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3" Type="http://schemas.openxmlformats.org/officeDocument/2006/relationships/extended-properties" Target="docProps/app.xml"/><Relationship Id="rId2" Type="http://schemas.openxmlformats.org/package/2006/relationships/metadata/core-properties" Target="docProps/core.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3169" w:rsidRPr="00D55399" w:rsidRDefault="00073169" w:rsidP="00483F60">
      <w:pPr>
        <w:pStyle w:val="23"/>
        <w:widowControl w:val="0"/>
        <w:numPr>
          <w:ilvl w:val="0"/>
          <w:numId w:val="1"/>
        </w:numPr>
        <w:spacing w:beforeLines="50" w:before="156" w:after="0" w:line="360" w:lineRule="auto"/>
        <w:ind w:left="0" w:firstLine="422"/>
        <w:outlineLvl w:val="2"/>
        <w:rPr>
          <w:rFonts w:ascii="Times New Roman" w:hAnsi="Times New Roman"/>
          <w:color w:val="C45911" w:themeColor="accent2" w:themeShade="BF"/>
          <w:szCs w:val="21"/>
        </w:rPr>
      </w:pPr>
      <w:r>
        <w:t>Government subsidy</w:t>
      </w:r>
    </w:p>
    <w:p w:rsidR="00073169" w:rsidRPr="00D55399" w:rsidRDefault="00073169" w:rsidP="00483F60">
      <w:pPr>
        <w:pStyle w:val="afd"/>
        <w:widowControl w:val="0"/>
        <w:numPr>
          <w:ilvl w:val="0"/>
          <w:numId w:val="2"/>
        </w:numPr>
        <w:tabs>
          <w:tab w:val="clear" w:pos="1273"/>
        </w:tabs>
        <w:spacing w:line="360" w:lineRule="auto"/>
        <w:ind w:leftChars="0" w:firstLineChars="0"/>
        <w:outlineLvl w:val="3"/>
        <w:rPr>
          <w:rFonts w:ascii="Times New Roman" w:hAnsi="Times New Roman"/>
          <w:color w:val="C45911" w:themeColor="accent2" w:themeShade="BF"/>
        </w:rPr>
      </w:pPr>
      <w:r>
        <w:t>Type</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Government subsidies are monetary assets and non-monetary assets obtained by the company free of charge from the government. According to the subsidy objects specified in relevant government documents, government subsidies are divided into asset-related government subsidies and income-related government subsidies.</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The government subsidy related to assets refers to the government subsidy obtained by the company and used to purchase, build or otherwise form long-term assets. Income-related government subsidies refer to government subsidies other than those related to assets.</w:t>
      </w:r>
    </w:p>
    <w:p w:rsidR="00073169" w:rsidRPr="00D55399" w:rsidRDefault="00073169" w:rsidP="00483F60">
      <w:pPr>
        <w:pStyle w:val="afd"/>
        <w:widowControl w:val="0"/>
        <w:numPr>
          <w:ilvl w:val="0"/>
          <w:numId w:val="2"/>
        </w:numPr>
        <w:tabs>
          <w:tab w:val="clear" w:pos="1273"/>
        </w:tabs>
        <w:spacing w:line="360" w:lineRule="auto"/>
        <w:ind w:leftChars="0" w:firstLineChars="0"/>
        <w:outlineLvl w:val="3"/>
        <w:rPr>
          <w:rFonts w:ascii="Times New Roman" w:hAnsi="Times New Roman"/>
          <w:color w:val="C45911" w:themeColor="accent2" w:themeShade="BF"/>
        </w:rPr>
      </w:pPr>
      <w:r>
        <w:t>Confirmation of government subsidies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If there is evidence at the end of the period that the company can meet the relevant conditions stipulated in the financial support policy and is expected to receive financial support funds, the government subsidy shall be confirmed according to the amount receivable. In addition, government subsidies are confirmed when they are actually received.</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If the government subsidy is a monetary asset, it shall be measured according to the amount received or receivable. If government subsidies are non-monetary assets, they shall be measured at fair value. If the fair value cannot be obtained reliably, it shall be measured according to the nominal amount (RMB 1 yuan). Government subsidies measured in nominal amounts are directly included in current profits and losses.</w:t>
      </w:r>
    </w:p>
    <w:p w:rsidR="00073169" w:rsidRPr="00D55399" w:rsidRDefault="00073169" w:rsidP="00483F60">
      <w:pPr>
        <w:pStyle w:val="afd"/>
        <w:widowControl w:val="0"/>
        <w:numPr>
          <w:ilvl w:val="0"/>
          <w:numId w:val="2"/>
        </w:numPr>
        <w:tabs>
          <w:tab w:val="clear" w:pos="1273"/>
        </w:tabs>
        <w:spacing w:line="360" w:lineRule="auto"/>
        <w:ind w:leftChars="0" w:firstLineChars="0"/>
        <w:outlineLvl w:val="3"/>
        <w:rPr>
          <w:rFonts w:ascii="Times New Roman" w:hAnsi="Times New Roman"/>
          <w:color w:val="C45911" w:themeColor="accent2" w:themeShade="BF"/>
        </w:rPr>
      </w:pPr>
      <w:r>
        <w:t>Accounting treatment method</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According to the essence of economic business, the company determines whether a certain type of government subsidy business should be accounted for by the gross method or the net method. Under normal circumstances, the company only selects one method for similar or similar government subsidy business, and consistently applies this method to the business.</w:t>
      </w:r>
    </w:p>
    <w:p w:rsidR="00073169" w:rsidRPr="00D55399" w:rsidRDefault="00073169" w:rsidP="00073169">
      <w:pPr>
        <w:pStyle w:val="aff3"/>
        <w:widowControl w:val="0"/>
        <w:tabs>
          <w:tab w:val="left" w:pos="196"/>
          <w:tab w:val="left" w:pos="426"/>
        </w:tabs>
        <w:spacing w:line="360" w:lineRule="auto"/>
        <w:ind w:leftChars="0" w:left="0" w:firstLineChars="200" w:firstLine="420"/>
        <w:rPr>
          <w:b/>
          <w:bCs/>
          <w:color w:val="C45911" w:themeColor="accent2" w:themeShade="BF"/>
        </w:rPr>
      </w:pPr>
      <w:r>
        <w:t>The Company adopts the total amount method to account for government subsidies: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Government subsidies related to assets are recognized as deferred revenue and are included in profit or loss in stages according to a reasonable and systematic method within the useful life of the assets built or purchased.</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Government subsidies related to income, which are used to compensate related expenses or losses of the enterprise in future periods, are recognized as deferred revenue, and are included in the current profits and losses during the period when related expenses or losses are recognized. If it is used to compensate related expenses or losses incurred by the enterprise, it shall be directly included in the current profits and losses when it is obtained.</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Government subsidies related to the daily activities of enterprises are included in other income; Government subsidies unrelated to the daily activities of enterprises shall be included in the non-operating income and expenditure.</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Receiving government subsidies related to policy-based discount loans to offset related borrowing costs; If a loan bank provides a loan with a preferential policy interest rate, the actual amount of the loan received shall be taken as the recorded value of the loan, and the relevant borrowing costs shall be calculated according to the principal of the loan and the preferential policy interest rate.</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If the recognized government subsidy needs to be returned, the book value of the relevant assets shall be offset upon initial recognition, and the book value of the assets shall be adjusted; In case of relevant deferred revenue, the book balance of relevant deferred revenue shall be written off, and the excess shall be recorded into the current profits and losses; If there is no relevant deferred revenue, it is directly included in the current profits and losses.</w:t>
      </w:r>
    </w:p>
    <w:p w:rsidR="00073169" w:rsidRPr="00D55399" w:rsidRDefault="00073169" w:rsidP="00483F60">
      <w:pPr>
        <w:pStyle w:val="23"/>
        <w:widowControl w:val="0"/>
        <w:numPr>
          <w:ilvl w:val="0"/>
          <w:numId w:val="1"/>
        </w:numPr>
        <w:spacing w:beforeLines="50" w:before="156" w:after="0" w:line="360" w:lineRule="auto"/>
        <w:ind w:left="0" w:firstLine="422"/>
        <w:outlineLvl w:val="2"/>
        <w:rPr>
          <w:rFonts w:ascii="Times New Roman" w:hAnsi="Times New Roman"/>
          <w:color w:val="C45911" w:themeColor="accent2" w:themeShade="BF"/>
          <w:szCs w:val="21"/>
        </w:rPr>
      </w:pPr>
      <w:r>
        <w:t>Deferred Income Tax Assets and Deferred Income Tax Liabilities</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Deferred income tax assets and deferred income tax liabilities are recognized based on the difference (temporary difference) between the tax basis of the assets and liabilities and their book values. On the balance sheet date, deferred income tax assets and deferred income tax liabilities are measured at the applicable tax rate during the period when the assets are expected to be recovered or the liabilities are settled.</w:t>
      </w:r>
    </w:p>
    <w:p w:rsidR="00073169" w:rsidRPr="00D55399" w:rsidRDefault="00073169" w:rsidP="00483F60">
      <w:pPr>
        <w:pStyle w:val="afd"/>
        <w:widowControl w:val="0"/>
        <w:numPr>
          <w:ilvl w:val="0"/>
          <w:numId w:val="3"/>
        </w:numPr>
        <w:tabs>
          <w:tab w:val="clear" w:pos="1273"/>
        </w:tabs>
        <w:spacing w:line="360" w:lineRule="auto"/>
        <w:ind w:leftChars="0" w:left="0" w:firstLineChars="200" w:firstLine="422"/>
        <w:outlineLvl w:val="3"/>
        <w:rPr>
          <w:rFonts w:ascii="Times New Roman" w:hAnsi="Times New Roman"/>
          <w:color w:val="C45911" w:themeColor="accent2" w:themeShade="BF"/>
        </w:rPr>
      </w:pPr>
      <w:r>
        <w:t>Basis for Recognition of Deferred Income Tax Assets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The Company recognizes deferred income tax assets arising from deductible temporary differences to the extent that the Company is likely to obtain taxable income that can be used to offset deductible temporary differences and can carry forward deductible losses and tax credits for future years. However, deferred income tax assets arising from the initial recognition of assets or liabilities will not be recognized in transactions with the following characteristics: (1) the transaction is not an enterprise merger; (2) When the transaction occurs, it will not affect the accounting profit or taxable income or deductible loss.</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For deductible temporary differences related to the investment of affiliated enterprises, if the following conditions are met at the same time, the corresponding deferred income tax assets shall be confirmed: temporary differences are likely to be reversed in the foreseeable future, and taxable income to offset deductible temporary differences is likely to be obtained in the future.</w:t>
      </w:r>
    </w:p>
    <w:p w:rsidR="00073169" w:rsidRPr="00D55399" w:rsidRDefault="00073169" w:rsidP="00483F60">
      <w:pPr>
        <w:pStyle w:val="afd"/>
        <w:widowControl w:val="0"/>
        <w:numPr>
          <w:ilvl w:val="0"/>
          <w:numId w:val="3"/>
        </w:numPr>
        <w:tabs>
          <w:tab w:val="clear" w:pos="1273"/>
        </w:tabs>
        <w:spacing w:line="360" w:lineRule="auto"/>
        <w:ind w:leftChars="0" w:left="0" w:firstLineChars="200" w:firstLine="422"/>
        <w:outlineLvl w:val="3"/>
        <w:rPr>
          <w:rFonts w:ascii="Times New Roman" w:hAnsi="Times New Roman"/>
          <w:color w:val="C45911" w:themeColor="accent2" w:themeShade="BF"/>
        </w:rPr>
      </w:pPr>
      <w:r>
        <w:t>Basis for Recognition of Deferred Income Tax Liabilities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The Company recognizes the taxable temporary differences due and unpaid between the current period and previous periods as deferred income tax liabilities. However, it does not include:</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(1) temporary differences formed by initial recognition of goodwill;</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(2) Transactions or events formed by non-enterprise merger, and the occurrence of such transactions or events will not affect accounting profits or temporary differences formed by taxable income (or deductible losses);</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(3) For taxable temporary differences related to investments of subsidiaries and affiliated enterprises, the time of reversal of the temporary differences can be controlled and the temporary differences are likely not to be reversed in the foreseeable future.</w:t>
      </w:r>
    </w:p>
    <w:p w:rsidR="00073169" w:rsidRPr="00D55399" w:rsidRDefault="00073169" w:rsidP="00483F60">
      <w:pPr>
        <w:pStyle w:val="afd"/>
        <w:widowControl w:val="0"/>
        <w:numPr>
          <w:ilvl w:val="0"/>
          <w:numId w:val="3"/>
        </w:numPr>
        <w:tabs>
          <w:tab w:val="clear" w:pos="1273"/>
        </w:tabs>
        <w:spacing w:line="360" w:lineRule="auto"/>
        <w:ind w:leftChars="0" w:left="0" w:firstLineChars="200" w:firstLine="422"/>
        <w:outlineLvl w:val="3"/>
        <w:rPr>
          <w:rFonts w:ascii="Times New Roman" w:hAnsi="Times New Roman"/>
          <w:color w:val="C45911" w:themeColor="accent2" w:themeShade="BF"/>
        </w:rPr>
      </w:pPr>
      <w:r>
        <w:t>Deferred income tax assets and deferred income tax liabilities shall be listed as net amount after offset when the following conditions are met at the same time</w:t>
      </w:r>
    </w:p>
    <w:p w:rsidR="00073169" w:rsidRPr="00D55399" w:rsidRDefault="00073169" w:rsidP="00073169">
      <w:pPr>
        <w:pStyle w:val="ac"/>
        <w:widowControl w:val="0"/>
        <w:tabs>
          <w:tab w:val="left" w:pos="196"/>
          <w:tab w:val="left" w:pos="426"/>
        </w:tabs>
        <w:adjustRightInd w:val="0"/>
        <w:snapToGrid w:val="0"/>
        <w:spacing w:line="360" w:lineRule="auto"/>
        <w:ind w:firstLineChars="200" w:firstLine="420"/>
        <w:rPr>
          <w:rFonts w:ascii="Times New Roman" w:eastAsia="宋体" w:hAnsi="Times New Roman"/>
          <w:color w:val="C45911" w:themeColor="accent2" w:themeShade="BF"/>
          <w:szCs w:val="21"/>
        </w:rPr>
      </w:pPr>
      <w:r>
        <w:t>(1) The enterprise has the legal right to settle the current income tax assets and current income tax liabilities on a net basis;</w:t>
      </w:r>
    </w:p>
    <w:p w:rsidR="00073169" w:rsidRPr="00D55399" w:rsidRDefault="00073169" w:rsidP="00073169">
      <w:pPr>
        <w:pStyle w:val="ac"/>
        <w:widowControl w:val="0"/>
        <w:tabs>
          <w:tab w:val="left" w:pos="196"/>
          <w:tab w:val="left" w:pos="426"/>
        </w:tabs>
        <w:adjustRightInd w:val="0"/>
        <w:snapToGrid w:val="0"/>
        <w:spacing w:line="360" w:lineRule="auto"/>
        <w:ind w:firstLineChars="202" w:firstLine="424"/>
        <w:rPr>
          <w:rFonts w:ascii="Times New Roman" w:hAnsi="Times New Roman"/>
          <w:color w:val="C45911" w:themeColor="accent2" w:themeShade="BF"/>
        </w:rPr>
      </w:pPr>
      <w:r>
        <w:t>(2) Deferred income tax assets and deferred income tax liabilities are related to the income tax levied by the same tax collection and management department on the same tax subject or on different tax subjects, but in the future, during the period when each important deferred income tax asset and deferred income tax liability are reversed, the tax subjects involved intend to settle the current income tax assets and current income tax liabilities with net amount or acquire assets and pay off debts at the same time.</w:t>
      </w:r>
    </w:p>
    <w:p w:rsidR="00073169" w:rsidRPr="00D55399" w:rsidRDefault="00073169" w:rsidP="00483F60">
      <w:pPr>
        <w:pStyle w:val="23"/>
        <w:widowControl w:val="0"/>
        <w:numPr>
          <w:ilvl w:val="0"/>
          <w:numId w:val="1"/>
        </w:numPr>
        <w:spacing w:beforeLines="50" w:before="156" w:after="0" w:line="360" w:lineRule="auto"/>
        <w:ind w:left="0" w:firstLine="422"/>
        <w:outlineLvl w:val="2"/>
        <w:rPr>
          <w:rFonts w:ascii="Times New Roman" w:hAnsi="Times New Roman"/>
          <w:color w:val="C45911" w:themeColor="accent2" w:themeShade="BF"/>
          <w:szCs w:val="21"/>
        </w:rPr>
      </w:pPr>
      <w:r>
        <w:t>Lease</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If the lease terms substantially transfer all risks and rewards related to the ownership of the leased asset to the lessee, the lease is a financial lease, while other leases are operating leases.</w:t>
      </w:r>
    </w:p>
    <w:p w:rsidR="00073169" w:rsidRPr="00D55399" w:rsidRDefault="00073169" w:rsidP="00483F60">
      <w:pPr>
        <w:pStyle w:val="afd"/>
        <w:widowControl w:val="0"/>
        <w:numPr>
          <w:ilvl w:val="0"/>
          <w:numId w:val="4"/>
        </w:numPr>
        <w:tabs>
          <w:tab w:val="clear" w:pos="1273"/>
        </w:tabs>
        <w:spacing w:line="360" w:lineRule="auto"/>
        <w:ind w:leftChars="0" w:firstLineChars="0"/>
        <w:outlineLvl w:val="3"/>
        <w:rPr>
          <w:rFonts w:ascii="Times New Roman" w:hAnsi="Times New Roman"/>
          <w:color w:val="C45911" w:themeColor="accent2" w:themeShade="BF"/>
        </w:rPr>
      </w:pPr>
      <w:r>
        <w:t>Accounting for Operating Leases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(1) operating leased assets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Rental fees paid by the company for leased assets are allocated on a straight-line basis throughout the lease period without deduction of rent-free period and are included in the current expenses. The initial direct expenses paid by the company related to the lease transaction are included in the current expenses.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When the lessor of the asset bears the expenses related to the lease that should be borne by the company, the company will deduct the part of the expenses from the total rent and allocate the deducted rent expenses within the lease period and include them into the current expenses.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(2) operating leased assets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Rental fees charged by the company for leasing assets are allocated on a straight-line basis throughout the lease period without deduction of rent-free period, and are recognized as rental income. The initial direct expenses paid by the company related to the lease transaction are included in the current expenses; If the amount is relatively large, it will be capitalized and included in the current income in the same stages as the lease income during the entire lease period.</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When the company bears the expenses related to the lease that should be borne by the lessee, the company deducts the part of the expenses from the total rental income and distributes the deducted rental expenses within the lease term.</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p>
    <w:p w:rsidR="00073169" w:rsidRPr="00D55399" w:rsidRDefault="00073169" w:rsidP="00483F60">
      <w:pPr>
        <w:pStyle w:val="afd"/>
        <w:widowControl w:val="0"/>
        <w:numPr>
          <w:ilvl w:val="0"/>
          <w:numId w:val="4"/>
        </w:numPr>
        <w:tabs>
          <w:tab w:val="clear" w:pos="1273"/>
          <w:tab w:val="left" w:pos="196"/>
          <w:tab w:val="left" w:pos="426"/>
        </w:tabs>
        <w:spacing w:line="360" w:lineRule="auto"/>
        <w:ind w:leftChars="0" w:left="0" w:firstLineChars="200" w:firstLine="422"/>
        <w:outlineLvl w:val="3"/>
        <w:rPr>
          <w:rFonts w:ascii="Times New Roman" w:hAnsi="Times New Roman"/>
          <w:color w:val="C45911" w:themeColor="accent2" w:themeShade="BF"/>
        </w:rPr>
      </w:pPr>
      <w:r>
        <w:t>Accounting Treatment of Financial Leasing</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(1) Financing Leased Assets: On the lease commencement date, the company takes the lower of the fair value of the leased asset and the present value of the minimum lease payment amount as the recorded value of the leased asset, takes the minimum lease payment amount as the recorded value of long-term payables, and takes the difference as unrecognized financing expenses. Please refer to Note 4, (12) Fixed Assets for details of the identification basis, valuation and depreciation method of financing leased assets.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The company adopts the effective interest rate method to amortize the unrecognized financing expenses during the lease period of the assets and include them in the financial expenses.</w:t>
      </w:r>
    </w:p>
    <w:p w:rsidR="00073169" w:rsidRPr="00D55399" w:rsidRDefault="00073169" w:rsidP="00073169">
      <w:pPr>
        <w:pStyle w:val="aff3"/>
        <w:widowControl w:val="0"/>
        <w:tabs>
          <w:tab w:val="left" w:pos="196"/>
          <w:tab w:val="left" w:pos="426"/>
        </w:tabs>
        <w:spacing w:line="360" w:lineRule="auto"/>
        <w:ind w:leftChars="0" w:left="0" w:firstLineChars="200" w:firstLine="420"/>
        <w:rPr>
          <w:color w:val="C45911" w:themeColor="accent2" w:themeShade="BF"/>
        </w:rPr>
      </w:pPr>
      <w:r>
        <w:t>(2) Financial Leased Assets: On the lease commencement date, the company recognizes the difference between the sum of receivable financial lease payments, unsecured residual values and its present value as unrealized financial income, and recognizes it as lease income in the future rental receipt periods. The company's initial direct expenses related to lease transactions are included in the initial measurement of receivable financial lease payments and the amount of income recognized during the lease period is reduced.</w:t>
      </w:r>
    </w:p>
    <w:p w:rsidR="00073169" w:rsidRPr="00D55399" w:rsidRDefault="00073169" w:rsidP="00073169">
      <w:pPr>
        <w:pStyle w:val="aff3"/>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p>
    <w:p w:rsidR="00073169" w:rsidRPr="00D55399" w:rsidRDefault="00073169" w:rsidP="00483F60">
      <w:pPr>
        <w:pStyle w:val="23"/>
        <w:widowControl w:val="0"/>
        <w:numPr>
          <w:ilvl w:val="0"/>
          <w:numId w:val="1"/>
        </w:numPr>
        <w:spacing w:beforeLines="50" w:before="156" w:after="0" w:line="360" w:lineRule="auto"/>
        <w:ind w:left="0" w:firstLine="422"/>
        <w:outlineLvl w:val="2"/>
        <w:rPr>
          <w:rFonts w:ascii="Times New Roman" w:hAnsi="Times New Roman"/>
          <w:color w:val="C45911" w:themeColor="accent2" w:themeShade="BF"/>
          <w:szCs w:val="21"/>
        </w:rPr>
      </w:pPr>
      <w:r>
        <w:t>Changes in important accounting policies and accounting estimates</w:t>
      </w:r>
    </w:p>
    <w:p w:rsidR="00073169" w:rsidRPr="00D55399" w:rsidRDefault="00073169" w:rsidP="00483F60">
      <w:pPr>
        <w:pStyle w:val="afd"/>
        <w:widowControl w:val="0"/>
        <w:numPr>
          <w:ilvl w:val="0"/>
          <w:numId w:val="5"/>
        </w:numPr>
        <w:tabs>
          <w:tab w:val="clear" w:pos="1273"/>
        </w:tabs>
        <w:spacing w:line="360" w:lineRule="auto"/>
        <w:ind w:leftChars="0" w:firstLineChars="0"/>
        <w:outlineLvl w:val="3"/>
        <w:rPr>
          <w:rFonts w:ascii="Times New Roman" w:hAnsi="Times New Roman"/>
          <w:color w:val="C45911" w:themeColor="accent2" w:themeShade="BF"/>
        </w:rPr>
      </w:pPr>
      <w:r>
        <w:t>Changes in accounting policies</w:t>
      </w:r>
    </w:p>
    <w:p w:rsidR="00073169" w:rsidRPr="00D55399" w:rsidRDefault="00073169" w:rsidP="00073169">
      <w:pPr>
        <w:pStyle w:val="afd"/>
        <w:spacing w:line="360" w:lineRule="auto"/>
        <w:ind w:leftChars="0" w:left="0" w:firstLineChars="200" w:firstLine="420"/>
        <w:rPr>
          <w:rFonts w:ascii="Times New Roman" w:hAnsi="Times New Roman"/>
          <w:color w:val="C45911" w:themeColor="accent2" w:themeShade="BF"/>
        </w:rPr>
      </w:pPr>
      <w:r>
        <w:t>Important accounting policies have not changed during the reporting period.</w:t>
      </w:r>
    </w:p>
    <w:p w:rsidR="00073169" w:rsidRPr="00D55399" w:rsidRDefault="00073169" w:rsidP="00483F60">
      <w:pPr>
        <w:pStyle w:val="afd"/>
        <w:widowControl w:val="0"/>
        <w:numPr>
          <w:ilvl w:val="0"/>
          <w:numId w:val="5"/>
        </w:numPr>
        <w:tabs>
          <w:tab w:val="clear" w:pos="1273"/>
        </w:tabs>
        <w:spacing w:line="360" w:lineRule="auto"/>
        <w:ind w:leftChars="0" w:left="777" w:firstLineChars="0" w:hanging="357"/>
        <w:outlineLvl w:val="3"/>
        <w:rPr>
          <w:rFonts w:ascii="Times New Roman" w:hAnsi="Times New Roman"/>
          <w:color w:val="C45911" w:themeColor="accent2" w:themeShade="BF"/>
        </w:rPr>
      </w:pPr>
      <w:r>
        <w:t>Changes in accounting estimates</w:t>
      </w:r>
    </w:p>
    <w:p w:rsidR="00073169" w:rsidRPr="00D55399" w:rsidRDefault="00073169" w:rsidP="00073169">
      <w:pPr>
        <w:pStyle w:val="afd"/>
        <w:spacing w:line="360" w:lineRule="auto"/>
        <w:ind w:leftChars="0" w:left="0" w:firstLineChars="200" w:firstLine="420"/>
        <w:rPr>
          <w:rFonts w:ascii="Times New Roman" w:hAnsi="Times New Roman"/>
          <w:b w:val="0"/>
          <w:color w:val="C45911" w:themeColor="accent2" w:themeShade="BF"/>
        </w:rPr>
      </w:pPr>
      <w:r>
        <w:t>Significant accounting estimates have not changed during the reporting period.</w:t>
      </w:r>
    </w:p>
    <w:p w:rsidR="00073169" w:rsidRPr="00D55399" w:rsidRDefault="00073169" w:rsidP="00483F60">
      <w:pPr>
        <w:pStyle w:val="23"/>
        <w:widowControl w:val="0"/>
        <w:numPr>
          <w:ilvl w:val="0"/>
          <w:numId w:val="1"/>
        </w:numPr>
        <w:spacing w:beforeLines="50" w:before="156" w:after="0" w:line="360" w:lineRule="auto"/>
        <w:outlineLvl w:val="2"/>
        <w:rPr>
          <w:rFonts w:ascii="Times New Roman" w:hAnsi="Times New Roman"/>
          <w:color w:val="C45911" w:themeColor="accent2" w:themeShade="BF"/>
          <w:szCs w:val="21"/>
        </w:rPr>
      </w:pPr>
      <w:r>
        <w:t>Description of changes in items reported in financial statements</w:t>
      </w:r>
    </w:p>
    <w:p w:rsidR="00073169" w:rsidRPr="00D55399" w:rsidRDefault="00073169" w:rsidP="00073169">
      <w:pPr>
        <w:pStyle w:val="ac"/>
        <w:widowControl w:val="0"/>
        <w:tabs>
          <w:tab w:val="left" w:pos="196"/>
          <w:tab w:val="left" w:pos="426"/>
          <w:tab w:val="left" w:pos="630"/>
        </w:tabs>
        <w:adjustRightInd w:val="0"/>
        <w:snapToGrid w:val="0"/>
        <w:spacing w:line="360" w:lineRule="auto"/>
        <w:ind w:firstLineChars="200" w:firstLine="420"/>
        <w:rPr>
          <w:rFonts w:ascii="Times New Roman" w:eastAsia="宋体" w:hAnsi="Times New Roman"/>
          <w:color w:val="C45911" w:themeColor="accent2" w:themeShade="BF"/>
          <w:szCs w:val="21"/>
        </w:rPr>
      </w:pPr>
      <w:r>
        <w:t>On June 15, 2018, the Ministry of Finance issued the Notice on Revising and Issuing the Format of Financial Statements for General Enterprises in 2018 (Caikuai [2018] No.15), revising the format of financial statements for general enterprises, merging some balance sheet items and splitting some income statement items; On September 7, 2018, it issued "Interpretation on Issues Concerning the Format of General Enterprise Financial Statements in 2018", explicitly requiring the return of withholding personal income tax fees to be reported in "Other Income". The actual government subsidies received, whether related to assets or income, are reported as cash flows generated from operating activities when preparing the cash flow statement.</w:t>
      </w:r>
    </w:p>
    <w:p w:rsidR="00073169" w:rsidRPr="00D55399" w:rsidRDefault="00073169" w:rsidP="00073169">
      <w:pPr>
        <w:pStyle w:val="ac"/>
        <w:widowControl w:val="0"/>
        <w:tabs>
          <w:tab w:val="left" w:pos="196"/>
          <w:tab w:val="left" w:pos="426"/>
          <w:tab w:val="left" w:pos="630"/>
        </w:tabs>
        <w:adjustRightInd w:val="0"/>
        <w:snapToGrid w:val="0"/>
        <w:spacing w:line="360" w:lineRule="auto"/>
        <w:ind w:firstLineChars="200" w:firstLine="420"/>
        <w:rPr>
          <w:rFonts w:ascii="Times New Roman" w:eastAsia="宋体" w:hAnsi="Times New Roman"/>
          <w:color w:val="C45911" w:themeColor="accent2" w:themeShade="BF"/>
          <w:szCs w:val="21"/>
        </w:rPr>
      </w:pPr>
      <w:r>
        <w:t>The company has prepared financial statements in accordance with the requirements of the new format of enterprise financial statements. if the presentation items of the financial statements are changed as a result, the comparative data of comparable periods have been adjusted in accordance with the relevant provisions of the accounting standards for enterprises No.30-presentation of financial statements, etc.</w:t>
      </w:r>
    </w:p>
    <w:p w:rsidR="00073169" w:rsidRPr="00D55399" w:rsidRDefault="00073169" w:rsidP="00073169">
      <w:pPr>
        <w:pStyle w:val="ac"/>
        <w:widowControl w:val="0"/>
        <w:tabs>
          <w:tab w:val="left" w:pos="196"/>
          <w:tab w:val="left" w:pos="426"/>
          <w:tab w:val="left" w:pos="630"/>
        </w:tabs>
        <w:adjustRightInd w:val="0"/>
        <w:snapToGrid w:val="0"/>
        <w:spacing w:line="360" w:lineRule="auto"/>
        <w:ind w:firstLineChars="200" w:firstLine="420"/>
        <w:rPr>
          <w:rFonts w:ascii="Times New Roman" w:hAnsi="Times New Roman"/>
          <w:color w:val="C45911" w:themeColor="accent2" w:themeShade="BF"/>
        </w:rPr>
      </w:pPr>
      <w:r>
        <w:t>The impact on the items and amounts reported in the financial statements for comparable periods is as follows:</w:t>
      </w:r>
    </w:p>
    <w:tbl>
      <w:tblPr>
        <w:tblW w:w="0" w:type="auto"/>
        <w:tblInd w:w="108" w:type="dxa"/>
        <w:tblBorders>
          <w:top w:val="single" w:sz="12" w:space="0" w:color="auto"/>
          <w:bottom w:val="single" w:sz="12" w:space="0" w:color="auto"/>
          <w:insideH w:val="dotted" w:sz="4" w:space="0" w:color="auto"/>
          <w:insideV w:val="dotted" w:sz="4" w:space="0" w:color="auto"/>
        </w:tblBorders>
        <w:tblLook w:val="04A0" w:firstRow="1" w:lastRow="0" w:firstColumn="1" w:lastColumn="0" w:noHBand="0" w:noVBand="1"/>
      </w:tblPr>
      <w:tblGrid>
        <w:gridCol w:w="1723"/>
        <w:gridCol w:w="1837"/>
        <w:gridCol w:w="1822"/>
        <w:gridCol w:w="1821"/>
        <w:gridCol w:w="995"/>
      </w:tblGrid>
      <w:tr w:rsidR="00073169" w:rsidRPr="00D55399" w:rsidTr="005A265B">
        <w:trPr>
          <w:trHeight w:val="340"/>
          <w:tblHeader/>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Presentation items</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31 December 2017</w:t>
            </w:r>
          </w:p>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Previously reported amount</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Impact amount</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January 1, 2018</w:t>
            </w:r>
          </w:p>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Amount after restatement</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Chars="-61" w:left="18" w:hangingChars="71" w:hanging="128"/>
              <w:jc w:val="center"/>
              <w:rPr>
                <w:rFonts w:hAnsi="宋体"/>
                <w:color w:val="C45911" w:themeColor="accent2" w:themeShade="BF"/>
                <w:sz w:val="18"/>
                <w:szCs w:val="18"/>
              </w:rPr>
            </w:pPr>
            <w:r>
              <w:t>Remarks</w:t>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Note receivable</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jc w:val="right"/>
              <w:rPr>
                <w:rFonts w:hAnsi="宋体"/>
                <w:color w:val="C45911" w:themeColor="accent2" w:themeShade="BF"/>
                <w:sz w:val="18"/>
                <w:szCs w:val="18"/>
              </w:rPr>
            </w:pPr>
            <w:r>
              <w:t>158,597,441.78</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(158,597,441.78)</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jc w:val="right"/>
              <w:rPr>
                <w:rFonts w:hAnsi="宋体"/>
                <w:color w:val="C45911" w:themeColor="accent2" w:themeShade="BF"/>
                <w:sz w:val="18"/>
                <w:szCs w:val="18"/>
              </w:rPr>
            </w:pPr>
            <w:r>
              <w:t>---</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Accounts receivable</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jc w:val="right"/>
              <w:rPr>
                <w:rFonts w:hAnsi="宋体"/>
                <w:color w:val="C45911" w:themeColor="accent2" w:themeShade="BF"/>
                <w:sz w:val="18"/>
                <w:szCs w:val="18"/>
              </w:rPr>
            </w:pPr>
            <w:r>
              <w:t>957,468,577.60</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(957,468,577.60)</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jc w:val="right"/>
              <w:rPr>
                <w:rFonts w:hAnsi="宋体"/>
                <w:color w:val="C45911" w:themeColor="accent2" w:themeShade="BF"/>
                <w:sz w:val="18"/>
                <w:szCs w:val="18"/>
              </w:rPr>
            </w:pPr>
            <w:r>
              <w:t>---</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Notes receivable and accounts receivable</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1,116,066,019.38</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1,116,066,019.38</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Interest receivable</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1,427,177.47</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(1,427,177.47)</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Other receivables</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114,746,311.37</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1,427,177.47</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116,173,488.84</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Fixed assets</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1,078,955,362.80</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29,068,843.08</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1,108,024,205.88</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Liquidation of fixed assets</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29,068,843.08</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(29,068,843.08)</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Accounts payable</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46,782,150.22</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(46,782,150.22)</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Notes payable and accounts payable</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46,782,150.22</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46,782,150.22</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Interest payable</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16,196,422.50</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(16,196,422.50)</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Other payables</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93,148,710.29</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16,196,422.50</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109,345,132.79</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Management cost</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352,278,399.02</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(96,933,061.82)</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255,345,337.20</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Research and development expenses</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96,933,061.82</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96,933,061.82</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Receive other cash related to business activities</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79,627,092.39</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3,809,269.36</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83,436,361.75</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r w:rsidR="00073169" w:rsidRPr="00D55399" w:rsidTr="005A265B">
        <w:trPr>
          <w:trHeight w:val="340"/>
        </w:trPr>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both"/>
              <w:rPr>
                <w:rFonts w:hAnsi="宋体"/>
                <w:color w:val="C45911" w:themeColor="accent2" w:themeShade="BF"/>
                <w:sz w:val="18"/>
                <w:szCs w:val="18"/>
              </w:rPr>
            </w:pPr>
            <w:r>
              <w:t>Receiving other cash related to investment activities</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81,296,069.36</w:t>
            </w:r>
          </w:p>
        </w:tc>
        <w:tc>
          <w:tcPr>
            <w:tcW w:w="1843"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(3,809,269.36)</w:t>
            </w:r>
          </w:p>
        </w:tc>
        <w:tc>
          <w:tcPr>
            <w:tcW w:w="1842"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jc w:val="right"/>
              <w:rPr>
                <w:rFonts w:hAnsi="宋体"/>
                <w:color w:val="C45911" w:themeColor="accent2" w:themeShade="BF"/>
                <w:sz w:val="18"/>
                <w:szCs w:val="18"/>
              </w:rPr>
            </w:pPr>
            <w:r>
              <w:t>77,486,800.00</w:t>
            </w:r>
          </w:p>
        </w:tc>
        <w:tc>
          <w:tcPr>
            <w:tcW w:w="1049" w:type="dxa"/>
            <w:shd w:val="clear" w:color="auto" w:fill="auto"/>
            <w:vAlign w:val="center"/>
          </w:tcPr>
          <w:p w:rsidR="00073169" w:rsidRPr="00D55399" w:rsidRDefault="00073169" w:rsidP="005A265B">
            <w:pPr>
              <w:pStyle w:val="ac"/>
              <w:tabs>
                <w:tab w:val="left" w:pos="196"/>
                <w:tab w:val="left" w:pos="426"/>
              </w:tabs>
              <w:adjustRightInd w:val="0"/>
              <w:snapToGrid w:val="0"/>
              <w:spacing w:line="240" w:lineRule="exact"/>
              <w:ind w:left="-61" w:firstLineChars="200" w:firstLine="360"/>
              <w:rPr>
                <w:rFonts w:hAnsi="宋体"/>
                <w:color w:val="C45911" w:themeColor="accent2" w:themeShade="BF"/>
                <w:sz w:val="18"/>
                <w:szCs w:val="18"/>
              </w:rPr>
            </w:pPr>
            <w:r/>
          </w:p>
        </w:tc>
      </w:tr>
    </w:tbl>
    <w:p w:rsidR="00073169" w:rsidRPr="00D55399" w:rsidRDefault="00073169" w:rsidP="00073169">
      <w:pPr>
        <w:pStyle w:val="afd"/>
        <w:spacing w:line="360" w:lineRule="auto"/>
        <w:ind w:leftChars="0" w:left="0" w:firstLineChars="200" w:firstLine="422"/>
        <w:rPr>
          <w:rFonts w:ascii="Times New Roman" w:hAnsi="Times New Roman"/>
          <w:color w:val="C45911" w:themeColor="accent2" w:themeShade="BF"/>
        </w:rPr>
      </w:pPr>
      <w:r/>
    </w:p>
    <w:p w:rsidR="00073169" w:rsidRPr="00D55399" w:rsidRDefault="00073169" w:rsidP="00073169">
      <w:pPr>
        <w:pStyle w:val="afd"/>
        <w:spacing w:line="360" w:lineRule="auto"/>
        <w:ind w:leftChars="0" w:left="0" w:firstLineChars="200" w:firstLine="422"/>
        <w:rPr>
          <w:rFonts w:ascii="Times New Roman" w:hAnsi="Times New Roman"/>
          <w:color w:val="C45911" w:themeColor="accent2" w:themeShade="BF"/>
        </w:rPr>
      </w:pPr>
      <w:r/>
    </w:p>
    <w:bookmarkEnd w:id="3"/>
    <w:p w:rsidR="00073169" w:rsidRPr="00D55399" w:rsidRDefault="00073169" w:rsidP="00483F60">
      <w:pPr>
        <w:pStyle w:val="aff"/>
        <w:widowControl w:val="0"/>
        <w:numPr>
          <w:ilvl w:val="0"/>
          <w:numId w:val="38"/>
        </w:numPr>
        <w:tabs>
          <w:tab w:val="clear" w:pos="714"/>
        </w:tabs>
        <w:spacing w:beforeLines="100" w:before="312" w:line="360" w:lineRule="auto"/>
        <w:ind w:left="0" w:firstLineChars="200" w:firstLine="880"/>
        <w:outlineLvl w:val="1"/>
        <w:rPr>
          <w:rStyle w:val="1Char"/>
          <w:b/>
          <w:bCs w:val="0"/>
          <w:color w:val="C45911" w:themeColor="accent2" w:themeShade="BF"/>
          <w:szCs w:val="21"/>
        </w:rPr>
      </w:pPr>
      <w:r>
        <w:t>Tax</w:t>
      </w:r>
    </w:p>
    <w:p w:rsidR="00073169" w:rsidRPr="00D55399" w:rsidRDefault="00073169" w:rsidP="00483F60">
      <w:pPr>
        <w:pStyle w:val="af6"/>
        <w:widowControl w:val="0"/>
        <w:numPr>
          <w:ilvl w:val="0"/>
          <w:numId w:val="6"/>
        </w:numPr>
        <w:tabs>
          <w:tab w:val="clear" w:pos="714"/>
        </w:tabs>
        <w:spacing w:line="360" w:lineRule="auto"/>
        <w:ind w:left="0" w:firstLineChars="200" w:firstLine="422"/>
        <w:outlineLvl w:val="2"/>
        <w:rPr>
          <w:rFonts w:ascii="Times New Roman" w:hAnsi="Times New Roman"/>
          <w:color w:val="C45911" w:themeColor="accent2" w:themeShade="BF"/>
        </w:rPr>
      </w:pPr>
      <w:r>
        <w:t>Major taxes and tax rates of the company</w:t>
      </w:r>
    </w:p>
    <w:tbl>
      <w:tblPr>
        <w:tblW w:w="8520" w:type="dxa"/>
        <w:tblInd w:w="93" w:type="dxa"/>
        <w:tblLayout w:type="fixed"/>
        <w:tblLook w:val="0000" w:firstRow="0" w:lastRow="0" w:firstColumn="0" w:lastColumn="0" w:noHBand="0" w:noVBand="0"/>
      </w:tblPr>
      <w:tblGrid>
        <w:gridCol w:w="3333"/>
        <w:gridCol w:w="1148"/>
        <w:gridCol w:w="1063"/>
        <w:gridCol w:w="992"/>
        <w:gridCol w:w="1134"/>
        <w:gridCol w:w="850"/>
      </w:tblGrid>
      <w:tr w:rsidR="00073169" w:rsidRPr="00D55399" w:rsidTr="005A265B">
        <w:trPr>
          <w:trHeight w:val="340"/>
          <w:tblHeader/>
        </w:trPr>
        <w:tc>
          <w:tcPr>
            <w:tcW w:w="3333" w:type="dxa"/>
            <w:vMerge w:val="restart"/>
            <w:tcBorders>
              <w:top w:val="single" w:sz="12" w:space="0" w:color="auto"/>
              <w:left w:val="nil"/>
              <w:bottom w:val="dotted" w:sz="4" w:space="0" w:color="000000"/>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Place of registration</w:t>
            </w:r>
          </w:p>
        </w:tc>
        <w:tc>
          <w:tcPr>
            <w:tcW w:w="1148" w:type="dxa"/>
            <w:vMerge w:val="restart"/>
            <w:tcBorders>
              <w:top w:val="single" w:sz="12" w:space="0" w:color="auto"/>
              <w:left w:val="dotted" w:sz="4" w:space="0" w:color="auto"/>
              <w:bottom w:val="dotted" w:sz="4" w:space="0" w:color="000000"/>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2018</w:t>
            </w:r>
          </w:p>
        </w:tc>
        <w:tc>
          <w:tcPr>
            <w:tcW w:w="2055" w:type="dxa"/>
            <w:gridSpan w:val="2"/>
            <w:tcBorders>
              <w:top w:val="single" w:sz="12" w:space="0" w:color="auto"/>
              <w:left w:val="nil"/>
              <w:bottom w:val="dotted" w:sz="4" w:space="0" w:color="auto"/>
              <w:right w:val="dotted" w:sz="4" w:space="0" w:color="000000"/>
            </w:tcBorders>
            <w:vAlign w:val="center"/>
          </w:tcPr>
          <w:p w:rsidR="00073169" w:rsidRPr="00D55399" w:rsidRDefault="00073169" w:rsidP="005A265B">
            <w:pPr>
              <w:spacing w:line="240" w:lineRule="exact"/>
              <w:jc w:val="center"/>
              <w:rPr>
                <w:color w:val="C45911" w:themeColor="accent2" w:themeShade="BF"/>
                <w:kern w:val="0"/>
              </w:rPr>
            </w:pPr>
            <w:r>
              <w:t>City dimension</w:t>
            </w:r>
          </w:p>
        </w:tc>
        <w:tc>
          <w:tcPr>
            <w:tcW w:w="1134" w:type="dxa"/>
            <w:vMerge w:val="restart"/>
            <w:tcBorders>
              <w:top w:val="single" w:sz="12" w:space="0" w:color="auto"/>
              <w:left w:val="dotted" w:sz="4" w:space="0" w:color="auto"/>
              <w:bottom w:val="dotted" w:sz="4" w:space="0" w:color="000000"/>
              <w:right w:val="dotted" w:sz="4" w:space="0" w:color="auto"/>
            </w:tcBorders>
            <w:vAlign w:val="center"/>
          </w:tcPr>
          <w:p w:rsidR="00073169" w:rsidRPr="00D55399" w:rsidRDefault="00073169" w:rsidP="005A265B">
            <w:pPr>
              <w:spacing w:line="240" w:lineRule="exact"/>
              <w:ind w:rightChars="-38" w:right="-68"/>
              <w:jc w:val="center"/>
              <w:rPr>
                <w:color w:val="C45911" w:themeColor="accent2" w:themeShade="BF"/>
                <w:kern w:val="0"/>
              </w:rPr>
            </w:pPr>
            <w:r>
              <w:t>Protection construction tax</w:t>
            </w:r>
          </w:p>
          <w:p w:rsidR="00073169" w:rsidRPr="00D55399" w:rsidRDefault="00073169" w:rsidP="005A265B">
            <w:pPr>
              <w:spacing w:line="240" w:lineRule="exact"/>
              <w:ind w:rightChars="-38" w:right="-68"/>
              <w:jc w:val="center"/>
              <w:rPr>
                <w:color w:val="C45911" w:themeColor="accent2" w:themeShade="BF"/>
                <w:kern w:val="0"/>
              </w:rPr>
            </w:pPr>
            <w:r>
              <w:t>Educational expenses</w:t>
            </w:r>
          </w:p>
        </w:tc>
        <w:tc>
          <w:tcPr>
            <w:tcW w:w="850" w:type="dxa"/>
            <w:vMerge w:val="restart"/>
            <w:tcBorders>
              <w:top w:val="single" w:sz="12" w:space="0" w:color="auto"/>
              <w:left w:val="dotted" w:sz="4" w:space="0" w:color="auto"/>
              <w:bottom w:val="dotted" w:sz="4" w:space="0" w:color="000000"/>
              <w:right w:val="nil"/>
            </w:tcBorders>
            <w:vAlign w:val="center"/>
          </w:tcPr>
          <w:p w:rsidR="00073169" w:rsidRPr="00D55399" w:rsidRDefault="00073169" w:rsidP="005A265B">
            <w:pPr>
              <w:spacing w:line="240" w:lineRule="exact"/>
              <w:jc w:val="center"/>
              <w:rPr>
                <w:color w:val="C45911" w:themeColor="accent2" w:themeShade="BF"/>
                <w:kern w:val="0"/>
              </w:rPr>
            </w:pPr>
            <w:r>
              <w:t>Additional</w:t>
            </w:r>
          </w:p>
          <w:p w:rsidR="00073169" w:rsidRPr="00D55399" w:rsidRDefault="00073169" w:rsidP="005A265B">
            <w:pPr>
              <w:spacing w:line="240" w:lineRule="exact"/>
              <w:jc w:val="center"/>
              <w:rPr>
                <w:color w:val="C45911" w:themeColor="accent2" w:themeShade="BF"/>
                <w:kern w:val="0"/>
              </w:rPr>
            </w:pPr>
            <w:r>
              <w:t>Our company</w:t>
            </w:r>
          </w:p>
        </w:tc>
      </w:tr>
      <w:tr w:rsidR="00073169" w:rsidRPr="00D55399" w:rsidTr="005A265B">
        <w:trPr>
          <w:trHeight w:val="340"/>
          <w:tblHeader/>
        </w:trPr>
        <w:tc>
          <w:tcPr>
            <w:tcW w:w="3333" w:type="dxa"/>
            <w:vMerge/>
            <w:tcBorders>
              <w:top w:val="single" w:sz="12" w:space="0" w:color="auto"/>
              <w:left w:val="nil"/>
              <w:bottom w:val="dotted" w:sz="4" w:space="0" w:color="000000"/>
              <w:right w:val="dotted" w:sz="4" w:space="0" w:color="auto"/>
            </w:tcBorders>
            <w:vAlign w:val="center"/>
          </w:tcPr>
          <w:p w:rsidR="00073169" w:rsidRPr="00D55399" w:rsidRDefault="00073169" w:rsidP="005A265B">
            <w:pPr>
              <w:spacing w:line="240" w:lineRule="exact"/>
              <w:rPr>
                <w:color w:val="C45911" w:themeColor="accent2" w:themeShade="BF"/>
                <w:kern w:val="0"/>
              </w:rPr>
            </w:pPr>
          </w:p>
        </w:tc>
        <w:tc>
          <w:tcPr>
            <w:tcW w:w="1148" w:type="dxa"/>
            <w:vMerge/>
            <w:tcBorders>
              <w:top w:val="single" w:sz="12" w:space="0" w:color="auto"/>
              <w:left w:val="dotted" w:sz="4" w:space="0" w:color="auto"/>
              <w:bottom w:val="dotted" w:sz="4" w:space="0" w:color="000000"/>
              <w:right w:val="dotted" w:sz="4" w:space="0" w:color="auto"/>
            </w:tcBorders>
            <w:vAlign w:val="center"/>
          </w:tcPr>
          <w:p w:rsidR="00073169" w:rsidRPr="00D55399" w:rsidRDefault="00073169" w:rsidP="005A265B">
            <w:pPr>
              <w:spacing w:line="240" w:lineRule="exact"/>
              <w:rPr>
                <w:color w:val="C45911" w:themeColor="accent2" w:themeShade="BF"/>
                <w:kern w:val="0"/>
              </w:rPr>
            </w:pP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2017</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City dimension</w:t>
            </w:r>
          </w:p>
        </w:tc>
        <w:tc>
          <w:tcPr>
            <w:tcW w:w="1134" w:type="dxa"/>
            <w:vMerge/>
            <w:tcBorders>
              <w:top w:val="single" w:sz="12" w:space="0" w:color="auto"/>
              <w:left w:val="dotted" w:sz="4" w:space="0" w:color="auto"/>
              <w:bottom w:val="dotted" w:sz="4" w:space="0" w:color="000000"/>
              <w:right w:val="dotted" w:sz="4" w:space="0" w:color="auto"/>
            </w:tcBorders>
            <w:vAlign w:val="center"/>
          </w:tcPr>
          <w:p w:rsidR="00073169" w:rsidRPr="00D55399" w:rsidRDefault="00073169" w:rsidP="005A265B">
            <w:pPr>
              <w:spacing w:line="240" w:lineRule="exact"/>
              <w:rPr>
                <w:color w:val="C45911" w:themeColor="accent2" w:themeShade="BF"/>
                <w:kern w:val="0"/>
              </w:rPr>
            </w:pPr>
          </w:p>
        </w:tc>
        <w:tc>
          <w:tcPr>
            <w:tcW w:w="850" w:type="dxa"/>
            <w:vMerge/>
            <w:tcBorders>
              <w:top w:val="single" w:sz="12" w:space="0" w:color="auto"/>
              <w:left w:val="dotted" w:sz="4" w:space="0" w:color="auto"/>
              <w:bottom w:val="dotted" w:sz="4" w:space="0" w:color="000000"/>
              <w:right w:val="nil"/>
            </w:tcBorders>
            <w:vAlign w:val="center"/>
          </w:tcPr>
          <w:p w:rsidR="00073169" w:rsidRPr="00D55399" w:rsidRDefault="00073169" w:rsidP="005A265B">
            <w:pPr>
              <w:spacing w:line="240" w:lineRule="exact"/>
              <w:rPr>
                <w:color w:val="C45911" w:themeColor="accent2" w:themeShade="BF"/>
                <w:kern w:val="0"/>
              </w:rPr>
            </w:pP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Shanghai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1%</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Shimen Leshi Plasma Collection Station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Hunan</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Bama Les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Guangxi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Nanning Wuming Leshi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Guangxi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Dahua Rex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Guangxi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Quanzhou Leshi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Guangxi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Mashan Leshi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Guangxi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Xingping Leshi Plasma Collection Station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Shaanxi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7%</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Daxin Leshi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Guangxi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Qiongzhong Leshi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Hainan</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White Sands Rex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Hainan</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Baoting Leshi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Hainan</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Zhengzhou Leshi Blood Products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Henan</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7%</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Liling Leshi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Hunan</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7%</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Shanglinbang and plasmapheresis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Guangxi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Tonglu Biopharmaceutical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Anhui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7%</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Guangde County Tonglu Plasma Collection Station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Anhui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Nanling county tonglu plasma collection station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Anhui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Jingxian Tonglu Plasma Collection Station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Anhui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Susong county Tonglu Plasma Collection Station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Anhui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Shucheng County Tonglu Plasma Collection Station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Anhui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Lechang Tonglu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Guangdong</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Wuhe county tonglu plasma collection station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Anhui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Lujiang County Tonglu Plasma Collection Station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Anhui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Shangdu county tonglu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Inner Mongolia</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Zhalaite flag tonglu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Inner Mongolia</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Wengniute Banner Tonglu Plasma Collection Station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Inner Mongolia</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Huaiji county tonglu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Guangdong</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Balinzuoqi tonglu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Inner Mongolia</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Longyou county tonglu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Zhejiang</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Baokang County Laishi Plasma Collection Co., Ltd.</w:t>
            </w:r>
          </w:p>
        </w:tc>
      </w:tr>
      <w:tr w:rsidR="00073169" w:rsidRPr="00D55399" w:rsidTr="005A265B">
        <w:trPr>
          <w:trHeight w:val="340"/>
        </w:trPr>
        <w:tc>
          <w:tcPr>
            <w:tcW w:w="333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Hubei</w:t>
            </w:r>
          </w:p>
        </w:tc>
        <w:tc>
          <w:tcPr>
            <w:tcW w:w="1148"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nil"/>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 xml:space="preserve">　3%</w:t>
            </w:r>
          </w:p>
        </w:tc>
        <w:tc>
          <w:tcPr>
            <w:tcW w:w="850" w:type="dxa"/>
            <w:tcBorders>
              <w:top w:val="nil"/>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Wuning Leshi Plasma Collection Station Co., Ltd.</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Jiangxi</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 xml:space="preserve">　3%</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Shanwei Leshi Plasma Collection Station Co., Ltd.</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before="100" w:beforeAutospacing="1" w:after="100" w:afterAutospacing="1" w:line="240" w:lineRule="exact"/>
              <w:textAlignment w:val="center"/>
              <w:rPr>
                <w:color w:val="C45911" w:themeColor="accent2" w:themeShade="BF"/>
                <w:kern w:val="0"/>
              </w:rPr>
            </w:pPr>
            <w:r>
              <w:t>Guangdong</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Luhe Leshi Plasma Collection Station Co., Ltd.</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Guangdong</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Qingtian Leshi Plasma Collection Station Co., Ltd.</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Zhejiang</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Zhejiang Haikang Biological Products Co., Ltd.</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Zhejiang</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7%</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Wen Cheng Hai Kang Plasma Collection Co., Ltd.</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Zhejiang</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Pan 'an Haikang Plasma Collection Station Co., Ltd.</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Zhejiang</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Liuan yiji district tonglu plasma collection station co., ltd.</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Anhui</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Huainan Tonglu Plasma Collection Station Co., Ltd.</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Anhui</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Huaiyuan Tonglu Plasma Collection Station Co., Ltd.</w:t>
            </w:r>
          </w:p>
        </w:tc>
      </w:tr>
      <w:tr w:rsidR="00073169" w:rsidRPr="00D55399" w:rsidTr="005A265B">
        <w:trPr>
          <w:trHeight w:val="340"/>
        </w:trPr>
        <w:tc>
          <w:tcPr>
            <w:tcW w:w="333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Anhui</w:t>
            </w:r>
          </w:p>
        </w:tc>
        <w:tc>
          <w:tcPr>
            <w:tcW w:w="1148"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dotted" w:sz="4" w:space="0" w:color="auto"/>
              <w:left w:val="nil"/>
              <w:bottom w:val="dotted" w:sz="4"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dotted" w:sz="4" w:space="0" w:color="auto"/>
              <w:left w:val="nil"/>
              <w:bottom w:val="dotted" w:sz="4" w:space="0" w:color="auto"/>
              <w:right w:val="nil"/>
            </w:tcBorders>
            <w:vAlign w:val="center"/>
          </w:tcPr>
          <w:p w:rsidR="00073169" w:rsidRPr="00D55399" w:rsidRDefault="00073169" w:rsidP="005A265B">
            <w:pPr>
              <w:spacing w:line="240" w:lineRule="exact"/>
              <w:jc w:val="center"/>
              <w:rPr>
                <w:color w:val="C45911" w:themeColor="accent2" w:themeShade="BF"/>
                <w:kern w:val="0"/>
              </w:rPr>
            </w:pPr>
            <w:r>
              <w:t>Ding' an tonglu plasma collection co., ltd.</w:t>
            </w:r>
          </w:p>
        </w:tc>
      </w:tr>
      <w:tr w:rsidR="00073169" w:rsidRPr="00D55399" w:rsidTr="005A265B">
        <w:trPr>
          <w:trHeight w:val="340"/>
        </w:trPr>
        <w:tc>
          <w:tcPr>
            <w:tcW w:w="3333" w:type="dxa"/>
            <w:tcBorders>
              <w:top w:val="dotted" w:sz="4" w:space="0" w:color="auto"/>
              <w:left w:val="nil"/>
              <w:bottom w:val="single" w:sz="12" w:space="0" w:color="auto"/>
              <w:right w:val="dotted" w:sz="4" w:space="0" w:color="auto"/>
            </w:tcBorders>
            <w:vAlign w:val="center"/>
          </w:tcPr>
          <w:p w:rsidR="00073169" w:rsidRPr="00D55399" w:rsidRDefault="00073169" w:rsidP="005A265B">
            <w:pPr>
              <w:spacing w:line="240" w:lineRule="exact"/>
              <w:rPr>
                <w:color w:val="C45911" w:themeColor="accent2" w:themeShade="BF"/>
                <w:kern w:val="0"/>
              </w:rPr>
            </w:pPr>
            <w:r>
              <w:t>Hainan</w:t>
            </w:r>
          </w:p>
        </w:tc>
        <w:tc>
          <w:tcPr>
            <w:tcW w:w="1148" w:type="dxa"/>
            <w:tcBorders>
              <w:top w:val="dotted" w:sz="4" w:space="0" w:color="auto"/>
              <w:left w:val="nil"/>
              <w:bottom w:val="single" w:sz="12"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1063" w:type="dxa"/>
            <w:tcBorders>
              <w:top w:val="dotted" w:sz="4" w:space="0" w:color="auto"/>
              <w:left w:val="nil"/>
              <w:bottom w:val="single" w:sz="12"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992" w:type="dxa"/>
            <w:tcBorders>
              <w:top w:val="dotted" w:sz="4" w:space="0" w:color="auto"/>
              <w:left w:val="nil"/>
              <w:bottom w:val="single" w:sz="12"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5%</w:t>
            </w:r>
          </w:p>
        </w:tc>
        <w:tc>
          <w:tcPr>
            <w:tcW w:w="1134" w:type="dxa"/>
            <w:tcBorders>
              <w:top w:val="dotted" w:sz="4" w:space="0" w:color="auto"/>
              <w:left w:val="nil"/>
              <w:bottom w:val="single" w:sz="12" w:space="0" w:color="auto"/>
              <w:right w:val="dotted" w:sz="4" w:space="0" w:color="auto"/>
            </w:tcBorders>
            <w:vAlign w:val="center"/>
          </w:tcPr>
          <w:p w:rsidR="00073169" w:rsidRPr="00D55399" w:rsidRDefault="00073169" w:rsidP="005A265B">
            <w:pPr>
              <w:spacing w:line="240" w:lineRule="exact"/>
              <w:jc w:val="center"/>
              <w:rPr>
                <w:color w:val="C45911" w:themeColor="accent2" w:themeShade="BF"/>
                <w:kern w:val="0"/>
              </w:rPr>
            </w:pPr>
            <w:r>
              <w:t>3%</w:t>
            </w:r>
          </w:p>
        </w:tc>
        <w:tc>
          <w:tcPr>
            <w:tcW w:w="850" w:type="dxa"/>
            <w:tcBorders>
              <w:top w:val="dotted" w:sz="4" w:space="0" w:color="auto"/>
              <w:left w:val="nil"/>
              <w:bottom w:val="single" w:sz="12" w:space="0" w:color="auto"/>
              <w:right w:val="nil"/>
            </w:tcBorders>
            <w:vAlign w:val="center"/>
          </w:tcPr>
          <w:p w:rsidR="00073169" w:rsidRPr="00D55399" w:rsidRDefault="00073169" w:rsidP="005A265B">
            <w:pPr>
              <w:spacing w:line="240" w:lineRule="exact"/>
              <w:jc w:val="center"/>
              <w:rPr>
                <w:color w:val="C45911" w:themeColor="accent2" w:themeShade="BF"/>
                <w:kern w:val="0"/>
              </w:rPr>
            </w:pPr>
            <w:r>
              <w:t>* The Ministry of Finance and the State Administration of Taxation issued the Notice on the Policy of Degeneration VAT Collection Rate on June 13, 2014 (Caishui [2014] No.57). In order to further standardize the tax system and fair tax burden, the Ministry of Finance and the State Administration of Taxation, with the approval of the State Council, decided to simplify and unify the VAT collection rate, adjusting the 6% and 4% VAT collection rate to 3% in a unified way, with effect from July 1, 2014.  The Company, Zhengzhou Lys Blood Products Co., Ltd., Tonglu Biological Pharmaceutical Co., Ltd., Zhejiang Haikang Biological Products Co., Ltd. and their separately controlled plasma collection companies have adjusted the VAT collection rate from 6% to 3% from July 1, 2014.</w:t>
            </w:r>
          </w:p>
        </w:tc>
      </w:tr>
    </w:tbl>
    <w:p w:rsidR="00073169" w:rsidRPr="00D55399" w:rsidRDefault="00073169" w:rsidP="00073169">
      <w:pPr>
        <w:pStyle w:val="af6"/>
        <w:widowControl w:val="0"/>
        <w:spacing w:beforeLines="50" w:before="156" w:line="360" w:lineRule="auto"/>
        <w:ind w:leftChars="60" w:left="108" w:firstLineChars="200" w:firstLine="420"/>
        <w:rPr>
          <w:b w:val="0"/>
          <w:color w:val="C45911" w:themeColor="accent2" w:themeShade="BF"/>
        </w:rPr>
      </w:pPr>
      <w:r>
        <w:t>Description of Enterprise Income Tax Rates for Different Taxpayers:</w:t>
      </w:r>
    </w:p>
    <w:p w:rsidR="00073169" w:rsidRPr="00D55399" w:rsidRDefault="00073169" w:rsidP="00073169">
      <w:pPr>
        <w:pStyle w:val="af6"/>
        <w:widowControl w:val="0"/>
        <w:tabs>
          <w:tab w:val="clear" w:pos="714"/>
        </w:tabs>
        <w:spacing w:beforeLines="50" w:before="156" w:line="360" w:lineRule="auto"/>
        <w:ind w:left="0" w:firstLineChars="200" w:firstLine="420"/>
        <w:outlineLvl w:val="9"/>
        <w:rPr>
          <w:rFonts w:ascii="Times New Roman" w:hAnsi="Times New Roman"/>
          <w:color w:val="C45911" w:themeColor="accent2" w:themeShade="BF"/>
        </w:rPr>
      </w:pPr>
      <w:r>
        <w:t>The name of the company</w:t>
      </w:r>
    </w:p>
    <w:tbl>
      <w:tblPr>
        <w:tblW w:w="8505" w:type="dxa"/>
        <w:tblInd w:w="28"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3544"/>
        <w:gridCol w:w="2410"/>
        <w:gridCol w:w="2551"/>
      </w:tblGrid>
      <w:tr w:rsidR="00073169" w:rsidRPr="00D55399" w:rsidTr="005A265B">
        <w:trPr>
          <w:trHeight w:hRule="exact" w:val="318"/>
          <w:tblHeader/>
        </w:trPr>
        <w:tc>
          <w:tcPr>
            <w:tcW w:w="354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iCs/>
                <w:color w:val="C45911" w:themeColor="accent2" w:themeShade="BF"/>
              </w:rPr>
            </w:pPr>
            <w:r>
              <w:t>Tax rate</w:t>
            </w:r>
          </w:p>
        </w:tc>
        <w:tc>
          <w:tcPr>
            <w:tcW w:w="2410"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iCs/>
                <w:color w:val="C45911" w:themeColor="accent2" w:themeShade="BF"/>
              </w:rPr>
            </w:pPr>
            <w:r>
              <w:t>Remarks</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Our company</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15%</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Note 5, (2)</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Shimen Leshi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Bama Les Plasma Collection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Nanning Wuming Leshi Plasma Collection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t>Dahua Rex Plasma Collection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t>Quanzhou Leshi Plasma Collection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t>Mashan Leshi Plasma Collection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t>Xingping Leshi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Daxin Leshi Plasma Collection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Qiongzhong Leshi Plasma Collection Co., Ltd.</w:t>
            </w: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White Sands Rex Plasma Collection Co., Ltd.</w:t>
            </w: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Baoting Leshi Plasma Collection Co., Ltd.</w:t>
            </w: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Zhengzhou Leshi Blood Products Co., Ltd.</w:t>
            </w: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Liling Leshi Plasma Collection Co., Ltd.</w:t>
            </w: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Shanglinbang and plasmapheresis co., ltd.</w:t>
            </w: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Tonglu Biopharmaceutical Co., Ltd.</w:t>
            </w: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t>15%</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t>Note 5, (2)</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Guangde County Tonglu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Nanling county tonglu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Jingxian Tonglu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Susong county Tonglu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Shucheng County Tonglu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Lechang Tonglu Plasma Collection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Wuhe county tonglu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Lujiang County Tonglu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Shangdu county tonglu plasma collection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Zhalaite flag tonglu plasma collection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Wengniute Banner Tonglu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Huaiji county tonglu plasma collection co., ltd.</w:t>
            </w: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Balinzuoqi tonglu plasma collection co., ltd</w:t>
            </w: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Longyou county tonglu plasma collection co., ltd.</w:t>
            </w:r>
          </w:p>
        </w:tc>
      </w:tr>
      <w:tr w:rsidR="00073169" w:rsidRPr="00D55399" w:rsidTr="005A265B">
        <w:trPr>
          <w:trHeight w:hRule="exact" w:val="318"/>
        </w:trPr>
        <w:tc>
          <w:tcPr>
            <w:tcW w:w="3544" w:type="dxa"/>
            <w:vAlign w:val="center"/>
          </w:tcPr>
          <w:p w:rsidR="00073169" w:rsidRPr="00D55399" w:rsidRDefault="00073169" w:rsidP="005A265B">
            <w:pPr>
              <w:autoSpaceDE w:val="0"/>
              <w:autoSpaceDN w:val="0"/>
              <w:adjustRightInd w:val="0"/>
              <w:snapToGrid w:val="0"/>
              <w:spacing w:line="240" w:lineRule="exact"/>
              <w:rPr>
                <w:rFonts w:ascii="宋体" w:hAnsi="宋体"/>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Baokang County Laishi Plasma Collection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Wuning Leshi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Shanwei Leshi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textAlignment w:val="center"/>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Luhe Leshi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textAlignment w:val="center"/>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Qingtian Leshi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textAlignment w:val="center"/>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Zhejiang Haikang Biological Products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15%</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t>Note 5, (2)</w:t>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Wen Cheng Hai Kang Plasma Collection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p>
        </w:tc>
        <w:tc>
          <w:tcPr>
            <w:tcW w:w="2551" w:type="dxa"/>
            <w:vAlign w:val="center"/>
          </w:tcPr>
          <w:p w:rsidR="00073169" w:rsidRPr="00D55399" w:rsidRDefault="00073169" w:rsidP="005A265B">
            <w:pPr>
              <w:adjustRightInd w:val="0"/>
              <w:snapToGrid w:val="0"/>
              <w:spacing w:line="240" w:lineRule="exact"/>
              <w:jc w:val="center"/>
              <w:rPr>
                <w:rFonts w:ascii="宋体" w:hAnsi="宋体" w:cs="宋体"/>
                <w:color w:val="C45911" w:themeColor="accent2" w:themeShade="BF"/>
                <w:kern w:val="0"/>
              </w:rPr>
            </w:pPr>
            <w:r>
              <w:t>Pan 'an Haikang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iCs/>
                <w:color w:val="C45911" w:themeColor="accent2" w:themeShade="BF"/>
              </w:rPr>
            </w:pPr>
            <w:r>
              <w:t>According to 5% of sales revenue approved levy</w:t>
            </w:r>
          </w:p>
        </w:tc>
        <w:tc>
          <w:tcPr>
            <w:tcW w:w="2551" w:type="dxa"/>
            <w:vAlign w:val="center"/>
          </w:tcPr>
          <w:p w:rsidR="00073169" w:rsidRPr="00D55399" w:rsidRDefault="00073169" w:rsidP="005A265B">
            <w:pPr>
              <w:adjustRightInd w:val="0"/>
              <w:snapToGrid w:val="0"/>
              <w:spacing w:line="240" w:lineRule="exact"/>
              <w:rPr>
                <w:rFonts w:ascii="宋体" w:hAnsi="宋体" w:cs="宋体"/>
                <w:color w:val="C45911" w:themeColor="accent2" w:themeShade="BF"/>
                <w:kern w:val="0"/>
              </w:rPr>
            </w:pPr>
            <w:r>
              <w:t>Liuan yiji district tonglu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bCs/>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rPr>
                <w:rFonts w:ascii="宋体" w:hAnsi="宋体"/>
                <w:color w:val="C45911" w:themeColor="accent2" w:themeShade="BF"/>
              </w:rPr>
            </w:pPr>
            <w:r>
              <w:t>Huainan Tonglu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bCs/>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rPr>
                <w:rFonts w:ascii="宋体" w:hAnsi="宋体"/>
                <w:color w:val="C45911" w:themeColor="accent2" w:themeShade="BF"/>
              </w:rPr>
            </w:pPr>
            <w:r>
              <w:t>Huaiyuan Tonglu Plasma Collection Station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bCs/>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rPr>
                <w:rFonts w:ascii="宋体" w:hAnsi="宋体"/>
                <w:color w:val="C45911" w:themeColor="accent2" w:themeShade="BF"/>
              </w:rPr>
            </w:pPr>
            <w:r>
              <w:t>Ding' an tonglu plasma collection co., ltd.</w:t>
            </w:r>
          </w:p>
        </w:tc>
      </w:tr>
      <w:tr w:rsidR="00073169" w:rsidRPr="00D55399" w:rsidTr="005A265B">
        <w:trPr>
          <w:trHeight w:hRule="exact" w:val="318"/>
        </w:trPr>
        <w:tc>
          <w:tcPr>
            <w:tcW w:w="3544" w:type="dxa"/>
            <w:vAlign w:val="center"/>
          </w:tcPr>
          <w:p w:rsidR="00073169" w:rsidRPr="00D55399" w:rsidRDefault="00073169" w:rsidP="005A265B">
            <w:pPr>
              <w:adjustRightInd w:val="0"/>
              <w:snapToGrid w:val="0"/>
              <w:spacing w:line="240" w:lineRule="exact"/>
              <w:rPr>
                <w:rFonts w:ascii="宋体" w:hAnsi="宋体"/>
                <w:bCs/>
                <w:color w:val="C45911" w:themeColor="accent2" w:themeShade="BF"/>
              </w:rPr>
            </w:pPr>
            <w:r>
              <w:t>25%</w:t>
            </w:r>
          </w:p>
        </w:tc>
        <w:tc>
          <w:tcPr>
            <w:tcW w:w="2410" w:type="dxa"/>
            <w:vAlign w:val="center"/>
          </w:tcPr>
          <w:p w:rsidR="00073169" w:rsidRPr="00D55399" w:rsidRDefault="00073169" w:rsidP="005A265B">
            <w:pPr>
              <w:adjustRightInd w:val="0"/>
              <w:snapToGrid w:val="0"/>
              <w:spacing w:line="240" w:lineRule="exact"/>
              <w:jc w:val="center"/>
              <w:rPr>
                <w:rFonts w:ascii="宋体" w:hAnsi="宋体"/>
                <w:color w:val="C45911" w:themeColor="accent2" w:themeShade="BF"/>
              </w:rPr>
            </w:pPr>
            <w:r/>
          </w:p>
        </w:tc>
        <w:tc>
          <w:tcPr>
            <w:tcW w:w="2551" w:type="dxa"/>
            <w:vAlign w:val="center"/>
          </w:tcPr>
          <w:p w:rsidR="00073169" w:rsidRPr="00D55399" w:rsidRDefault="00073169" w:rsidP="005A265B">
            <w:pPr>
              <w:adjustRightInd w:val="0"/>
              <w:snapToGrid w:val="0"/>
              <w:spacing w:line="240" w:lineRule="exact"/>
              <w:rPr>
                <w:rFonts w:ascii="宋体" w:hAnsi="宋体"/>
                <w:color w:val="C45911" w:themeColor="accent2" w:themeShade="BF"/>
              </w:rPr>
            </w:pPr>
            <w:r>
              <w:t>Preferential Tax Policies and Basis</w:t>
            </w:r>
          </w:p>
        </w:tc>
      </w:tr>
    </w:tbl>
    <w:p w:rsidR="00073169" w:rsidRPr="00D55399" w:rsidRDefault="00073169" w:rsidP="00483F60">
      <w:pPr>
        <w:pStyle w:val="af6"/>
        <w:widowControl w:val="0"/>
        <w:numPr>
          <w:ilvl w:val="0"/>
          <w:numId w:val="6"/>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According to the "High-tech Enterprise Certificate" jointly issued by Shanghai Science and Technology Commission, Shanghai Finance Bureau, Shanghai State Taxation Bureau, Shanghai Local Taxation Bureau and other departments, the certificate number: GR201731001024, the company is recognized as a high-tech enterprise, the date of issuance is November 23, 2017, and the validity period is three years.  From 2017 to 2019, the Company will enjoy the preferential policy of reducing corporate income tax by 15% for high-tech enterprises.</w:t>
      </w:r>
    </w:p>
    <w:p w:rsidR="00073169" w:rsidRPr="00D55399" w:rsidRDefault="00073169" w:rsidP="00073169">
      <w:pPr>
        <w:adjustRightInd w:val="0"/>
        <w:snapToGrid w:val="0"/>
        <w:spacing w:line="360" w:lineRule="auto"/>
        <w:ind w:firstLineChars="200" w:firstLine="420"/>
        <w:rPr>
          <w:rFonts w:ascii="宋体" w:hAnsi="宋体"/>
          <w:color w:val="C45911" w:themeColor="accent2" w:themeShade="BF"/>
          <w:sz w:val="21"/>
          <w:szCs w:val="21"/>
        </w:rPr>
      </w:pPr>
      <w:r>
        <w:t>On October 26, 2018, tonglu biopharmaceutical co., ltd. obtained the "high-tech enterprise certificate" jointly issued by Anhui science and technology department, Anhui finance department and Anhui taxation bureau of the state administration of taxation. the certificate number is GR201834001986, valid for three years. tonglu biopharmaceutical co., ltd. will enjoy the preferential policy of reducing the corporate income tax of high-tech enterprises by 15% from 2018 to 2020.</w:t>
      </w:r>
    </w:p>
    <w:p w:rsidR="00073169" w:rsidRPr="00D55399" w:rsidRDefault="00073169" w:rsidP="00073169">
      <w:pPr>
        <w:adjustRightInd w:val="0"/>
        <w:snapToGrid w:val="0"/>
        <w:spacing w:line="360" w:lineRule="auto"/>
        <w:ind w:firstLineChars="200" w:firstLine="420"/>
        <w:rPr>
          <w:rFonts w:ascii="宋体" w:hAnsi="宋体"/>
          <w:color w:val="C45911" w:themeColor="accent2" w:themeShade="BF"/>
          <w:sz w:val="21"/>
          <w:szCs w:val="21"/>
        </w:rPr>
      </w:pPr>
      <w:r>
        <w:t>According to the "High-tech Enterprise Certificate" jointly issued by Zhejiang Science and Technology Department, Zhejiang Provincial Department of Finance, Zhejiang Provincial State Taxation Bureau, Zhejiang Provincial Local Taxation Bureau and other departments, the certificate number: GR201833003013, Zhejiang Haikang Biological Products Co., Ltd. is recognized as a high-tech enterprise, the date of issuance is November 30, 2018, and the validity period is three years.  Zhejiang Haikang Biological Products Co., Ltd. will enjoy the preferential policy of reducing corporate income tax by 15% for high-tech enterprises from 2018 to 2020.</w:t>
      </w:r>
    </w:p>
    <w:p w:rsidR="00073169" w:rsidRPr="00D55399" w:rsidRDefault="00073169" w:rsidP="00073169">
      <w:pPr>
        <w:adjustRightInd w:val="0"/>
        <w:snapToGrid w:val="0"/>
        <w:spacing w:line="360" w:lineRule="auto"/>
        <w:ind w:firstLineChars="200" w:firstLine="420"/>
        <w:rPr>
          <w:rFonts w:ascii="宋体" w:hAnsi="宋体"/>
          <w:color w:val="C45911" w:themeColor="accent2" w:themeShade="BF"/>
          <w:sz w:val="21"/>
          <w:szCs w:val="21"/>
        </w:rPr>
      </w:pPr>
      <w:r/>
    </w:p>
    <w:p w:rsidR="00073169" w:rsidRPr="00D55399" w:rsidRDefault="00073169" w:rsidP="00073169">
      <w:pPr>
        <w:pStyle w:val="aff"/>
        <w:widowControl w:val="0"/>
        <w:tabs>
          <w:tab w:val="clear" w:pos="714"/>
        </w:tabs>
        <w:spacing w:line="360" w:lineRule="auto"/>
        <w:ind w:left="420" w:firstLine="0"/>
        <w:outlineLvl w:val="1"/>
        <w:rPr>
          <w:rStyle w:val="1Char"/>
          <w:b/>
          <w:color w:val="C45911" w:themeColor="accent2" w:themeShade="BF"/>
          <w:szCs w:val="21"/>
        </w:rPr>
      </w:pPr>
      <w:r>
        <w:t>Notes to Major Items in Consolidated Financial Statements</w:t>
      </w:r>
    </w:p>
    <w:p w:rsidR="00073169" w:rsidRPr="00D55399" w:rsidRDefault="00073169" w:rsidP="00483F60">
      <w:pPr>
        <w:pStyle w:val="aff"/>
        <w:widowControl w:val="0"/>
        <w:numPr>
          <w:ilvl w:val="0"/>
          <w:numId w:val="38"/>
        </w:numPr>
        <w:tabs>
          <w:tab w:val="clear" w:pos="714"/>
        </w:tabs>
        <w:spacing w:line="360" w:lineRule="auto"/>
        <w:ind w:left="0" w:firstLineChars="200" w:firstLine="880"/>
        <w:outlineLvl w:val="1"/>
        <w:rPr>
          <w:rStyle w:val="1Char"/>
          <w:b/>
          <w:color w:val="C45911" w:themeColor="accent2" w:themeShade="BF"/>
          <w:szCs w:val="21"/>
        </w:rPr>
      </w:pPr>
      <w:r>
        <w:t>(The following monetary units are RMB unless otherwise specified)</w:t>
      </w:r>
    </w:p>
    <w:p w:rsidR="00073169" w:rsidRPr="00D55399"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Monetary fund</w:t>
      </w: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rFonts w:ascii="Times New Roman" w:hAnsi="Times New Roman"/>
          <w:color w:val="C45911" w:themeColor="accent2" w:themeShade="BF"/>
        </w:rPr>
      </w:pPr>
      <w:r>
        <w:t>Projects</w:t>
      </w:r>
    </w:p>
    <w:tbl>
      <w:tblPr>
        <w:tblW w:w="8661"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42"/>
        <w:gridCol w:w="2843"/>
        <w:gridCol w:w="2976"/>
      </w:tblGrid>
      <w:tr w:rsidR="00073169" w:rsidRPr="00D55399" w:rsidTr="005A265B">
        <w:trPr>
          <w:trHeight w:hRule="exact" w:val="318"/>
          <w:tblHeader/>
        </w:trPr>
        <w:tc>
          <w:tcPr>
            <w:tcW w:w="2842" w:type="dxa"/>
            <w:tcBorders>
              <w:top w:val="single" w:sz="12" w:space="0" w:color="auto"/>
            </w:tcBorders>
            <w:vAlign w:val="center"/>
          </w:tcPr>
          <w:p w:rsidR="00073169" w:rsidRPr="00D55399"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Closing balance</w:t>
            </w:r>
          </w:p>
        </w:tc>
        <w:tc>
          <w:tcPr>
            <w:tcW w:w="2843" w:type="dxa"/>
            <w:tcBorders>
              <w:top w:val="single" w:sz="12" w:space="0" w:color="auto"/>
            </w:tcBorders>
            <w:vAlign w:val="center"/>
          </w:tcPr>
          <w:p w:rsidR="00073169" w:rsidRPr="00D55399"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Opening balance</w:t>
            </w:r>
          </w:p>
        </w:tc>
        <w:tc>
          <w:tcPr>
            <w:tcW w:w="2976" w:type="dxa"/>
            <w:tcBorders>
              <w:top w:val="single" w:sz="12" w:space="0" w:color="auto"/>
            </w:tcBorders>
            <w:vAlign w:val="center"/>
          </w:tcPr>
          <w:p w:rsidR="00073169" w:rsidRPr="00D55399"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Cash in stock</w:t>
            </w:r>
          </w:p>
        </w:tc>
      </w:tr>
      <w:tr w:rsidR="00073169" w:rsidRPr="00D55399" w:rsidTr="005A265B">
        <w:trPr>
          <w:trHeight w:hRule="exact" w:val="318"/>
        </w:trPr>
        <w:tc>
          <w:tcPr>
            <w:tcW w:w="2842" w:type="dxa"/>
            <w:vAlign w:val="center"/>
          </w:tcPr>
          <w:p w:rsidR="00073169" w:rsidRPr="00D55399" w:rsidRDefault="00073169" w:rsidP="005A265B">
            <w:pPr>
              <w:pStyle w:val="af8"/>
              <w:widowControl w:val="0"/>
              <w:tabs>
                <w:tab w:val="left" w:pos="196"/>
                <w:tab w:val="left" w:pos="426"/>
              </w:tabs>
              <w:spacing w:line="240" w:lineRule="auto"/>
              <w:ind w:leftChars="0" w:left="0"/>
              <w:rPr>
                <w:rFonts w:ascii="Times New Roman" w:hAnsi="Times New Roman"/>
                <w:color w:val="C45911" w:themeColor="accent2" w:themeShade="BF"/>
                <w:sz w:val="18"/>
                <w:szCs w:val="18"/>
              </w:rPr>
            </w:pPr>
            <w:r>
              <w:t>4,816,224.34</w:t>
            </w:r>
          </w:p>
        </w:tc>
        <w:tc>
          <w:tcPr>
            <w:tcW w:w="2843"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t>4,522,486.07</w:t>
            </w:r>
          </w:p>
        </w:tc>
        <w:tc>
          <w:tcPr>
            <w:tcW w:w="2976"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t>Bank deposit</w:t>
            </w:r>
          </w:p>
        </w:tc>
      </w:tr>
      <w:tr w:rsidR="00073169" w:rsidRPr="00D55399" w:rsidTr="005A265B">
        <w:trPr>
          <w:trHeight w:hRule="exact" w:val="318"/>
        </w:trPr>
        <w:tc>
          <w:tcPr>
            <w:tcW w:w="2842" w:type="dxa"/>
            <w:vAlign w:val="center"/>
          </w:tcPr>
          <w:p w:rsidR="00073169" w:rsidRPr="00D55399" w:rsidRDefault="00073169" w:rsidP="005A265B">
            <w:pPr>
              <w:pStyle w:val="af8"/>
              <w:widowControl w:val="0"/>
              <w:tabs>
                <w:tab w:val="left" w:pos="196"/>
                <w:tab w:val="left" w:pos="426"/>
              </w:tabs>
              <w:spacing w:line="240" w:lineRule="auto"/>
              <w:ind w:leftChars="0" w:left="0"/>
              <w:rPr>
                <w:rFonts w:ascii="Times New Roman" w:hAnsi="Times New Roman"/>
                <w:color w:val="C45911" w:themeColor="accent2" w:themeShade="BF"/>
                <w:sz w:val="18"/>
                <w:szCs w:val="18"/>
              </w:rPr>
            </w:pPr>
            <w:r>
              <w:t>855,464,413.68</w:t>
            </w:r>
          </w:p>
        </w:tc>
        <w:tc>
          <w:tcPr>
            <w:tcW w:w="2843"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t>1,278,229,047.74</w:t>
            </w:r>
          </w:p>
        </w:tc>
        <w:tc>
          <w:tcPr>
            <w:tcW w:w="2976"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t>Other monetary funds</w:t>
            </w:r>
          </w:p>
        </w:tc>
      </w:tr>
      <w:tr w:rsidR="00073169" w:rsidRPr="00D55399" w:rsidTr="005A265B">
        <w:trPr>
          <w:trHeight w:hRule="exact" w:val="318"/>
        </w:trPr>
        <w:tc>
          <w:tcPr>
            <w:tcW w:w="2842" w:type="dxa"/>
            <w:vAlign w:val="center"/>
          </w:tcPr>
          <w:p w:rsidR="00073169" w:rsidRPr="00D55399" w:rsidRDefault="00073169" w:rsidP="005A265B">
            <w:pPr>
              <w:pStyle w:val="af8"/>
              <w:widowControl w:val="0"/>
              <w:tabs>
                <w:tab w:val="left" w:pos="196"/>
                <w:tab w:val="left" w:pos="426"/>
              </w:tabs>
              <w:spacing w:line="240" w:lineRule="auto"/>
              <w:ind w:leftChars="0" w:left="0"/>
              <w:rPr>
                <w:rFonts w:ascii="Times New Roman" w:hAnsi="Times New Roman"/>
                <w:color w:val="C45911" w:themeColor="accent2" w:themeShade="BF"/>
                <w:sz w:val="18"/>
                <w:szCs w:val="18"/>
              </w:rPr>
            </w:pPr>
            <w:r>
              <w:t>3,741,099.16</w:t>
            </w:r>
          </w:p>
        </w:tc>
        <w:tc>
          <w:tcPr>
            <w:tcW w:w="2843"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t>103,082,703.57</w:t>
            </w:r>
          </w:p>
        </w:tc>
        <w:tc>
          <w:tcPr>
            <w:tcW w:w="2976"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t>Total</w:t>
            </w:r>
          </w:p>
        </w:tc>
      </w:tr>
      <w:tr w:rsidR="00073169" w:rsidRPr="00D55399" w:rsidTr="005A265B">
        <w:trPr>
          <w:trHeight w:hRule="exact" w:val="318"/>
        </w:trPr>
        <w:tc>
          <w:tcPr>
            <w:tcW w:w="2842" w:type="dxa"/>
            <w:tcBorders>
              <w:bottom w:val="single" w:sz="12" w:space="0" w:color="auto"/>
            </w:tcBorders>
            <w:vAlign w:val="center"/>
          </w:tcPr>
          <w:p w:rsidR="00073169" w:rsidRPr="00D55399"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864,021,737.18</w:t>
            </w:r>
          </w:p>
        </w:tc>
        <w:tc>
          <w:tcPr>
            <w:tcW w:w="2843"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t>1,385,834,237.38</w:t>
            </w:r>
          </w:p>
        </w:tc>
        <w:tc>
          <w:tcPr>
            <w:tcW w:w="2976" w:type="dxa"/>
            <w:vAlign w:val="center"/>
          </w:tcPr>
          <w:p w:rsidR="00073169" w:rsidRPr="00D55399" w:rsidRDefault="00073169" w:rsidP="005A265B">
            <w:pPr>
              <w:tabs>
                <w:tab w:val="left" w:pos="196"/>
                <w:tab w:val="left" w:pos="426"/>
                <w:tab w:val="left" w:pos="1134"/>
              </w:tabs>
              <w:snapToGrid w:val="0"/>
              <w:jc w:val="right"/>
              <w:rPr>
                <w:rFonts w:ascii="宋体" w:hAnsi="宋体"/>
                <w:color w:val="C45911" w:themeColor="accent2" w:themeShade="BF"/>
              </w:rPr>
            </w:pPr>
            <w:r/>
          </w:p>
        </w:tc>
      </w:tr>
    </w:tbl>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r>
        <w:t>As of December 31, 2018, there is no pledge, freezing or potential recovery risk for the Company.</w:t>
      </w:r>
    </w:p>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r/>
    </w:p>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r>
        <w:t>Financial assets measured at fair value and whose changes are included in current profits and losses</w:t>
      </w: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rFonts w:ascii="Times New Roman" w:hAnsi="Times New Roman"/>
          <w:color w:val="C45911" w:themeColor="accent2" w:themeShade="BF"/>
        </w:rPr>
      </w:pPr>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38"/>
        <w:gridCol w:w="2870"/>
        <w:gridCol w:w="2953"/>
      </w:tblGrid>
      <w:tr w:rsidR="00073169" w:rsidRPr="00D55399" w:rsidTr="005A265B">
        <w:trPr>
          <w:trHeight w:val="340"/>
          <w:tblHeader/>
        </w:trPr>
        <w:tc>
          <w:tcPr>
            <w:tcW w:w="2838"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Closing balance</w:t>
            </w:r>
          </w:p>
        </w:tc>
        <w:tc>
          <w:tcPr>
            <w:tcW w:w="2870"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Opening balance</w:t>
            </w:r>
          </w:p>
        </w:tc>
        <w:tc>
          <w:tcPr>
            <w:tcW w:w="2953"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Transactional financial assets</w:t>
            </w:r>
          </w:p>
        </w:tc>
      </w:tr>
      <w:tr w:rsidR="00073169" w:rsidRPr="00D55399" w:rsidTr="005A265B">
        <w:trPr>
          <w:trHeight w:val="340"/>
        </w:trPr>
        <w:tc>
          <w:tcPr>
            <w:tcW w:w="2838" w:type="dxa"/>
            <w:tcBorders>
              <w:bottom w:val="single" w:sz="12" w:space="0" w:color="auto"/>
            </w:tcBorders>
            <w:vAlign w:val="center"/>
          </w:tcPr>
          <w:p w:rsidR="00073169" w:rsidRPr="00D55399" w:rsidRDefault="00073169" w:rsidP="005A265B">
            <w:pPr>
              <w:tabs>
                <w:tab w:val="left" w:pos="196"/>
                <w:tab w:val="left" w:pos="426"/>
              </w:tabs>
              <w:snapToGrid w:val="0"/>
              <w:rPr>
                <w:color w:val="C45911" w:themeColor="accent2" w:themeShade="BF"/>
              </w:rPr>
            </w:pPr>
            <w:r>
              <w:t>327,050,000.00</w:t>
            </w:r>
          </w:p>
        </w:tc>
        <w:tc>
          <w:tcPr>
            <w:tcW w:w="2870"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3,136,360,661.90</w:t>
            </w:r>
          </w:p>
        </w:tc>
        <w:tc>
          <w:tcPr>
            <w:tcW w:w="2953"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Details of trading financial assets held by the Company at the end of the period:</w:t>
            </w:r>
          </w:p>
        </w:tc>
      </w:tr>
    </w:tbl>
    <w:p w:rsidR="00073169" w:rsidRPr="00D55399" w:rsidRDefault="00073169" w:rsidP="00073169">
      <w:pPr>
        <w:tabs>
          <w:tab w:val="left" w:pos="196"/>
          <w:tab w:val="left" w:pos="426"/>
        </w:tabs>
        <w:snapToGrid w:val="0"/>
        <w:spacing w:beforeLines="50" w:before="156" w:line="360" w:lineRule="auto"/>
        <w:ind w:firstLineChars="200" w:firstLine="360"/>
        <w:rPr>
          <w:color w:val="C45911" w:themeColor="accent2" w:themeShade="BF"/>
          <w:szCs w:val="21"/>
        </w:rPr>
      </w:pPr>
      <w:r>
        <w:t>Varieties of Investment Securities</w:t>
      </w:r>
    </w:p>
    <w:tbl>
      <w:tblPr>
        <w:tblW w:w="8637" w:type="dxa"/>
        <w:tblInd w:w="2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077"/>
        <w:gridCol w:w="1177"/>
        <w:gridCol w:w="1302"/>
        <w:gridCol w:w="1694"/>
        <w:gridCol w:w="1707"/>
        <w:gridCol w:w="1680"/>
      </w:tblGrid>
      <w:tr w:rsidR="00073169" w:rsidRPr="00D55399" w:rsidTr="005A265B">
        <w:trPr>
          <w:trHeight w:val="340"/>
          <w:tblHeader/>
        </w:trPr>
        <w:tc>
          <w:tcPr>
            <w:tcW w:w="1077" w:type="dxa"/>
            <w:tcBorders>
              <w:top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Name of Investment Securities</w:t>
            </w:r>
          </w:p>
        </w:tc>
        <w:tc>
          <w:tcPr>
            <w:tcW w:w="1177" w:type="dxa"/>
            <w:tcBorders>
              <w:top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Number of holdings at the end of the period</w:t>
            </w:r>
          </w:p>
        </w:tc>
        <w:tc>
          <w:tcPr>
            <w:tcW w:w="1302" w:type="dxa"/>
            <w:tcBorders>
              <w:top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(Unit)</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capitalized cost</w:t>
            </w:r>
          </w:p>
        </w:tc>
        <w:tc>
          <w:tcPr>
            <w:tcW w:w="1694" w:type="dxa"/>
            <w:tcBorders>
              <w:top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Closing balance</w:t>
            </w:r>
          </w:p>
        </w:tc>
        <w:tc>
          <w:tcPr>
            <w:tcW w:w="1707" w:type="dxa"/>
            <w:tcBorders>
              <w:top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Fair value for the current period</w:t>
            </w:r>
          </w:p>
        </w:tc>
        <w:tc>
          <w:tcPr>
            <w:tcW w:w="1680" w:type="dxa"/>
            <w:tcBorders>
              <w:top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Variable income</w:t>
            </w:r>
          </w:p>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Stock</w:t>
            </w:r>
          </w:p>
        </w:tc>
      </w:tr>
      <w:tr w:rsidR="00073169" w:rsidRPr="00D55399" w:rsidTr="005A265B">
        <w:trPr>
          <w:trHeight w:val="340"/>
        </w:trPr>
        <w:tc>
          <w:tcPr>
            <w:tcW w:w="1077" w:type="dxa"/>
            <w:vAlign w:val="center"/>
          </w:tcPr>
          <w:p w:rsidR="00073169" w:rsidRPr="00D55399" w:rsidRDefault="00073169" w:rsidP="005A265B">
            <w:pPr>
              <w:tabs>
                <w:tab w:val="left" w:pos="196"/>
                <w:tab w:val="left" w:pos="426"/>
                <w:tab w:val="left" w:pos="1134"/>
              </w:tabs>
              <w:adjustRightInd w:val="0"/>
              <w:snapToGrid w:val="0"/>
              <w:spacing w:line="240" w:lineRule="exact"/>
              <w:rPr>
                <w:color w:val="C45911" w:themeColor="accent2" w:themeShade="BF"/>
              </w:rPr>
            </w:pPr>
            <w:r>
              <w:t>Wan Feng Owe</w:t>
            </w:r>
          </w:p>
        </w:tc>
        <w:tc>
          <w:tcPr>
            <w:tcW w:w="1177" w:type="dxa"/>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42,200,000</w:t>
            </w:r>
          </w:p>
        </w:tc>
        <w:tc>
          <w:tcPr>
            <w:tcW w:w="1302"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353,154,185.52</w:t>
            </w:r>
          </w:p>
        </w:tc>
        <w:tc>
          <w:tcPr>
            <w:tcW w:w="1694"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327,050,000.00</w:t>
            </w:r>
          </w:p>
        </w:tc>
        <w:tc>
          <w:tcPr>
            <w:tcW w:w="1707"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(735,454,933.37)</w:t>
            </w:r>
          </w:p>
        </w:tc>
        <w:tc>
          <w:tcPr>
            <w:tcW w:w="1680"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Stock</w:t>
            </w:r>
          </w:p>
        </w:tc>
      </w:tr>
      <w:tr w:rsidR="00073169" w:rsidRPr="00D55399" w:rsidTr="005A265B">
        <w:trPr>
          <w:trHeight w:val="340"/>
        </w:trPr>
        <w:tc>
          <w:tcPr>
            <w:tcW w:w="1077" w:type="dxa"/>
            <w:vAlign w:val="center"/>
          </w:tcPr>
          <w:p w:rsidR="00073169" w:rsidRPr="00D55399" w:rsidRDefault="00073169" w:rsidP="005A265B">
            <w:pPr>
              <w:tabs>
                <w:tab w:val="left" w:pos="196"/>
                <w:tab w:val="left" w:pos="426"/>
                <w:tab w:val="left" w:pos="1134"/>
              </w:tabs>
              <w:adjustRightInd w:val="0"/>
              <w:snapToGrid w:val="0"/>
              <w:spacing w:line="240" w:lineRule="exact"/>
              <w:rPr>
                <w:color w:val="C45911" w:themeColor="accent2" w:themeShade="BF"/>
              </w:rPr>
            </w:pPr>
            <w:r>
              <w:t>Xingyuan environment</w:t>
            </w:r>
          </w:p>
        </w:tc>
        <w:tc>
          <w:tcPr>
            <w:tcW w:w="1177" w:type="dxa"/>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t>---</w:t>
            </w:r>
          </w:p>
        </w:tc>
        <w:tc>
          <w:tcPr>
            <w:tcW w:w="1302"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w:t>
            </w:r>
          </w:p>
        </w:tc>
        <w:tc>
          <w:tcPr>
            <w:tcW w:w="1694"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w:t>
            </w:r>
          </w:p>
        </w:tc>
        <w:tc>
          <w:tcPr>
            <w:tcW w:w="1707"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(134,073,177.34)</w:t>
            </w:r>
          </w:p>
        </w:tc>
        <w:tc>
          <w:tcPr>
            <w:tcW w:w="1680" w:type="dxa"/>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合计</w:t>
            </w:r>
          </w:p>
        </w:tc>
      </w:tr>
      <w:tr w:rsidR="00073169" w:rsidRPr="00D55399" w:rsidTr="005A265B">
        <w:trPr>
          <w:trHeight w:val="340"/>
        </w:trPr>
        <w:tc>
          <w:tcPr>
            <w:tcW w:w="1077" w:type="dxa"/>
            <w:tcBorders>
              <w:bottom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rPr>
                <w:color w:val="C45911" w:themeColor="accent2" w:themeShade="BF"/>
              </w:rPr>
            </w:pPr>
            <w:r/>
          </w:p>
        </w:tc>
        <w:tc>
          <w:tcPr>
            <w:tcW w:w="1177" w:type="dxa"/>
            <w:tcBorders>
              <w:bottom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center"/>
              <w:rPr>
                <w:color w:val="C45911" w:themeColor="accent2" w:themeShade="BF"/>
              </w:rPr>
            </w:pPr>
            <w:r/>
          </w:p>
        </w:tc>
        <w:tc>
          <w:tcPr>
            <w:tcW w:w="1302" w:type="dxa"/>
            <w:tcBorders>
              <w:bottom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353,154,185.52</w:t>
            </w:r>
          </w:p>
        </w:tc>
        <w:tc>
          <w:tcPr>
            <w:tcW w:w="1694" w:type="dxa"/>
            <w:tcBorders>
              <w:bottom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327,050,000.00</w:t>
            </w:r>
          </w:p>
        </w:tc>
        <w:tc>
          <w:tcPr>
            <w:tcW w:w="1707" w:type="dxa"/>
            <w:tcBorders>
              <w:bottom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(869,528,110.71)</w:t>
            </w:r>
          </w:p>
        </w:tc>
        <w:tc>
          <w:tcPr>
            <w:tcW w:w="1680" w:type="dxa"/>
            <w:tcBorders>
              <w:bottom w:val="single" w:sz="12" w:space="0" w:color="auto"/>
            </w:tcBorders>
            <w:vAlign w:val="center"/>
          </w:tcPr>
          <w:p w:rsidR="00073169" w:rsidRPr="00D55399" w:rsidRDefault="00073169" w:rsidP="005A265B">
            <w:pPr>
              <w:tabs>
                <w:tab w:val="left" w:pos="196"/>
                <w:tab w:val="left" w:pos="426"/>
                <w:tab w:val="left" w:pos="1134"/>
              </w:tabs>
              <w:adjustRightInd w:val="0"/>
              <w:snapToGrid w:val="0"/>
              <w:spacing w:line="240" w:lineRule="exact"/>
              <w:jc w:val="right"/>
              <w:rPr>
                <w:color w:val="C45911" w:themeColor="accent2" w:themeShade="BF"/>
              </w:rPr>
            </w:pPr>
            <w:r>
              <w:t>Financial assets measured at fair value at the end of the period and whose changes are included in the profits and losses of the current period decreased by 2,809,310,661.90 yuan from the beginning of the period, with a decrease rate of 89.57%, which was caused by the changes in fair value of the shares held and some of the shares disposed of in the current period.</w:t>
            </w:r>
          </w:p>
        </w:tc>
      </w:tr>
    </w:tbl>
    <w:p w:rsidR="00073169" w:rsidRPr="00D55399" w:rsidRDefault="00073169" w:rsidP="00073169">
      <w:pPr>
        <w:pStyle w:val="af6"/>
        <w:widowControl w:val="0"/>
        <w:tabs>
          <w:tab w:val="clear" w:pos="714"/>
        </w:tabs>
        <w:spacing w:beforeLines="100" w:before="312" w:line="360" w:lineRule="auto"/>
        <w:ind w:left="0" w:firstLineChars="200" w:firstLine="422"/>
        <w:outlineLvl w:val="2"/>
        <w:rPr>
          <w:rFonts w:ascii="Times New Roman" w:hAnsi="Times New Roman"/>
          <w:color w:val="C45911" w:themeColor="accent2" w:themeShade="BF"/>
        </w:rPr>
      </w:pPr>
      <w:r>
        <w:t>Notes receivable and accounts receivable</w:t>
      </w:r>
    </w:p>
    <w:p w:rsidR="00073169" w:rsidRPr="00D55399" w:rsidRDefault="00073169" w:rsidP="00483F60">
      <w:pPr>
        <w:pStyle w:val="af6"/>
        <w:widowControl w:val="0"/>
        <w:numPr>
          <w:ilvl w:val="0"/>
          <w:numId w:val="7"/>
        </w:numPr>
        <w:tabs>
          <w:tab w:val="clear" w:pos="714"/>
        </w:tabs>
        <w:spacing w:beforeLines="100" w:before="312" w:line="360" w:lineRule="auto"/>
        <w:ind w:left="0" w:firstLineChars="200" w:firstLine="422"/>
        <w:outlineLvl w:val="2"/>
        <w:rPr>
          <w:rFonts w:ascii="Times New Roman" w:hAnsi="Times New Roman"/>
          <w:color w:val="C45911" w:themeColor="accent2" w:themeShade="BF"/>
        </w:rPr>
      </w:pPr>
      <w:r>
        <w:t>Projects</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D55399" w:rsidTr="005A265B">
        <w:trPr>
          <w:trHeight w:val="340"/>
          <w:tblHeader/>
        </w:trPr>
        <w:tc>
          <w:tcPr>
            <w:tcW w:w="3492"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Closing balance</w:t>
            </w:r>
          </w:p>
        </w:tc>
        <w:tc>
          <w:tcPr>
            <w:tcW w:w="2331"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Opening balance</w:t>
            </w:r>
          </w:p>
        </w:tc>
        <w:tc>
          <w:tcPr>
            <w:tcW w:w="2705"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Note receivable</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t>117,963,377.32</w:t>
            </w:r>
          </w:p>
        </w:tc>
        <w:tc>
          <w:tcPr>
            <w:tcW w:w="2331"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158,597,441.78</w:t>
            </w:r>
          </w:p>
        </w:tc>
        <w:tc>
          <w:tcPr>
            <w:tcW w:w="2705"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Accounts receivable</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t>838,083,319.10</w:t>
            </w:r>
          </w:p>
        </w:tc>
        <w:tc>
          <w:tcPr>
            <w:tcW w:w="2331"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957,468,577.60</w:t>
            </w:r>
          </w:p>
        </w:tc>
        <w:tc>
          <w:tcPr>
            <w:tcW w:w="2705"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Total</w:t>
            </w:r>
          </w:p>
        </w:tc>
      </w:tr>
      <w:tr w:rsidR="00073169" w:rsidRPr="00D55399" w:rsidTr="005A265B">
        <w:trPr>
          <w:trHeight w:val="340"/>
        </w:trPr>
        <w:tc>
          <w:tcPr>
            <w:tcW w:w="3492"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956,046,696.42</w:t>
            </w:r>
          </w:p>
        </w:tc>
        <w:tc>
          <w:tcPr>
            <w:tcW w:w="2331"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1,116,066,019.38</w:t>
            </w:r>
          </w:p>
        </w:tc>
        <w:tc>
          <w:tcPr>
            <w:tcW w:w="2705"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(1) Notes receivable</w:t>
            </w:r>
          </w:p>
        </w:tc>
      </w:tr>
    </w:tbl>
    <w:p w:rsidR="00073169" w:rsidRPr="00D55399" w:rsidRDefault="00073169" w:rsidP="00073169">
      <w:pPr>
        <w:pStyle w:val="af6"/>
        <w:widowControl w:val="0"/>
        <w:tabs>
          <w:tab w:val="clear" w:pos="714"/>
        </w:tabs>
        <w:spacing w:beforeLines="100" w:before="312" w:line="360" w:lineRule="auto"/>
        <w:ind w:left="422" w:firstLine="0"/>
        <w:outlineLvl w:val="2"/>
        <w:rPr>
          <w:rFonts w:ascii="Times New Roman" w:hAnsi="Times New Roman"/>
          <w:color w:val="C45911" w:themeColor="accent2" w:themeShade="BF"/>
        </w:rPr>
      </w:pPr>
      <w:r>
        <w:t>Classification of Bills Receivable</w:t>
      </w:r>
    </w:p>
    <w:p w:rsidR="00073169" w:rsidRPr="00D55399" w:rsidRDefault="00073169" w:rsidP="00483F60">
      <w:pPr>
        <w:pStyle w:val="afd"/>
        <w:widowControl w:val="0"/>
        <w:numPr>
          <w:ilvl w:val="0"/>
          <w:numId w:val="8"/>
        </w:numPr>
        <w:tabs>
          <w:tab w:val="clear" w:pos="1273"/>
        </w:tabs>
        <w:spacing w:line="360" w:lineRule="auto"/>
        <w:ind w:leftChars="0" w:firstLineChars="0"/>
        <w:outlineLvl w:val="3"/>
        <w:rPr>
          <w:rFonts w:ascii="Times New Roman" w:hAnsi="Times New Roman"/>
          <w:color w:val="C45911" w:themeColor="accent2" w:themeShade="BF"/>
        </w:rPr>
      </w:pPr>
      <w:r>
        <w:t>Projects</w:t>
      </w:r>
    </w:p>
    <w:tbl>
      <w:tblPr>
        <w:tblW w:w="8675"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38"/>
        <w:gridCol w:w="2884"/>
        <w:gridCol w:w="2953"/>
      </w:tblGrid>
      <w:tr w:rsidR="00073169" w:rsidRPr="00D55399" w:rsidTr="005A265B">
        <w:trPr>
          <w:trHeight w:hRule="exact" w:val="318"/>
          <w:tblHeader/>
        </w:trPr>
        <w:tc>
          <w:tcPr>
            <w:tcW w:w="2838"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Closing balance</w:t>
            </w:r>
          </w:p>
        </w:tc>
        <w:tc>
          <w:tcPr>
            <w:tcW w:w="2884"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Opening balance</w:t>
            </w:r>
          </w:p>
        </w:tc>
        <w:tc>
          <w:tcPr>
            <w:tcW w:w="2953"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Bank acceptance</w:t>
            </w:r>
          </w:p>
        </w:tc>
      </w:tr>
      <w:tr w:rsidR="00073169" w:rsidRPr="00D55399" w:rsidTr="005A265B">
        <w:trPr>
          <w:trHeight w:hRule="exact" w:val="318"/>
        </w:trPr>
        <w:tc>
          <w:tcPr>
            <w:tcW w:w="2838" w:type="dxa"/>
            <w:vAlign w:val="center"/>
          </w:tcPr>
          <w:p w:rsidR="00073169" w:rsidRPr="00D55399" w:rsidRDefault="00073169" w:rsidP="005A265B">
            <w:pPr>
              <w:tabs>
                <w:tab w:val="left" w:pos="196"/>
                <w:tab w:val="left" w:pos="426"/>
                <w:tab w:val="left" w:pos="1134"/>
              </w:tabs>
              <w:snapToGrid w:val="0"/>
              <w:rPr>
                <w:color w:val="C45911" w:themeColor="accent2" w:themeShade="BF"/>
              </w:rPr>
            </w:pPr>
            <w:r>
              <w:t>117,963,377.32</w:t>
            </w:r>
          </w:p>
        </w:tc>
        <w:tc>
          <w:tcPr>
            <w:tcW w:w="2884"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158,597,441.78</w:t>
            </w:r>
          </w:p>
        </w:tc>
        <w:tc>
          <w:tcPr>
            <w:tcW w:w="2953"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Total</w:t>
            </w:r>
          </w:p>
        </w:tc>
      </w:tr>
      <w:tr w:rsidR="00073169" w:rsidRPr="00D55399" w:rsidTr="005A265B">
        <w:trPr>
          <w:trHeight w:hRule="exact" w:val="318"/>
        </w:trPr>
        <w:tc>
          <w:tcPr>
            <w:tcW w:w="2838"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117,963,377.32</w:t>
            </w:r>
          </w:p>
        </w:tc>
        <w:tc>
          <w:tcPr>
            <w:tcW w:w="2884"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158,597,441.78</w:t>
            </w:r>
          </w:p>
        </w:tc>
        <w:tc>
          <w:tcPr>
            <w:tcW w:w="2953"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There are no pledged bills receivable at the end of the period.</w:t>
            </w:r>
          </w:p>
        </w:tc>
      </w:tr>
    </w:tbl>
    <w:p w:rsidR="00073169" w:rsidRPr="00D55399" w:rsidRDefault="00073169" w:rsidP="00483F60">
      <w:pPr>
        <w:pStyle w:val="afd"/>
        <w:widowControl w:val="0"/>
        <w:numPr>
          <w:ilvl w:val="0"/>
          <w:numId w:val="8"/>
        </w:numPr>
        <w:tabs>
          <w:tab w:val="clear" w:pos="1273"/>
        </w:tabs>
        <w:spacing w:beforeLines="50" w:before="156" w:line="360" w:lineRule="auto"/>
        <w:ind w:leftChars="0" w:firstLineChars="0"/>
        <w:outlineLvl w:val="3"/>
        <w:rPr>
          <w:rFonts w:ascii="Times New Roman" w:hAnsi="Times New Roman"/>
          <w:color w:val="C45911" w:themeColor="accent2" w:themeShade="BF"/>
        </w:rPr>
      </w:pPr>
      <w:r>
        <w:t>Notes receivable endorsed or discounted by the company at the end of the period and not yet due at the balance sheet date</w:t>
      </w:r>
    </w:p>
    <w:p w:rsidR="00073169" w:rsidRPr="00D55399" w:rsidRDefault="00073169" w:rsidP="00483F60">
      <w:pPr>
        <w:pStyle w:val="afd"/>
        <w:widowControl w:val="0"/>
        <w:numPr>
          <w:ilvl w:val="0"/>
          <w:numId w:val="8"/>
        </w:numPr>
        <w:tabs>
          <w:tab w:val="clear" w:pos="1273"/>
        </w:tabs>
        <w:spacing w:line="360" w:lineRule="auto"/>
        <w:ind w:leftChars="0" w:firstLineChars="0"/>
        <w:outlineLvl w:val="3"/>
        <w:rPr>
          <w:rFonts w:ascii="Times New Roman" w:hAnsi="Times New Roman"/>
          <w:color w:val="C45911" w:themeColor="accent2" w:themeShade="BF"/>
        </w:rPr>
      </w:pPr>
      <w:r>
        <w:t>Projects</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2842"/>
        <w:gridCol w:w="2843"/>
        <w:gridCol w:w="2843"/>
      </w:tblGrid>
      <w:tr w:rsidR="00073169" w:rsidRPr="00D55399" w:rsidTr="005A265B">
        <w:trPr>
          <w:trHeight w:val="340"/>
          <w:tblHeader/>
        </w:trPr>
        <w:tc>
          <w:tcPr>
            <w:tcW w:w="2842" w:type="dxa"/>
            <w:vAlign w:val="center"/>
          </w:tcPr>
          <w:p w:rsidR="00073169" w:rsidRPr="00D55399" w:rsidRDefault="00073169" w:rsidP="005A265B">
            <w:pPr>
              <w:tabs>
                <w:tab w:val="left" w:pos="196"/>
                <w:tab w:val="left" w:pos="426"/>
                <w:tab w:val="left" w:pos="1134"/>
              </w:tabs>
              <w:snapToGrid w:val="0"/>
              <w:jc w:val="center"/>
              <w:rPr>
                <w:rFonts w:ascii="Arial Narrow" w:hAnsi="Arial Narrow"/>
                <w:color w:val="C45911" w:themeColor="accent2" w:themeShade="BF"/>
              </w:rPr>
            </w:pPr>
            <w:r>
              <w:t>End-of-period derecognition amount</w:t>
            </w:r>
          </w:p>
        </w:tc>
        <w:tc>
          <w:tcPr>
            <w:tcW w:w="2843" w:type="dxa"/>
            <w:vAlign w:val="center"/>
          </w:tcPr>
          <w:p w:rsidR="00073169" w:rsidRPr="00D55399" w:rsidRDefault="00073169" w:rsidP="005A265B">
            <w:pPr>
              <w:tabs>
                <w:tab w:val="left" w:pos="196"/>
                <w:tab w:val="left" w:pos="426"/>
                <w:tab w:val="left" w:pos="1134"/>
              </w:tabs>
              <w:snapToGrid w:val="0"/>
              <w:jc w:val="center"/>
              <w:rPr>
                <w:rFonts w:ascii="Arial Narrow" w:hAnsi="Arial Narrow"/>
                <w:color w:val="C45911" w:themeColor="accent2" w:themeShade="BF"/>
              </w:rPr>
            </w:pPr>
            <w:r>
              <w:t>Confirmation Amount Not Terminated at End of Period</w:t>
            </w:r>
          </w:p>
        </w:tc>
        <w:tc>
          <w:tcPr>
            <w:tcW w:w="2843" w:type="dxa"/>
            <w:vAlign w:val="center"/>
          </w:tcPr>
          <w:p w:rsidR="00073169" w:rsidRPr="00D55399" w:rsidRDefault="00073169" w:rsidP="005A265B">
            <w:pPr>
              <w:tabs>
                <w:tab w:val="left" w:pos="196"/>
                <w:tab w:val="left" w:pos="426"/>
                <w:tab w:val="left" w:pos="1134"/>
              </w:tabs>
              <w:snapToGrid w:val="0"/>
              <w:jc w:val="center"/>
              <w:rPr>
                <w:rFonts w:ascii="Arial Narrow" w:hAnsi="Arial Narrow"/>
                <w:color w:val="C45911" w:themeColor="accent2" w:themeShade="BF"/>
              </w:rPr>
            </w:pPr>
            <w:r>
              <w:t>Bank acceptance</w:t>
            </w:r>
          </w:p>
        </w:tc>
      </w:tr>
      <w:tr w:rsidR="00073169" w:rsidRPr="00D55399" w:rsidTr="005A265B">
        <w:trPr>
          <w:trHeight w:val="340"/>
        </w:trPr>
        <w:tc>
          <w:tcPr>
            <w:tcW w:w="2842" w:type="dxa"/>
            <w:vAlign w:val="center"/>
          </w:tcPr>
          <w:p w:rsidR="00073169" w:rsidRPr="00D55399" w:rsidRDefault="00073169" w:rsidP="005A265B">
            <w:pPr>
              <w:tabs>
                <w:tab w:val="left" w:pos="196"/>
                <w:tab w:val="left" w:pos="426"/>
                <w:tab w:val="left" w:pos="1134"/>
              </w:tabs>
              <w:snapToGrid w:val="0"/>
              <w:rPr>
                <w:rFonts w:ascii="Arial Narrow" w:hAnsi="Arial Narrow"/>
                <w:color w:val="C45911" w:themeColor="accent2" w:themeShade="BF"/>
              </w:rPr>
            </w:pPr>
            <w:r>
              <w:t>89,185,964.98</w:t>
            </w:r>
          </w:p>
        </w:tc>
        <w:tc>
          <w:tcPr>
            <w:tcW w:w="2843" w:type="dxa"/>
            <w:vAlign w:val="center"/>
          </w:tcPr>
          <w:p w:rsidR="00073169" w:rsidRPr="00D55399" w:rsidRDefault="00073169" w:rsidP="005A265B">
            <w:pPr>
              <w:tabs>
                <w:tab w:val="left" w:pos="196"/>
                <w:tab w:val="left" w:pos="426"/>
                <w:tab w:val="left" w:pos="1134"/>
              </w:tabs>
              <w:snapToGrid w:val="0"/>
              <w:ind w:rightChars="200" w:right="360"/>
              <w:jc w:val="right"/>
              <w:rPr>
                <w:rFonts w:ascii="Arial Narrow" w:hAnsi="Arial Narrow"/>
                <w:color w:val="C45911" w:themeColor="accent2" w:themeShade="BF"/>
              </w:rPr>
            </w:pPr>
            <w:r>
              <w:t>---</w:t>
            </w:r>
          </w:p>
        </w:tc>
        <w:tc>
          <w:tcPr>
            <w:tcW w:w="2843" w:type="dxa"/>
            <w:vAlign w:val="center"/>
          </w:tcPr>
          <w:p w:rsidR="00073169" w:rsidRPr="00D55399" w:rsidRDefault="00073169" w:rsidP="005A265B">
            <w:pPr>
              <w:tabs>
                <w:tab w:val="left" w:pos="196"/>
                <w:tab w:val="left" w:pos="426"/>
                <w:tab w:val="left" w:pos="1134"/>
              </w:tabs>
              <w:snapToGrid w:val="0"/>
              <w:ind w:rightChars="200" w:right="360"/>
              <w:jc w:val="right"/>
              <w:rPr>
                <w:rFonts w:ascii="Arial Narrow" w:hAnsi="Arial Narrow"/>
                <w:color w:val="C45911" w:themeColor="accent2" w:themeShade="BF"/>
              </w:rPr>
            </w:pPr>
            <w:r/>
          </w:p>
        </w:tc>
      </w:tr>
    </w:tbl>
    <w:p w:rsidR="00073169" w:rsidRPr="00D55399" w:rsidRDefault="00073169" w:rsidP="00073169">
      <w:pPr>
        <w:pStyle w:val="afd"/>
        <w:widowControl w:val="0"/>
        <w:tabs>
          <w:tab w:val="clear" w:pos="1273"/>
        </w:tabs>
        <w:spacing w:line="360" w:lineRule="auto"/>
        <w:ind w:leftChars="0" w:left="782" w:firstLineChars="0" w:firstLine="0"/>
        <w:outlineLvl w:val="3"/>
        <w:rPr>
          <w:rFonts w:ascii="Times New Roman" w:hAnsi="Times New Roman"/>
          <w:color w:val="C45911" w:themeColor="accent2" w:themeShade="BF"/>
        </w:rPr>
      </w:pPr>
      <w:r>
        <w:t>(2) Accounts receivable</w:t>
      </w:r>
    </w:p>
    <w:p w:rsidR="00073169" w:rsidRPr="00D55399" w:rsidRDefault="00073169" w:rsidP="00073169">
      <w:pPr>
        <w:pStyle w:val="af6"/>
        <w:widowControl w:val="0"/>
        <w:tabs>
          <w:tab w:val="clear" w:pos="714"/>
        </w:tabs>
        <w:spacing w:beforeLines="100" w:before="312" w:line="360" w:lineRule="auto"/>
        <w:ind w:left="422" w:firstLine="0"/>
        <w:outlineLvl w:val="2"/>
        <w:rPr>
          <w:rFonts w:ascii="Times New Roman" w:hAnsi="Times New Roman"/>
          <w:color w:val="C45911" w:themeColor="accent2" w:themeShade="BF"/>
        </w:rPr>
      </w:pPr>
      <w:r>
        <w:t>Classified disclosure of accounts receivable</w:t>
      </w:r>
    </w:p>
    <w:p w:rsidR="00073169" w:rsidRPr="00D55399" w:rsidRDefault="00073169" w:rsidP="00483F60">
      <w:pPr>
        <w:pStyle w:val="afd"/>
        <w:widowControl w:val="0"/>
        <w:numPr>
          <w:ilvl w:val="0"/>
          <w:numId w:val="9"/>
        </w:numPr>
        <w:tabs>
          <w:tab w:val="clear" w:pos="1273"/>
        </w:tabs>
        <w:spacing w:line="360" w:lineRule="auto"/>
        <w:ind w:leftChars="0" w:left="0" w:firstLineChars="200" w:firstLine="422"/>
        <w:outlineLvl w:val="3"/>
        <w:rPr>
          <w:rFonts w:ascii="Times New Roman" w:hAnsi="Times New Roman"/>
          <w:color w:val="C45911" w:themeColor="accent2" w:themeShade="BF"/>
        </w:rPr>
      </w:pPr>
      <w:r>
        <w:t>Category</w:t>
      </w:r>
    </w:p>
    <w:tbl>
      <w:tblPr>
        <w:tblW w:w="857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235"/>
        <w:gridCol w:w="1701"/>
        <w:gridCol w:w="850"/>
        <w:gridCol w:w="1425"/>
        <w:gridCol w:w="854"/>
        <w:gridCol w:w="1512"/>
      </w:tblGrid>
      <w:tr w:rsidR="00073169" w:rsidRPr="00D55399" w:rsidTr="005A265B">
        <w:trPr>
          <w:trHeight w:val="340"/>
          <w:tblHeader/>
        </w:trPr>
        <w:tc>
          <w:tcPr>
            <w:tcW w:w="2235" w:type="dxa"/>
            <w:vMerge w:val="restart"/>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w:t>
            </w:r>
          </w:p>
        </w:tc>
        <w:tc>
          <w:tcPr>
            <w:tcW w:w="6342" w:type="dxa"/>
            <w:gridSpan w:val="5"/>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Category</w:t>
            </w:r>
          </w:p>
        </w:tc>
      </w:tr>
      <w:tr w:rsidR="00073169" w:rsidRPr="00D55399" w:rsidTr="005A265B">
        <w:trPr>
          <w:trHeight w:val="340"/>
          <w:tblHeader/>
        </w:trPr>
        <w:tc>
          <w:tcPr>
            <w:tcW w:w="2235"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551" w:type="dxa"/>
            <w:gridSpan w:val="2"/>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money</w:t>
            </w:r>
          </w:p>
        </w:tc>
        <w:tc>
          <w:tcPr>
            <w:tcW w:w="2279" w:type="dxa"/>
            <w:gridSpan w:val="2"/>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Book value</w:t>
            </w:r>
          </w:p>
        </w:tc>
        <w:tc>
          <w:tcPr>
            <w:tcW w:w="1512" w:type="dxa"/>
            <w:vMerge w:val="restart"/>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Accounts receivable with provision for bad debts according to the combination of credit risk characteristics</w:t>
            </w:r>
          </w:p>
        </w:tc>
      </w:tr>
      <w:tr w:rsidR="00073169" w:rsidRPr="00D55399" w:rsidTr="005A265B">
        <w:trPr>
          <w:trHeight w:val="340"/>
          <w:tblHeader/>
        </w:trPr>
        <w:tc>
          <w:tcPr>
            <w:tcW w:w="2235"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1701"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w:t>
            </w:r>
          </w:p>
        </w:tc>
        <w:tc>
          <w:tcPr>
            <w:tcW w:w="850"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w:t>
            </w:r>
          </w:p>
        </w:tc>
        <w:tc>
          <w:tcPr>
            <w:tcW w:w="1425"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w:t>
            </w:r>
          </w:p>
        </w:tc>
        <w:tc>
          <w:tcPr>
            <w:tcW w:w="854"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w:t>
            </w:r>
          </w:p>
        </w:tc>
        <w:tc>
          <w:tcPr>
            <w:tcW w:w="1512" w:type="dxa"/>
            <w:vMerge/>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928,262,253.44</w:t>
            </w:r>
          </w:p>
        </w:tc>
        <w:tc>
          <w:tcPr>
            <w:tcW w:w="1701" w:type="dxa"/>
            <w:shd w:val="clear" w:color="000000" w:fill="auto"/>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100.00</w:t>
            </w:r>
          </w:p>
        </w:tc>
        <w:tc>
          <w:tcPr>
            <w:tcW w:w="850" w:type="dxa"/>
            <w:shd w:val="clear" w:color="000000" w:fill="auto"/>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90,178,934.34</w:t>
            </w:r>
          </w:p>
        </w:tc>
        <w:tc>
          <w:tcPr>
            <w:tcW w:w="1425" w:type="dxa"/>
            <w:shd w:val="clear" w:color="000000" w:fill="auto"/>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9.71</w:t>
            </w:r>
          </w:p>
        </w:tc>
        <w:tc>
          <w:tcPr>
            <w:tcW w:w="854" w:type="dxa"/>
            <w:shd w:val="clear" w:color="000000" w:fill="auto"/>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838,083,319.10</w:t>
            </w:r>
          </w:p>
        </w:tc>
        <w:tc>
          <w:tcPr>
            <w:tcW w:w="1512" w:type="dxa"/>
            <w:shd w:val="clear" w:color="000000" w:fill="auto"/>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Accounts receivable whose single amount is not significant but for which provision for bad debts is made separately</w:t>
            </w: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w:t>
            </w:r>
          </w:p>
        </w:tc>
        <w:tc>
          <w:tcPr>
            <w:tcW w:w="170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w:t>
            </w:r>
          </w:p>
        </w:tc>
        <w:tc>
          <w:tcPr>
            <w:tcW w:w="85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w:t>
            </w:r>
          </w:p>
        </w:tc>
        <w:tc>
          <w:tcPr>
            <w:tcW w:w="1425"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Total</w:t>
            </w: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928,262,253.44</w:t>
            </w:r>
          </w:p>
        </w:tc>
        <w:tc>
          <w:tcPr>
            <w:tcW w:w="170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100.00</w:t>
            </w:r>
          </w:p>
        </w:tc>
        <w:tc>
          <w:tcPr>
            <w:tcW w:w="85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90,178,934.34</w:t>
            </w:r>
          </w:p>
        </w:tc>
        <w:tc>
          <w:tcPr>
            <w:tcW w:w="1425"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9.71</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838,083,319.10</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续：</w:t>
            </w:r>
          </w:p>
        </w:tc>
      </w:tr>
      <w:tr w:rsidR="00073169" w:rsidRPr="00D55399" w:rsidTr="005A265B">
        <w:trPr>
          <w:trHeight w:val="340"/>
        </w:trPr>
        <w:tc>
          <w:tcPr>
            <w:tcW w:w="2235"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Category</w:t>
            </w:r>
          </w:p>
        </w:tc>
        <w:tc>
          <w:tcPr>
            <w:tcW w:w="170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Opening balance</w:t>
            </w:r>
          </w:p>
        </w:tc>
        <w:tc>
          <w:tcPr>
            <w:tcW w:w="85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Category</w:t>
            </w:r>
          </w:p>
        </w:tc>
        <w:tc>
          <w:tcPr>
            <w:tcW w:w="1425"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Book balance</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Allowance for bad debts</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Book value</w:t>
            </w:r>
          </w:p>
        </w:tc>
      </w:tr>
    </w:tbl>
    <w:p w:rsidR="00073169" w:rsidRPr="00D55399" w:rsidRDefault="00073169" w:rsidP="00073169">
      <w:pPr>
        <w:pStyle w:val="afd"/>
        <w:widowControl w:val="0"/>
        <w:tabs>
          <w:tab w:val="clear" w:pos="1273"/>
        </w:tabs>
        <w:spacing w:beforeLines="50" w:before="156" w:line="360" w:lineRule="auto"/>
        <w:ind w:leftChars="0" w:left="0" w:firstLineChars="200" w:firstLine="420"/>
        <w:rPr>
          <w:rFonts w:ascii="Times New Roman" w:hAnsi="Times New Roman"/>
          <w:color w:val="C45911" w:themeColor="accent2" w:themeShade="BF"/>
        </w:rPr>
      </w:pPr>
      <w:r>
        <w:t>Category</w:t>
      </w:r>
    </w:p>
    <w:tbl>
      <w:tblPr>
        <w:tblW w:w="857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236"/>
        <w:gridCol w:w="1694"/>
        <w:gridCol w:w="868"/>
        <w:gridCol w:w="1413"/>
        <w:gridCol w:w="854"/>
        <w:gridCol w:w="1512"/>
      </w:tblGrid>
      <w:tr w:rsidR="00073169" w:rsidRPr="00D55399" w:rsidTr="005A265B">
        <w:trPr>
          <w:trHeight w:val="340"/>
          <w:tblHeader/>
        </w:trPr>
        <w:tc>
          <w:tcPr>
            <w:tcW w:w="2236" w:type="dxa"/>
            <w:vMerge w:val="restart"/>
            <w:tcBorders>
              <w:top w:val="single" w:sz="12" w:space="0" w:color="auto"/>
            </w:tcBorders>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t>1,027,326,188.00</w:t>
            </w:r>
          </w:p>
        </w:tc>
        <w:tc>
          <w:tcPr>
            <w:tcW w:w="6341" w:type="dxa"/>
            <w:gridSpan w:val="5"/>
            <w:tcBorders>
              <w:top w:val="single" w:sz="12" w:space="0" w:color="auto"/>
            </w:tcBorders>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t>Accounts Receivable with Significant Individual Amount and Separate Allowance for Bad Debt</w:t>
            </w:r>
          </w:p>
        </w:tc>
      </w:tr>
      <w:tr w:rsidR="00073169" w:rsidRPr="00D55399" w:rsidTr="005A265B">
        <w:trPr>
          <w:trHeight w:val="340"/>
          <w:tblHeader/>
        </w:trPr>
        <w:tc>
          <w:tcPr>
            <w:tcW w:w="2236" w:type="dxa"/>
            <w:vMerge/>
            <w:shd w:val="clear" w:color="000000" w:fill="auto"/>
            <w:vAlign w:val="center"/>
          </w:tcPr>
          <w:p w:rsidR="00073169" w:rsidRPr="00D55399" w:rsidRDefault="00073169" w:rsidP="005A265B">
            <w:pPr>
              <w:tabs>
                <w:tab w:val="left" w:pos="196"/>
                <w:tab w:val="left" w:pos="426"/>
              </w:tabs>
              <w:snapToGrid w:val="0"/>
              <w:spacing w:line="240" w:lineRule="exact"/>
              <w:rPr>
                <w:color w:val="C45911" w:themeColor="accent2" w:themeShade="BF"/>
              </w:rPr>
            </w:pPr>
          </w:p>
        </w:tc>
        <w:tc>
          <w:tcPr>
            <w:tcW w:w="2562" w:type="dxa"/>
            <w:gridSpan w:val="2"/>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t>---</w:t>
            </w:r>
          </w:p>
        </w:tc>
        <w:tc>
          <w:tcPr>
            <w:tcW w:w="2267" w:type="dxa"/>
            <w:gridSpan w:val="2"/>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t>---</w:t>
            </w:r>
          </w:p>
        </w:tc>
        <w:tc>
          <w:tcPr>
            <w:tcW w:w="1512" w:type="dxa"/>
            <w:vMerge w:val="restart"/>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t>Accounts receivable whose single amount is not significant but for which provision for bad debts is made separately</w:t>
            </w:r>
          </w:p>
        </w:tc>
      </w:tr>
      <w:tr w:rsidR="00073169" w:rsidRPr="00D55399" w:rsidTr="005A265B">
        <w:trPr>
          <w:trHeight w:val="340"/>
          <w:tblHeader/>
        </w:trPr>
        <w:tc>
          <w:tcPr>
            <w:tcW w:w="2236" w:type="dxa"/>
            <w:vMerge/>
            <w:shd w:val="clear" w:color="000000" w:fill="auto"/>
            <w:vAlign w:val="center"/>
          </w:tcPr>
          <w:p w:rsidR="00073169" w:rsidRPr="00D55399" w:rsidRDefault="00073169" w:rsidP="005A265B">
            <w:pPr>
              <w:tabs>
                <w:tab w:val="left" w:pos="196"/>
                <w:tab w:val="left" w:pos="426"/>
              </w:tabs>
              <w:snapToGrid w:val="0"/>
              <w:spacing w:line="240" w:lineRule="exact"/>
              <w:rPr>
                <w:color w:val="C45911" w:themeColor="accent2" w:themeShade="BF"/>
              </w:rPr>
            </w:pPr>
          </w:p>
        </w:tc>
        <w:tc>
          <w:tcPr>
            <w:tcW w:w="1694" w:type="dxa"/>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t>100.00</w:t>
            </w:r>
          </w:p>
        </w:tc>
        <w:tc>
          <w:tcPr>
            <w:tcW w:w="868" w:type="dxa"/>
            <w:shd w:val="clear" w:color="000000" w:fill="auto"/>
            <w:vAlign w:val="center"/>
          </w:tcPr>
          <w:p w:rsidR="00073169" w:rsidRPr="00D55399" w:rsidRDefault="00073169" w:rsidP="005A265B">
            <w:pPr>
              <w:tabs>
                <w:tab w:val="left" w:pos="196"/>
                <w:tab w:val="left" w:pos="426"/>
              </w:tabs>
              <w:snapToGrid w:val="0"/>
              <w:spacing w:line="240" w:lineRule="exact"/>
              <w:ind w:leftChars="-30" w:left="-54" w:rightChars="-30" w:right="-54"/>
              <w:jc w:val="center"/>
              <w:rPr>
                <w:color w:val="C45911" w:themeColor="accent2" w:themeShade="BF"/>
              </w:rPr>
            </w:pPr>
            <w:r>
              <w:t>69,857,610.40</w:t>
            </w:r>
          </w:p>
        </w:tc>
        <w:tc>
          <w:tcPr>
            <w:tcW w:w="1413" w:type="dxa"/>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t>6.80</w:t>
            </w:r>
          </w:p>
        </w:tc>
        <w:tc>
          <w:tcPr>
            <w:tcW w:w="854" w:type="dxa"/>
            <w:shd w:val="clear" w:color="000000" w:fill="auto"/>
            <w:vAlign w:val="center"/>
          </w:tcPr>
          <w:p w:rsidR="00073169" w:rsidRPr="00D55399" w:rsidRDefault="00073169" w:rsidP="005A265B">
            <w:pPr>
              <w:tabs>
                <w:tab w:val="left" w:pos="196"/>
                <w:tab w:val="left" w:pos="426"/>
              </w:tabs>
              <w:snapToGrid w:val="0"/>
              <w:spacing w:line="240" w:lineRule="exact"/>
              <w:ind w:leftChars="-30" w:left="-54" w:rightChars="-30" w:right="-54"/>
              <w:jc w:val="center"/>
              <w:rPr>
                <w:color w:val="C45911" w:themeColor="accent2" w:themeShade="BF"/>
              </w:rPr>
            </w:pPr>
            <w:r>
              <w:t>957,468,577.60</w:t>
            </w:r>
          </w:p>
        </w:tc>
        <w:tc>
          <w:tcPr>
            <w:tcW w:w="1512" w:type="dxa"/>
            <w:vMerge/>
            <w:shd w:val="clear" w:color="000000" w:fill="auto"/>
            <w:vAlign w:val="center"/>
          </w:tcPr>
          <w:p w:rsidR="00073169" w:rsidRPr="00D55399" w:rsidRDefault="00073169" w:rsidP="005A265B">
            <w:pPr>
              <w:tabs>
                <w:tab w:val="left" w:pos="196"/>
                <w:tab w:val="left" w:pos="426"/>
              </w:tabs>
              <w:snapToGrid w:val="0"/>
              <w:spacing w:line="240" w:lineRule="exact"/>
              <w:ind w:leftChars="-30" w:left="-54" w:rightChars="-30" w:right="-54"/>
              <w:jc w:val="center"/>
              <w:rPr>
                <w:color w:val="C45911" w:themeColor="accent2" w:themeShade="BF"/>
              </w:rPr>
            </w:pPr>
          </w:p>
        </w:tc>
      </w:tr>
      <w:tr w:rsidR="00073169" w:rsidRPr="00D55399" w:rsidTr="005A265B">
        <w:trPr>
          <w:trHeight w:val="340"/>
        </w:trPr>
        <w:tc>
          <w:tcPr>
            <w:tcW w:w="2236" w:type="dxa"/>
            <w:shd w:val="clear" w:color="000000" w:fill="auto"/>
            <w:vAlign w:val="center"/>
          </w:tcPr>
          <w:p w:rsidR="00073169" w:rsidRPr="00D55399" w:rsidRDefault="00073169" w:rsidP="005A265B">
            <w:pPr>
              <w:tabs>
                <w:tab w:val="left" w:pos="196"/>
                <w:tab w:val="left" w:pos="426"/>
              </w:tabs>
              <w:snapToGrid w:val="0"/>
              <w:spacing w:line="240" w:lineRule="exact"/>
              <w:rPr>
                <w:color w:val="C45911" w:themeColor="accent2" w:themeShade="BF"/>
              </w:rPr>
            </w:pPr>
            <w:r>
              <w:t>---</w:t>
            </w:r>
          </w:p>
        </w:tc>
        <w:tc>
          <w:tcPr>
            <w:tcW w:w="169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w:t>
            </w:r>
          </w:p>
        </w:tc>
        <w:tc>
          <w:tcPr>
            <w:tcW w:w="86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w:t>
            </w:r>
          </w:p>
        </w:tc>
        <w:tc>
          <w:tcPr>
            <w:tcW w:w="1413"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Total</w:t>
            </w:r>
          </w:p>
        </w:tc>
      </w:tr>
      <w:tr w:rsidR="00073169" w:rsidRPr="00D55399" w:rsidTr="005A265B">
        <w:trPr>
          <w:trHeight w:val="340"/>
        </w:trPr>
        <w:tc>
          <w:tcPr>
            <w:tcW w:w="2236" w:type="dxa"/>
            <w:shd w:val="clear" w:color="000000" w:fill="auto"/>
            <w:vAlign w:val="center"/>
          </w:tcPr>
          <w:p w:rsidR="00073169" w:rsidRPr="00D55399" w:rsidRDefault="00073169" w:rsidP="005A265B">
            <w:pPr>
              <w:tabs>
                <w:tab w:val="left" w:pos="196"/>
                <w:tab w:val="left" w:pos="426"/>
              </w:tabs>
              <w:snapToGrid w:val="0"/>
              <w:spacing w:line="240" w:lineRule="exact"/>
              <w:rPr>
                <w:color w:val="C45911" w:themeColor="accent2" w:themeShade="BF"/>
              </w:rPr>
            </w:pPr>
            <w:r>
              <w:t>1,027,326,188.00</w:t>
            </w:r>
          </w:p>
        </w:tc>
        <w:tc>
          <w:tcPr>
            <w:tcW w:w="169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100.00</w:t>
            </w:r>
          </w:p>
        </w:tc>
        <w:tc>
          <w:tcPr>
            <w:tcW w:w="86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69,857,610.40</w:t>
            </w:r>
          </w:p>
        </w:tc>
        <w:tc>
          <w:tcPr>
            <w:tcW w:w="1413"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6.80</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957,468,577.60</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p>
        </w:tc>
      </w:tr>
      <w:tr w:rsidR="00073169" w:rsidRPr="00D55399" w:rsidTr="005A265B">
        <w:trPr>
          <w:trHeight w:val="340"/>
        </w:trPr>
        <w:tc>
          <w:tcPr>
            <w:tcW w:w="2236" w:type="dxa"/>
            <w:shd w:val="clear" w:color="000000" w:fill="auto"/>
            <w:vAlign w:val="center"/>
          </w:tcPr>
          <w:p w:rsidR="00073169" w:rsidRPr="00D55399" w:rsidRDefault="00073169" w:rsidP="005A265B">
            <w:pPr>
              <w:tabs>
                <w:tab w:val="left" w:pos="196"/>
                <w:tab w:val="left" w:pos="426"/>
              </w:tabs>
              <w:snapToGrid w:val="0"/>
              <w:spacing w:line="240" w:lineRule="exact"/>
              <w:rPr>
                <w:color w:val="C45911" w:themeColor="accent2" w:themeShade="BF"/>
              </w:rPr>
            </w:pPr>
            <w:r>
              <w:t>Description of accounts receivable classification:</w:t>
            </w:r>
          </w:p>
        </w:tc>
        <w:tc>
          <w:tcPr>
            <w:tcW w:w="169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In the portfolio, accounts receivable for which bad debt provision is accrued according to aging analysis method.</w:t>
            </w:r>
          </w:p>
        </w:tc>
        <w:tc>
          <w:tcPr>
            <w:tcW w:w="86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Aging</w:t>
            </w:r>
          </w:p>
        </w:tc>
        <w:tc>
          <w:tcPr>
            <w:tcW w:w="1413"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Closing balance</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Aging</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Accounts receivable</w:t>
            </w:r>
          </w:p>
        </w:tc>
      </w:tr>
      <w:tr w:rsidR="00073169" w:rsidRPr="00D55399" w:rsidTr="005A265B">
        <w:trPr>
          <w:trHeight w:val="340"/>
        </w:trPr>
        <w:tc>
          <w:tcPr>
            <w:tcW w:w="2236"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spacing w:line="240" w:lineRule="exact"/>
              <w:jc w:val="center"/>
              <w:rPr>
                <w:color w:val="C45911" w:themeColor="accent2" w:themeShade="BF"/>
              </w:rPr>
            </w:pPr>
            <w:r>
              <w:t>Allowance for bad debts</w:t>
            </w:r>
          </w:p>
        </w:tc>
        <w:tc>
          <w:tcPr>
            <w:tcW w:w="169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Accrual proportion (%)</w:t>
            </w:r>
          </w:p>
        </w:tc>
        <w:tc>
          <w:tcPr>
            <w:tcW w:w="86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Within one year</w:t>
            </w:r>
          </w:p>
        </w:tc>
        <w:tc>
          <w:tcPr>
            <w:tcW w:w="1413"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603,371,066.31</w:t>
            </w:r>
          </w:p>
        </w:tc>
        <w:tc>
          <w:tcPr>
            <w:tcW w:w="85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30,168,553.32</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5.00</w:t>
            </w:r>
          </w:p>
        </w:tc>
      </w:tr>
    </w:tbl>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r>
        <w:t>1-2 years</w:t>
      </w:r>
    </w:p>
    <w:p w:rsidR="00073169" w:rsidRPr="00D55399"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253,059,876.12</w:t>
      </w:r>
    </w:p>
    <w:p w:rsidR="00073169" w:rsidRPr="00D55399" w:rsidRDefault="00073169" w:rsidP="00483F60">
      <w:pPr>
        <w:pStyle w:val="af8"/>
        <w:widowControl w:val="0"/>
        <w:numPr>
          <w:ilvl w:val="0"/>
          <w:numId w:val="10"/>
        </w:numPr>
        <w:spacing w:line="360" w:lineRule="auto"/>
        <w:ind w:leftChars="0" w:left="0" w:firstLineChars="200" w:firstLine="420"/>
        <w:outlineLvl w:val="4"/>
        <w:rPr>
          <w:rFonts w:ascii="Times New Roman" w:hAnsi="Times New Roman"/>
          <w:color w:val="C45911" w:themeColor="accent2" w:themeShade="BF"/>
        </w:rPr>
      </w:pPr>
      <w:r>
        <w:t>25,305,987.61</w:t>
      </w:r>
    </w:p>
    <w:tbl>
      <w:tblPr>
        <w:tblW w:w="857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235"/>
        <w:gridCol w:w="2311"/>
        <w:gridCol w:w="1991"/>
        <w:gridCol w:w="2040"/>
      </w:tblGrid>
      <w:tr w:rsidR="00073169" w:rsidRPr="00D55399" w:rsidTr="005A265B">
        <w:trPr>
          <w:trHeight w:val="340"/>
          <w:tblHeader/>
        </w:trPr>
        <w:tc>
          <w:tcPr>
            <w:tcW w:w="2235" w:type="dxa"/>
            <w:vMerge w:val="restart"/>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40.00</w:t>
            </w:r>
          </w:p>
        </w:tc>
        <w:tc>
          <w:tcPr>
            <w:tcW w:w="6342" w:type="dxa"/>
            <w:gridSpan w:val="3"/>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24,751,278.40</w:t>
            </w:r>
          </w:p>
        </w:tc>
      </w:tr>
      <w:tr w:rsidR="00073169" w:rsidRPr="00D55399" w:rsidTr="005A265B">
        <w:trPr>
          <w:trHeight w:val="340"/>
          <w:tblHeader/>
        </w:trPr>
        <w:tc>
          <w:tcPr>
            <w:tcW w:w="2235"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311"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More than 3 years</w:t>
            </w:r>
          </w:p>
        </w:tc>
        <w:tc>
          <w:tcPr>
            <w:tcW w:w="1991"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9,953,115.01</w:t>
            </w:r>
          </w:p>
        </w:tc>
        <w:tc>
          <w:tcPr>
            <w:tcW w:w="2040"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9,953,115.01</w:t>
            </w: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100.00</w:t>
            </w:r>
          </w:p>
        </w:tc>
        <w:tc>
          <w:tcPr>
            <w:tcW w:w="231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Total</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928,262,253.44</w:t>
            </w:r>
          </w:p>
        </w:tc>
        <w:tc>
          <w:tcPr>
            <w:tcW w:w="20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90,178,934.34</w:t>
            </w: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9.71</w:t>
            </w:r>
          </w:p>
        </w:tc>
        <w:tc>
          <w:tcPr>
            <w:tcW w:w="231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Bad Debt Reserves Accrued, Recovered or Reversed in Current Period</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Bad debt reserve of 21,669,110.77 yuan has been withdrawn in the current period, and bad debt reserve of 1,347,786.83 yuan has been reversed. No bad debt reserve has been written off.</w:t>
            </w:r>
          </w:p>
        </w:tc>
        <w:tc>
          <w:tcPr>
            <w:tcW w:w="20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Top 5 Accounts Receivable Collected by Arrears</w:t>
            </w: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Unit name</w:t>
            </w:r>
          </w:p>
        </w:tc>
        <w:tc>
          <w:tcPr>
            <w:tcW w:w="231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Closing balance</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Proportion of accounts receivable ending balance (%)</w:t>
            </w:r>
          </w:p>
        </w:tc>
        <w:tc>
          <w:tcPr>
            <w:tcW w:w="20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Accrued provision for bad debts</w:t>
            </w:r>
          </w:p>
        </w:tc>
      </w:tr>
      <w:tr w:rsidR="00073169" w:rsidRPr="00D55399" w:rsidTr="005A265B">
        <w:trPr>
          <w:trHeight w:val="340"/>
        </w:trPr>
        <w:tc>
          <w:tcPr>
            <w:tcW w:w="2235"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the first place</w:t>
            </w:r>
          </w:p>
        </w:tc>
        <w:tc>
          <w:tcPr>
            <w:tcW w:w="231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217,500,000.00</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23.43</w:t>
            </w:r>
          </w:p>
        </w:tc>
        <w:tc>
          <w:tcPr>
            <w:tcW w:w="20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10,875,000.00</w:t>
            </w:r>
          </w:p>
        </w:tc>
      </w:tr>
      <w:tr w:rsidR="00073169" w:rsidRPr="00D55399" w:rsidTr="005A265B">
        <w:trPr>
          <w:trHeight w:val="340"/>
        </w:trPr>
        <w:tc>
          <w:tcPr>
            <w:tcW w:w="2235"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Second</w:t>
            </w:r>
          </w:p>
        </w:tc>
        <w:tc>
          <w:tcPr>
            <w:tcW w:w="231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213,452,260.00</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22.99</w:t>
            </w:r>
          </w:p>
        </w:tc>
        <w:tc>
          <w:tcPr>
            <w:tcW w:w="20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20,749,513.00</w:t>
            </w:r>
          </w:p>
        </w:tc>
      </w:tr>
    </w:tbl>
    <w:p w:rsidR="00073169" w:rsidRPr="00D55399" w:rsidRDefault="00073169" w:rsidP="00483F60">
      <w:pPr>
        <w:pStyle w:val="afd"/>
        <w:widowControl w:val="0"/>
        <w:numPr>
          <w:ilvl w:val="0"/>
          <w:numId w:val="9"/>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t>Third</w:t>
      </w:r>
    </w:p>
    <w:p w:rsidR="00073169" w:rsidRPr="00D55399" w:rsidRDefault="00073169" w:rsidP="00073169">
      <w:pPr>
        <w:pStyle w:val="af8"/>
        <w:widowControl w:val="0"/>
        <w:spacing w:line="360" w:lineRule="auto"/>
        <w:ind w:leftChars="0" w:left="0" w:firstLineChars="200" w:firstLine="420"/>
        <w:rPr>
          <w:rFonts w:ascii="Times New Roman" w:hAnsi="Times New Roman"/>
          <w:color w:val="C45911" w:themeColor="accent2" w:themeShade="BF"/>
        </w:rPr>
      </w:pPr>
      <w:r>
        <w:t>98,357,844.67</w:t>
      </w:r>
    </w:p>
    <w:p w:rsidR="00073169" w:rsidRPr="00D55399" w:rsidRDefault="00073169" w:rsidP="00483F60">
      <w:pPr>
        <w:pStyle w:val="afd"/>
        <w:widowControl w:val="0"/>
        <w:numPr>
          <w:ilvl w:val="0"/>
          <w:numId w:val="9"/>
        </w:numPr>
        <w:tabs>
          <w:tab w:val="clear" w:pos="1273"/>
        </w:tabs>
        <w:spacing w:beforeLines="50" w:before="156" w:line="360" w:lineRule="auto"/>
        <w:ind w:leftChars="0" w:firstLineChars="0"/>
        <w:outlineLvl w:val="3"/>
        <w:rPr>
          <w:rFonts w:ascii="Times New Roman" w:hAnsi="Times New Roman"/>
          <w:color w:val="C45911" w:themeColor="accent2" w:themeShade="BF"/>
        </w:rPr>
      </w:pPr>
      <w:r>
        <w:t>10.60</w:t>
      </w:r>
    </w:p>
    <w:tbl>
      <w:tblPr>
        <w:tblW w:w="8647" w:type="dxa"/>
        <w:tblInd w:w="-3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682"/>
        <w:gridCol w:w="2156"/>
        <w:gridCol w:w="2799"/>
        <w:gridCol w:w="2010"/>
      </w:tblGrid>
      <w:tr w:rsidR="00073169" w:rsidRPr="00D55399" w:rsidTr="005A265B">
        <w:trPr>
          <w:trHeight w:val="340"/>
          <w:tblHeader/>
        </w:trPr>
        <w:tc>
          <w:tcPr>
            <w:tcW w:w="1682" w:type="dxa"/>
            <w:vAlign w:val="center"/>
          </w:tcPr>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t>26,162,892.23</w:t>
            </w:r>
          </w:p>
        </w:tc>
        <w:tc>
          <w:tcPr>
            <w:tcW w:w="2156" w:type="dxa"/>
            <w:vAlign w:val="center"/>
          </w:tcPr>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t>Fourth place</w:t>
            </w:r>
          </w:p>
        </w:tc>
        <w:tc>
          <w:tcPr>
            <w:tcW w:w="2799" w:type="dxa"/>
            <w:vAlign w:val="center"/>
          </w:tcPr>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t>65,825,500.00</w:t>
            </w:r>
          </w:p>
        </w:tc>
        <w:tc>
          <w:tcPr>
            <w:tcW w:w="2010" w:type="dxa"/>
            <w:vAlign w:val="center"/>
          </w:tcPr>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t>7.09</w:t>
            </w:r>
          </w:p>
        </w:tc>
      </w:tr>
      <w:tr w:rsidR="00073169" w:rsidRPr="00D55399" w:rsidTr="005A265B">
        <w:trPr>
          <w:trHeight w:val="340"/>
        </w:trPr>
        <w:tc>
          <w:tcPr>
            <w:tcW w:w="1682" w:type="dxa"/>
            <w:vAlign w:val="center"/>
          </w:tcPr>
          <w:p w:rsidR="00073169" w:rsidRPr="00D55399" w:rsidRDefault="00073169" w:rsidP="005A265B">
            <w:pPr>
              <w:tabs>
                <w:tab w:val="left" w:pos="196"/>
                <w:tab w:val="left" w:pos="426"/>
              </w:tabs>
              <w:snapToGrid w:val="0"/>
              <w:rPr>
                <w:color w:val="C45911" w:themeColor="accent2" w:themeShade="BF"/>
              </w:rPr>
            </w:pPr>
            <w:r>
              <w:t>5,180,925.00</w:t>
            </w:r>
          </w:p>
        </w:tc>
        <w:tc>
          <w:tcPr>
            <w:tcW w:w="2156" w:type="dxa"/>
            <w:vAlign w:val="center"/>
          </w:tcPr>
          <w:p w:rsidR="00073169" w:rsidRPr="00D55399" w:rsidRDefault="00073169" w:rsidP="005A265B">
            <w:pPr>
              <w:tabs>
                <w:tab w:val="left" w:pos="196"/>
                <w:tab w:val="left" w:pos="426"/>
              </w:tabs>
              <w:snapToGrid w:val="0"/>
              <w:jc w:val="right"/>
              <w:rPr>
                <w:color w:val="C45911" w:themeColor="accent2" w:themeShade="BF"/>
              </w:rPr>
            </w:pPr>
            <w:r>
              <w:t>Fifth place</w:t>
            </w:r>
          </w:p>
        </w:tc>
        <w:tc>
          <w:tcPr>
            <w:tcW w:w="2799" w:type="dxa"/>
            <w:vAlign w:val="center"/>
          </w:tcPr>
          <w:p w:rsidR="00073169" w:rsidRPr="00D55399" w:rsidRDefault="00073169" w:rsidP="005A265B">
            <w:pPr>
              <w:tabs>
                <w:tab w:val="left" w:pos="196"/>
                <w:tab w:val="left" w:pos="426"/>
                <w:tab w:val="left" w:pos="1593"/>
              </w:tabs>
              <w:snapToGrid w:val="0"/>
              <w:ind w:leftChars="16" w:left="29" w:rightChars="200" w:right="360"/>
              <w:jc w:val="right"/>
              <w:rPr>
                <w:color w:val="C45911" w:themeColor="accent2" w:themeShade="BF"/>
              </w:rPr>
            </w:pPr>
            <w:r>
              <w:t>34,481,250.00</w:t>
            </w:r>
          </w:p>
        </w:tc>
        <w:tc>
          <w:tcPr>
            <w:tcW w:w="2010" w:type="dxa"/>
            <w:vAlign w:val="center"/>
          </w:tcPr>
          <w:p w:rsidR="00073169" w:rsidRPr="00D55399" w:rsidRDefault="00073169" w:rsidP="005A265B">
            <w:pPr>
              <w:tabs>
                <w:tab w:val="left" w:pos="196"/>
                <w:tab w:val="left" w:pos="426"/>
              </w:tabs>
              <w:snapToGrid w:val="0"/>
              <w:jc w:val="right"/>
              <w:rPr>
                <w:color w:val="C45911" w:themeColor="accent2" w:themeShade="BF"/>
              </w:rPr>
            </w:pPr>
            <w:r>
              <w:t>3.71</w:t>
            </w:r>
          </w:p>
        </w:tc>
      </w:tr>
      <w:tr w:rsidR="00073169" w:rsidRPr="00D55399" w:rsidTr="005A265B">
        <w:trPr>
          <w:trHeight w:val="340"/>
        </w:trPr>
        <w:tc>
          <w:tcPr>
            <w:tcW w:w="1682" w:type="dxa"/>
            <w:vAlign w:val="center"/>
          </w:tcPr>
          <w:p w:rsidR="00073169" w:rsidRPr="00D55399" w:rsidRDefault="00073169" w:rsidP="005A265B">
            <w:pPr>
              <w:tabs>
                <w:tab w:val="left" w:pos="196"/>
                <w:tab w:val="left" w:pos="426"/>
              </w:tabs>
              <w:snapToGrid w:val="0"/>
              <w:rPr>
                <w:color w:val="C45911" w:themeColor="accent2" w:themeShade="BF"/>
              </w:rPr>
            </w:pPr>
            <w:r>
              <w:t>1,724,062.50</w:t>
            </w:r>
          </w:p>
        </w:tc>
        <w:tc>
          <w:tcPr>
            <w:tcW w:w="2156" w:type="dxa"/>
            <w:vAlign w:val="center"/>
          </w:tcPr>
          <w:p w:rsidR="00073169" w:rsidRPr="00D55399" w:rsidRDefault="00073169" w:rsidP="005A265B">
            <w:pPr>
              <w:tabs>
                <w:tab w:val="left" w:pos="196"/>
                <w:tab w:val="left" w:pos="426"/>
              </w:tabs>
              <w:snapToGrid w:val="0"/>
              <w:jc w:val="right"/>
              <w:rPr>
                <w:color w:val="C45911" w:themeColor="accent2" w:themeShade="BF"/>
              </w:rPr>
            </w:pPr>
            <w:r>
              <w:t>Total</w:t>
            </w:r>
          </w:p>
        </w:tc>
        <w:tc>
          <w:tcPr>
            <w:tcW w:w="2799" w:type="dxa"/>
            <w:vAlign w:val="center"/>
          </w:tcPr>
          <w:p w:rsidR="00073169" w:rsidRPr="00D55399" w:rsidRDefault="00073169" w:rsidP="005A265B">
            <w:pPr>
              <w:tabs>
                <w:tab w:val="left" w:pos="196"/>
                <w:tab w:val="left" w:pos="426"/>
              </w:tabs>
              <w:snapToGrid w:val="0"/>
              <w:ind w:rightChars="200" w:right="360"/>
              <w:jc w:val="right"/>
              <w:rPr>
                <w:color w:val="C45911" w:themeColor="accent2" w:themeShade="BF"/>
              </w:rPr>
            </w:pPr>
            <w:r>
              <w:t>629,616,854.67</w:t>
            </w:r>
          </w:p>
        </w:tc>
        <w:tc>
          <w:tcPr>
            <w:tcW w:w="2010" w:type="dxa"/>
            <w:vAlign w:val="center"/>
          </w:tcPr>
          <w:p w:rsidR="00073169" w:rsidRPr="00D55399" w:rsidRDefault="00073169" w:rsidP="005A265B">
            <w:pPr>
              <w:tabs>
                <w:tab w:val="left" w:pos="196"/>
                <w:tab w:val="left" w:pos="426"/>
              </w:tabs>
              <w:snapToGrid w:val="0"/>
              <w:jc w:val="right"/>
              <w:rPr>
                <w:color w:val="C45911" w:themeColor="accent2" w:themeShade="BF"/>
              </w:rPr>
            </w:pPr>
            <w:r>
              <w:t>67.82</w:t>
            </w:r>
          </w:p>
        </w:tc>
      </w:tr>
      <w:tr w:rsidR="00073169" w:rsidRPr="00D55399" w:rsidTr="005A265B">
        <w:trPr>
          <w:trHeight w:val="340"/>
        </w:trPr>
        <w:tc>
          <w:tcPr>
            <w:tcW w:w="1682" w:type="dxa"/>
            <w:vAlign w:val="center"/>
          </w:tcPr>
          <w:p w:rsidR="00073169" w:rsidRPr="00D55399" w:rsidRDefault="00073169" w:rsidP="005A265B">
            <w:pPr>
              <w:tabs>
                <w:tab w:val="left" w:pos="196"/>
                <w:tab w:val="left" w:pos="426"/>
              </w:tabs>
              <w:snapToGrid w:val="0"/>
              <w:rPr>
                <w:color w:val="C45911" w:themeColor="accent2" w:themeShade="BF"/>
              </w:rPr>
            </w:pPr>
            <w:r>
              <w:t>64,692,392.73</w:t>
            </w:r>
          </w:p>
        </w:tc>
        <w:tc>
          <w:tcPr>
            <w:tcW w:w="2156" w:type="dxa"/>
            <w:vAlign w:val="center"/>
          </w:tcPr>
          <w:p w:rsidR="00073169" w:rsidRPr="00D55399" w:rsidRDefault="00073169" w:rsidP="005A265B">
            <w:pPr>
              <w:tabs>
                <w:tab w:val="left" w:pos="196"/>
                <w:tab w:val="left" w:pos="426"/>
              </w:tabs>
              <w:snapToGrid w:val="0"/>
              <w:jc w:val="right"/>
              <w:rPr>
                <w:color w:val="C45911" w:themeColor="accent2" w:themeShade="BF"/>
              </w:rPr>
            </w:pPr>
            <w:r>
              <w:t>Details of accounts receivable from related parties in the accounts receivable at the end of the period are detailed in notes 10 and 4.</w:t>
            </w:r>
          </w:p>
        </w:tc>
        <w:tc>
          <w:tcPr>
            <w:tcW w:w="2799" w:type="dxa"/>
            <w:vAlign w:val="center"/>
          </w:tcPr>
          <w:p w:rsidR="00073169" w:rsidRPr="00D55399" w:rsidRDefault="00073169" w:rsidP="005A265B">
            <w:pPr>
              <w:tabs>
                <w:tab w:val="left" w:pos="196"/>
                <w:tab w:val="left" w:pos="426"/>
              </w:tabs>
              <w:snapToGrid w:val="0"/>
              <w:ind w:rightChars="200" w:right="360"/>
              <w:jc w:val="right"/>
              <w:rPr>
                <w:color w:val="C45911" w:themeColor="accent2" w:themeShade="BF"/>
              </w:rPr>
            </w:pPr>
            <w:r>
              <w:t>Advance payment</w:t>
            </w:r>
          </w:p>
        </w:tc>
        <w:tc>
          <w:tcPr>
            <w:tcW w:w="2010" w:type="dxa"/>
            <w:vAlign w:val="center"/>
          </w:tcPr>
          <w:p w:rsidR="00073169" w:rsidRPr="00D55399" w:rsidRDefault="00073169" w:rsidP="005A265B">
            <w:pPr>
              <w:tabs>
                <w:tab w:val="left" w:pos="196"/>
                <w:tab w:val="left" w:pos="426"/>
              </w:tabs>
              <w:snapToGrid w:val="0"/>
              <w:jc w:val="right"/>
              <w:rPr>
                <w:color w:val="C45911" w:themeColor="accent2" w:themeShade="BF"/>
              </w:rPr>
            </w:pPr>
            <w:r>
              <w:t>Prepayments are presented by age.</w:t>
            </w:r>
          </w:p>
        </w:tc>
      </w:tr>
      <w:tr w:rsidR="00073169" w:rsidRPr="00D55399" w:rsidTr="005A265B">
        <w:trPr>
          <w:trHeight w:val="340"/>
        </w:trPr>
        <w:tc>
          <w:tcPr>
            <w:tcW w:w="1682" w:type="dxa"/>
            <w:vAlign w:val="center"/>
          </w:tcPr>
          <w:p w:rsidR="00073169" w:rsidRPr="00D55399" w:rsidRDefault="00073169" w:rsidP="005A265B">
            <w:pPr>
              <w:tabs>
                <w:tab w:val="left" w:pos="196"/>
                <w:tab w:val="left" w:pos="426"/>
              </w:tabs>
              <w:snapToGrid w:val="0"/>
              <w:rPr>
                <w:color w:val="C45911" w:themeColor="accent2" w:themeShade="BF"/>
              </w:rPr>
            </w:pPr>
            <w:r>
              <w:t>账龄</w:t>
            </w:r>
          </w:p>
        </w:tc>
        <w:tc>
          <w:tcPr>
            <w:tcW w:w="2156" w:type="dxa"/>
            <w:vAlign w:val="center"/>
          </w:tcPr>
          <w:p w:rsidR="00073169" w:rsidRPr="00D55399" w:rsidRDefault="00073169" w:rsidP="005A265B">
            <w:pPr>
              <w:tabs>
                <w:tab w:val="left" w:pos="196"/>
                <w:tab w:val="left" w:pos="426"/>
              </w:tabs>
              <w:snapToGrid w:val="0"/>
              <w:jc w:val="right"/>
              <w:rPr>
                <w:color w:val="C45911" w:themeColor="accent2" w:themeShade="BF"/>
              </w:rPr>
            </w:pPr>
            <w:r>
              <w:t>Closing balance</w:t>
            </w:r>
          </w:p>
        </w:tc>
        <w:tc>
          <w:tcPr>
            <w:tcW w:w="2799" w:type="dxa"/>
            <w:vAlign w:val="center"/>
          </w:tcPr>
          <w:p w:rsidR="00073169" w:rsidRPr="00D55399" w:rsidRDefault="00073169" w:rsidP="005A265B">
            <w:pPr>
              <w:tabs>
                <w:tab w:val="left" w:pos="196"/>
                <w:tab w:val="left" w:pos="426"/>
              </w:tabs>
              <w:snapToGrid w:val="0"/>
              <w:ind w:rightChars="200" w:right="360"/>
              <w:jc w:val="right"/>
              <w:rPr>
                <w:color w:val="C45911" w:themeColor="accent2" w:themeShade="BF"/>
              </w:rPr>
            </w:pPr>
            <w:r>
              <w:t>Opening balance</w:t>
            </w:r>
          </w:p>
        </w:tc>
        <w:tc>
          <w:tcPr>
            <w:tcW w:w="2010" w:type="dxa"/>
            <w:vAlign w:val="center"/>
          </w:tcPr>
          <w:p w:rsidR="00073169" w:rsidRPr="00D55399" w:rsidRDefault="00073169" w:rsidP="005A265B">
            <w:pPr>
              <w:tabs>
                <w:tab w:val="left" w:pos="196"/>
                <w:tab w:val="left" w:pos="426"/>
              </w:tabs>
              <w:snapToGrid w:val="0"/>
              <w:jc w:val="right"/>
              <w:rPr>
                <w:color w:val="C45911" w:themeColor="accent2" w:themeShade="BF"/>
              </w:rPr>
            </w:pPr>
            <w:r>
              <w:t>账龄</w:t>
            </w:r>
          </w:p>
        </w:tc>
      </w:tr>
      <w:tr w:rsidR="00073169" w:rsidRPr="00D55399" w:rsidTr="005A265B">
        <w:trPr>
          <w:trHeight w:val="340"/>
        </w:trPr>
        <w:tc>
          <w:tcPr>
            <w:tcW w:w="1682" w:type="dxa"/>
            <w:vAlign w:val="center"/>
          </w:tcPr>
          <w:p w:rsidR="00073169" w:rsidRPr="00D55399" w:rsidRDefault="00073169" w:rsidP="005A265B">
            <w:pPr>
              <w:tabs>
                <w:tab w:val="left" w:pos="196"/>
                <w:tab w:val="left" w:pos="426"/>
              </w:tabs>
              <w:snapToGrid w:val="0"/>
              <w:rPr>
                <w:color w:val="C45911" w:themeColor="accent2" w:themeShade="BF"/>
              </w:rPr>
            </w:pPr>
            <w:r>
              <w:t>money</w:t>
            </w:r>
          </w:p>
        </w:tc>
        <w:tc>
          <w:tcPr>
            <w:tcW w:w="2156" w:type="dxa"/>
            <w:vAlign w:val="center"/>
          </w:tcPr>
          <w:p w:rsidR="00073169" w:rsidRPr="00D55399" w:rsidRDefault="00073169" w:rsidP="005A265B">
            <w:pPr>
              <w:tabs>
                <w:tab w:val="left" w:pos="196"/>
                <w:tab w:val="left" w:pos="426"/>
              </w:tabs>
              <w:snapToGrid w:val="0"/>
              <w:jc w:val="right"/>
              <w:rPr>
                <w:color w:val="C45911" w:themeColor="accent2" w:themeShade="BF"/>
              </w:rPr>
            </w:pPr>
            <w:r>
              <w:t>Proportion (%)</w:t>
            </w:r>
          </w:p>
        </w:tc>
        <w:tc>
          <w:tcPr>
            <w:tcW w:w="2799" w:type="dxa"/>
            <w:vAlign w:val="center"/>
          </w:tcPr>
          <w:p w:rsidR="00073169" w:rsidRPr="00D55399" w:rsidRDefault="00073169" w:rsidP="005A265B">
            <w:pPr>
              <w:tabs>
                <w:tab w:val="left" w:pos="196"/>
                <w:tab w:val="left" w:pos="426"/>
              </w:tabs>
              <w:snapToGrid w:val="0"/>
              <w:ind w:rightChars="200" w:right="360"/>
              <w:jc w:val="right"/>
              <w:rPr>
                <w:color w:val="C45911" w:themeColor="accent2" w:themeShade="BF"/>
              </w:rPr>
            </w:pPr>
            <w:r>
              <w:t>money</w:t>
            </w:r>
          </w:p>
        </w:tc>
        <w:tc>
          <w:tcPr>
            <w:tcW w:w="2010" w:type="dxa"/>
            <w:vAlign w:val="center"/>
          </w:tcPr>
          <w:p w:rsidR="00073169" w:rsidRPr="00D55399" w:rsidRDefault="00073169" w:rsidP="005A265B">
            <w:pPr>
              <w:tabs>
                <w:tab w:val="left" w:pos="196"/>
                <w:tab w:val="left" w:pos="426"/>
              </w:tabs>
              <w:snapToGrid w:val="0"/>
              <w:jc w:val="right"/>
              <w:rPr>
                <w:color w:val="C45911" w:themeColor="accent2" w:themeShade="BF"/>
              </w:rPr>
            </w:pPr>
            <w:r>
              <w:t>Proportion (%)</w:t>
            </w:r>
          </w:p>
        </w:tc>
      </w:tr>
      <w:bookmarkEnd w:id="5"/>
      <w:tr w:rsidR="00073169" w:rsidRPr="00D55399" w:rsidTr="005A265B">
        <w:trPr>
          <w:trHeight w:val="340"/>
        </w:trPr>
        <w:tc>
          <w:tcPr>
            <w:tcW w:w="1682" w:type="dxa"/>
            <w:vAlign w:val="center"/>
          </w:tcPr>
          <w:p w:rsidR="00073169" w:rsidRPr="00D55399" w:rsidRDefault="00073169" w:rsidP="005A265B">
            <w:pPr>
              <w:tabs>
                <w:tab w:val="left" w:pos="196"/>
                <w:tab w:val="left" w:pos="426"/>
              </w:tabs>
              <w:snapToGrid w:val="0"/>
              <w:spacing w:line="240" w:lineRule="exact"/>
              <w:jc w:val="center"/>
              <w:rPr>
                <w:rFonts w:ascii="宋体" w:hAnsi="宋体"/>
                <w:color w:val="C45911" w:themeColor="accent2" w:themeShade="BF"/>
              </w:rPr>
            </w:pPr>
            <w:r>
              <w:t>Within one year</w:t>
            </w:r>
          </w:p>
        </w:tc>
        <w:tc>
          <w:tcPr>
            <w:tcW w:w="2156" w:type="dxa"/>
            <w:vAlign w:val="center"/>
          </w:tcPr>
          <w:p w:rsidR="00073169" w:rsidRPr="00D55399" w:rsidRDefault="00073169" w:rsidP="005A265B">
            <w:pPr>
              <w:tabs>
                <w:tab w:val="left" w:pos="196"/>
                <w:tab w:val="left" w:pos="426"/>
              </w:tabs>
              <w:snapToGrid w:val="0"/>
              <w:jc w:val="right"/>
              <w:rPr>
                <w:color w:val="C45911" w:themeColor="accent2" w:themeShade="BF"/>
              </w:rPr>
            </w:pPr>
            <w:r>
              <w:t>7,353,069.37</w:t>
            </w:r>
          </w:p>
        </w:tc>
        <w:tc>
          <w:tcPr>
            <w:tcW w:w="2799" w:type="dxa"/>
            <w:vAlign w:val="center"/>
          </w:tcPr>
          <w:p w:rsidR="00073169" w:rsidRPr="00D55399" w:rsidRDefault="00073169" w:rsidP="005A265B">
            <w:pPr>
              <w:tabs>
                <w:tab w:val="left" w:pos="196"/>
                <w:tab w:val="left" w:pos="426"/>
              </w:tabs>
              <w:snapToGrid w:val="0"/>
              <w:ind w:rightChars="200" w:right="360"/>
              <w:jc w:val="right"/>
              <w:rPr>
                <w:color w:val="C45911" w:themeColor="accent2" w:themeShade="BF"/>
              </w:rPr>
            </w:pPr>
            <w:r>
              <w:t>85.60</w:t>
            </w:r>
          </w:p>
        </w:tc>
        <w:tc>
          <w:tcPr>
            <w:tcW w:w="2010" w:type="dxa"/>
            <w:vAlign w:val="center"/>
          </w:tcPr>
          <w:p w:rsidR="00073169" w:rsidRPr="00D55399" w:rsidRDefault="00073169" w:rsidP="005A265B">
            <w:pPr>
              <w:tabs>
                <w:tab w:val="left" w:pos="196"/>
                <w:tab w:val="left" w:pos="426"/>
              </w:tabs>
              <w:snapToGrid w:val="0"/>
              <w:jc w:val="right"/>
              <w:rPr>
                <w:color w:val="C45911" w:themeColor="accent2" w:themeShade="BF"/>
              </w:rPr>
            </w:pPr>
            <w:r>
              <w:t>17,886,310.52</w:t>
            </w:r>
          </w:p>
        </w:tc>
      </w:tr>
    </w:tbl>
    <w:p w:rsidR="00073169" w:rsidRPr="00D55399" w:rsidRDefault="00073169" w:rsidP="00483F60">
      <w:pPr>
        <w:pStyle w:val="afd"/>
        <w:widowControl w:val="0"/>
        <w:numPr>
          <w:ilvl w:val="0"/>
          <w:numId w:val="9"/>
        </w:numPr>
        <w:tabs>
          <w:tab w:val="clear" w:pos="1273"/>
        </w:tabs>
        <w:spacing w:beforeLines="50" w:before="156" w:line="360" w:lineRule="auto"/>
        <w:ind w:leftChars="0" w:firstLineChars="0"/>
        <w:outlineLvl w:val="3"/>
        <w:rPr>
          <w:rFonts w:ascii="Times New Roman" w:hAnsi="Times New Roman"/>
          <w:color w:val="C45911" w:themeColor="accent2" w:themeShade="BF"/>
        </w:rPr>
      </w:pPr>
      <w:r>
        <w:t>93.22</w:t>
      </w:r>
    </w:p>
    <w:p w:rsidR="00073169" w:rsidRPr="00D55399" w:rsidRDefault="00073169" w:rsidP="00483F60">
      <w:pPr>
        <w:pStyle w:val="af6"/>
        <w:widowControl w:val="0"/>
        <w:numPr>
          <w:ilvl w:val="0"/>
          <w:numId w:val="7"/>
        </w:numPr>
        <w:tabs>
          <w:tab w:val="clear" w:pos="714"/>
        </w:tabs>
        <w:spacing w:beforeLines="100" w:before="312" w:line="360" w:lineRule="auto"/>
        <w:ind w:left="0" w:firstLineChars="200" w:firstLine="422"/>
        <w:outlineLvl w:val="2"/>
        <w:rPr>
          <w:rFonts w:ascii="Times New Roman" w:hAnsi="Times New Roman"/>
          <w:color w:val="C45911" w:themeColor="accent2" w:themeShade="BF"/>
        </w:rPr>
      </w:pPr>
      <w:r>
        <w:t>1-2 years</w:t>
      </w:r>
    </w:p>
    <w:p w:rsidR="00073169" w:rsidRPr="00D55399" w:rsidRDefault="00073169" w:rsidP="00483F60">
      <w:pPr>
        <w:pStyle w:val="afd"/>
        <w:widowControl w:val="0"/>
        <w:numPr>
          <w:ilvl w:val="0"/>
          <w:numId w:val="11"/>
        </w:numPr>
        <w:tabs>
          <w:tab w:val="clear" w:pos="1273"/>
        </w:tabs>
        <w:spacing w:line="360" w:lineRule="auto"/>
        <w:ind w:leftChars="0" w:left="0" w:firstLineChars="200" w:firstLine="422"/>
        <w:outlineLvl w:val="3"/>
        <w:rPr>
          <w:rFonts w:ascii="Times New Roman" w:hAnsi="Times New Roman"/>
          <w:color w:val="C45911" w:themeColor="accent2" w:themeShade="BF"/>
        </w:rPr>
      </w:pPr>
      <w:r>
        <w:t>712,999.39</w:t>
      </w:r>
    </w:p>
    <w:tbl>
      <w:tblPr>
        <w:tblW w:w="8651" w:type="dxa"/>
        <w:tblInd w:w="-1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632"/>
        <w:gridCol w:w="1442"/>
        <w:gridCol w:w="1624"/>
        <w:gridCol w:w="1483"/>
        <w:gridCol w:w="1470"/>
      </w:tblGrid>
      <w:tr w:rsidR="00073169" w:rsidRPr="00D55399" w:rsidTr="005A265B">
        <w:trPr>
          <w:trHeight w:hRule="exact" w:val="318"/>
          <w:tblHeader/>
        </w:trPr>
        <w:tc>
          <w:tcPr>
            <w:tcW w:w="2632" w:type="dxa"/>
            <w:vMerge w:val="restart"/>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3.35</w:t>
            </w:r>
          </w:p>
        </w:tc>
        <w:tc>
          <w:tcPr>
            <w:tcW w:w="3066" w:type="dxa"/>
            <w:gridSpan w:val="2"/>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5.37</w:t>
            </w:r>
          </w:p>
        </w:tc>
        <w:tc>
          <w:tcPr>
            <w:tcW w:w="2953" w:type="dxa"/>
            <w:gridSpan w:val="2"/>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287,827.67</w:t>
            </w:r>
          </w:p>
        </w:tc>
      </w:tr>
      <w:tr w:rsidR="00073169" w:rsidRPr="00D55399" w:rsidTr="005A265B">
        <w:trPr>
          <w:trHeight w:hRule="exact" w:val="318"/>
          <w:tblHeader/>
        </w:trPr>
        <w:tc>
          <w:tcPr>
            <w:tcW w:w="2632" w:type="dxa"/>
            <w:vMerge/>
            <w:vAlign w:val="center"/>
          </w:tcPr>
          <w:p w:rsidR="00073169" w:rsidRPr="00D55399" w:rsidRDefault="00073169" w:rsidP="005A265B">
            <w:pPr>
              <w:tabs>
                <w:tab w:val="left" w:pos="196"/>
                <w:tab w:val="left" w:pos="426"/>
              </w:tabs>
              <w:snapToGrid w:val="0"/>
              <w:rPr>
                <w:color w:val="C45911" w:themeColor="accent2" w:themeShade="BF"/>
              </w:rPr>
            </w:pPr>
          </w:p>
        </w:tc>
        <w:tc>
          <w:tcPr>
            <w:tcW w:w="1442" w:type="dxa"/>
            <w:vAlign w:val="center"/>
          </w:tcPr>
          <w:p w:rsidR="00073169" w:rsidRPr="00D55399" w:rsidRDefault="00073169" w:rsidP="005A265B">
            <w:pPr>
              <w:tabs>
                <w:tab w:val="left" w:pos="196"/>
                <w:tab w:val="left" w:pos="426"/>
              </w:tabs>
              <w:snapToGrid w:val="0"/>
              <w:jc w:val="center"/>
              <w:rPr>
                <w:color w:val="C45911" w:themeColor="accent2" w:themeShade="BF"/>
              </w:rPr>
            </w:pPr>
            <w:r>
              <w:t>193,220.40</w:t>
            </w:r>
          </w:p>
        </w:tc>
        <w:tc>
          <w:tcPr>
            <w:tcW w:w="1624" w:type="dxa"/>
            <w:vAlign w:val="center"/>
          </w:tcPr>
          <w:p w:rsidR="00073169" w:rsidRPr="00D55399" w:rsidRDefault="00073169" w:rsidP="005A265B">
            <w:pPr>
              <w:tabs>
                <w:tab w:val="left" w:pos="196"/>
                <w:tab w:val="left" w:pos="426"/>
              </w:tabs>
              <w:snapToGrid w:val="0"/>
              <w:jc w:val="center"/>
              <w:rPr>
                <w:color w:val="C45911" w:themeColor="accent2" w:themeShade="BF"/>
              </w:rPr>
            </w:pPr>
            <w:r>
              <w:t>1.01</w:t>
            </w:r>
          </w:p>
        </w:tc>
        <w:tc>
          <w:tcPr>
            <w:tcW w:w="1483" w:type="dxa"/>
            <w:vAlign w:val="center"/>
          </w:tcPr>
          <w:p w:rsidR="00073169" w:rsidRPr="00D55399" w:rsidRDefault="00073169" w:rsidP="005A265B">
            <w:pPr>
              <w:tabs>
                <w:tab w:val="left" w:pos="196"/>
                <w:tab w:val="left" w:pos="426"/>
              </w:tabs>
              <w:snapToGrid w:val="0"/>
              <w:jc w:val="center"/>
              <w:rPr>
                <w:color w:val="C45911" w:themeColor="accent2" w:themeShade="BF"/>
              </w:rPr>
            </w:pPr>
            <w:r>
              <w:t>More than 3 years</w:t>
            </w:r>
          </w:p>
        </w:tc>
        <w:tc>
          <w:tcPr>
            <w:tcW w:w="1470" w:type="dxa"/>
            <w:vAlign w:val="center"/>
          </w:tcPr>
          <w:p w:rsidR="00073169" w:rsidRPr="00D55399" w:rsidRDefault="00073169" w:rsidP="005A265B">
            <w:pPr>
              <w:tabs>
                <w:tab w:val="left" w:pos="196"/>
                <w:tab w:val="left" w:pos="426"/>
              </w:tabs>
              <w:snapToGrid w:val="0"/>
              <w:jc w:val="center"/>
              <w:rPr>
                <w:color w:val="C45911" w:themeColor="accent2" w:themeShade="BF"/>
              </w:rPr>
            </w:pPr>
            <w:r>
              <w:t>236,020.40</w:t>
            </w:r>
          </w:p>
        </w:tc>
      </w:tr>
      <w:tr w:rsidR="00073169" w:rsidRPr="00D55399" w:rsidTr="005A265B">
        <w:trPr>
          <w:trHeight w:hRule="exact" w:val="318"/>
        </w:trPr>
        <w:tc>
          <w:tcPr>
            <w:tcW w:w="2632" w:type="dxa"/>
            <w:vAlign w:val="center"/>
          </w:tcPr>
          <w:p w:rsidR="00073169" w:rsidRPr="00D55399" w:rsidRDefault="00073169" w:rsidP="005A265B">
            <w:pPr>
              <w:tabs>
                <w:tab w:val="left" w:pos="196"/>
                <w:tab w:val="left" w:pos="426"/>
              </w:tabs>
              <w:snapToGrid w:val="0"/>
              <w:rPr>
                <w:color w:val="C45911" w:themeColor="accent2" w:themeShade="BF"/>
              </w:rPr>
            </w:pPr>
            <w:r>
              <w:t>2.75</w:t>
            </w:r>
          </w:p>
        </w:tc>
        <w:tc>
          <w:tcPr>
            <w:tcW w:w="1442" w:type="dxa"/>
            <w:vAlign w:val="center"/>
          </w:tcPr>
          <w:p w:rsidR="00073169" w:rsidRPr="00D55399" w:rsidRDefault="00073169" w:rsidP="005A265B">
            <w:pPr>
              <w:tabs>
                <w:tab w:val="left" w:pos="196"/>
                <w:tab w:val="left" w:pos="426"/>
              </w:tabs>
              <w:snapToGrid w:val="0"/>
              <w:jc w:val="right"/>
              <w:rPr>
                <w:color w:val="C45911" w:themeColor="accent2" w:themeShade="BF"/>
              </w:rPr>
            </w:pPr>
            <w:r>
              <w:t>77,750.00</w:t>
            </w:r>
          </w:p>
        </w:tc>
        <w:tc>
          <w:tcPr>
            <w:tcW w:w="1624" w:type="dxa"/>
            <w:vAlign w:val="center"/>
          </w:tcPr>
          <w:p w:rsidR="00073169" w:rsidRPr="00D55399" w:rsidRDefault="00073169" w:rsidP="005A265B">
            <w:pPr>
              <w:tabs>
                <w:tab w:val="left" w:pos="196"/>
                <w:tab w:val="left" w:pos="426"/>
              </w:tabs>
              <w:snapToGrid w:val="0"/>
              <w:jc w:val="right"/>
              <w:rPr>
                <w:color w:val="C45911" w:themeColor="accent2" w:themeShade="BF"/>
              </w:rPr>
            </w:pPr>
            <w:r>
              <w:t>0.40</w:t>
            </w:r>
          </w:p>
        </w:tc>
        <w:tc>
          <w:tcPr>
            <w:tcW w:w="1483" w:type="dxa"/>
            <w:vAlign w:val="center"/>
          </w:tcPr>
          <w:p w:rsidR="00073169" w:rsidRPr="00D55399" w:rsidRDefault="00073169" w:rsidP="005A265B">
            <w:pPr>
              <w:tabs>
                <w:tab w:val="left" w:pos="196"/>
                <w:tab w:val="left" w:pos="426"/>
              </w:tabs>
              <w:snapToGrid w:val="0"/>
              <w:jc w:val="right"/>
              <w:rPr>
                <w:color w:val="C45911" w:themeColor="accent2" w:themeShade="BF"/>
              </w:rPr>
            </w:pPr>
            <w:r>
              <w:t>Total</w:t>
            </w:r>
          </w:p>
        </w:tc>
        <w:tc>
          <w:tcPr>
            <w:tcW w:w="1470" w:type="dxa"/>
            <w:vAlign w:val="center"/>
          </w:tcPr>
          <w:p w:rsidR="00073169" w:rsidRPr="00D55399" w:rsidRDefault="00073169" w:rsidP="005A265B">
            <w:pPr>
              <w:tabs>
                <w:tab w:val="left" w:pos="196"/>
                <w:tab w:val="left" w:pos="426"/>
              </w:tabs>
              <w:snapToGrid w:val="0"/>
              <w:jc w:val="right"/>
              <w:rPr>
                <w:color w:val="C45911" w:themeColor="accent2" w:themeShade="BF"/>
              </w:rPr>
            </w:pPr>
            <w:r>
              <w:t>8,589,916.83</w:t>
            </w:r>
          </w:p>
        </w:tc>
      </w:tr>
      <w:tr w:rsidR="00073169" w:rsidRPr="00D55399" w:rsidTr="005A265B">
        <w:trPr>
          <w:trHeight w:hRule="exact" w:val="318"/>
        </w:trPr>
        <w:tc>
          <w:tcPr>
            <w:tcW w:w="2632" w:type="dxa"/>
            <w:vAlign w:val="center"/>
          </w:tcPr>
          <w:p w:rsidR="00073169" w:rsidRPr="00D55399" w:rsidRDefault="00073169" w:rsidP="005A265B">
            <w:pPr>
              <w:tabs>
                <w:tab w:val="left" w:pos="196"/>
                <w:tab w:val="left" w:pos="426"/>
              </w:tabs>
              <w:snapToGrid w:val="0"/>
              <w:rPr>
                <w:color w:val="C45911" w:themeColor="accent2" w:themeShade="BF"/>
              </w:rPr>
            </w:pPr>
            <w:r>
              <w:t>100.00</w:t>
            </w:r>
          </w:p>
        </w:tc>
        <w:tc>
          <w:tcPr>
            <w:tcW w:w="1442" w:type="dxa"/>
            <w:vAlign w:val="center"/>
          </w:tcPr>
          <w:p w:rsidR="00073169" w:rsidRPr="00D55399" w:rsidRDefault="00073169" w:rsidP="005A265B">
            <w:pPr>
              <w:tabs>
                <w:tab w:val="left" w:pos="196"/>
                <w:tab w:val="left" w:pos="426"/>
              </w:tabs>
              <w:snapToGrid w:val="0"/>
              <w:jc w:val="right"/>
              <w:rPr>
                <w:color w:val="C45911" w:themeColor="accent2" w:themeShade="BF"/>
              </w:rPr>
            </w:pPr>
            <w:r>
              <w:t>19,186,924.02</w:t>
            </w:r>
          </w:p>
        </w:tc>
        <w:tc>
          <w:tcPr>
            <w:tcW w:w="1624" w:type="dxa"/>
            <w:vAlign w:val="center"/>
          </w:tcPr>
          <w:p w:rsidR="00073169" w:rsidRPr="00D55399" w:rsidRDefault="00073169" w:rsidP="005A265B">
            <w:pPr>
              <w:tabs>
                <w:tab w:val="left" w:pos="196"/>
                <w:tab w:val="left" w:pos="426"/>
              </w:tabs>
              <w:snapToGrid w:val="0"/>
              <w:jc w:val="right"/>
              <w:rPr>
                <w:color w:val="C45911" w:themeColor="accent2" w:themeShade="BF"/>
              </w:rPr>
            </w:pPr>
            <w:r>
              <w:t>100.00</w:t>
            </w:r>
          </w:p>
        </w:tc>
        <w:tc>
          <w:tcPr>
            <w:tcW w:w="1483" w:type="dxa"/>
            <w:vAlign w:val="center"/>
          </w:tcPr>
          <w:p w:rsidR="00073169" w:rsidRPr="00D55399" w:rsidRDefault="00073169" w:rsidP="005A265B">
            <w:pPr>
              <w:tabs>
                <w:tab w:val="left" w:pos="196"/>
                <w:tab w:val="left" w:pos="426"/>
              </w:tabs>
              <w:snapToGrid w:val="0"/>
              <w:jc w:val="right"/>
              <w:rPr>
                <w:color w:val="C45911" w:themeColor="accent2" w:themeShade="BF"/>
              </w:rPr>
            </w:pPr>
            <w:r>
              <w:t>Large amount of advance payment of ending balance collected by prepayment object</w:t>
            </w:r>
          </w:p>
        </w:tc>
        <w:tc>
          <w:tcPr>
            <w:tcW w:w="1470" w:type="dxa"/>
            <w:vAlign w:val="center"/>
          </w:tcPr>
          <w:p w:rsidR="00073169" w:rsidRPr="00D55399" w:rsidRDefault="00073169" w:rsidP="005A265B">
            <w:pPr>
              <w:tabs>
                <w:tab w:val="left" w:pos="196"/>
                <w:tab w:val="left" w:pos="426"/>
              </w:tabs>
              <w:snapToGrid w:val="0"/>
              <w:jc w:val="right"/>
              <w:rPr>
                <w:color w:val="C45911" w:themeColor="accent2" w:themeShade="BF"/>
              </w:rPr>
            </w:pPr>
            <w:r>
              <w:t>Unit name</w:t>
            </w:r>
          </w:p>
        </w:tc>
      </w:tr>
      <w:tr w:rsidR="00073169" w:rsidRPr="00D55399" w:rsidTr="005A265B">
        <w:trPr>
          <w:trHeight w:hRule="exact" w:val="318"/>
        </w:trPr>
        <w:tc>
          <w:tcPr>
            <w:tcW w:w="2632" w:type="dxa"/>
            <w:vAlign w:val="center"/>
          </w:tcPr>
          <w:p w:rsidR="00073169" w:rsidRPr="00D55399" w:rsidRDefault="00073169" w:rsidP="005A265B">
            <w:pPr>
              <w:tabs>
                <w:tab w:val="left" w:pos="196"/>
                <w:tab w:val="left" w:pos="426"/>
              </w:tabs>
              <w:snapToGrid w:val="0"/>
              <w:rPr>
                <w:color w:val="C45911" w:themeColor="accent2" w:themeShade="BF"/>
              </w:rPr>
            </w:pPr>
            <w:r>
              <w:t>Final amount</w:t>
            </w:r>
          </w:p>
        </w:tc>
        <w:tc>
          <w:tcPr>
            <w:tcW w:w="1442" w:type="dxa"/>
            <w:vAlign w:val="center"/>
          </w:tcPr>
          <w:p w:rsidR="00073169" w:rsidRPr="00D55399" w:rsidRDefault="00073169" w:rsidP="005A265B">
            <w:pPr>
              <w:tabs>
                <w:tab w:val="left" w:pos="196"/>
                <w:tab w:val="left" w:pos="426"/>
              </w:tabs>
              <w:snapToGrid w:val="0"/>
              <w:jc w:val="right"/>
              <w:rPr>
                <w:color w:val="C45911" w:themeColor="accent2" w:themeShade="BF"/>
              </w:rPr>
            </w:pPr>
            <w:r>
              <w:t>Account for advance payment</w:t>
            </w:r>
          </w:p>
        </w:tc>
        <w:tc>
          <w:tcPr>
            <w:tcW w:w="1624" w:type="dxa"/>
            <w:vAlign w:val="center"/>
          </w:tcPr>
          <w:p w:rsidR="00073169" w:rsidRPr="00D55399" w:rsidRDefault="00073169" w:rsidP="005A265B">
            <w:pPr>
              <w:tabs>
                <w:tab w:val="left" w:pos="196"/>
                <w:tab w:val="left" w:pos="426"/>
              </w:tabs>
              <w:snapToGrid w:val="0"/>
              <w:jc w:val="right"/>
              <w:rPr>
                <w:color w:val="C45911" w:themeColor="accent2" w:themeShade="BF"/>
              </w:rPr>
            </w:pPr>
            <w:r>
              <w:t>Proportion of total (%)</w:t>
            </w:r>
          </w:p>
        </w:tc>
        <w:tc>
          <w:tcPr>
            <w:tcW w:w="1483" w:type="dxa"/>
            <w:vAlign w:val="center"/>
          </w:tcPr>
          <w:p w:rsidR="00073169" w:rsidRPr="00D55399" w:rsidRDefault="00073169" w:rsidP="005A265B">
            <w:pPr>
              <w:tabs>
                <w:tab w:val="left" w:pos="196"/>
                <w:tab w:val="left" w:pos="426"/>
              </w:tabs>
              <w:snapToGrid w:val="0"/>
              <w:jc w:val="right"/>
              <w:rPr>
                <w:color w:val="C45911" w:themeColor="accent2" w:themeShade="BF"/>
              </w:rPr>
            </w:pPr>
            <w:r>
              <w:t>Advance payment time</w:t>
            </w:r>
          </w:p>
        </w:tc>
        <w:tc>
          <w:tcPr>
            <w:tcW w:w="1470" w:type="dxa"/>
            <w:vAlign w:val="center"/>
          </w:tcPr>
          <w:p w:rsidR="00073169" w:rsidRPr="00D55399" w:rsidRDefault="00073169" w:rsidP="005A265B">
            <w:pPr>
              <w:tabs>
                <w:tab w:val="left" w:pos="196"/>
                <w:tab w:val="left" w:pos="426"/>
              </w:tabs>
              <w:snapToGrid w:val="0"/>
              <w:jc w:val="right"/>
              <w:rPr>
                <w:color w:val="C45911" w:themeColor="accent2" w:themeShade="BF"/>
              </w:rPr>
            </w:pPr>
            <w:r>
              <w:t>Reason for unsettled accounts</w:t>
            </w:r>
          </w:p>
        </w:tc>
      </w:tr>
      <w:tr w:rsidR="00073169" w:rsidRPr="00D55399" w:rsidTr="005A265B">
        <w:trPr>
          <w:trHeight w:hRule="exact" w:val="318"/>
        </w:trPr>
        <w:tc>
          <w:tcPr>
            <w:tcW w:w="2632" w:type="dxa"/>
            <w:vAlign w:val="center"/>
          </w:tcPr>
          <w:p w:rsidR="00073169" w:rsidRPr="00D55399" w:rsidRDefault="00073169" w:rsidP="005A265B">
            <w:pPr>
              <w:tabs>
                <w:tab w:val="left" w:pos="196"/>
                <w:tab w:val="left" w:pos="426"/>
              </w:tabs>
              <w:snapToGrid w:val="0"/>
              <w:rPr>
                <w:color w:val="C45911" w:themeColor="accent2" w:themeShade="BF"/>
              </w:rPr>
            </w:pPr>
            <w:r>
              <w:t>Shanghai Beike Industry and Trade Co., Ltd.</w:t>
            </w:r>
          </w:p>
        </w:tc>
        <w:tc>
          <w:tcPr>
            <w:tcW w:w="1442" w:type="dxa"/>
            <w:vAlign w:val="center"/>
          </w:tcPr>
          <w:p w:rsidR="00073169" w:rsidRPr="00D55399" w:rsidRDefault="00073169" w:rsidP="005A265B">
            <w:pPr>
              <w:tabs>
                <w:tab w:val="left" w:pos="196"/>
                <w:tab w:val="left" w:pos="426"/>
              </w:tabs>
              <w:snapToGrid w:val="0"/>
              <w:jc w:val="right"/>
              <w:rPr>
                <w:color w:val="C45911" w:themeColor="accent2" w:themeShade="BF"/>
              </w:rPr>
            </w:pPr>
            <w:r>
              <w:t>979,000.00</w:t>
            </w:r>
          </w:p>
        </w:tc>
        <w:tc>
          <w:tcPr>
            <w:tcW w:w="1624" w:type="dxa"/>
            <w:vAlign w:val="center"/>
          </w:tcPr>
          <w:p w:rsidR="00073169" w:rsidRPr="00D55399" w:rsidRDefault="00073169" w:rsidP="005A265B">
            <w:pPr>
              <w:tabs>
                <w:tab w:val="left" w:pos="196"/>
                <w:tab w:val="left" w:pos="426"/>
              </w:tabs>
              <w:snapToGrid w:val="0"/>
              <w:jc w:val="right"/>
              <w:rPr>
                <w:color w:val="C45911" w:themeColor="accent2" w:themeShade="BF"/>
              </w:rPr>
            </w:pPr>
            <w:r>
              <w:t>11.40</w:t>
            </w:r>
          </w:p>
        </w:tc>
        <w:tc>
          <w:tcPr>
            <w:tcW w:w="1483" w:type="dxa"/>
            <w:vAlign w:val="center"/>
          </w:tcPr>
          <w:p w:rsidR="00073169" w:rsidRPr="00D55399" w:rsidRDefault="00073169" w:rsidP="005A265B">
            <w:pPr>
              <w:tabs>
                <w:tab w:val="left" w:pos="196"/>
                <w:tab w:val="left" w:pos="426"/>
              </w:tabs>
              <w:snapToGrid w:val="0"/>
              <w:jc w:val="right"/>
              <w:rPr>
                <w:color w:val="C45911" w:themeColor="accent2" w:themeShade="BF"/>
              </w:rPr>
            </w:pPr>
            <w:r>
              <w:t>Within one year</w:t>
            </w:r>
          </w:p>
        </w:tc>
        <w:tc>
          <w:tcPr>
            <w:tcW w:w="1470" w:type="dxa"/>
            <w:vAlign w:val="center"/>
          </w:tcPr>
          <w:p w:rsidR="00073169" w:rsidRPr="00D55399" w:rsidRDefault="00073169" w:rsidP="005A265B">
            <w:pPr>
              <w:tabs>
                <w:tab w:val="left" w:pos="196"/>
                <w:tab w:val="left" w:pos="426"/>
              </w:tabs>
              <w:snapToGrid w:val="0"/>
              <w:jc w:val="right"/>
              <w:rPr>
                <w:color w:val="C45911" w:themeColor="accent2" w:themeShade="BF"/>
              </w:rPr>
            </w:pPr>
            <w:r>
              <w:t>The transaction is not completed.</w:t>
            </w:r>
          </w:p>
        </w:tc>
      </w:tr>
      <w:tr w:rsidR="00073169" w:rsidRPr="00D55399" w:rsidTr="005A265B">
        <w:trPr>
          <w:trHeight w:hRule="exact" w:val="318"/>
        </w:trPr>
        <w:tc>
          <w:tcPr>
            <w:tcW w:w="2632" w:type="dxa"/>
            <w:tcBorders>
              <w:bottom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Total</w:t>
            </w:r>
          </w:p>
        </w:tc>
        <w:tc>
          <w:tcPr>
            <w:tcW w:w="1442" w:type="dxa"/>
            <w:vAlign w:val="center"/>
          </w:tcPr>
          <w:p w:rsidR="00073169" w:rsidRPr="00D55399" w:rsidRDefault="00073169" w:rsidP="005A265B">
            <w:pPr>
              <w:tabs>
                <w:tab w:val="left" w:pos="196"/>
                <w:tab w:val="left" w:pos="426"/>
              </w:tabs>
              <w:snapToGrid w:val="0"/>
              <w:jc w:val="right"/>
              <w:rPr>
                <w:color w:val="C45911" w:themeColor="accent2" w:themeShade="BF"/>
              </w:rPr>
            </w:pPr>
            <w:r>
              <w:t>979,000.00</w:t>
            </w:r>
          </w:p>
        </w:tc>
        <w:tc>
          <w:tcPr>
            <w:tcW w:w="1624" w:type="dxa"/>
            <w:vAlign w:val="center"/>
          </w:tcPr>
          <w:p w:rsidR="00073169" w:rsidRPr="00D55399" w:rsidRDefault="00073169" w:rsidP="005A265B">
            <w:pPr>
              <w:tabs>
                <w:tab w:val="left" w:pos="196"/>
                <w:tab w:val="left" w:pos="426"/>
              </w:tabs>
              <w:snapToGrid w:val="0"/>
              <w:jc w:val="right"/>
              <w:rPr>
                <w:color w:val="C45911" w:themeColor="accent2" w:themeShade="BF"/>
              </w:rPr>
            </w:pPr>
            <w:r>
              <w:t>11.40</w:t>
            </w:r>
          </w:p>
        </w:tc>
        <w:tc>
          <w:tcPr>
            <w:tcW w:w="1483" w:type="dxa"/>
            <w:vAlign w:val="center"/>
          </w:tcPr>
          <w:p w:rsidR="00073169" w:rsidRPr="00D55399" w:rsidRDefault="00073169" w:rsidP="005A265B">
            <w:pPr>
              <w:tabs>
                <w:tab w:val="left" w:pos="196"/>
                <w:tab w:val="left" w:pos="426"/>
              </w:tabs>
              <w:snapToGrid w:val="0"/>
              <w:jc w:val="right"/>
              <w:rPr>
                <w:color w:val="C45911" w:themeColor="accent2" w:themeShade="BF"/>
              </w:rPr>
            </w:pPr>
            <w:r/>
          </w:p>
        </w:tc>
        <w:tc>
          <w:tcPr>
            <w:tcW w:w="1470" w:type="dxa"/>
            <w:vAlign w:val="center"/>
          </w:tcPr>
          <w:p w:rsidR="00073169" w:rsidRPr="00D55399" w:rsidRDefault="00073169" w:rsidP="005A265B">
            <w:pPr>
              <w:tabs>
                <w:tab w:val="left" w:pos="196"/>
                <w:tab w:val="left" w:pos="426"/>
              </w:tabs>
              <w:snapToGrid w:val="0"/>
              <w:jc w:val="right"/>
              <w:rPr>
                <w:color w:val="C45911" w:themeColor="accent2" w:themeShade="BF"/>
              </w:rPr>
            </w:pPr>
            <w:r/>
          </w:p>
        </w:tc>
      </w:tr>
    </w:tbl>
    <w:p w:rsidR="00073169" w:rsidRPr="00D55399" w:rsidRDefault="00073169" w:rsidP="00483F60">
      <w:pPr>
        <w:pStyle w:val="afd"/>
        <w:widowControl w:val="0"/>
        <w:numPr>
          <w:ilvl w:val="0"/>
          <w:numId w:val="11"/>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t>3. There is no prepayment to related parties in the final prepayment.</w:t>
      </w:r>
    </w:p>
    <w:tbl>
      <w:tblPr>
        <w:tblW w:w="8633"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586"/>
        <w:gridCol w:w="1512"/>
        <w:gridCol w:w="1554"/>
        <w:gridCol w:w="1511"/>
        <w:gridCol w:w="1470"/>
      </w:tblGrid>
      <w:tr w:rsidR="00073169" w:rsidRPr="00D55399" w:rsidTr="005A265B">
        <w:trPr>
          <w:trHeight w:val="340"/>
          <w:tblHeader/>
        </w:trPr>
        <w:tc>
          <w:tcPr>
            <w:tcW w:w="2586"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Other receivables</w:t>
            </w:r>
          </w:p>
        </w:tc>
        <w:tc>
          <w:tcPr>
            <w:tcW w:w="1512"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Projects</w:t>
            </w:r>
          </w:p>
        </w:tc>
        <w:tc>
          <w:tcPr>
            <w:tcW w:w="1554" w:type="dxa"/>
            <w:tcBorders>
              <w:top w:val="single" w:sz="12" w:space="0" w:color="auto"/>
            </w:tcBorders>
            <w:vAlign w:val="center"/>
          </w:tcPr>
          <w:p w:rsidR="00073169" w:rsidRPr="00D55399" w:rsidRDefault="00073169" w:rsidP="005A265B">
            <w:pPr>
              <w:tabs>
                <w:tab w:val="left" w:pos="196"/>
                <w:tab w:val="left" w:pos="426"/>
              </w:tabs>
              <w:snapToGrid w:val="0"/>
              <w:ind w:leftChars="-25" w:left="-45" w:rightChars="-25" w:right="-45"/>
              <w:jc w:val="center"/>
              <w:rPr>
                <w:color w:val="C45911" w:themeColor="accent2" w:themeShade="BF"/>
              </w:rPr>
            </w:pPr>
            <w:r>
              <w:t>Closing balance</w:t>
            </w:r>
          </w:p>
          <w:p w:rsidR="00073169" w:rsidRPr="00D55399" w:rsidRDefault="00073169" w:rsidP="005A265B">
            <w:pPr>
              <w:tabs>
                <w:tab w:val="left" w:pos="196"/>
                <w:tab w:val="left" w:pos="426"/>
              </w:tabs>
              <w:snapToGrid w:val="0"/>
              <w:ind w:leftChars="-25" w:left="-45" w:rightChars="-25" w:right="-45"/>
              <w:jc w:val="center"/>
              <w:rPr>
                <w:color w:val="C45911" w:themeColor="accent2" w:themeShade="BF"/>
              </w:rPr>
            </w:pPr>
            <w:r>
              <w:t>Opening balance</w:t>
            </w:r>
          </w:p>
        </w:tc>
        <w:tc>
          <w:tcPr>
            <w:tcW w:w="1511"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Interest receivable</w:t>
            </w:r>
          </w:p>
        </w:tc>
        <w:tc>
          <w:tcPr>
            <w:tcW w:w="1470"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1,523,890.39</w:t>
            </w:r>
          </w:p>
        </w:tc>
      </w:tr>
      <w:tr w:rsidR="00073169" w:rsidRPr="00D55399" w:rsidTr="005A265B">
        <w:trPr>
          <w:trHeight w:val="340"/>
        </w:trPr>
        <w:tc>
          <w:tcPr>
            <w:tcW w:w="2586" w:type="dxa"/>
            <w:vAlign w:val="center"/>
          </w:tcPr>
          <w:p w:rsidR="00073169" w:rsidRPr="00D55399" w:rsidRDefault="00073169" w:rsidP="005A265B">
            <w:pPr>
              <w:tabs>
                <w:tab w:val="left" w:pos="196"/>
                <w:tab w:val="left" w:pos="426"/>
              </w:tabs>
              <w:snapToGrid w:val="0"/>
              <w:rPr>
                <w:color w:val="C45911" w:themeColor="accent2" w:themeShade="BF"/>
              </w:rPr>
            </w:pPr>
            <w:r>
              <w:t>1,427,177.47</w:t>
            </w:r>
          </w:p>
        </w:tc>
        <w:tc>
          <w:tcPr>
            <w:tcW w:w="1512" w:type="dxa"/>
            <w:vAlign w:val="center"/>
          </w:tcPr>
          <w:p w:rsidR="00073169" w:rsidRPr="00D55399" w:rsidRDefault="00073169" w:rsidP="005A265B">
            <w:pPr>
              <w:tabs>
                <w:tab w:val="left" w:pos="196"/>
                <w:tab w:val="left" w:pos="426"/>
              </w:tabs>
              <w:snapToGrid w:val="0"/>
              <w:jc w:val="right"/>
              <w:rPr>
                <w:color w:val="C45911" w:themeColor="accent2" w:themeShade="BF"/>
              </w:rPr>
            </w:pPr>
            <w:r>
              <w:t>dividendreceivable</w:t>
            </w:r>
          </w:p>
        </w:tc>
        <w:tc>
          <w:tcPr>
            <w:tcW w:w="1554" w:type="dxa"/>
            <w:vAlign w:val="center"/>
          </w:tcPr>
          <w:p w:rsidR="00073169" w:rsidRPr="00D55399" w:rsidRDefault="00073169" w:rsidP="005A265B">
            <w:pPr>
              <w:tabs>
                <w:tab w:val="left" w:pos="196"/>
                <w:tab w:val="left" w:pos="426"/>
              </w:tabs>
              <w:snapToGrid w:val="0"/>
              <w:jc w:val="right"/>
              <w:rPr>
                <w:color w:val="C45911" w:themeColor="accent2" w:themeShade="BF"/>
              </w:rPr>
            </w:pPr>
            <w:r>
              <w:t>---</w:t>
            </w:r>
          </w:p>
        </w:tc>
        <w:tc>
          <w:tcPr>
            <w:tcW w:w="1511" w:type="dxa"/>
            <w:vAlign w:val="center"/>
          </w:tcPr>
          <w:p w:rsidR="00073169" w:rsidRPr="00D55399" w:rsidRDefault="00073169" w:rsidP="005A265B">
            <w:pPr>
              <w:tabs>
                <w:tab w:val="left" w:pos="196"/>
                <w:tab w:val="left" w:pos="426"/>
              </w:tabs>
              <w:snapToGrid w:val="0"/>
              <w:jc w:val="center"/>
              <w:rPr>
                <w:color w:val="C45911" w:themeColor="accent2" w:themeShade="BF"/>
              </w:rPr>
            </w:pPr>
            <w:r>
              <w:t>---</w:t>
            </w:r>
          </w:p>
        </w:tc>
        <w:tc>
          <w:tcPr>
            <w:tcW w:w="1470" w:type="dxa"/>
            <w:vAlign w:val="center"/>
          </w:tcPr>
          <w:p w:rsidR="00073169" w:rsidRPr="00D55399" w:rsidRDefault="00073169" w:rsidP="005A265B">
            <w:pPr>
              <w:tabs>
                <w:tab w:val="left" w:pos="196"/>
                <w:tab w:val="left" w:pos="426"/>
              </w:tabs>
              <w:snapToGrid w:val="0"/>
              <w:jc w:val="center"/>
              <w:rPr>
                <w:color w:val="C45911" w:themeColor="accent2" w:themeShade="BF"/>
              </w:rPr>
            </w:pPr>
            <w:r>
              <w:t>Other receivables</w:t>
            </w:r>
          </w:p>
        </w:tc>
      </w:tr>
      <w:tr w:rsidR="00073169" w:rsidRPr="00D55399" w:rsidTr="005A265B">
        <w:trPr>
          <w:trHeight w:val="340"/>
        </w:trPr>
        <w:tc>
          <w:tcPr>
            <w:tcW w:w="2586" w:type="dxa"/>
            <w:tcBorders>
              <w:bottom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71,437,040.66</w:t>
            </w:r>
          </w:p>
        </w:tc>
        <w:tc>
          <w:tcPr>
            <w:tcW w:w="1512"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rPr>
            </w:pPr>
            <w:r>
              <w:t>114,746,311.37</w:t>
            </w:r>
          </w:p>
        </w:tc>
        <w:tc>
          <w:tcPr>
            <w:tcW w:w="1554"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rPr>
            </w:pPr>
            <w:r>
              <w:t>Total</w:t>
            </w:r>
          </w:p>
        </w:tc>
        <w:tc>
          <w:tcPr>
            <w:tcW w:w="1511" w:type="dxa"/>
            <w:tcBorders>
              <w:bottom w:val="single" w:sz="12" w:space="0" w:color="auto"/>
            </w:tcBorders>
            <w:vAlign w:val="center"/>
          </w:tcPr>
          <w:p w:rsidR="00073169" w:rsidRPr="00D55399" w:rsidRDefault="00073169" w:rsidP="005A265B">
            <w:pPr>
              <w:tabs>
                <w:tab w:val="left" w:pos="196"/>
                <w:tab w:val="left" w:pos="426"/>
              </w:tabs>
              <w:snapToGrid w:val="0"/>
              <w:rPr>
                <w:color w:val="C45911" w:themeColor="accent2" w:themeShade="BF"/>
              </w:rPr>
            </w:pPr>
            <w:r>
              <w:t>72,960,931.05</w:t>
            </w:r>
          </w:p>
        </w:tc>
        <w:tc>
          <w:tcPr>
            <w:tcW w:w="1470" w:type="dxa"/>
            <w:tcBorders>
              <w:bottom w:val="single" w:sz="12" w:space="0" w:color="auto"/>
            </w:tcBorders>
            <w:vAlign w:val="center"/>
          </w:tcPr>
          <w:p w:rsidR="00073169" w:rsidRPr="00D55399" w:rsidRDefault="00073169" w:rsidP="005A265B">
            <w:pPr>
              <w:tabs>
                <w:tab w:val="left" w:pos="196"/>
                <w:tab w:val="left" w:pos="426"/>
              </w:tabs>
              <w:snapToGrid w:val="0"/>
              <w:rPr>
                <w:color w:val="C45911" w:themeColor="accent2" w:themeShade="BF"/>
              </w:rPr>
            </w:pPr>
            <w:r>
              <w:t>116,173,488.84</w:t>
            </w:r>
          </w:p>
        </w:tc>
      </w:tr>
    </w:tbl>
    <w:p w:rsidR="00073169" w:rsidRPr="00D55399" w:rsidRDefault="00073169" w:rsidP="00073169">
      <w:pPr>
        <w:tabs>
          <w:tab w:val="left" w:pos="196"/>
          <w:tab w:val="left" w:pos="426"/>
        </w:tabs>
        <w:adjustRightInd w:val="0"/>
        <w:snapToGrid w:val="0"/>
        <w:spacing w:before="240" w:line="360" w:lineRule="auto"/>
        <w:ind w:firstLineChars="200" w:firstLine="361"/>
        <w:rPr>
          <w:color w:val="C45911" w:themeColor="accent2" w:themeShade="BF"/>
          <w:szCs w:val="21"/>
        </w:rPr>
      </w:pPr>
      <w:r>
        <w:t>(1) Interest receivable</w:t>
      </w:r>
    </w:p>
    <w:p w:rsidR="00073169" w:rsidRPr="00D55399"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Interest receivable classification</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D55399" w:rsidTr="005A265B">
        <w:trPr>
          <w:trHeight w:val="340"/>
          <w:tblHeader/>
        </w:trPr>
        <w:tc>
          <w:tcPr>
            <w:tcW w:w="3492"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Projects</w:t>
            </w:r>
          </w:p>
        </w:tc>
        <w:tc>
          <w:tcPr>
            <w:tcW w:w="2331"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Closing balance</w:t>
            </w:r>
          </w:p>
        </w:tc>
        <w:tc>
          <w:tcPr>
            <w:tcW w:w="2705"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Opening balance</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t>Interest on time deposit receivable</w:t>
            </w:r>
          </w:p>
        </w:tc>
        <w:tc>
          <w:tcPr>
            <w:tcW w:w="2331" w:type="dxa"/>
            <w:vAlign w:val="center"/>
          </w:tcPr>
          <w:p w:rsidR="00073169" w:rsidRPr="00D55399" w:rsidRDefault="00073169" w:rsidP="005A265B">
            <w:pPr>
              <w:tabs>
                <w:tab w:val="left" w:pos="196"/>
                <w:tab w:val="left" w:pos="426"/>
              </w:tabs>
              <w:snapToGrid w:val="0"/>
              <w:jc w:val="right"/>
              <w:rPr>
                <w:color w:val="C45911" w:themeColor="accent2" w:themeShade="BF"/>
              </w:rPr>
            </w:pPr>
            <w:r>
              <w:t>1,523,890.39</w:t>
            </w:r>
          </w:p>
        </w:tc>
        <w:tc>
          <w:tcPr>
            <w:tcW w:w="2705" w:type="dxa"/>
            <w:vAlign w:val="center"/>
          </w:tcPr>
          <w:p w:rsidR="00073169" w:rsidRPr="00D55399" w:rsidRDefault="00073169" w:rsidP="005A265B">
            <w:pPr>
              <w:tabs>
                <w:tab w:val="left" w:pos="196"/>
                <w:tab w:val="left" w:pos="426"/>
              </w:tabs>
              <w:snapToGrid w:val="0"/>
              <w:jc w:val="right"/>
              <w:rPr>
                <w:color w:val="C45911" w:themeColor="accent2" w:themeShade="BF"/>
              </w:rPr>
            </w:pPr>
            <w:r>
              <w:t>1,427,177.47</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t>Total</w:t>
            </w:r>
          </w:p>
        </w:tc>
        <w:tc>
          <w:tcPr>
            <w:tcW w:w="2331" w:type="dxa"/>
            <w:vAlign w:val="center"/>
          </w:tcPr>
          <w:p w:rsidR="00073169" w:rsidRPr="00D55399" w:rsidRDefault="00073169" w:rsidP="005A265B">
            <w:pPr>
              <w:tabs>
                <w:tab w:val="left" w:pos="196"/>
                <w:tab w:val="left" w:pos="426"/>
              </w:tabs>
              <w:snapToGrid w:val="0"/>
              <w:jc w:val="right"/>
              <w:rPr>
                <w:color w:val="C45911" w:themeColor="accent2" w:themeShade="BF"/>
              </w:rPr>
            </w:pPr>
            <w:r>
              <w:t>1,523,890.39</w:t>
            </w:r>
          </w:p>
        </w:tc>
        <w:tc>
          <w:tcPr>
            <w:tcW w:w="2705" w:type="dxa"/>
            <w:vAlign w:val="center"/>
          </w:tcPr>
          <w:p w:rsidR="00073169" w:rsidRPr="00D55399" w:rsidRDefault="00073169" w:rsidP="005A265B">
            <w:pPr>
              <w:tabs>
                <w:tab w:val="left" w:pos="196"/>
                <w:tab w:val="left" w:pos="426"/>
              </w:tabs>
              <w:snapToGrid w:val="0"/>
              <w:jc w:val="right"/>
              <w:rPr>
                <w:color w:val="C45911" w:themeColor="accent2" w:themeShade="BF"/>
              </w:rPr>
            </w:pPr>
            <w:r>
              <w:t>1,427,177.47</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t>（二）其他应收款</w:t>
            </w:r>
          </w:p>
        </w:tc>
        <w:tc>
          <w:tcPr>
            <w:tcW w:w="2331" w:type="dxa"/>
            <w:vAlign w:val="center"/>
          </w:tcPr>
          <w:p w:rsidR="00073169" w:rsidRPr="00D55399" w:rsidRDefault="00073169" w:rsidP="005A265B">
            <w:pPr>
              <w:tabs>
                <w:tab w:val="left" w:pos="196"/>
                <w:tab w:val="left" w:pos="426"/>
              </w:tabs>
              <w:snapToGrid w:val="0"/>
              <w:jc w:val="right"/>
              <w:rPr>
                <w:color w:val="C45911" w:themeColor="accent2" w:themeShade="BF"/>
              </w:rPr>
            </w:pPr>
            <w:r>
              <w:t>Classification disclosure of other receivables</w:t>
            </w:r>
          </w:p>
        </w:tc>
        <w:tc>
          <w:tcPr>
            <w:tcW w:w="2705" w:type="dxa"/>
            <w:vAlign w:val="center"/>
          </w:tcPr>
          <w:p w:rsidR="00073169" w:rsidRPr="00D55399" w:rsidRDefault="00073169" w:rsidP="005A265B">
            <w:pPr>
              <w:tabs>
                <w:tab w:val="left" w:pos="196"/>
                <w:tab w:val="left" w:pos="426"/>
              </w:tabs>
              <w:snapToGrid w:val="0"/>
              <w:jc w:val="right"/>
              <w:rPr>
                <w:color w:val="C45911" w:themeColor="accent2" w:themeShade="BF"/>
              </w:rPr>
            </w:pPr>
            <w:r>
              <w:t>Category</w:t>
            </w:r>
          </w:p>
        </w:tc>
      </w:tr>
      <w:tr w:rsidR="00073169" w:rsidRPr="00D55399" w:rsidTr="005A265B">
        <w:trPr>
          <w:trHeight w:val="340"/>
        </w:trPr>
        <w:tc>
          <w:tcPr>
            <w:tcW w:w="3492"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Closing balance</w:t>
            </w:r>
          </w:p>
        </w:tc>
        <w:tc>
          <w:tcPr>
            <w:tcW w:w="2331" w:type="dxa"/>
            <w:vAlign w:val="center"/>
          </w:tcPr>
          <w:p w:rsidR="00073169" w:rsidRPr="00D55399" w:rsidRDefault="00073169" w:rsidP="005A265B">
            <w:pPr>
              <w:tabs>
                <w:tab w:val="left" w:pos="196"/>
                <w:tab w:val="left" w:pos="426"/>
              </w:tabs>
              <w:snapToGrid w:val="0"/>
              <w:jc w:val="right"/>
              <w:rPr>
                <w:color w:val="C45911" w:themeColor="accent2" w:themeShade="BF"/>
              </w:rPr>
            </w:pPr>
            <w:r>
              <w:t>Category</w:t>
            </w:r>
          </w:p>
        </w:tc>
        <w:tc>
          <w:tcPr>
            <w:tcW w:w="2705" w:type="dxa"/>
            <w:vAlign w:val="center"/>
          </w:tcPr>
          <w:p w:rsidR="00073169" w:rsidRPr="00D55399" w:rsidRDefault="00073169" w:rsidP="005A265B">
            <w:pPr>
              <w:tabs>
                <w:tab w:val="left" w:pos="196"/>
                <w:tab w:val="left" w:pos="426"/>
              </w:tabs>
              <w:snapToGrid w:val="0"/>
              <w:jc w:val="right"/>
              <w:rPr>
                <w:color w:val="C45911" w:themeColor="accent2" w:themeShade="BF"/>
              </w:rPr>
            </w:pPr>
            <w:r>
              <w:t>Book balance</w:t>
            </w:r>
          </w:p>
        </w:tc>
      </w:tr>
    </w:tbl>
    <w:p w:rsidR="00073169" w:rsidRPr="00D55399" w:rsidRDefault="00073169" w:rsidP="00073169">
      <w:pPr>
        <w:pStyle w:val="af6"/>
        <w:widowControl w:val="0"/>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Allowance for bad debts</w:t>
      </w:r>
    </w:p>
    <w:p w:rsidR="00073169" w:rsidRPr="00D55399" w:rsidRDefault="00073169" w:rsidP="00483F60">
      <w:pPr>
        <w:pStyle w:val="afd"/>
        <w:widowControl w:val="0"/>
        <w:numPr>
          <w:ilvl w:val="0"/>
          <w:numId w:val="12"/>
        </w:numPr>
        <w:tabs>
          <w:tab w:val="clear" w:pos="1273"/>
        </w:tabs>
        <w:spacing w:line="360" w:lineRule="auto"/>
        <w:ind w:leftChars="0" w:left="0" w:firstLineChars="200" w:firstLine="422"/>
        <w:outlineLvl w:val="3"/>
        <w:rPr>
          <w:rFonts w:ascii="Times New Roman" w:hAnsi="Times New Roman"/>
          <w:color w:val="C45911" w:themeColor="accent2" w:themeShade="BF"/>
        </w:rPr>
      </w:pPr>
      <w:r>
        <w:t>Book value</w:t>
      </w:r>
    </w:p>
    <w:tbl>
      <w:tblPr>
        <w:tblW w:w="864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006"/>
        <w:gridCol w:w="2771"/>
        <w:gridCol w:w="2870"/>
      </w:tblGrid>
      <w:tr w:rsidR="00073169" w:rsidRPr="00D55399" w:rsidTr="005A265B">
        <w:trPr>
          <w:trHeight w:val="340"/>
          <w:tblHeader/>
        </w:trPr>
        <w:tc>
          <w:tcPr>
            <w:tcW w:w="3006"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Category</w:t>
            </w:r>
          </w:p>
        </w:tc>
        <w:tc>
          <w:tcPr>
            <w:tcW w:w="2771"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money</w:t>
            </w:r>
          </w:p>
        </w:tc>
        <w:tc>
          <w:tcPr>
            <w:tcW w:w="2870"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Proportion (%)</w:t>
            </w:r>
          </w:p>
        </w:tc>
      </w:tr>
      <w:tr w:rsidR="00073169" w:rsidRPr="00D55399" w:rsidTr="005A265B">
        <w:trPr>
          <w:trHeight w:val="340"/>
        </w:trPr>
        <w:tc>
          <w:tcPr>
            <w:tcW w:w="3006" w:type="dxa"/>
            <w:vAlign w:val="center"/>
          </w:tcPr>
          <w:p w:rsidR="00073169" w:rsidRPr="00D55399" w:rsidRDefault="00073169" w:rsidP="005A265B">
            <w:pPr>
              <w:tabs>
                <w:tab w:val="left" w:pos="196"/>
                <w:tab w:val="left" w:pos="426"/>
              </w:tabs>
              <w:snapToGrid w:val="0"/>
              <w:rPr>
                <w:color w:val="C45911" w:themeColor="accent2" w:themeShade="BF"/>
              </w:rPr>
            </w:pPr>
            <w:r>
              <w:t>money</w:t>
            </w:r>
          </w:p>
        </w:tc>
        <w:tc>
          <w:tcPr>
            <w:tcW w:w="2771" w:type="dxa"/>
            <w:vAlign w:val="center"/>
          </w:tcPr>
          <w:p w:rsidR="00073169" w:rsidRPr="00D55399" w:rsidRDefault="00073169" w:rsidP="005A265B">
            <w:pPr>
              <w:tabs>
                <w:tab w:val="left" w:pos="196"/>
                <w:tab w:val="left" w:pos="426"/>
              </w:tabs>
              <w:snapToGrid w:val="0"/>
              <w:jc w:val="right"/>
              <w:rPr>
                <w:color w:val="C45911" w:themeColor="accent2" w:themeShade="BF"/>
              </w:rPr>
            </w:pPr>
            <w:r>
              <w:t>Accrual proportion (%)</w:t>
            </w:r>
          </w:p>
        </w:tc>
        <w:tc>
          <w:tcPr>
            <w:tcW w:w="2870" w:type="dxa"/>
            <w:vAlign w:val="center"/>
          </w:tcPr>
          <w:p w:rsidR="00073169" w:rsidRPr="00D55399" w:rsidRDefault="00073169" w:rsidP="005A265B">
            <w:pPr>
              <w:tabs>
                <w:tab w:val="left" w:pos="196"/>
                <w:tab w:val="left" w:pos="426"/>
              </w:tabs>
              <w:snapToGrid w:val="0"/>
              <w:jc w:val="right"/>
              <w:rPr>
                <w:color w:val="C45911" w:themeColor="accent2" w:themeShade="BF"/>
              </w:rPr>
            </w:pPr>
            <w:r>
              <w:t>Book value</w:t>
            </w:r>
          </w:p>
        </w:tc>
      </w:tr>
      <w:tr w:rsidR="00073169" w:rsidRPr="00D55399" w:rsidTr="005A265B">
        <w:trPr>
          <w:trHeight w:val="340"/>
        </w:trPr>
        <w:tc>
          <w:tcPr>
            <w:tcW w:w="3006" w:type="dxa"/>
            <w:tcBorders>
              <w:bottom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Other receivables with significant single amount and separate provision for bad debts</w:t>
            </w:r>
          </w:p>
        </w:tc>
        <w:tc>
          <w:tcPr>
            <w:tcW w:w="2771"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rPr>
            </w:pPr>
            <w:r>
              <w:t>116,620,000.00</w:t>
            </w:r>
          </w:p>
        </w:tc>
        <w:tc>
          <w:tcPr>
            <w:tcW w:w="2870"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rPr>
            </w:pPr>
            <w:r>
              <w:t>87.18</w:t>
            </w:r>
          </w:p>
        </w:tc>
      </w:tr>
    </w:tbl>
    <w:p w:rsidR="00073169" w:rsidRPr="00D55399" w:rsidRDefault="00073169" w:rsidP="00073169">
      <w:pPr>
        <w:pStyle w:val="af6"/>
        <w:widowControl w:val="0"/>
        <w:tabs>
          <w:tab w:val="clear" w:pos="714"/>
        </w:tabs>
        <w:spacing w:beforeLines="100" w:before="312" w:line="360" w:lineRule="auto"/>
        <w:ind w:left="422" w:firstLine="0"/>
        <w:outlineLvl w:val="2"/>
        <w:rPr>
          <w:rFonts w:ascii="Times New Roman" w:hAnsi="Times New Roman"/>
          <w:color w:val="C45911" w:themeColor="accent2" w:themeShade="BF"/>
        </w:rPr>
      </w:pPr>
      <w:r>
        <w:t>58,310,000.00</w:t>
      </w:r>
    </w:p>
    <w:p w:rsidR="00073169" w:rsidRPr="00D55399" w:rsidRDefault="00073169" w:rsidP="00483F60">
      <w:pPr>
        <w:pStyle w:val="afd"/>
        <w:widowControl w:val="0"/>
        <w:numPr>
          <w:ilvl w:val="0"/>
          <w:numId w:val="13"/>
        </w:numPr>
        <w:tabs>
          <w:tab w:val="clear" w:pos="1273"/>
        </w:tabs>
        <w:spacing w:line="360" w:lineRule="auto"/>
        <w:ind w:leftChars="0" w:left="0" w:firstLineChars="200" w:firstLine="422"/>
        <w:outlineLvl w:val="3"/>
        <w:rPr>
          <w:rFonts w:ascii="Times New Roman" w:hAnsi="Times New Roman"/>
          <w:color w:val="C45911" w:themeColor="accent2" w:themeShade="BF"/>
        </w:rPr>
      </w:pPr>
      <w:r>
        <w:t>50.00</w:t>
      </w:r>
    </w:p>
    <w:tbl>
      <w:tblPr>
        <w:tblW w:w="8707" w:type="dxa"/>
        <w:tblInd w:w="-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408"/>
        <w:gridCol w:w="1498"/>
        <w:gridCol w:w="884"/>
        <w:gridCol w:w="1418"/>
        <w:gridCol w:w="987"/>
        <w:gridCol w:w="1512"/>
      </w:tblGrid>
      <w:tr w:rsidR="00073169" w:rsidRPr="00D55399" w:rsidTr="005A265B">
        <w:trPr>
          <w:trHeight w:val="340"/>
          <w:tblHeader/>
        </w:trPr>
        <w:tc>
          <w:tcPr>
            <w:tcW w:w="2408" w:type="dxa"/>
            <w:vMerge w:val="restart"/>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w:t>
            </w:r>
          </w:p>
        </w:tc>
        <w:tc>
          <w:tcPr>
            <w:tcW w:w="6299" w:type="dxa"/>
            <w:gridSpan w:val="5"/>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22.58</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382" w:type="dxa"/>
            <w:gridSpan w:val="2"/>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193,002.04</w:t>
            </w:r>
          </w:p>
        </w:tc>
        <w:tc>
          <w:tcPr>
            <w:tcW w:w="2405" w:type="dxa"/>
            <w:gridSpan w:val="2"/>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193,002.04</w:t>
            </w:r>
          </w:p>
        </w:tc>
        <w:tc>
          <w:tcPr>
            <w:tcW w:w="1512" w:type="dxa"/>
            <w:vMerge w:val="restart"/>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46.60</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1498"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Total</w:t>
            </w:r>
          </w:p>
        </w:tc>
        <w:tc>
          <w:tcPr>
            <w:tcW w:w="884"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133,768,604.40</w:t>
            </w:r>
          </w:p>
        </w:tc>
        <w:tc>
          <w:tcPr>
            <w:tcW w:w="1418"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100.00</w:t>
            </w:r>
          </w:p>
        </w:tc>
        <w:tc>
          <w:tcPr>
            <w:tcW w:w="987"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62,331,563.74</w:t>
            </w:r>
          </w:p>
        </w:tc>
        <w:tc>
          <w:tcPr>
            <w:tcW w:w="1512" w:type="dxa"/>
            <w:vMerge/>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71,437,040.66</w:t>
            </w:r>
          </w:p>
        </w:tc>
        <w:tc>
          <w:tcPr>
            <w:tcW w:w="149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Continued:</w:t>
            </w:r>
          </w:p>
        </w:tc>
        <w:tc>
          <w:tcPr>
            <w:tcW w:w="88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Category</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Opening balance</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Category</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Book balance</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Allowance for bad debts</w:t>
            </w:r>
          </w:p>
        </w:tc>
        <w:tc>
          <w:tcPr>
            <w:tcW w:w="149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Book value</w:t>
            </w:r>
          </w:p>
        </w:tc>
        <w:tc>
          <w:tcPr>
            <w:tcW w:w="88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Category</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money</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Proportion (%)</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money</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ind w:rightChars="-45" w:right="-81"/>
              <w:rPr>
                <w:color w:val="C45911" w:themeColor="accent2" w:themeShade="BF"/>
              </w:rPr>
            </w:pPr>
            <w:r>
              <w:t>Accrual proportion (%)</w:t>
            </w:r>
          </w:p>
        </w:tc>
        <w:tc>
          <w:tcPr>
            <w:tcW w:w="149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Book value</w:t>
            </w:r>
          </w:p>
        </w:tc>
        <w:tc>
          <w:tcPr>
            <w:tcW w:w="88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Other receivables with significant single amount and separate provision for bad debts</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w:t>
            </w:r>
          </w:p>
        </w:tc>
      </w:tr>
      <w:tr w:rsidR="00073169" w:rsidRPr="00D55399" w:rsidTr="005A265B">
        <w:trPr>
          <w:trHeight w:val="340"/>
        </w:trPr>
        <w:tc>
          <w:tcPr>
            <w:tcW w:w="2408"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w:t>
            </w:r>
          </w:p>
        </w:tc>
        <w:tc>
          <w:tcPr>
            <w:tcW w:w="149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w:t>
            </w:r>
          </w:p>
        </w:tc>
        <w:tc>
          <w:tcPr>
            <w:tcW w:w="884"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Other receivables for which bad debt reserves are accrued according to the combination of credit risk characteristics</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123,359,944.75</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100.00</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8,613,633.38</w:t>
            </w:r>
          </w:p>
        </w:tc>
      </w:tr>
    </w:tbl>
    <w:p w:rsidR="00073169" w:rsidRPr="00D55399" w:rsidRDefault="00073169" w:rsidP="00073169">
      <w:pPr>
        <w:pStyle w:val="afd"/>
        <w:widowControl w:val="0"/>
        <w:tabs>
          <w:tab w:val="clear" w:pos="1273"/>
        </w:tabs>
        <w:spacing w:beforeLines="50" w:before="156" w:line="360" w:lineRule="auto"/>
        <w:ind w:leftChars="0" w:left="0" w:firstLineChars="200" w:firstLine="420"/>
        <w:rPr>
          <w:rFonts w:ascii="Times New Roman" w:hAnsi="Times New Roman"/>
          <w:color w:val="C45911" w:themeColor="accent2" w:themeShade="BF"/>
        </w:rPr>
      </w:pPr>
      <w:r>
        <w:t>6.98</w:t>
      </w:r>
    </w:p>
    <w:tbl>
      <w:tblPr>
        <w:tblW w:w="8735" w:type="dxa"/>
        <w:tblInd w:w="-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408"/>
        <w:gridCol w:w="1512"/>
        <w:gridCol w:w="870"/>
        <w:gridCol w:w="1418"/>
        <w:gridCol w:w="987"/>
        <w:gridCol w:w="1540"/>
      </w:tblGrid>
      <w:tr w:rsidR="00073169" w:rsidRPr="00D55399" w:rsidTr="005A265B">
        <w:trPr>
          <w:trHeight w:val="340"/>
          <w:tblHeader/>
        </w:trPr>
        <w:tc>
          <w:tcPr>
            <w:tcW w:w="2408" w:type="dxa"/>
            <w:vMerge w:val="restart"/>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114,746,311.37</w:t>
            </w:r>
          </w:p>
        </w:tc>
        <w:tc>
          <w:tcPr>
            <w:tcW w:w="6327" w:type="dxa"/>
            <w:gridSpan w:val="5"/>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382" w:type="dxa"/>
            <w:gridSpan w:val="2"/>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123,359,944.75</w:t>
            </w:r>
          </w:p>
        </w:tc>
        <w:tc>
          <w:tcPr>
            <w:tcW w:w="2405" w:type="dxa"/>
            <w:gridSpan w:val="2"/>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8,613,633.38</w:t>
            </w:r>
          </w:p>
        </w:tc>
        <w:tc>
          <w:tcPr>
            <w:tcW w:w="1540" w:type="dxa"/>
            <w:vMerge w:val="restart"/>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Closing balance</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1512"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p>
        </w:tc>
        <w:tc>
          <w:tcPr>
            <w:tcW w:w="870"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Description of classification of other receivables:</w:t>
            </w:r>
          </w:p>
        </w:tc>
        <w:tc>
          <w:tcPr>
            <w:tcW w:w="1418"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Other receivables with significant single amount at the end of the period and provision for bad debts separately</w:t>
            </w:r>
          </w:p>
        </w:tc>
        <w:tc>
          <w:tcPr>
            <w:tcW w:w="987"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Unit name</w:t>
            </w:r>
          </w:p>
        </w:tc>
        <w:tc>
          <w:tcPr>
            <w:tcW w:w="1540" w:type="dxa"/>
            <w:vMerge/>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Unit name</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Other receivables</w:t>
            </w:r>
          </w:p>
        </w:tc>
        <w:tc>
          <w:tcPr>
            <w:tcW w:w="87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Allowance for bad debts</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Accrual proportion (%)</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Reason for withdrawal</w:t>
            </w:r>
          </w:p>
        </w:tc>
        <w:tc>
          <w:tcPr>
            <w:tcW w:w="15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Shenzhen Xifeng Jiaye Investment Co., Ltd.</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116,620,000.00</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58,310,000.00</w:t>
            </w:r>
          </w:p>
        </w:tc>
        <w:tc>
          <w:tcPr>
            <w:tcW w:w="87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50</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Failure to pay as agreed</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p>
        </w:tc>
        <w:tc>
          <w:tcPr>
            <w:tcW w:w="15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Other receivables in the portfolio for which bad debt reserves are accrued according to aging analysis method</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Aging</w:t>
            </w:r>
          </w:p>
        </w:tc>
        <w:tc>
          <w:tcPr>
            <w:tcW w:w="1512"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Closing balance</w:t>
            </w:r>
          </w:p>
        </w:tc>
        <w:tc>
          <w:tcPr>
            <w:tcW w:w="87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Aging</w:t>
            </w:r>
          </w:p>
        </w:tc>
        <w:tc>
          <w:tcPr>
            <w:tcW w:w="141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Other receivables</w:t>
            </w:r>
          </w:p>
        </w:tc>
        <w:tc>
          <w:tcPr>
            <w:tcW w:w="987"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Allowance for bad debts</w:t>
            </w:r>
          </w:p>
        </w:tc>
        <w:tc>
          <w:tcPr>
            <w:tcW w:w="1540"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Accrual proportion (%)</w:t>
            </w:r>
          </w:p>
        </w:tc>
      </w:tr>
      <w:tr w:rsidR="00073169" w:rsidRPr="00D55399" w:rsidTr="005A265B">
        <w:trPr>
          <w:trHeight w:val="340"/>
        </w:trPr>
        <w:tc>
          <w:tcPr>
            <w:tcW w:w="2408"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Within one year</w:t>
            </w:r>
          </w:p>
        </w:tc>
        <w:tc>
          <w:tcPr>
            <w:tcW w:w="1512"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4,763,737.52</w:t>
            </w:r>
          </w:p>
        </w:tc>
        <w:tc>
          <w:tcPr>
            <w:tcW w:w="870"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238,186.88</w:t>
            </w:r>
          </w:p>
        </w:tc>
        <w:tc>
          <w:tcPr>
            <w:tcW w:w="1418"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5.00</w:t>
            </w:r>
          </w:p>
        </w:tc>
        <w:tc>
          <w:tcPr>
            <w:tcW w:w="987"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1-2 years</w:t>
            </w:r>
          </w:p>
        </w:tc>
        <w:tc>
          <w:tcPr>
            <w:tcW w:w="1540"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9,345,940.17</w:t>
            </w:r>
          </w:p>
        </w:tc>
      </w:tr>
    </w:tbl>
    <w:p w:rsidR="00073169" w:rsidRPr="00D55399" w:rsidRDefault="00073169" w:rsidP="00073169">
      <w:pPr>
        <w:pStyle w:val="af8"/>
        <w:widowControl w:val="0"/>
        <w:tabs>
          <w:tab w:val="left" w:pos="196"/>
          <w:tab w:val="left" w:pos="426"/>
        </w:tabs>
        <w:spacing w:line="240" w:lineRule="auto"/>
        <w:ind w:leftChars="0" w:left="0" w:firstLineChars="200" w:firstLine="420"/>
        <w:rPr>
          <w:rFonts w:ascii="Times New Roman" w:hAnsi="Times New Roman"/>
          <w:color w:val="C45911" w:themeColor="accent2" w:themeShade="BF"/>
        </w:rPr>
      </w:pPr>
      <w:r>
        <w:t>934,594.00</w:t>
      </w:r>
    </w:p>
    <w:p w:rsidR="00073169" w:rsidRPr="00D55399"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10.00</w:t>
      </w:r>
    </w:p>
    <w:p w:rsidR="00073169" w:rsidRPr="00D55399" w:rsidRDefault="00073169" w:rsidP="00483F60">
      <w:pPr>
        <w:pStyle w:val="afb"/>
        <w:numPr>
          <w:ilvl w:val="0"/>
          <w:numId w:val="14"/>
        </w:numPr>
        <w:spacing w:line="360" w:lineRule="auto"/>
        <w:ind w:firstLineChars="0"/>
        <w:rPr>
          <w:color w:val="C45911" w:themeColor="accent2" w:themeShade="BF"/>
          <w:szCs w:val="21"/>
        </w:rPr>
      </w:pPr>
      <w:r>
        <w:t>2-3 years</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2660"/>
        <w:gridCol w:w="1549"/>
        <w:gridCol w:w="1630"/>
        <w:gridCol w:w="790"/>
        <w:gridCol w:w="1899"/>
      </w:tblGrid>
      <w:tr w:rsidR="00073169" w:rsidRPr="00D55399" w:rsidTr="005A265B">
        <w:trPr>
          <w:trHeight w:val="340"/>
          <w:tblHeader/>
        </w:trPr>
        <w:tc>
          <w:tcPr>
            <w:tcW w:w="2660" w:type="dxa"/>
            <w:vMerge w:val="restart"/>
            <w:tcBorders>
              <w:top w:val="single" w:sz="12" w:space="0" w:color="auto"/>
            </w:tcBorders>
            <w:vAlign w:val="center"/>
          </w:tcPr>
          <w:p w:rsidR="00073169" w:rsidRPr="00D55399" w:rsidRDefault="00073169" w:rsidP="005A265B">
            <w:pPr>
              <w:tabs>
                <w:tab w:val="left" w:pos="196"/>
                <w:tab w:val="left" w:pos="426"/>
              </w:tabs>
              <w:snapToGrid w:val="0"/>
              <w:spacing w:line="360" w:lineRule="auto"/>
              <w:jc w:val="center"/>
              <w:rPr>
                <w:color w:val="C45911" w:themeColor="accent2" w:themeShade="BF"/>
              </w:rPr>
            </w:pPr>
            <w:r>
              <w:t>2,529,018.25</w:t>
            </w:r>
          </w:p>
        </w:tc>
        <w:tc>
          <w:tcPr>
            <w:tcW w:w="5868" w:type="dxa"/>
            <w:gridSpan w:val="4"/>
            <w:tcBorders>
              <w:top w:val="single" w:sz="12" w:space="0" w:color="auto"/>
            </w:tcBorders>
            <w:vAlign w:val="center"/>
          </w:tcPr>
          <w:p w:rsidR="00073169" w:rsidRPr="00D55399" w:rsidRDefault="00073169" w:rsidP="005A265B">
            <w:pPr>
              <w:tabs>
                <w:tab w:val="left" w:pos="196"/>
                <w:tab w:val="left" w:pos="426"/>
              </w:tabs>
              <w:snapToGrid w:val="0"/>
              <w:spacing w:line="360" w:lineRule="auto"/>
              <w:jc w:val="center"/>
              <w:rPr>
                <w:color w:val="C45911" w:themeColor="accent2" w:themeShade="BF"/>
              </w:rPr>
            </w:pPr>
            <w:r>
              <w:t>2,529,018.25</w:t>
            </w:r>
          </w:p>
        </w:tc>
      </w:tr>
      <w:tr w:rsidR="00073169" w:rsidRPr="00D55399" w:rsidTr="005A265B">
        <w:trPr>
          <w:trHeight w:val="340"/>
          <w:tblHeader/>
        </w:trPr>
        <w:tc>
          <w:tcPr>
            <w:tcW w:w="2660" w:type="dxa"/>
            <w:vMerge/>
            <w:vAlign w:val="center"/>
          </w:tcPr>
          <w:p w:rsidR="00073169" w:rsidRPr="00D55399" w:rsidRDefault="00073169" w:rsidP="005A265B">
            <w:pPr>
              <w:tabs>
                <w:tab w:val="left" w:pos="196"/>
                <w:tab w:val="left" w:pos="426"/>
              </w:tabs>
              <w:snapToGrid w:val="0"/>
              <w:jc w:val="center"/>
              <w:rPr>
                <w:color w:val="C45911" w:themeColor="accent2" w:themeShade="BF"/>
              </w:rPr>
            </w:pPr>
          </w:p>
        </w:tc>
        <w:tc>
          <w:tcPr>
            <w:tcW w:w="1549" w:type="dxa"/>
            <w:vAlign w:val="center"/>
          </w:tcPr>
          <w:p w:rsidR="00073169" w:rsidRPr="00D55399" w:rsidRDefault="00073169" w:rsidP="005A265B">
            <w:pPr>
              <w:tabs>
                <w:tab w:val="left" w:pos="196"/>
                <w:tab w:val="left" w:pos="426"/>
              </w:tabs>
              <w:snapToGrid w:val="0"/>
              <w:jc w:val="center"/>
              <w:rPr>
                <w:color w:val="C45911" w:themeColor="accent2" w:themeShade="BF"/>
              </w:rPr>
            </w:pPr>
            <w:r>
              <w:t>100.00</w:t>
            </w:r>
          </w:p>
        </w:tc>
        <w:tc>
          <w:tcPr>
            <w:tcW w:w="1630" w:type="dxa"/>
            <w:vAlign w:val="center"/>
          </w:tcPr>
          <w:p w:rsidR="00073169" w:rsidRPr="00D55399" w:rsidRDefault="00073169" w:rsidP="005A265B">
            <w:pPr>
              <w:tabs>
                <w:tab w:val="left" w:pos="196"/>
                <w:tab w:val="left" w:pos="426"/>
              </w:tabs>
              <w:snapToGrid w:val="0"/>
              <w:jc w:val="center"/>
              <w:rPr>
                <w:color w:val="C45911" w:themeColor="accent2" w:themeShade="BF"/>
              </w:rPr>
            </w:pPr>
            <w:r>
              <w:t>Total</w:t>
            </w:r>
          </w:p>
        </w:tc>
        <w:tc>
          <w:tcPr>
            <w:tcW w:w="790" w:type="dxa"/>
            <w:vAlign w:val="center"/>
          </w:tcPr>
          <w:p w:rsidR="00073169" w:rsidRPr="00D55399" w:rsidRDefault="00073169" w:rsidP="005A265B">
            <w:pPr>
              <w:tabs>
                <w:tab w:val="left" w:pos="196"/>
                <w:tab w:val="left" w:pos="426"/>
              </w:tabs>
              <w:snapToGrid w:val="0"/>
              <w:jc w:val="center"/>
              <w:rPr>
                <w:color w:val="C45911" w:themeColor="accent2" w:themeShade="BF"/>
              </w:rPr>
            </w:pPr>
            <w:r>
              <w:t>16,955,602.36</w:t>
            </w:r>
          </w:p>
        </w:tc>
        <w:tc>
          <w:tcPr>
            <w:tcW w:w="1899" w:type="dxa"/>
            <w:vAlign w:val="center"/>
          </w:tcPr>
          <w:p w:rsidR="00073169" w:rsidRPr="00D55399" w:rsidRDefault="00073169" w:rsidP="005A265B">
            <w:pPr>
              <w:tabs>
                <w:tab w:val="left" w:pos="196"/>
                <w:tab w:val="left" w:pos="426"/>
              </w:tabs>
              <w:snapToGrid w:val="0"/>
              <w:jc w:val="center"/>
              <w:rPr>
                <w:color w:val="C45911" w:themeColor="accent2" w:themeShade="BF"/>
              </w:rPr>
            </w:pPr>
            <w:r>
              <w:t>3,828,561.70</w:t>
            </w:r>
          </w:p>
        </w:tc>
      </w:tr>
      <w:tr w:rsidR="00073169" w:rsidRPr="00D55399" w:rsidTr="005A265B">
        <w:trPr>
          <w:trHeight w:val="340"/>
        </w:trPr>
        <w:tc>
          <w:tcPr>
            <w:tcW w:w="2660" w:type="dxa"/>
            <w:tcBorders>
              <w:bottom w:val="single" w:sz="12" w:space="0" w:color="auto"/>
            </w:tcBorders>
            <w:vAlign w:val="center"/>
          </w:tcPr>
          <w:p w:rsidR="00073169" w:rsidRPr="00D55399" w:rsidRDefault="00073169" w:rsidP="005A265B">
            <w:pPr>
              <w:tabs>
                <w:tab w:val="left" w:pos="196"/>
                <w:tab w:val="left" w:pos="426"/>
              </w:tabs>
              <w:snapToGrid w:val="0"/>
              <w:rPr>
                <w:color w:val="C45911" w:themeColor="accent2" w:themeShade="BF"/>
              </w:rPr>
            </w:pPr>
            <w:r>
              <w:t>22.58</w:t>
            </w:r>
          </w:p>
        </w:tc>
        <w:tc>
          <w:tcPr>
            <w:tcW w:w="1549" w:type="dxa"/>
            <w:vAlign w:val="center"/>
          </w:tcPr>
          <w:p w:rsidR="00073169" w:rsidRPr="00D55399" w:rsidRDefault="00073169" w:rsidP="005A265B">
            <w:pPr>
              <w:tabs>
                <w:tab w:val="left" w:pos="196"/>
                <w:tab w:val="left" w:pos="426"/>
              </w:tabs>
              <w:snapToGrid w:val="0"/>
              <w:jc w:val="right"/>
              <w:rPr>
                <w:color w:val="C45911" w:themeColor="accent2" w:themeShade="BF"/>
              </w:rPr>
            </w:pPr>
            <w:r/>
          </w:p>
        </w:tc>
        <w:tc>
          <w:tcPr>
            <w:tcW w:w="1630" w:type="dxa"/>
            <w:vAlign w:val="center"/>
          </w:tcPr>
          <w:p w:rsidR="00073169" w:rsidRPr="00D55399" w:rsidRDefault="00073169" w:rsidP="005A265B">
            <w:pPr>
              <w:tabs>
                <w:tab w:val="left" w:pos="196"/>
                <w:tab w:val="left" w:pos="426"/>
              </w:tabs>
              <w:snapToGrid w:val="0"/>
              <w:jc w:val="right"/>
              <w:rPr>
                <w:color w:val="C45911" w:themeColor="accent2" w:themeShade="BF"/>
              </w:rPr>
            </w:pPr>
            <w:r>
              <w:t>Other receivables whose single amount at the end of the period is not significant and for which provision for bad debts is made separately</w:t>
            </w:r>
          </w:p>
        </w:tc>
        <w:tc>
          <w:tcPr>
            <w:tcW w:w="790" w:type="dxa"/>
            <w:vAlign w:val="center"/>
          </w:tcPr>
          <w:p w:rsidR="00073169" w:rsidRPr="00D55399" w:rsidRDefault="00073169" w:rsidP="005A265B">
            <w:pPr>
              <w:tabs>
                <w:tab w:val="left" w:pos="196"/>
                <w:tab w:val="left" w:pos="426"/>
              </w:tabs>
              <w:snapToGrid w:val="0"/>
              <w:jc w:val="center"/>
              <w:rPr>
                <w:color w:val="C45911" w:themeColor="accent2" w:themeShade="BF"/>
              </w:rPr>
            </w:pPr>
            <w:r>
              <w:t>Unit name</w:t>
            </w:r>
          </w:p>
        </w:tc>
        <w:tc>
          <w:tcPr>
            <w:tcW w:w="1899" w:type="dxa"/>
            <w:vAlign w:val="center"/>
          </w:tcPr>
          <w:p w:rsidR="00073169" w:rsidRPr="00D55399" w:rsidRDefault="00073169" w:rsidP="005A265B">
            <w:pPr>
              <w:tabs>
                <w:tab w:val="left" w:pos="196"/>
                <w:tab w:val="left" w:pos="426"/>
              </w:tabs>
              <w:snapToGrid w:val="0"/>
              <w:rPr>
                <w:color w:val="C45911" w:themeColor="accent2" w:themeShade="BF"/>
              </w:rPr>
            </w:pPr>
            <w:r>
              <w:t>Closing balance</w:t>
            </w:r>
          </w:p>
        </w:tc>
      </w:tr>
    </w:tbl>
    <w:p w:rsidR="00073169" w:rsidRPr="00D55399" w:rsidRDefault="00073169" w:rsidP="00073169">
      <w:pPr>
        <w:pStyle w:val="af8"/>
        <w:widowControl w:val="0"/>
        <w:spacing w:line="360" w:lineRule="auto"/>
        <w:ind w:leftChars="0" w:left="420"/>
        <w:outlineLvl w:val="4"/>
        <w:rPr>
          <w:rFonts w:ascii="Times New Roman" w:hAnsi="Times New Roman"/>
          <w:color w:val="C45911" w:themeColor="accent2" w:themeShade="BF"/>
        </w:rPr>
      </w:pPr>
      <w:r>
        <w:t>Unit name</w:t>
      </w:r>
    </w:p>
    <w:p w:rsidR="00073169" w:rsidRPr="00D55399" w:rsidRDefault="00073169" w:rsidP="00483F60">
      <w:pPr>
        <w:pStyle w:val="af8"/>
        <w:widowControl w:val="0"/>
        <w:numPr>
          <w:ilvl w:val="0"/>
          <w:numId w:val="14"/>
        </w:numPr>
        <w:spacing w:line="360" w:lineRule="auto"/>
        <w:ind w:leftChars="0" w:left="0" w:firstLineChars="200" w:firstLine="420"/>
        <w:outlineLvl w:val="4"/>
        <w:rPr>
          <w:rFonts w:ascii="Times New Roman" w:hAnsi="Times New Roman"/>
          <w:color w:val="C45911" w:themeColor="accent2" w:themeShade="BF"/>
        </w:rPr>
      </w:pPr>
      <w:r>
        <w:t>Other receivables</w:t>
      </w:r>
    </w:p>
    <w:tbl>
      <w:tblPr>
        <w:tblW w:w="8763" w:type="dxa"/>
        <w:tblInd w:w="-1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408"/>
        <w:gridCol w:w="2156"/>
        <w:gridCol w:w="1991"/>
        <w:gridCol w:w="2208"/>
      </w:tblGrid>
      <w:tr w:rsidR="00073169" w:rsidRPr="00D55399" w:rsidTr="005A265B">
        <w:trPr>
          <w:trHeight w:val="340"/>
          <w:tblHeader/>
        </w:trPr>
        <w:tc>
          <w:tcPr>
            <w:tcW w:w="2408" w:type="dxa"/>
            <w:vMerge w:val="restart"/>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193,002.04</w:t>
            </w:r>
          </w:p>
        </w:tc>
        <w:tc>
          <w:tcPr>
            <w:tcW w:w="6355" w:type="dxa"/>
            <w:gridSpan w:val="3"/>
            <w:tcBorders>
              <w:top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Wang Anye</w:t>
            </w:r>
          </w:p>
        </w:tc>
      </w:tr>
      <w:tr w:rsidR="00073169" w:rsidRPr="00D55399" w:rsidTr="005A265B">
        <w:trPr>
          <w:trHeight w:val="340"/>
          <w:tblHeader/>
        </w:trPr>
        <w:tc>
          <w:tcPr>
            <w:tcW w:w="2408" w:type="dxa"/>
            <w:vMerge/>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p>
        </w:tc>
        <w:tc>
          <w:tcPr>
            <w:tcW w:w="2156"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193,002.04</w:t>
            </w:r>
          </w:p>
        </w:tc>
        <w:tc>
          <w:tcPr>
            <w:tcW w:w="1991" w:type="dxa"/>
            <w:shd w:val="clear" w:color="000000" w:fill="auto"/>
            <w:vAlign w:val="center"/>
          </w:tcPr>
          <w:p w:rsidR="00073169" w:rsidRPr="00D55399" w:rsidRDefault="00073169" w:rsidP="005A265B">
            <w:pPr>
              <w:tabs>
                <w:tab w:val="left" w:pos="196"/>
                <w:tab w:val="left" w:pos="426"/>
              </w:tabs>
              <w:snapToGrid w:val="0"/>
              <w:ind w:leftChars="-30" w:left="-54" w:rightChars="-30" w:right="-54"/>
              <w:jc w:val="center"/>
              <w:rPr>
                <w:color w:val="C45911" w:themeColor="accent2" w:themeShade="BF"/>
              </w:rPr>
            </w:pPr>
            <w:r>
              <w:t>100</w:t>
            </w:r>
          </w:p>
        </w:tc>
        <w:tc>
          <w:tcPr>
            <w:tcW w:w="2208" w:type="dxa"/>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Leaving office without handover</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p>
        </w:tc>
        <w:tc>
          <w:tcPr>
            <w:tcW w:w="2156"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Bad Debt Reserves Accrued, Recovered or Reversed in Current Period</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Bad debt reserve of 59,757,141.83 yuan was withdrawn in the current period, and the amount of bad debt reserve reversed was 6,039,211.47 yuan. No bad debt reserve was written off in the current period.</w:t>
            </w:r>
          </w:p>
        </w:tc>
        <w:tc>
          <w:tcPr>
            <w:tcW w:w="220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Other receivables are classified by nature of payment</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Projects</w:t>
            </w:r>
          </w:p>
        </w:tc>
        <w:tc>
          <w:tcPr>
            <w:tcW w:w="2156"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Closing balance</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Opening balance</w:t>
            </w:r>
          </w:p>
        </w:tc>
        <w:tc>
          <w:tcPr>
            <w:tcW w:w="220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Deposit and security deposit</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2,241,222.47</w:t>
            </w:r>
          </w:p>
        </w:tc>
        <w:tc>
          <w:tcPr>
            <w:tcW w:w="2156"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2,581,678.99</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Imprest</w:t>
            </w:r>
          </w:p>
        </w:tc>
        <w:tc>
          <w:tcPr>
            <w:tcW w:w="220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2,684,477.47</w:t>
            </w:r>
          </w:p>
        </w:tc>
      </w:tr>
      <w:tr w:rsidR="00073169" w:rsidRPr="00D55399" w:rsidTr="005A265B">
        <w:trPr>
          <w:trHeight w:val="340"/>
        </w:trPr>
        <w:tc>
          <w:tcPr>
            <w:tcW w:w="2408" w:type="dxa"/>
            <w:shd w:val="clear" w:color="000000" w:fill="auto"/>
            <w:vAlign w:val="center"/>
          </w:tcPr>
          <w:p w:rsidR="00073169" w:rsidRPr="00D55399" w:rsidRDefault="00073169" w:rsidP="005A265B">
            <w:pPr>
              <w:tabs>
                <w:tab w:val="left" w:pos="196"/>
                <w:tab w:val="left" w:pos="426"/>
              </w:tabs>
              <w:snapToGrid w:val="0"/>
              <w:rPr>
                <w:color w:val="C45911" w:themeColor="accent2" w:themeShade="BF"/>
              </w:rPr>
            </w:pPr>
            <w:r>
              <w:t>1,724,986.86</w:t>
            </w:r>
          </w:p>
        </w:tc>
        <w:tc>
          <w:tcPr>
            <w:tcW w:w="2156"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Plasma fund</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10,093,333.84</w:t>
            </w:r>
          </w:p>
        </w:tc>
        <w:tc>
          <w:tcPr>
            <w:tcW w:w="220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1,398,007.70</w:t>
            </w:r>
          </w:p>
        </w:tc>
      </w:tr>
      <w:tr w:rsidR="00073169" w:rsidRPr="00D55399" w:rsidTr="005A265B">
        <w:trPr>
          <w:trHeight w:val="340"/>
        </w:trPr>
        <w:tc>
          <w:tcPr>
            <w:tcW w:w="2408" w:type="dxa"/>
            <w:tcBorders>
              <w:bottom w:val="single" w:sz="12" w:space="0" w:color="auto"/>
            </w:tcBorders>
            <w:shd w:val="clear" w:color="000000" w:fill="auto"/>
            <w:vAlign w:val="center"/>
          </w:tcPr>
          <w:p w:rsidR="00073169" w:rsidRPr="00D55399" w:rsidRDefault="00073169" w:rsidP="005A265B">
            <w:pPr>
              <w:tabs>
                <w:tab w:val="left" w:pos="196"/>
                <w:tab w:val="left" w:pos="426"/>
              </w:tabs>
              <w:snapToGrid w:val="0"/>
              <w:jc w:val="center"/>
              <w:rPr>
                <w:color w:val="C45911" w:themeColor="accent2" w:themeShade="BF"/>
              </w:rPr>
            </w:pPr>
            <w:r>
              <w:t>Other</w:t>
            </w:r>
          </w:p>
        </w:tc>
        <w:tc>
          <w:tcPr>
            <w:tcW w:w="2156"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2,129,570.62</w:t>
            </w:r>
          </w:p>
        </w:tc>
        <w:tc>
          <w:tcPr>
            <w:tcW w:w="1991"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1,035,271.20</w:t>
            </w:r>
          </w:p>
        </w:tc>
        <w:tc>
          <w:tcPr>
            <w:tcW w:w="2208" w:type="dxa"/>
            <w:shd w:val="clear" w:color="000000" w:fill="auto"/>
            <w:vAlign w:val="center"/>
          </w:tcPr>
          <w:p w:rsidR="00073169" w:rsidRPr="00D55399" w:rsidRDefault="00073169" w:rsidP="005A265B">
            <w:pPr>
              <w:tabs>
                <w:tab w:val="left" w:pos="196"/>
                <w:tab w:val="left" w:pos="426"/>
              </w:tabs>
              <w:snapToGrid w:val="0"/>
              <w:jc w:val="right"/>
              <w:rPr>
                <w:color w:val="C45911" w:themeColor="accent2" w:themeShade="BF"/>
              </w:rPr>
            </w:pPr>
            <w:r>
              <w:t>Transfer of shares</w:t>
            </w:r>
          </w:p>
        </w:tc>
      </w:tr>
      <w:bookmarkEnd w:id="6"/>
    </w:tbl>
    <w:p w:rsidR="00073169" w:rsidRPr="00D55399" w:rsidRDefault="00073169" w:rsidP="00073169">
      <w:pPr>
        <w:pStyle w:val="af8"/>
        <w:widowControl w:val="0"/>
        <w:spacing w:line="360" w:lineRule="auto"/>
        <w:ind w:leftChars="0" w:left="420"/>
        <w:outlineLvl w:val="4"/>
        <w:rPr>
          <w:color w:val="C45911" w:themeColor="accent2" w:themeShade="BF"/>
        </w:rPr>
      </w:pPr>
      <w:r>
        <w:t>116,620,000.00</w:t>
      </w:r>
    </w:p>
    <w:p w:rsidR="00073169" w:rsidRPr="00D55399" w:rsidRDefault="00073169" w:rsidP="00483F60">
      <w:pPr>
        <w:pStyle w:val="af8"/>
        <w:widowControl w:val="0"/>
        <w:numPr>
          <w:ilvl w:val="0"/>
          <w:numId w:val="14"/>
        </w:numPr>
        <w:spacing w:line="360" w:lineRule="auto"/>
        <w:ind w:leftChars="0"/>
        <w:outlineLvl w:val="4"/>
        <w:rPr>
          <w:color w:val="C45911" w:themeColor="accent2" w:themeShade="BF"/>
        </w:rPr>
      </w:pPr>
      <w:r>
        <w:t>116,620,000.00</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2660"/>
        <w:gridCol w:w="1549"/>
        <w:gridCol w:w="1630"/>
        <w:gridCol w:w="790"/>
        <w:gridCol w:w="1899"/>
      </w:tblGrid>
      <w:tr w:rsidR="00073169" w:rsidRPr="00D55399" w:rsidTr="005A265B">
        <w:trPr>
          <w:trHeight w:val="340"/>
          <w:tblHeader/>
        </w:trPr>
        <w:tc>
          <w:tcPr>
            <w:tcW w:w="2660" w:type="dxa"/>
            <w:vMerge w:val="restart"/>
            <w:vAlign w:val="center"/>
          </w:tcPr>
          <w:p w:rsidR="00073169" w:rsidRPr="00D55399" w:rsidRDefault="00073169" w:rsidP="005A265B">
            <w:pPr>
              <w:tabs>
                <w:tab w:val="left" w:pos="196"/>
                <w:tab w:val="left" w:pos="426"/>
              </w:tabs>
              <w:snapToGrid w:val="0"/>
              <w:spacing w:line="360" w:lineRule="auto"/>
              <w:jc w:val="center"/>
              <w:rPr>
                <w:rFonts w:ascii="Arial Narrow" w:hAnsi="Arial Narrow"/>
                <w:color w:val="C45911" w:themeColor="accent2" w:themeShade="BF"/>
              </w:rPr>
            </w:pPr>
            <w:r>
              <w:t>Unit name</w:t>
            </w:r>
          </w:p>
        </w:tc>
        <w:tc>
          <w:tcPr>
            <w:tcW w:w="5868" w:type="dxa"/>
            <w:gridSpan w:val="4"/>
            <w:vAlign w:val="center"/>
          </w:tcPr>
          <w:p w:rsidR="00073169" w:rsidRPr="00D55399" w:rsidRDefault="00073169" w:rsidP="005A265B">
            <w:pPr>
              <w:tabs>
                <w:tab w:val="left" w:pos="196"/>
                <w:tab w:val="left" w:pos="426"/>
              </w:tabs>
              <w:snapToGrid w:val="0"/>
              <w:spacing w:line="360" w:lineRule="auto"/>
              <w:jc w:val="center"/>
              <w:rPr>
                <w:rFonts w:ascii="Arial Narrow" w:hAnsi="Arial Narrow"/>
                <w:color w:val="C45911" w:themeColor="accent2" w:themeShade="BF"/>
              </w:rPr>
            </w:pPr>
            <w:r>
              <w:t>Other receivables in the top five of the ending balance collected by the defaulter</w:t>
            </w:r>
          </w:p>
        </w:tc>
      </w:tr>
      <w:tr w:rsidR="00073169" w:rsidRPr="00D55399" w:rsidTr="005A265B">
        <w:trPr>
          <w:trHeight w:val="340"/>
          <w:tblHeader/>
        </w:trPr>
        <w:tc>
          <w:tcPr>
            <w:tcW w:w="2660" w:type="dxa"/>
            <w:vMerge/>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p>
        </w:tc>
        <w:tc>
          <w:tcPr>
            <w:tcW w:w="1549" w:type="dxa"/>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t>Nature of payment</w:t>
            </w:r>
          </w:p>
        </w:tc>
        <w:tc>
          <w:tcPr>
            <w:tcW w:w="1630" w:type="dxa"/>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t>Closing balance</w:t>
            </w:r>
          </w:p>
        </w:tc>
        <w:tc>
          <w:tcPr>
            <w:tcW w:w="790" w:type="dxa"/>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t>Aging</w:t>
            </w:r>
          </w:p>
        </w:tc>
        <w:tc>
          <w:tcPr>
            <w:tcW w:w="1899" w:type="dxa"/>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t>Percentage of other receivables ending balance (%)</w:t>
            </w:r>
          </w:p>
        </w:tc>
      </w:tr>
      <w:tr w:rsidR="00073169" w:rsidRPr="00D55399" w:rsidTr="005A265B">
        <w:trPr>
          <w:trHeight w:val="340"/>
        </w:trPr>
        <w:tc>
          <w:tcPr>
            <w:tcW w:w="2660" w:type="dxa"/>
            <w:vAlign w:val="center"/>
          </w:tcPr>
          <w:p w:rsidR="00073169" w:rsidRPr="00D55399" w:rsidRDefault="00073169" w:rsidP="005A265B">
            <w:pPr>
              <w:tabs>
                <w:tab w:val="left" w:pos="196"/>
                <w:tab w:val="left" w:pos="426"/>
              </w:tabs>
              <w:snapToGrid w:val="0"/>
              <w:rPr>
                <w:rFonts w:ascii="Arial Narrow" w:hAnsi="Arial Narrow"/>
                <w:color w:val="C45911" w:themeColor="accent2" w:themeShade="BF"/>
              </w:rPr>
            </w:pPr>
            <w:r>
              <w:t>Allowance for bad debts</w:t>
            </w:r>
          </w:p>
        </w:tc>
        <w:tc>
          <w:tcPr>
            <w:tcW w:w="1549" w:type="dxa"/>
            <w:vAlign w:val="center"/>
          </w:tcPr>
          <w:p w:rsidR="00073169" w:rsidRPr="00D55399" w:rsidRDefault="00073169" w:rsidP="005A265B">
            <w:pPr>
              <w:tabs>
                <w:tab w:val="left" w:pos="196"/>
                <w:tab w:val="left" w:pos="426"/>
              </w:tabs>
              <w:snapToGrid w:val="0"/>
              <w:jc w:val="right"/>
              <w:rPr>
                <w:rFonts w:ascii="Arial Narrow" w:hAnsi="Arial Narrow"/>
                <w:color w:val="C45911" w:themeColor="accent2" w:themeShade="BF"/>
              </w:rPr>
            </w:pPr>
            <w:r>
              <w:t>Closing balance</w:t>
            </w:r>
          </w:p>
        </w:tc>
        <w:tc>
          <w:tcPr>
            <w:tcW w:w="1630" w:type="dxa"/>
            <w:vAlign w:val="center"/>
          </w:tcPr>
          <w:p w:rsidR="00073169" w:rsidRPr="00D55399" w:rsidRDefault="00073169" w:rsidP="005A265B">
            <w:pPr>
              <w:tabs>
                <w:tab w:val="left" w:pos="196"/>
                <w:tab w:val="left" w:pos="426"/>
              </w:tabs>
              <w:snapToGrid w:val="0"/>
              <w:jc w:val="right"/>
              <w:rPr>
                <w:rFonts w:ascii="Arial Narrow" w:hAnsi="Arial Narrow"/>
                <w:color w:val="C45911" w:themeColor="accent2" w:themeShade="BF"/>
              </w:rPr>
            </w:pPr>
            <w:r>
              <w:t>Shenzhen Xifeng Jiaye Investment Co., Ltd.</w:t>
            </w:r>
          </w:p>
        </w:tc>
        <w:tc>
          <w:tcPr>
            <w:tcW w:w="790" w:type="dxa"/>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t>Equity</w:t>
            </w:r>
          </w:p>
        </w:tc>
        <w:tc>
          <w:tcPr>
            <w:tcW w:w="1899" w:type="dxa"/>
            <w:vAlign w:val="center"/>
          </w:tcPr>
          <w:p w:rsidR="00073169" w:rsidRPr="00D55399" w:rsidRDefault="00073169" w:rsidP="005A265B">
            <w:pPr>
              <w:tabs>
                <w:tab w:val="left" w:pos="196"/>
                <w:tab w:val="left" w:pos="426"/>
              </w:tabs>
              <w:snapToGrid w:val="0"/>
              <w:jc w:val="center"/>
              <w:rPr>
                <w:rFonts w:ascii="Arial Narrow" w:hAnsi="Arial Narrow"/>
                <w:color w:val="C45911" w:themeColor="accent2" w:themeShade="BF"/>
              </w:rPr>
            </w:pPr>
            <w:r>
              <w:t>Transfers</w:t>
            </w:r>
          </w:p>
        </w:tc>
      </w:tr>
    </w:tbl>
    <w:p w:rsidR="00073169" w:rsidRPr="00D55399" w:rsidRDefault="00073169" w:rsidP="00073169">
      <w:pPr>
        <w:pStyle w:val="afd"/>
        <w:widowControl w:val="0"/>
        <w:tabs>
          <w:tab w:val="clear" w:pos="1273"/>
        </w:tabs>
        <w:spacing w:beforeLines="50" w:before="156" w:line="360" w:lineRule="auto"/>
        <w:ind w:leftChars="0" w:left="422" w:firstLineChars="0" w:firstLine="0"/>
        <w:outlineLvl w:val="3"/>
        <w:rPr>
          <w:rFonts w:ascii="Times New Roman" w:hAnsi="Times New Roman"/>
          <w:color w:val="C45911" w:themeColor="accent2" w:themeShade="BF"/>
        </w:rPr>
      </w:pPr>
      <w:r>
        <w:t>116,620,000.00</w:t>
      </w:r>
    </w:p>
    <w:p w:rsidR="00073169" w:rsidRPr="00D55399" w:rsidRDefault="00073169" w:rsidP="00483F60">
      <w:pPr>
        <w:pStyle w:val="afd"/>
        <w:widowControl w:val="0"/>
        <w:numPr>
          <w:ilvl w:val="0"/>
          <w:numId w:val="13"/>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t>Within 2 years</w:t>
      </w:r>
    </w:p>
    <w:p w:rsidR="00073169" w:rsidRPr="00D55399" w:rsidRDefault="00073169" w:rsidP="00073169">
      <w:pPr>
        <w:pStyle w:val="af8"/>
        <w:widowControl w:val="0"/>
        <w:spacing w:line="360" w:lineRule="auto"/>
        <w:ind w:leftChars="0" w:left="0" w:firstLineChars="200" w:firstLine="420"/>
        <w:rPr>
          <w:rFonts w:ascii="Times New Roman" w:hAnsi="Times New Roman"/>
          <w:color w:val="C45911" w:themeColor="accent2" w:themeShade="BF"/>
        </w:rPr>
      </w:pPr>
      <w:r>
        <w:t>87.18</w:t>
      </w:r>
    </w:p>
    <w:p w:rsidR="00073169" w:rsidRPr="00D55399" w:rsidRDefault="00073169" w:rsidP="00483F60">
      <w:pPr>
        <w:pStyle w:val="afd"/>
        <w:widowControl w:val="0"/>
        <w:numPr>
          <w:ilvl w:val="0"/>
          <w:numId w:val="13"/>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t>58,310,000.00</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42"/>
        <w:gridCol w:w="2843"/>
        <w:gridCol w:w="2843"/>
      </w:tblGrid>
      <w:tr w:rsidR="00073169" w:rsidRPr="00D55399" w:rsidTr="005A265B">
        <w:trPr>
          <w:trHeight w:hRule="exact" w:val="318"/>
          <w:tblHeader/>
        </w:trPr>
        <w:tc>
          <w:tcPr>
            <w:tcW w:w="2842"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Lingpilex Plasma Collection Station Co., Ltd.</w:t>
            </w:r>
          </w:p>
        </w:tc>
        <w:tc>
          <w:tcPr>
            <w:tcW w:w="2843"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Plasma fund</w:t>
            </w:r>
          </w:p>
        </w:tc>
        <w:tc>
          <w:tcPr>
            <w:tcW w:w="2843"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8,695,326.14</w:t>
            </w:r>
          </w:p>
        </w:tc>
      </w:tr>
      <w:tr w:rsidR="00073169" w:rsidRPr="00D55399" w:rsidTr="005A265B">
        <w:trPr>
          <w:trHeight w:hRule="exact" w:val="318"/>
        </w:trPr>
        <w:tc>
          <w:tcPr>
            <w:tcW w:w="2842" w:type="dxa"/>
            <w:vAlign w:val="center"/>
          </w:tcPr>
          <w:p w:rsidR="00073169" w:rsidRPr="00D55399" w:rsidRDefault="00073169" w:rsidP="005A265B">
            <w:pPr>
              <w:tabs>
                <w:tab w:val="left" w:pos="196"/>
                <w:tab w:val="left" w:pos="426"/>
              </w:tabs>
              <w:snapToGrid w:val="0"/>
              <w:rPr>
                <w:color w:val="C45911" w:themeColor="accent2" w:themeShade="BF"/>
              </w:rPr>
            </w:pPr>
            <w:r>
              <w:t>Within 2 years</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t>6.50</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t>869,532.61</w:t>
            </w:r>
          </w:p>
        </w:tc>
      </w:tr>
      <w:tr w:rsidR="00073169" w:rsidRPr="00D55399" w:rsidTr="005A265B">
        <w:trPr>
          <w:trHeight w:hRule="exact" w:val="318"/>
        </w:trPr>
        <w:tc>
          <w:tcPr>
            <w:tcW w:w="2842" w:type="dxa"/>
            <w:vAlign w:val="center"/>
          </w:tcPr>
          <w:p w:rsidR="00073169" w:rsidRPr="00D55399" w:rsidRDefault="00073169" w:rsidP="005A265B">
            <w:pPr>
              <w:tabs>
                <w:tab w:val="left" w:pos="196"/>
                <w:tab w:val="left" w:pos="426"/>
              </w:tabs>
              <w:snapToGrid w:val="0"/>
              <w:rPr>
                <w:color w:val="C45911" w:themeColor="accent2" w:themeShade="BF"/>
              </w:rPr>
            </w:pPr>
            <w:r>
              <w:t>Hunan jingda bioengineering co., ltd.</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t>Plasma fund</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t>1,398,007.70</w:t>
            </w:r>
          </w:p>
        </w:tc>
      </w:tr>
      <w:tr w:rsidR="00073169" w:rsidRPr="00D55399" w:rsidTr="005A265B">
        <w:trPr>
          <w:trHeight w:hRule="exact" w:val="318"/>
        </w:trPr>
        <w:tc>
          <w:tcPr>
            <w:tcW w:w="2842" w:type="dxa"/>
            <w:vAlign w:val="center"/>
          </w:tcPr>
          <w:p w:rsidR="00073169" w:rsidRPr="00D55399" w:rsidRDefault="00073169" w:rsidP="005A265B">
            <w:pPr>
              <w:tabs>
                <w:tab w:val="left" w:pos="196"/>
                <w:tab w:val="left" w:pos="426"/>
              </w:tabs>
              <w:snapToGrid w:val="0"/>
              <w:rPr>
                <w:color w:val="C45911" w:themeColor="accent2" w:themeShade="BF"/>
              </w:rPr>
            </w:pPr>
            <w:r>
              <w:t>More than 3 years</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t>1.05</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t>1,398,007.70</w:t>
            </w:r>
          </w:p>
        </w:tc>
      </w:tr>
      <w:tr w:rsidR="00073169" w:rsidRPr="00D55399" w:rsidTr="005A265B">
        <w:trPr>
          <w:trHeight w:hRule="exact" w:val="318"/>
        </w:trPr>
        <w:tc>
          <w:tcPr>
            <w:tcW w:w="2842" w:type="dxa"/>
            <w:vAlign w:val="center"/>
          </w:tcPr>
          <w:p w:rsidR="00073169" w:rsidRPr="00D55399" w:rsidRDefault="00073169" w:rsidP="005A265B">
            <w:pPr>
              <w:tabs>
                <w:tab w:val="left" w:pos="196"/>
                <w:tab w:val="left" w:pos="426"/>
              </w:tabs>
              <w:snapToGrid w:val="0"/>
              <w:rPr>
                <w:color w:val="C45911" w:themeColor="accent2" w:themeShade="BF"/>
              </w:rPr>
            </w:pPr>
            <w:r>
              <w:t>Yunnan Maternal and Child Health Hospital</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t>Security deposit</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t>870,408.00</w:t>
            </w:r>
          </w:p>
        </w:tc>
      </w:tr>
      <w:tr w:rsidR="00073169" w:rsidRPr="00D55399" w:rsidTr="005A265B">
        <w:trPr>
          <w:trHeight w:hRule="exact" w:val="318"/>
        </w:trPr>
        <w:tc>
          <w:tcPr>
            <w:tcW w:w="2842" w:type="dxa"/>
            <w:vAlign w:val="center"/>
          </w:tcPr>
          <w:p w:rsidR="00073169" w:rsidRPr="00D55399" w:rsidRDefault="00073169" w:rsidP="005A265B">
            <w:pPr>
              <w:tabs>
                <w:tab w:val="left" w:pos="196"/>
                <w:tab w:val="left" w:pos="426"/>
              </w:tabs>
              <w:snapToGrid w:val="0"/>
              <w:rPr>
                <w:color w:val="C45911" w:themeColor="accent2" w:themeShade="BF"/>
              </w:rPr>
            </w:pPr>
            <w:r>
              <w:t>Within one year</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t>0.65</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t>43,520.40</w:t>
            </w:r>
          </w:p>
        </w:tc>
      </w:tr>
      <w:tr w:rsidR="00073169" w:rsidRPr="00D55399" w:rsidTr="005A265B">
        <w:trPr>
          <w:trHeight w:hRule="exact" w:val="318"/>
        </w:trPr>
        <w:tc>
          <w:tcPr>
            <w:tcW w:w="2842" w:type="dxa"/>
            <w:tcBorders>
              <w:bottom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Li Fushou</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t>Imprest</w:t>
            </w:r>
          </w:p>
        </w:tc>
        <w:tc>
          <w:tcPr>
            <w:tcW w:w="2843" w:type="dxa"/>
            <w:vAlign w:val="center"/>
          </w:tcPr>
          <w:p w:rsidR="00073169" w:rsidRPr="00D55399" w:rsidRDefault="00073169" w:rsidP="005A265B">
            <w:pPr>
              <w:tabs>
                <w:tab w:val="left" w:pos="196"/>
                <w:tab w:val="left" w:pos="426"/>
              </w:tabs>
              <w:snapToGrid w:val="0"/>
              <w:spacing w:line="240" w:lineRule="exact"/>
              <w:jc w:val="right"/>
              <w:rPr>
                <w:color w:val="C45911" w:themeColor="accent2" w:themeShade="BF"/>
              </w:rPr>
            </w:pPr>
            <w:r>
              <w:t>410,000.00</w:t>
            </w:r>
          </w:p>
        </w:tc>
      </w:tr>
    </w:tbl>
    <w:p w:rsidR="00073169" w:rsidRPr="00D55399" w:rsidRDefault="00073169" w:rsidP="00073169">
      <w:pPr>
        <w:pStyle w:val="afd"/>
        <w:widowControl w:val="0"/>
        <w:tabs>
          <w:tab w:val="clear" w:pos="1273"/>
        </w:tabs>
        <w:spacing w:beforeLines="50" w:before="156" w:line="360" w:lineRule="auto"/>
        <w:ind w:leftChars="0" w:left="0" w:firstLineChars="200" w:firstLine="422"/>
        <w:outlineLvl w:val="3"/>
        <w:rPr>
          <w:color w:val="C45911" w:themeColor="accent2" w:themeShade="BF"/>
        </w:rPr>
      </w:pPr>
      <w:r>
        <w:t>Within one year</w:t>
      </w:r>
    </w:p>
    <w:p w:rsidR="00073169" w:rsidRPr="00D55399" w:rsidRDefault="00073169" w:rsidP="00483F60">
      <w:pPr>
        <w:pStyle w:val="afd"/>
        <w:widowControl w:val="0"/>
        <w:numPr>
          <w:ilvl w:val="0"/>
          <w:numId w:val="13"/>
        </w:numPr>
        <w:tabs>
          <w:tab w:val="clear" w:pos="1273"/>
        </w:tabs>
        <w:spacing w:line="360" w:lineRule="auto"/>
        <w:ind w:leftChars="0" w:left="0" w:firstLineChars="200" w:firstLine="422"/>
        <w:outlineLvl w:val="3"/>
        <w:rPr>
          <w:color w:val="C45911" w:themeColor="accent2" w:themeShade="BF"/>
        </w:rPr>
      </w:pPr>
      <w:r>
        <w:t>0.31</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09"/>
        <w:gridCol w:w="1134"/>
        <w:gridCol w:w="1560"/>
        <w:gridCol w:w="1134"/>
        <w:gridCol w:w="1417"/>
        <w:gridCol w:w="1418"/>
      </w:tblGrid>
      <w:tr w:rsidR="00073169" w:rsidRPr="00D55399" w:rsidTr="005A265B">
        <w:trPr>
          <w:trHeight w:val="340"/>
          <w:tblHeader/>
        </w:trPr>
        <w:tc>
          <w:tcPr>
            <w:tcW w:w="1809"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20,500.00</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Total</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127,993,741.84</w:t>
            </w:r>
          </w:p>
        </w:tc>
        <w:tc>
          <w:tcPr>
            <w:tcW w:w="1417" w:type="dxa"/>
            <w:vAlign w:val="center"/>
          </w:tcPr>
          <w:p w:rsidR="00073169" w:rsidRPr="00D55399"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rPr>
            </w:pPr>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95.69</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60,641,560.71</w:t>
            </w:r>
          </w:p>
        </w:tc>
      </w:tr>
      <w:tr w:rsidR="00073169" w:rsidRPr="00D55399" w:rsidTr="005A265B">
        <w:trPr>
          <w:trHeight w:val="340"/>
        </w:trPr>
        <w:tc>
          <w:tcPr>
            <w:tcW w:w="1809"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t>For details of receivables from related parties in other receivables at the end of the period, please refer to notes 10 and 4.</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Inventory</w:t>
            </w:r>
          </w:p>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Inventory classification</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Projects</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Closing balance</w:t>
            </w:r>
          </w:p>
        </w:tc>
        <w:tc>
          <w:tcPr>
            <w:tcW w:w="1417" w:type="dxa"/>
            <w:vAlign w:val="center"/>
          </w:tcPr>
          <w:p w:rsidR="00073169" w:rsidRPr="00D55399" w:rsidRDefault="00073169" w:rsidP="005A265B">
            <w:pPr>
              <w:adjustRightInd w:val="0"/>
              <w:snapToGrid w:val="0"/>
              <w:spacing w:line="240" w:lineRule="exact"/>
              <w:jc w:val="right"/>
              <w:rPr>
                <w:rFonts w:ascii="宋体" w:hAnsi="宋体" w:cs="宋体"/>
                <w:color w:val="C45911" w:themeColor="accent2" w:themeShade="BF"/>
              </w:rPr>
            </w:pPr>
            <w:r>
              <w:t>Opening balance</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Projects</w:t>
            </w:r>
          </w:p>
        </w:tc>
      </w:tr>
      <w:tr w:rsidR="00073169" w:rsidRPr="00D55399" w:rsidTr="005A265B">
        <w:trPr>
          <w:trHeight w:val="340"/>
        </w:trPr>
        <w:tc>
          <w:tcPr>
            <w:tcW w:w="1809"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t>Book balance</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Provision for price decline</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Book value</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Book balance</w:t>
            </w:r>
          </w:p>
        </w:tc>
        <w:tc>
          <w:tcPr>
            <w:tcW w:w="141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Provision for price decline</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Book value</w:t>
            </w:r>
          </w:p>
        </w:tc>
      </w:tr>
      <w:tr w:rsidR="00073169" w:rsidRPr="00D55399" w:rsidTr="005A265B">
        <w:trPr>
          <w:trHeight w:val="340"/>
        </w:trPr>
        <w:tc>
          <w:tcPr>
            <w:tcW w:w="1809"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t>Raw material</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484,097,108.87</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4,361,479.65</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479,735,629.22</w:t>
            </w:r>
          </w:p>
        </w:tc>
        <w:tc>
          <w:tcPr>
            <w:tcW w:w="141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427,671,216.46</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r>
      <w:tr w:rsidR="00073169" w:rsidRPr="00D55399" w:rsidTr="005A265B">
        <w:trPr>
          <w:trHeight w:val="340"/>
        </w:trPr>
        <w:tc>
          <w:tcPr>
            <w:tcW w:w="1809"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t>427,671,216.46</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In product</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694,480,940.50</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18,167,236.39</w:t>
            </w:r>
          </w:p>
        </w:tc>
        <w:tc>
          <w:tcPr>
            <w:tcW w:w="141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676,313,704.11</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389,108,013.26</w:t>
            </w:r>
          </w:p>
        </w:tc>
      </w:tr>
      <w:tr w:rsidR="00073169" w:rsidRPr="00D55399" w:rsidTr="005A265B">
        <w:trPr>
          <w:trHeight w:val="340"/>
        </w:trPr>
        <w:tc>
          <w:tcPr>
            <w:tcW w:w="1809"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t>5,798,166.84</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383,309,846.42</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Inventory goods</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523,191,055.31</w:t>
            </w:r>
          </w:p>
        </w:tc>
        <w:tc>
          <w:tcPr>
            <w:tcW w:w="141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5,521.68</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523,185,533.63</w:t>
            </w:r>
          </w:p>
        </w:tc>
      </w:tr>
      <w:tr w:rsidR="00073169" w:rsidRPr="00D55399" w:rsidTr="005A265B">
        <w:trPr>
          <w:trHeight w:val="340"/>
        </w:trPr>
        <w:tc>
          <w:tcPr>
            <w:tcW w:w="1809"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343,098,840.31</w:t>
            </w:r>
          </w:p>
        </w:tc>
        <w:tc>
          <w:tcPr>
            <w:tcW w:w="1134"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t>---</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343,098,840.31</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Low-value consumables</w:t>
            </w:r>
          </w:p>
        </w:tc>
        <w:tc>
          <w:tcPr>
            <w:tcW w:w="141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142,526.67</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r>
    </w:tbl>
    <w:p w:rsidR="00073169" w:rsidRPr="00D55399" w:rsidRDefault="00073169" w:rsidP="00483F60">
      <w:pPr>
        <w:pStyle w:val="afd"/>
        <w:widowControl w:val="0"/>
        <w:numPr>
          <w:ilvl w:val="0"/>
          <w:numId w:val="13"/>
        </w:numPr>
        <w:tabs>
          <w:tab w:val="clear" w:pos="1273"/>
          <w:tab w:val="left" w:pos="196"/>
          <w:tab w:val="left" w:pos="426"/>
        </w:tabs>
        <w:spacing w:beforeLines="50" w:before="156" w:line="360" w:lineRule="auto"/>
        <w:ind w:leftChars="0" w:left="422" w:firstLineChars="0" w:firstLine="0"/>
        <w:outlineLvl w:val="3"/>
        <w:rPr>
          <w:rFonts w:ascii="Times New Roman" w:hAnsi="Times New Roman"/>
          <w:color w:val="C45911" w:themeColor="accent2" w:themeShade="BF"/>
        </w:rPr>
      </w:pPr>
      <w:r>
        <w:t>142,526.67</w:t>
      </w: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color w:val="C45911" w:themeColor="accent2" w:themeShade="BF"/>
        </w:rPr>
      </w:pPr>
      <w:r>
        <w:t>465,939.05</w:t>
      </w:r>
    </w:p>
    <w:p w:rsidR="00073169" w:rsidRPr="00D55399" w:rsidRDefault="00073169" w:rsidP="00483F60">
      <w:pPr>
        <w:pStyle w:val="afd"/>
        <w:widowControl w:val="0"/>
        <w:numPr>
          <w:ilvl w:val="0"/>
          <w:numId w:val="15"/>
        </w:numPr>
        <w:tabs>
          <w:tab w:val="clear" w:pos="1273"/>
        </w:tabs>
        <w:spacing w:line="360" w:lineRule="auto"/>
        <w:ind w:leftChars="0" w:left="0" w:firstLineChars="200" w:firstLine="422"/>
        <w:outlineLvl w:val="3"/>
        <w:rPr>
          <w:color w:val="C45911" w:themeColor="accent2" w:themeShade="BF"/>
        </w:rPr>
      </w:pPr>
      <w:r>
        <w:t>---</w:t>
      </w:r>
    </w:p>
    <w:tbl>
      <w:tblPr>
        <w:tblW w:w="9073" w:type="dxa"/>
        <w:tblInd w:w="-31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993"/>
        <w:gridCol w:w="1560"/>
        <w:gridCol w:w="1275"/>
        <w:gridCol w:w="1418"/>
        <w:gridCol w:w="1276"/>
        <w:gridCol w:w="1015"/>
        <w:gridCol w:w="1536"/>
      </w:tblGrid>
      <w:tr w:rsidR="00073169" w:rsidRPr="00D55399" w:rsidTr="005A265B">
        <w:trPr>
          <w:trHeight w:val="318"/>
          <w:tblHeader/>
        </w:trPr>
        <w:tc>
          <w:tcPr>
            <w:tcW w:w="993" w:type="dxa"/>
            <w:vMerge w:val="restart"/>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c>
          <w:tcPr>
            <w:tcW w:w="4253" w:type="dxa"/>
            <w:gridSpan w:val="3"/>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c>
          <w:tcPr>
            <w:tcW w:w="3827" w:type="dxa"/>
            <w:gridSpan w:val="3"/>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r>
      <w:tr w:rsidR="00073169" w:rsidRPr="00D55399" w:rsidTr="005A265B">
        <w:trPr>
          <w:trHeight w:val="318"/>
          <w:tblHeader/>
        </w:trPr>
        <w:tc>
          <w:tcPr>
            <w:tcW w:w="993" w:type="dxa"/>
            <w:vMerge/>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1560"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Total</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1,704,263,148.35</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22,534,237.72</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1,681,728,910.63</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1,160,344,009.08</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5,798,166.84</w:t>
            </w:r>
          </w:p>
        </w:tc>
      </w:tr>
      <w:tr w:rsidR="00073169" w:rsidRPr="00D55399" w:rsidTr="005A265B">
        <w:trPr>
          <w:trHeight w:val="318"/>
        </w:trPr>
        <w:tc>
          <w:tcPr>
            <w:tcW w:w="993" w:type="dxa"/>
            <w:vAlign w:val="center"/>
          </w:tcPr>
          <w:p w:rsidR="00073169" w:rsidRPr="00D55399" w:rsidRDefault="00073169" w:rsidP="005A265B">
            <w:pPr>
              <w:adjustRightInd w:val="0"/>
              <w:snapToGrid w:val="0"/>
              <w:spacing w:line="240" w:lineRule="exact"/>
              <w:ind w:leftChars="-50" w:left="-90" w:rightChars="-50" w:right="-90"/>
              <w:rPr>
                <w:rFonts w:ascii="宋体" w:hAnsi="宋体" w:cs="宋体"/>
                <w:color w:val="C45911" w:themeColor="accent2" w:themeShade="BF"/>
              </w:rPr>
            </w:pPr>
            <w:r>
              <w:t>1,154,545,842.24</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Reserve for inventory depreciation</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Projects</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Opening balance</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Increase in current period</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Decrease in current period</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Closing balance</w:t>
            </w:r>
          </w:p>
        </w:tc>
      </w:tr>
      <w:tr w:rsidR="00073169" w:rsidRPr="00D55399" w:rsidTr="005A265B">
        <w:trPr>
          <w:trHeight w:val="318"/>
        </w:trPr>
        <w:tc>
          <w:tcPr>
            <w:tcW w:w="993" w:type="dxa"/>
            <w:vAlign w:val="center"/>
          </w:tcPr>
          <w:p w:rsidR="00073169" w:rsidRPr="00D55399" w:rsidRDefault="00073169" w:rsidP="005A265B">
            <w:pPr>
              <w:adjustRightInd w:val="0"/>
              <w:snapToGrid w:val="0"/>
              <w:spacing w:line="240" w:lineRule="exact"/>
              <w:ind w:leftChars="-50" w:left="-90" w:rightChars="-50" w:right="-90"/>
              <w:rPr>
                <w:rFonts w:ascii="宋体" w:hAnsi="宋体" w:cs="宋体"/>
                <w:color w:val="C45911" w:themeColor="accent2" w:themeShade="BF"/>
              </w:rPr>
            </w:pPr>
            <w:r>
              <w:t>Projects</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Opening balance</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Provision</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Other</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switch back</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Reseller</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Other</w:t>
            </w:r>
          </w:p>
        </w:tc>
      </w:tr>
      <w:tr w:rsidR="00073169" w:rsidRPr="00D55399" w:rsidTr="005A265B">
        <w:trPr>
          <w:trHeight w:val="318"/>
        </w:trPr>
        <w:tc>
          <w:tcPr>
            <w:tcW w:w="993" w:type="dxa"/>
            <w:vAlign w:val="center"/>
          </w:tcPr>
          <w:p w:rsidR="00073169" w:rsidRPr="00D55399" w:rsidRDefault="00073169" w:rsidP="005A265B">
            <w:pPr>
              <w:adjustRightInd w:val="0"/>
              <w:snapToGrid w:val="0"/>
              <w:spacing w:line="240" w:lineRule="exact"/>
              <w:ind w:leftChars="-50" w:left="-90" w:rightChars="-50" w:right="-90"/>
              <w:rPr>
                <w:rFonts w:ascii="宋体" w:hAnsi="宋体" w:cs="宋体"/>
                <w:color w:val="C45911" w:themeColor="accent2" w:themeShade="BF"/>
              </w:rPr>
            </w:pPr>
            <w:r>
              <w:t>Closing balance</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Raw material</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4,361,479.65</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r>
      <w:tr w:rsidR="00073169" w:rsidRPr="00D55399" w:rsidTr="005A265B">
        <w:trPr>
          <w:trHeight w:val="318"/>
        </w:trPr>
        <w:tc>
          <w:tcPr>
            <w:tcW w:w="993" w:type="dxa"/>
            <w:vAlign w:val="center"/>
          </w:tcPr>
          <w:p w:rsidR="00073169" w:rsidRPr="00D55399" w:rsidRDefault="00073169" w:rsidP="005A265B">
            <w:pPr>
              <w:adjustRightInd w:val="0"/>
              <w:snapToGrid w:val="0"/>
              <w:spacing w:line="240" w:lineRule="exact"/>
              <w:ind w:leftChars="-50" w:left="-90" w:rightChars="-50" w:right="-90"/>
              <w:rPr>
                <w:rFonts w:ascii="宋体" w:hAnsi="宋体" w:cs="宋体"/>
                <w:color w:val="C45911" w:themeColor="accent2" w:themeShade="BF"/>
              </w:rPr>
            </w:pPr>
            <w:r>
              <w:t>---</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4,361,479.65</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In product</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5,798,166.84</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12,901,812.78</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r>
      <w:tr w:rsidR="00073169" w:rsidRPr="00D55399" w:rsidTr="005A265B">
        <w:trPr>
          <w:trHeight w:val="318"/>
        </w:trPr>
        <w:tc>
          <w:tcPr>
            <w:tcW w:w="993" w:type="dxa"/>
            <w:vAlign w:val="center"/>
          </w:tcPr>
          <w:p w:rsidR="00073169" w:rsidRPr="00D55399" w:rsidRDefault="00073169" w:rsidP="005A265B">
            <w:pPr>
              <w:adjustRightInd w:val="0"/>
              <w:snapToGrid w:val="0"/>
              <w:spacing w:line="240" w:lineRule="exact"/>
              <w:ind w:leftChars="-50" w:left="-90" w:rightChars="-50" w:right="-90"/>
              <w:rPr>
                <w:rFonts w:ascii="宋体" w:hAnsi="宋体"/>
                <w:color w:val="C45911" w:themeColor="accent2" w:themeShade="BF"/>
              </w:rPr>
            </w:pPr>
            <w:r>
              <w:t>532,743.23</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18,167,236.39</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Inventory goods</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5,521.68</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r>
      <w:tr w:rsidR="00073169" w:rsidRPr="00D55399" w:rsidTr="005A265B">
        <w:trPr>
          <w:trHeight w:val="318"/>
        </w:trPr>
        <w:tc>
          <w:tcPr>
            <w:tcW w:w="993"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c>
          <w:tcPr>
            <w:tcW w:w="156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c>
          <w:tcPr>
            <w:tcW w:w="127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5,521.68</w:t>
            </w:r>
          </w:p>
        </w:tc>
        <w:tc>
          <w:tcPr>
            <w:tcW w:w="127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Total</w:t>
            </w:r>
          </w:p>
        </w:tc>
        <w:tc>
          <w:tcPr>
            <w:tcW w:w="1015"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5,798,166.84</w:t>
            </w:r>
          </w:p>
        </w:tc>
        <w:tc>
          <w:tcPr>
            <w:tcW w:w="1536"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17,268,814.11</w:t>
            </w:r>
          </w:p>
        </w:tc>
      </w:tr>
    </w:tbl>
    <w:p w:rsidR="00073169" w:rsidRPr="00D55399" w:rsidRDefault="00073169" w:rsidP="00483F60">
      <w:pPr>
        <w:pStyle w:val="afd"/>
        <w:widowControl w:val="0"/>
        <w:numPr>
          <w:ilvl w:val="0"/>
          <w:numId w:val="15"/>
        </w:numPr>
        <w:tabs>
          <w:tab w:val="clear" w:pos="1273"/>
        </w:tabs>
        <w:spacing w:beforeLines="50" w:before="156" w:line="360" w:lineRule="auto"/>
        <w:ind w:leftChars="0" w:left="0" w:firstLineChars="200" w:firstLine="422"/>
        <w:outlineLvl w:val="3"/>
        <w:rPr>
          <w:color w:val="C45911" w:themeColor="accent2" w:themeShade="BF"/>
        </w:rPr>
      </w:pPr>
      <w:r>
        <w:t>---</w:t>
      </w:r>
    </w:p>
    <w:tbl>
      <w:tblPr>
        <w:tblW w:w="8535"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817"/>
        <w:gridCol w:w="1418"/>
        <w:gridCol w:w="1417"/>
        <w:gridCol w:w="709"/>
        <w:gridCol w:w="850"/>
        <w:gridCol w:w="1134"/>
        <w:gridCol w:w="709"/>
        <w:gridCol w:w="1481"/>
      </w:tblGrid>
      <w:tr w:rsidR="00073169" w:rsidRPr="00D55399" w:rsidTr="005A265B">
        <w:trPr>
          <w:trHeight w:val="340"/>
          <w:tblHeader/>
        </w:trPr>
        <w:tc>
          <w:tcPr>
            <w:tcW w:w="817" w:type="dxa"/>
            <w:vMerge w:val="restart"/>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Closing balance</w:t>
            </w:r>
          </w:p>
        </w:tc>
        <w:tc>
          <w:tcPr>
            <w:tcW w:w="1418" w:type="dxa"/>
            <w:vMerge w:val="restart"/>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Opening balance</w:t>
            </w:r>
          </w:p>
        </w:tc>
        <w:tc>
          <w:tcPr>
            <w:tcW w:w="2126" w:type="dxa"/>
            <w:gridSpan w:val="2"/>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22,534,237.72</w:t>
            </w:r>
          </w:p>
        </w:tc>
        <w:tc>
          <w:tcPr>
            <w:tcW w:w="2693" w:type="dxa"/>
            <w:gridSpan w:val="3"/>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other current assetslities</w:t>
            </w:r>
          </w:p>
        </w:tc>
        <w:tc>
          <w:tcPr>
            <w:tcW w:w="1481" w:type="dxa"/>
            <w:vMerge w:val="restart"/>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453,828.04</w:t>
            </w:r>
          </w:p>
        </w:tc>
      </w:tr>
      <w:tr w:rsidR="00073169" w:rsidRPr="00D55399" w:rsidTr="005A265B">
        <w:trPr>
          <w:trHeight w:val="340"/>
          <w:tblHeader/>
        </w:trPr>
        <w:tc>
          <w:tcPr>
            <w:tcW w:w="817" w:type="dxa"/>
            <w:vMerge/>
            <w:shd w:val="clear" w:color="auto" w:fill="auto"/>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1418" w:type="dxa"/>
            <w:vMerge/>
            <w:shd w:val="clear" w:color="auto" w:fill="auto"/>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14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Financial products</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c>
          <w:tcPr>
            <w:tcW w:w="850"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9,990,000.00</w:t>
            </w:r>
          </w:p>
        </w:tc>
        <w:tc>
          <w:tcPr>
            <w:tcW w:w="1134"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Prepaid tax</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2,042,483.74</w:t>
            </w:r>
          </w:p>
        </w:tc>
        <w:tc>
          <w:tcPr>
            <w:tcW w:w="1481" w:type="dxa"/>
            <w:vMerge/>
            <w:shd w:val="clear" w:color="auto" w:fill="auto"/>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r>
      <w:tr w:rsidR="00073169" w:rsidRPr="00D55399" w:rsidTr="005A265B">
        <w:trPr>
          <w:trHeight w:val="340"/>
        </w:trPr>
        <w:tc>
          <w:tcPr>
            <w:tcW w:w="8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ind w:leftChars="-50" w:left="-90" w:rightChars="-50" w:right="-90"/>
              <w:rPr>
                <w:rFonts w:ascii="宋体" w:hAnsi="宋体"/>
                <w:color w:val="C45911" w:themeColor="accent2" w:themeShade="BF"/>
              </w:rPr>
            </w:pPr>
            <w:r>
              <w:t>Total</w:t>
            </w:r>
          </w:p>
        </w:tc>
        <w:tc>
          <w:tcPr>
            <w:tcW w:w="1418"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2,042,483.74</w:t>
            </w:r>
          </w:p>
        </w:tc>
        <w:tc>
          <w:tcPr>
            <w:tcW w:w="14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10,443,828.04</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Financial products in the opening balance of other current assets are trust industry guarantee funds.</w:t>
            </w:r>
          </w:p>
        </w:tc>
        <w:tc>
          <w:tcPr>
            <w:tcW w:w="850"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Available for sale financial assets</w:t>
            </w:r>
          </w:p>
        </w:tc>
        <w:tc>
          <w:tcPr>
            <w:tcW w:w="1134"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Available-for-sale financial assets</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Projects</w:t>
            </w:r>
          </w:p>
        </w:tc>
        <w:tc>
          <w:tcPr>
            <w:tcW w:w="1481"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Closing balance</w:t>
            </w:r>
          </w:p>
        </w:tc>
      </w:tr>
      <w:tr w:rsidR="00073169" w:rsidRPr="00D55399" w:rsidTr="005A265B">
        <w:trPr>
          <w:trHeight w:val="340"/>
        </w:trPr>
        <w:tc>
          <w:tcPr>
            <w:tcW w:w="8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ind w:leftChars="-50" w:left="-90" w:rightChars="-50" w:right="-90"/>
              <w:rPr>
                <w:rFonts w:ascii="宋体" w:hAnsi="宋体"/>
                <w:color w:val="C45911" w:themeColor="accent2" w:themeShade="BF"/>
              </w:rPr>
            </w:pPr>
            <w:r>
              <w:t>Opening balance</w:t>
            </w:r>
          </w:p>
        </w:tc>
        <w:tc>
          <w:tcPr>
            <w:tcW w:w="1418"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Projects</w:t>
            </w:r>
          </w:p>
        </w:tc>
        <w:tc>
          <w:tcPr>
            <w:tcW w:w="14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Book balance</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Provision for impairment</w:t>
            </w:r>
          </w:p>
        </w:tc>
        <w:tc>
          <w:tcPr>
            <w:tcW w:w="850"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Book value</w:t>
            </w:r>
          </w:p>
        </w:tc>
        <w:tc>
          <w:tcPr>
            <w:tcW w:w="1134"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Book balance</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Provision for impairment</w:t>
            </w:r>
          </w:p>
        </w:tc>
        <w:tc>
          <w:tcPr>
            <w:tcW w:w="1481"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Book value</w:t>
            </w:r>
          </w:p>
        </w:tc>
      </w:tr>
      <w:tr w:rsidR="00073169" w:rsidRPr="00D55399" w:rsidTr="005A265B">
        <w:trPr>
          <w:trHeight w:val="340"/>
        </w:trPr>
        <w:tc>
          <w:tcPr>
            <w:tcW w:w="8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ind w:leftChars="-50" w:left="-90" w:rightChars="-50" w:right="-90"/>
              <w:rPr>
                <w:rFonts w:ascii="宋体" w:hAnsi="宋体"/>
                <w:color w:val="C45911" w:themeColor="accent2" w:themeShade="BF"/>
              </w:rPr>
            </w:pPr>
            <w:r>
              <w:t>Available-for-sale equity instruments</w:t>
            </w:r>
          </w:p>
        </w:tc>
        <w:tc>
          <w:tcPr>
            <w:tcW w:w="1418"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3,,268,065.01</w:t>
            </w:r>
          </w:p>
        </w:tc>
        <w:tc>
          <w:tcPr>
            <w:tcW w:w="14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3,268,065.01</w:t>
            </w:r>
          </w:p>
        </w:tc>
        <w:tc>
          <w:tcPr>
            <w:tcW w:w="850"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268,065.01</w:t>
            </w:r>
          </w:p>
        </w:tc>
        <w:tc>
          <w:tcPr>
            <w:tcW w:w="1134"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268,065.01</w:t>
            </w:r>
          </w:p>
        </w:tc>
        <w:tc>
          <w:tcPr>
            <w:tcW w:w="1481"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Equity instruments measured at cost at the end of the period</w:t>
            </w:r>
          </w:p>
        </w:tc>
      </w:tr>
      <w:tr w:rsidR="00073169" w:rsidRPr="00D55399" w:rsidTr="005A265B">
        <w:trPr>
          <w:trHeight w:val="340"/>
        </w:trPr>
        <w:tc>
          <w:tcPr>
            <w:tcW w:w="8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Invested unit</w:t>
            </w:r>
          </w:p>
        </w:tc>
        <w:tc>
          <w:tcPr>
            <w:tcW w:w="1418"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Proportion of shares held by invested units</w:t>
            </w:r>
          </w:p>
        </w:tc>
        <w:tc>
          <w:tcPr>
            <w:tcW w:w="1417"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Book balance</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Invested unit</w:t>
            </w:r>
          </w:p>
        </w:tc>
        <w:tc>
          <w:tcPr>
            <w:tcW w:w="850"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Proportion of shares held by invested units</w:t>
            </w:r>
          </w:p>
        </w:tc>
        <w:tc>
          <w:tcPr>
            <w:tcW w:w="1134"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Opening balance</w:t>
            </w:r>
          </w:p>
        </w:tc>
        <w:tc>
          <w:tcPr>
            <w:tcW w:w="709"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Increase in current period</w:t>
            </w:r>
          </w:p>
        </w:tc>
        <w:tc>
          <w:tcPr>
            <w:tcW w:w="1481" w:type="dxa"/>
            <w:shd w:val="clear" w:color="auto" w:fill="auto"/>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Decrease in current period</w:t>
            </w:r>
          </w:p>
        </w:tc>
      </w:tr>
    </w:tbl>
    <w:p w:rsidR="00073169" w:rsidRPr="00D55399" w:rsidRDefault="00073169" w:rsidP="00073169">
      <w:pPr>
        <w:pStyle w:val="af6"/>
        <w:widowControl w:val="0"/>
        <w:tabs>
          <w:tab w:val="clear" w:pos="714"/>
        </w:tabs>
        <w:spacing w:beforeLines="50" w:before="156" w:line="360" w:lineRule="auto"/>
        <w:ind w:left="0" w:firstLineChars="200" w:firstLine="420"/>
        <w:outlineLvl w:val="9"/>
        <w:rPr>
          <w:b w:val="0"/>
          <w:color w:val="C45911" w:themeColor="accent2" w:themeShade="BF"/>
        </w:rPr>
      </w:pPr>
      <w:r>
        <w:t>Closing balance</w:t>
      </w:r>
    </w:p>
    <w:p w:rsidR="00073169" w:rsidRPr="00D55399" w:rsidRDefault="00073169" w:rsidP="00483F60">
      <w:pPr>
        <w:pStyle w:val="afd"/>
        <w:widowControl w:val="0"/>
        <w:numPr>
          <w:ilvl w:val="0"/>
          <w:numId w:val="15"/>
        </w:numPr>
        <w:tabs>
          <w:tab w:val="clear" w:pos="1273"/>
        </w:tabs>
        <w:spacing w:beforeLines="50" w:before="156" w:line="360" w:lineRule="auto"/>
        <w:ind w:leftChars="0" w:left="0" w:firstLineChars="200" w:firstLine="422"/>
        <w:outlineLvl w:val="3"/>
        <w:rPr>
          <w:color w:val="C45911" w:themeColor="accent2" w:themeShade="BF"/>
        </w:rPr>
      </w:pPr>
      <w:r>
        <w:t>Lingpilex Plasma Collection Station Co., Ltd.</w:t>
      </w:r>
    </w:p>
    <w:p w:rsidR="00073169" w:rsidRPr="00D55399"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95%</w:t>
      </w:r>
    </w:p>
    <w:tbl>
      <w:tblPr>
        <w:tblW w:w="0" w:type="auto"/>
        <w:tblInd w:w="66"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72"/>
        <w:gridCol w:w="3110"/>
        <w:gridCol w:w="2517"/>
      </w:tblGrid>
      <w:tr w:rsidR="00073169" w:rsidRPr="00D55399" w:rsidTr="005A265B">
        <w:trPr>
          <w:trHeight w:val="340"/>
          <w:tblHeader/>
        </w:trPr>
        <w:tc>
          <w:tcPr>
            <w:tcW w:w="2772" w:type="dxa"/>
            <w:tcBorders>
              <w:top w:val="single" w:sz="12" w:space="0" w:color="auto"/>
            </w:tcBorders>
            <w:vAlign w:val="center"/>
          </w:tcPr>
          <w:bookmarkEnd w:id="8"/>
          <w:p w:rsidR="00073169" w:rsidRPr="00D55399" w:rsidRDefault="00073169" w:rsidP="005A265B">
            <w:pPr>
              <w:tabs>
                <w:tab w:val="left" w:pos="196"/>
                <w:tab w:val="left" w:pos="426"/>
              </w:tabs>
              <w:snapToGrid w:val="0"/>
              <w:jc w:val="center"/>
              <w:rPr>
                <w:color w:val="C45911" w:themeColor="accent2" w:themeShade="BF"/>
              </w:rPr>
            </w:pPr>
            <w:r>
              <w:t>268,065.01</w:t>
            </w:r>
          </w:p>
        </w:tc>
        <w:tc>
          <w:tcPr>
            <w:tcW w:w="3110"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w:t>
            </w:r>
          </w:p>
        </w:tc>
        <w:tc>
          <w:tcPr>
            <w:tcW w:w="2517" w:type="dxa"/>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w:t>
            </w:r>
          </w:p>
        </w:tc>
      </w:tr>
      <w:tr w:rsidR="00073169" w:rsidRPr="00D55399" w:rsidTr="005A265B">
        <w:trPr>
          <w:trHeight w:val="340"/>
        </w:trPr>
        <w:tc>
          <w:tcPr>
            <w:tcW w:w="2772" w:type="dxa"/>
            <w:vAlign w:val="center"/>
          </w:tcPr>
          <w:p w:rsidR="00073169" w:rsidRPr="00D55399" w:rsidRDefault="00073169" w:rsidP="005A265B">
            <w:pPr>
              <w:tabs>
                <w:tab w:val="left" w:pos="196"/>
                <w:tab w:val="left" w:pos="426"/>
              </w:tabs>
              <w:snapToGrid w:val="0"/>
              <w:rPr>
                <w:color w:val="C45911" w:themeColor="accent2" w:themeShade="BF"/>
              </w:rPr>
            </w:pPr>
            <w:r>
              <w:t>268,065.01</w:t>
            </w:r>
          </w:p>
        </w:tc>
        <w:tc>
          <w:tcPr>
            <w:tcW w:w="3110" w:type="dxa"/>
            <w:vAlign w:val="center"/>
          </w:tcPr>
          <w:p w:rsidR="00073169" w:rsidRPr="00D55399" w:rsidRDefault="00073169" w:rsidP="005A265B">
            <w:pPr>
              <w:tabs>
                <w:tab w:val="left" w:pos="196"/>
                <w:tab w:val="left" w:pos="426"/>
              </w:tabs>
              <w:snapToGrid w:val="0"/>
              <w:jc w:val="right"/>
              <w:rPr>
                <w:color w:val="C45911" w:themeColor="accent2" w:themeShade="BF"/>
              </w:rPr>
            </w:pPr>
            <w:r>
              <w:t>Guangdong Chuangji No.8 Venture Capital Partnership (Limited Partnership)</w:t>
            </w:r>
          </w:p>
        </w:tc>
        <w:tc>
          <w:tcPr>
            <w:tcW w:w="2517" w:type="dxa"/>
            <w:vAlign w:val="center"/>
          </w:tcPr>
          <w:p w:rsidR="00073169" w:rsidRPr="00D55399" w:rsidRDefault="00073169" w:rsidP="005A265B">
            <w:pPr>
              <w:tabs>
                <w:tab w:val="left" w:pos="196"/>
                <w:tab w:val="left" w:pos="426"/>
              </w:tabs>
              <w:snapToGrid w:val="0"/>
              <w:jc w:val="right"/>
              <w:rPr>
                <w:color w:val="C45911" w:themeColor="accent2" w:themeShade="BF"/>
              </w:rPr>
            </w:pPr>
            <w:r>
              <w:t>20%</w:t>
            </w:r>
          </w:p>
        </w:tc>
      </w:tr>
      <w:tr w:rsidR="00073169" w:rsidRPr="00D55399" w:rsidTr="005A265B">
        <w:trPr>
          <w:trHeight w:val="340"/>
        </w:trPr>
        <w:tc>
          <w:tcPr>
            <w:tcW w:w="2772" w:type="dxa"/>
            <w:vAlign w:val="center"/>
          </w:tcPr>
          <w:p w:rsidR="00073169" w:rsidRPr="00D55399" w:rsidRDefault="00073169" w:rsidP="005A265B">
            <w:pPr>
              <w:tabs>
                <w:tab w:val="left" w:pos="196"/>
                <w:tab w:val="left" w:pos="426"/>
              </w:tabs>
              <w:snapToGrid w:val="0"/>
              <w:rPr>
                <w:color w:val="C45911" w:themeColor="accent2" w:themeShade="BF"/>
              </w:rPr>
            </w:pPr>
            <w:r>
              <w:t>---</w:t>
            </w:r>
          </w:p>
        </w:tc>
        <w:tc>
          <w:tcPr>
            <w:tcW w:w="3110" w:type="dxa"/>
            <w:vAlign w:val="center"/>
          </w:tcPr>
          <w:p w:rsidR="00073169" w:rsidRPr="00D55399" w:rsidRDefault="00073169" w:rsidP="005A265B">
            <w:pPr>
              <w:tabs>
                <w:tab w:val="left" w:pos="196"/>
                <w:tab w:val="left" w:pos="426"/>
              </w:tabs>
              <w:snapToGrid w:val="0"/>
              <w:jc w:val="right"/>
              <w:rPr>
                <w:color w:val="C45911" w:themeColor="accent2" w:themeShade="BF"/>
              </w:rPr>
            </w:pPr>
            <w:r>
              <w:t>3,000,000.00</w:t>
            </w:r>
          </w:p>
        </w:tc>
        <w:tc>
          <w:tcPr>
            <w:tcW w:w="2517" w:type="dxa"/>
            <w:vAlign w:val="center"/>
          </w:tcPr>
          <w:p w:rsidR="00073169" w:rsidRPr="00D55399" w:rsidRDefault="00073169" w:rsidP="005A265B">
            <w:pPr>
              <w:tabs>
                <w:tab w:val="left" w:pos="196"/>
                <w:tab w:val="left" w:pos="426"/>
              </w:tabs>
              <w:snapToGrid w:val="0"/>
              <w:jc w:val="right"/>
              <w:rPr>
                <w:color w:val="C45911" w:themeColor="accent2" w:themeShade="BF"/>
              </w:rPr>
            </w:pPr>
            <w:r>
              <w:t>---</w:t>
            </w:r>
          </w:p>
        </w:tc>
      </w:tr>
      <w:tr w:rsidR="00073169" w:rsidRPr="00D55399" w:rsidTr="005A265B">
        <w:trPr>
          <w:trHeight w:val="340"/>
        </w:trPr>
        <w:tc>
          <w:tcPr>
            <w:tcW w:w="2772" w:type="dxa"/>
            <w:tcBorders>
              <w:bottom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3,000,000.00</w:t>
            </w:r>
          </w:p>
        </w:tc>
        <w:tc>
          <w:tcPr>
            <w:tcW w:w="3110"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rPr>
            </w:pPr>
            <w:r>
              <w:t>Total</w:t>
            </w:r>
          </w:p>
        </w:tc>
        <w:tc>
          <w:tcPr>
            <w:tcW w:w="2517"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rPr>
            </w:pPr>
            <w:r/>
          </w:p>
        </w:tc>
      </w:tr>
    </w:tbl>
    <w:p w:rsidR="00073169" w:rsidRPr="00D55399" w:rsidRDefault="00073169" w:rsidP="00073169">
      <w:pPr>
        <w:pStyle w:val="af6"/>
        <w:widowControl w:val="0"/>
        <w:tabs>
          <w:tab w:val="clear" w:pos="714"/>
        </w:tabs>
        <w:spacing w:beforeLines="50" w:before="156" w:line="360" w:lineRule="auto"/>
        <w:ind w:left="0" w:firstLineChars="200" w:firstLine="422"/>
        <w:outlineLvl w:val="9"/>
        <w:rPr>
          <w:rFonts w:ascii="Times New Roman" w:hAnsi="Times New Roman"/>
          <w:color w:val="C45911" w:themeColor="accent2" w:themeShade="BF"/>
        </w:rPr>
      </w:pPr>
      <w:r>
        <w:t>268,065.01</w:t>
      </w:r>
    </w:p>
    <w:p w:rsidR="00073169" w:rsidRPr="00D55399"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3,000,000.00</w:t>
      </w:r>
    </w:p>
    <w:p w:rsidR="00073169" w:rsidRPr="00D55399" w:rsidRDefault="00073169" w:rsidP="00483F60">
      <w:pPr>
        <w:pStyle w:val="afd"/>
        <w:widowControl w:val="0"/>
        <w:numPr>
          <w:ilvl w:val="2"/>
          <w:numId w:val="16"/>
        </w:numPr>
        <w:tabs>
          <w:tab w:val="clear" w:pos="1273"/>
        </w:tabs>
        <w:spacing w:line="360" w:lineRule="auto"/>
        <w:ind w:leftChars="0" w:left="0" w:firstLineChars="200" w:firstLine="422"/>
        <w:outlineLvl w:val="3"/>
        <w:rPr>
          <w:rFonts w:ascii="Times New Roman" w:hAnsi="Times New Roman"/>
          <w:color w:val="C45911" w:themeColor="accent2" w:themeShade="BF"/>
        </w:rPr>
      </w:pPr>
      <w:r/>
    </w:p>
    <w:tbl>
      <w:tblPr>
        <w:tblW w:w="0" w:type="auto"/>
        <w:tblInd w:w="52"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680"/>
        <w:gridCol w:w="1274"/>
        <w:gridCol w:w="952"/>
        <w:gridCol w:w="1176"/>
        <w:gridCol w:w="1175"/>
        <w:gridCol w:w="966"/>
        <w:gridCol w:w="1204"/>
      </w:tblGrid>
      <w:tr w:rsidR="00073169" w:rsidRPr="00D55399" w:rsidTr="005A265B">
        <w:trPr>
          <w:trHeight w:val="340"/>
          <w:tblHeader/>
        </w:trPr>
        <w:tc>
          <w:tcPr>
            <w:tcW w:w="1680" w:type="dxa"/>
            <w:vMerge w:val="restart"/>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Invested unit</w:t>
            </w:r>
          </w:p>
        </w:tc>
        <w:tc>
          <w:tcPr>
            <w:tcW w:w="3402" w:type="dxa"/>
            <w:gridSpan w:val="3"/>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On June 5, 2018, the 29th (temporary) meeting of the fourth board of directors of the company passed the proposal on participating in the investment in Guangdong chuangji no 8 venture capital partnership (limited partnership). on June 13, 2018, the Japanese company invested RMB 3 million yuan in Guangdong chuangji no 8 venture capital partnership (limited partnership) (total registered capital is RMB 15 million yuan). the specific affairs of Guangdong chuangji no 8 venture capital partnership (limited partnership) are executed by the general partner. as a limited partner, the company has no significant influence and is accounted for according to the cost method.</w:t>
            </w:r>
          </w:p>
        </w:tc>
        <w:tc>
          <w:tcPr>
            <w:tcW w:w="3345" w:type="dxa"/>
            <w:gridSpan w:val="3"/>
            <w:tcBorders>
              <w:top w:val="single" w:sz="12" w:space="0" w:color="auto"/>
            </w:tcBorders>
            <w:vAlign w:val="center"/>
          </w:tcPr>
          <w:p w:rsidR="00073169" w:rsidRPr="00D55399" w:rsidRDefault="00073169" w:rsidP="005A265B">
            <w:pPr>
              <w:tabs>
                <w:tab w:val="left" w:pos="196"/>
                <w:tab w:val="left" w:pos="426"/>
              </w:tabs>
              <w:snapToGrid w:val="0"/>
              <w:jc w:val="center"/>
              <w:rPr>
                <w:color w:val="C45911" w:themeColor="accent2" w:themeShade="BF"/>
              </w:rPr>
            </w:pPr>
            <w:r>
              <w:t>Long - term equity investment</w:t>
            </w:r>
          </w:p>
        </w:tc>
      </w:tr>
      <w:tr w:rsidR="00073169" w:rsidRPr="00D55399" w:rsidTr="005A265B">
        <w:trPr>
          <w:trHeight w:val="340"/>
          <w:tblHeader/>
        </w:trPr>
        <w:tc>
          <w:tcPr>
            <w:tcW w:w="1680" w:type="dxa"/>
            <w:vMerge/>
            <w:vAlign w:val="center"/>
          </w:tcPr>
          <w:p w:rsidR="00073169" w:rsidRPr="00D55399" w:rsidRDefault="00073169" w:rsidP="005A265B">
            <w:pPr>
              <w:tabs>
                <w:tab w:val="left" w:pos="196"/>
                <w:tab w:val="left" w:pos="426"/>
              </w:tabs>
              <w:snapToGrid w:val="0"/>
              <w:jc w:val="center"/>
              <w:rPr>
                <w:color w:val="C45911" w:themeColor="accent2" w:themeShade="BF"/>
              </w:rPr>
            </w:pPr>
          </w:p>
        </w:tc>
        <w:tc>
          <w:tcPr>
            <w:tcW w:w="1274" w:type="dxa"/>
            <w:vAlign w:val="center"/>
          </w:tcPr>
          <w:p w:rsidR="00073169" w:rsidRPr="00D55399" w:rsidRDefault="00073169" w:rsidP="005A265B">
            <w:pPr>
              <w:tabs>
                <w:tab w:val="left" w:pos="196"/>
                <w:tab w:val="left" w:pos="426"/>
              </w:tabs>
              <w:snapToGrid w:val="0"/>
              <w:jc w:val="center"/>
              <w:rPr>
                <w:color w:val="C45911" w:themeColor="accent2" w:themeShade="BF"/>
              </w:rPr>
            </w:pPr>
            <w:r>
              <w:t>the beginning of the period</w:t>
            </w:r>
          </w:p>
        </w:tc>
        <w:tc>
          <w:tcPr>
            <w:tcW w:w="952" w:type="dxa"/>
            <w:vAlign w:val="center"/>
          </w:tcPr>
          <w:p w:rsidR="00073169" w:rsidRPr="00D55399" w:rsidRDefault="00073169" w:rsidP="005A265B">
            <w:pPr>
              <w:tabs>
                <w:tab w:val="left" w:pos="196"/>
                <w:tab w:val="left" w:pos="426"/>
              </w:tabs>
              <w:snapToGrid w:val="0"/>
              <w:jc w:val="center"/>
              <w:rPr>
                <w:color w:val="C45911" w:themeColor="accent2" w:themeShade="BF"/>
              </w:rPr>
            </w:pPr>
            <w:r>
              <w:t>Balance</w:t>
            </w:r>
          </w:p>
        </w:tc>
        <w:tc>
          <w:tcPr>
            <w:tcW w:w="1176" w:type="dxa"/>
            <w:vAlign w:val="center"/>
          </w:tcPr>
          <w:p w:rsidR="00073169" w:rsidRPr="00D55399" w:rsidRDefault="00073169" w:rsidP="005A265B">
            <w:pPr>
              <w:tabs>
                <w:tab w:val="left" w:pos="196"/>
                <w:tab w:val="left" w:pos="426"/>
              </w:tabs>
              <w:snapToGrid w:val="0"/>
              <w:jc w:val="center"/>
              <w:rPr>
                <w:color w:val="C45911" w:themeColor="accent2" w:themeShade="BF"/>
              </w:rPr>
            </w:pPr>
            <w:r>
              <w:t>Increase or decrease in current period</w:t>
            </w:r>
          </w:p>
        </w:tc>
        <w:tc>
          <w:tcPr>
            <w:tcW w:w="1175" w:type="dxa"/>
            <w:vAlign w:val="center"/>
          </w:tcPr>
          <w:p w:rsidR="00073169" w:rsidRPr="00D55399" w:rsidRDefault="00073169" w:rsidP="005A265B">
            <w:pPr>
              <w:tabs>
                <w:tab w:val="left" w:pos="196"/>
                <w:tab w:val="left" w:pos="426"/>
              </w:tabs>
              <w:snapToGrid w:val="0"/>
              <w:jc w:val="center"/>
              <w:rPr>
                <w:color w:val="C45911" w:themeColor="accent2" w:themeShade="BF"/>
              </w:rPr>
            </w:pPr>
            <w:r>
              <w:t>Closing balance</w:t>
            </w:r>
          </w:p>
        </w:tc>
        <w:tc>
          <w:tcPr>
            <w:tcW w:w="966" w:type="dxa"/>
            <w:vAlign w:val="center"/>
          </w:tcPr>
          <w:p w:rsidR="00073169" w:rsidRPr="00D55399" w:rsidRDefault="00073169" w:rsidP="005A265B">
            <w:pPr>
              <w:tabs>
                <w:tab w:val="left" w:pos="196"/>
                <w:tab w:val="left" w:pos="426"/>
              </w:tabs>
              <w:snapToGrid w:val="0"/>
              <w:jc w:val="center"/>
              <w:rPr>
                <w:color w:val="C45911" w:themeColor="accent2" w:themeShade="BF"/>
              </w:rPr>
            </w:pPr>
            <w:r>
              <w:t>Provision for impairment</w:t>
            </w:r>
          </w:p>
        </w:tc>
        <w:tc>
          <w:tcPr>
            <w:tcW w:w="1204" w:type="dxa"/>
            <w:vAlign w:val="center"/>
          </w:tcPr>
          <w:p w:rsidR="00073169" w:rsidRPr="00D55399" w:rsidRDefault="00073169" w:rsidP="005A265B">
            <w:pPr>
              <w:tabs>
                <w:tab w:val="left" w:pos="196"/>
                <w:tab w:val="left" w:pos="426"/>
              </w:tabs>
              <w:snapToGrid w:val="0"/>
              <w:jc w:val="center"/>
              <w:rPr>
                <w:color w:val="C45911" w:themeColor="accent2" w:themeShade="BF"/>
              </w:rPr>
            </w:pPr>
            <w:r>
              <w:t>Closing balance</w:t>
            </w:r>
          </w:p>
        </w:tc>
      </w:tr>
      <w:tr w:rsidR="00073169" w:rsidRPr="00D55399" w:rsidTr="005A265B">
        <w:trPr>
          <w:trHeight w:val="340"/>
        </w:trPr>
        <w:tc>
          <w:tcPr>
            <w:tcW w:w="1680" w:type="dxa"/>
            <w:tcBorders>
              <w:bottom w:val="single" w:sz="12" w:space="0" w:color="auto"/>
            </w:tcBorders>
            <w:vAlign w:val="center"/>
          </w:tcPr>
          <w:p w:rsidR="00073169" w:rsidRPr="00D55399" w:rsidRDefault="00073169" w:rsidP="005A265B">
            <w:pPr>
              <w:tabs>
                <w:tab w:val="left" w:pos="196"/>
                <w:tab w:val="left" w:pos="426"/>
              </w:tabs>
              <w:snapToGrid w:val="0"/>
              <w:rPr>
                <w:color w:val="C45911" w:themeColor="accent2" w:themeShade="BF"/>
              </w:rPr>
            </w:pPr>
            <w:r>
              <w:t>Invested unit</w:t>
            </w:r>
          </w:p>
        </w:tc>
        <w:tc>
          <w:tcPr>
            <w:tcW w:w="1274"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sz w:val="15"/>
                <w:szCs w:val="15"/>
              </w:rPr>
            </w:pPr>
            <w:r>
              <w:t>the beginning of the period</w:t>
            </w:r>
          </w:p>
        </w:tc>
        <w:tc>
          <w:tcPr>
            <w:tcW w:w="952"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sz w:val="15"/>
                <w:szCs w:val="15"/>
              </w:rPr>
            </w:pPr>
            <w:r>
              <w:t>Balance</w:t>
            </w:r>
          </w:p>
        </w:tc>
        <w:tc>
          <w:tcPr>
            <w:tcW w:w="1176"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sz w:val="15"/>
                <w:szCs w:val="15"/>
              </w:rPr>
            </w:pPr>
            <w:r>
              <w:t>Current investment</w:t>
            </w:r>
          </w:p>
        </w:tc>
        <w:tc>
          <w:tcPr>
            <w:tcW w:w="1175"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sz w:val="15"/>
                <w:szCs w:val="15"/>
              </w:rPr>
            </w:pPr>
            <w:r>
              <w:t>Confirmed by the Rights and Interests Law</w:t>
            </w:r>
          </w:p>
        </w:tc>
        <w:tc>
          <w:tcPr>
            <w:tcW w:w="966"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sz w:val="15"/>
                <w:szCs w:val="15"/>
              </w:rPr>
            </w:pPr>
            <w:r>
              <w:t>Investment profit and loss</w:t>
            </w:r>
          </w:p>
        </w:tc>
        <w:tc>
          <w:tcPr>
            <w:tcW w:w="1204" w:type="dxa"/>
            <w:tcBorders>
              <w:bottom w:val="single" w:sz="12" w:space="0" w:color="auto"/>
            </w:tcBorders>
            <w:vAlign w:val="center"/>
          </w:tcPr>
          <w:p w:rsidR="00073169" w:rsidRPr="00D55399" w:rsidRDefault="00073169" w:rsidP="005A265B">
            <w:pPr>
              <w:tabs>
                <w:tab w:val="left" w:pos="196"/>
                <w:tab w:val="left" w:pos="426"/>
              </w:tabs>
              <w:snapToGrid w:val="0"/>
              <w:jc w:val="right"/>
              <w:rPr>
                <w:color w:val="C45911" w:themeColor="accent2" w:themeShade="BF"/>
                <w:sz w:val="15"/>
                <w:szCs w:val="15"/>
              </w:rPr>
            </w:pPr>
            <w:r>
              <w:t>Other comprehensive income adjustments</w:t>
            </w:r>
          </w:p>
        </w:tc>
      </w:tr>
    </w:tbl>
    <w:p w:rsidR="00073169" w:rsidRPr="00D55399" w:rsidRDefault="00073169" w:rsidP="00483F60">
      <w:pPr>
        <w:pStyle w:val="afd"/>
        <w:widowControl w:val="0"/>
        <w:numPr>
          <w:ilvl w:val="2"/>
          <w:numId w:val="16"/>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t>Declare cash dividends or profits</w:t>
      </w:r>
    </w:p>
    <w:tbl>
      <w:tblPr>
        <w:tblW w:w="0" w:type="auto"/>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552"/>
        <w:gridCol w:w="992"/>
        <w:gridCol w:w="1134"/>
        <w:gridCol w:w="1418"/>
        <w:gridCol w:w="992"/>
        <w:gridCol w:w="1308"/>
      </w:tblGrid>
      <w:tr w:rsidR="00073169" w:rsidRPr="00D55399" w:rsidTr="005A265B">
        <w:trPr>
          <w:trHeight w:val="340"/>
          <w:tblHeader/>
        </w:trPr>
        <w:tc>
          <w:tcPr>
            <w:tcW w:w="2552" w:type="dxa"/>
            <w:vMerge w:val="restart"/>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p>
        </w:tc>
        <w:tc>
          <w:tcPr>
            <w:tcW w:w="992" w:type="dxa"/>
            <w:vMerge w:val="restart"/>
            <w:vAlign w:val="center"/>
          </w:tcPr>
          <w:p w:rsidR="00073169" w:rsidRPr="00D55399"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rPr>
            </w:pPr>
            <w:r/>
          </w:p>
        </w:tc>
        <w:tc>
          <w:tcPr>
            <w:tcW w:w="4852" w:type="dxa"/>
            <w:gridSpan w:val="4"/>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p>
        </w:tc>
      </w:tr>
      <w:tr w:rsidR="00073169" w:rsidRPr="00D55399" w:rsidTr="005A265B">
        <w:trPr>
          <w:trHeight w:val="340"/>
        </w:trPr>
        <w:tc>
          <w:tcPr>
            <w:tcW w:w="2552" w:type="dxa"/>
            <w:vMerge/>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992" w:type="dxa"/>
            <w:vMerge/>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p>
        </w:tc>
        <w:tc>
          <w:tcPr>
            <w:tcW w:w="1134"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p>
        </w:tc>
        <w:tc>
          <w:tcPr>
            <w:tcW w:w="1308"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p>
        </w:tc>
      </w:tr>
      <w:tr w:rsidR="00073169" w:rsidRPr="00D55399" w:rsidTr="005A265B">
        <w:trPr>
          <w:trHeight w:val="340"/>
        </w:trPr>
        <w:tc>
          <w:tcPr>
            <w:tcW w:w="2552" w:type="dxa"/>
            <w:vAlign w:val="center"/>
          </w:tcPr>
          <w:p w:rsidR="00073169" w:rsidRPr="00D55399" w:rsidRDefault="00073169" w:rsidP="005A265B">
            <w:pPr>
              <w:tabs>
                <w:tab w:val="left" w:pos="196"/>
                <w:tab w:val="left" w:pos="426"/>
              </w:tabs>
              <w:adjustRightInd w:val="0"/>
              <w:snapToGrid w:val="0"/>
              <w:spacing w:line="240" w:lineRule="exact"/>
              <w:ind w:rightChars="-51" w:right="-92"/>
              <w:rPr>
                <w:rFonts w:ascii="宋体" w:hAnsi="宋体"/>
                <w:color w:val="C45911" w:themeColor="accent2" w:themeShade="BF"/>
              </w:rPr>
            </w:pPr>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Tongfang Leshi Pharmaceutical Industry Investment (Guangdong) Co., Ltd.</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381,463,629.11</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(14,855,562.82)</w:t>
            </w:r>
          </w:p>
        </w:tc>
        <w:tc>
          <w:tcPr>
            <w:tcW w:w="130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(15,957,807.92)</w:t>
            </w:r>
          </w:p>
        </w:tc>
      </w:tr>
      <w:tr w:rsidR="00073169" w:rsidRPr="00D55399" w:rsidTr="005A265B">
        <w:trPr>
          <w:trHeight w:val="340"/>
        </w:trPr>
        <w:tc>
          <w:tcPr>
            <w:tcW w:w="2552" w:type="dxa"/>
            <w:vAlign w:val="center"/>
          </w:tcPr>
          <w:p w:rsidR="00073169" w:rsidRPr="00D55399" w:rsidRDefault="00073169" w:rsidP="005A265B">
            <w:pPr>
              <w:tabs>
                <w:tab w:val="left" w:pos="196"/>
                <w:tab w:val="left" w:pos="426"/>
              </w:tabs>
              <w:adjustRightInd w:val="0"/>
              <w:snapToGrid w:val="0"/>
              <w:spacing w:line="240" w:lineRule="exact"/>
              <w:rPr>
                <w:rFonts w:ascii="宋体" w:hAnsi="宋体"/>
                <w:color w:val="C45911" w:themeColor="accent2" w:themeShade="BF"/>
              </w:rPr>
            </w:pPr>
            <w:r>
              <w:t>---</w:t>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350,650,258.37</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Total</w:t>
            </w:r>
          </w:p>
        </w:tc>
        <w:tc>
          <w:tcPr>
            <w:tcW w:w="130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381,463,629.11</w:t>
            </w:r>
          </w:p>
        </w:tc>
      </w:tr>
      <w:tr w:rsidR="00073169" w:rsidRPr="00D55399" w:rsidTr="005A265B">
        <w:trPr>
          <w:trHeight w:val="340"/>
        </w:trPr>
        <w:tc>
          <w:tcPr>
            <w:tcW w:w="2552" w:type="dxa"/>
            <w:vAlign w:val="center"/>
          </w:tcPr>
          <w:p w:rsidR="00073169" w:rsidRPr="00D55399"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(14,855,562.82)</w:t>
            </w:r>
          </w:p>
        </w:tc>
        <w:tc>
          <w:tcPr>
            <w:tcW w:w="113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(15,957,807.92)</w:t>
            </w:r>
          </w:p>
        </w:tc>
        <w:tc>
          <w:tcPr>
            <w:tcW w:w="141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992"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308"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350,650,258.37</w:t>
            </w:r>
          </w:p>
        </w:tc>
      </w:tr>
    </w:tbl>
    <w:p w:rsidR="00073169" w:rsidRPr="00D55399" w:rsidRDefault="00073169" w:rsidP="00483F60">
      <w:pPr>
        <w:pStyle w:val="afd"/>
        <w:widowControl w:val="0"/>
        <w:numPr>
          <w:ilvl w:val="2"/>
          <w:numId w:val="16"/>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t>---</w:t>
      </w:r>
    </w:p>
    <w:p w:rsidR="00073169" w:rsidRPr="00D55399" w:rsidRDefault="00073169" w:rsidP="00073169">
      <w:pPr>
        <w:pStyle w:val="afd"/>
        <w:tabs>
          <w:tab w:val="clear" w:pos="1273"/>
        </w:tabs>
        <w:spacing w:line="360" w:lineRule="auto"/>
        <w:ind w:leftChars="0" w:left="0" w:firstLineChars="200" w:firstLine="420"/>
        <w:rPr>
          <w:b w:val="0"/>
          <w:color w:val="C45911" w:themeColor="accent2" w:themeShade="BF"/>
        </w:rPr>
      </w:pPr>
      <w:r>
        <w:t>Continued:</w:t>
      </w:r>
    </w:p>
    <w:p w:rsidR="00073169" w:rsidRPr="00D55399" w:rsidRDefault="00073169" w:rsidP="00073169">
      <w:pPr>
        <w:pStyle w:val="afd"/>
        <w:tabs>
          <w:tab w:val="clear" w:pos="1273"/>
        </w:tabs>
        <w:spacing w:line="360" w:lineRule="auto"/>
        <w:ind w:leftChars="0" w:left="0" w:firstLineChars="200" w:firstLine="420"/>
        <w:rPr>
          <w:b w:val="0"/>
          <w:color w:val="C45911" w:themeColor="accent2" w:themeShade="BF"/>
        </w:rPr>
      </w:pPr>
      <w:r>
        <w:t>Name of joint venture</w:t>
      </w:r>
    </w:p>
    <w:p w:rsidR="00073169" w:rsidRPr="00D55399" w:rsidRDefault="00073169" w:rsidP="00073169">
      <w:pPr>
        <w:pStyle w:val="afd"/>
        <w:tabs>
          <w:tab w:val="clear" w:pos="1273"/>
        </w:tabs>
        <w:spacing w:line="360" w:lineRule="auto"/>
        <w:ind w:leftChars="0" w:left="0" w:firstLineChars="200" w:firstLine="420"/>
        <w:rPr>
          <w:rFonts w:ascii="Times New Roman" w:hAnsi="Times New Roman"/>
          <w:color w:val="C45911" w:themeColor="accent2" w:themeShade="BF"/>
        </w:rPr>
      </w:pPr>
      <w:r>
        <w:t>Main place of business</w:t>
      </w:r>
    </w:p>
    <w:p w:rsidR="00073169" w:rsidRPr="00D55399" w:rsidRDefault="00073169" w:rsidP="00073169">
      <w:pPr>
        <w:pStyle w:val="af6"/>
        <w:widowControl w:val="0"/>
        <w:tabs>
          <w:tab w:val="clear" w:pos="714"/>
        </w:tabs>
        <w:spacing w:line="240" w:lineRule="auto"/>
        <w:ind w:left="422" w:firstLine="0"/>
        <w:outlineLvl w:val="2"/>
        <w:rPr>
          <w:rFonts w:ascii="Times New Roman" w:hAnsi="Times New Roman"/>
          <w:color w:val="C45911" w:themeColor="accent2" w:themeShade="BF"/>
        </w:rPr>
      </w:pPr>
      <w:r>
        <w:t>Registered land</w:t>
      </w: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rFonts w:ascii="Times New Roman" w:hAnsi="Times New Roman"/>
          <w:color w:val="C45911" w:themeColor="accent2" w:themeShade="BF"/>
        </w:rPr>
      </w:pPr>
      <w:r>
        <w:t>Nature of business</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144"/>
        <w:gridCol w:w="1374"/>
        <w:gridCol w:w="474"/>
        <w:gridCol w:w="1078"/>
        <w:gridCol w:w="1000"/>
        <w:gridCol w:w="567"/>
        <w:gridCol w:w="567"/>
        <w:gridCol w:w="1519"/>
        <w:gridCol w:w="770"/>
      </w:tblGrid>
      <w:tr w:rsidR="00073169" w:rsidRPr="00D55399" w:rsidTr="005A265B">
        <w:trPr>
          <w:trHeight w:val="340"/>
          <w:tblHeader/>
        </w:trPr>
        <w:tc>
          <w:tcPr>
            <w:tcW w:w="1144" w:type="dxa"/>
            <w:vMerge w:val="restart"/>
            <w:tcBorders>
              <w:top w:val="single" w:sz="12" w:space="0" w:color="auto"/>
            </w:tcBorders>
            <w:vAlign w:val="center"/>
          </w:tcPr>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t>Room 2, 1308, 26 Jinlong Road, Nansha District, Guangzhou City, Guangdong Province</w:t>
            </w:r>
          </w:p>
        </w:tc>
        <w:tc>
          <w:tcPr>
            <w:tcW w:w="1374" w:type="dxa"/>
            <w:vMerge w:val="restart"/>
            <w:tcBorders>
              <w:top w:val="single" w:sz="12" w:space="0" w:color="auto"/>
            </w:tcBorders>
            <w:vAlign w:val="center"/>
          </w:tcPr>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t>Enterprise's own capital investment, investment consulting services, equity investment, bio-pharmaceutical technology investment.</w:t>
            </w:r>
          </w:p>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t>19.00</w:t>
            </w:r>
          </w:p>
        </w:tc>
        <w:tc>
          <w:tcPr>
            <w:tcW w:w="3686" w:type="dxa"/>
            <w:gridSpan w:val="5"/>
            <w:tcBorders>
              <w:top w:val="single" w:sz="12" w:space="0" w:color="auto"/>
            </w:tcBorders>
            <w:vAlign w:val="center"/>
          </w:tcPr>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t>间接</w:t>
            </w:r>
          </w:p>
        </w:tc>
        <w:tc>
          <w:tcPr>
            <w:tcW w:w="1519" w:type="dxa"/>
            <w:vMerge w:val="restart"/>
            <w:tcBorders>
              <w:top w:val="single" w:sz="12" w:space="0" w:color="auto"/>
            </w:tcBorders>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t>Opening balance</w:t>
            </w:r>
          </w:p>
        </w:tc>
        <w:tc>
          <w:tcPr>
            <w:tcW w:w="770" w:type="dxa"/>
            <w:vMerge w:val="restart"/>
            <w:tcBorders>
              <w:top w:val="single" w:sz="12" w:space="0" w:color="auto"/>
            </w:tcBorders>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t>Original value and depreciation of fixed assets</w:t>
            </w:r>
          </w:p>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t>1,018,537,234.67</w:t>
            </w:r>
          </w:p>
        </w:tc>
      </w:tr>
      <w:tr w:rsidR="00073169" w:rsidRPr="00D55399" w:rsidTr="005A265B">
        <w:trPr>
          <w:trHeight w:val="340"/>
          <w:tblHeader/>
        </w:trPr>
        <w:tc>
          <w:tcPr>
            <w:tcW w:w="1144" w:type="dxa"/>
            <w:vMerge/>
            <w:vAlign w:val="center"/>
          </w:tcPr>
          <w:p w:rsidR="00073169" w:rsidRPr="00D55399" w:rsidRDefault="00073169" w:rsidP="005A265B">
            <w:pPr>
              <w:tabs>
                <w:tab w:val="left" w:pos="196"/>
                <w:tab w:val="left" w:pos="426"/>
              </w:tabs>
              <w:adjustRightInd w:val="0"/>
              <w:snapToGrid w:val="0"/>
              <w:spacing w:line="240" w:lineRule="exact"/>
              <w:rPr>
                <w:color w:val="C45911" w:themeColor="accent2" w:themeShade="BF"/>
                <w:sz w:val="15"/>
                <w:szCs w:val="15"/>
              </w:rPr>
            </w:pPr>
          </w:p>
        </w:tc>
        <w:tc>
          <w:tcPr>
            <w:tcW w:w="1374" w:type="dxa"/>
            <w:vMerge/>
            <w:vAlign w:val="center"/>
          </w:tcPr>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p>
        </w:tc>
        <w:tc>
          <w:tcPr>
            <w:tcW w:w="474" w:type="dxa"/>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t>---</w:t>
            </w:r>
          </w:p>
        </w:tc>
        <w:tc>
          <w:tcPr>
            <w:tcW w:w="1078" w:type="dxa"/>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t>Equity law</w:t>
            </w:r>
          </w:p>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r/>
          </w:p>
        </w:tc>
        <w:tc>
          <w:tcPr>
            <w:tcW w:w="1000" w:type="dxa"/>
            <w:vAlign w:val="center"/>
          </w:tcPr>
          <w:p w:rsidR="00073169" w:rsidRPr="00D55399" w:rsidRDefault="00073169" w:rsidP="005A265B">
            <w:pPr>
              <w:tabs>
                <w:tab w:val="left" w:pos="196"/>
                <w:tab w:val="left" w:pos="606"/>
              </w:tabs>
              <w:adjustRightInd w:val="0"/>
              <w:snapToGrid w:val="0"/>
              <w:spacing w:line="240" w:lineRule="exact"/>
              <w:ind w:leftChars="-38" w:left="-68" w:rightChars="-25" w:right="-45"/>
              <w:jc w:val="center"/>
              <w:rPr>
                <w:color w:val="C45911" w:themeColor="accent2" w:themeShade="BF"/>
                <w:sz w:val="15"/>
                <w:szCs w:val="15"/>
              </w:rPr>
            </w:pPr>
            <w:r>
              <w:t>Fixed assets</w:t>
            </w:r>
          </w:p>
        </w:tc>
        <w:tc>
          <w:tcPr>
            <w:tcW w:w="567" w:type="dxa"/>
            <w:vAlign w:val="center"/>
          </w:tcPr>
          <w:p w:rsidR="00073169" w:rsidRPr="00D55399" w:rsidRDefault="00073169" w:rsidP="005A265B">
            <w:pPr>
              <w:tabs>
                <w:tab w:val="left" w:pos="196"/>
                <w:tab w:val="left" w:pos="426"/>
              </w:tabs>
              <w:adjustRightInd w:val="0"/>
              <w:snapToGrid w:val="0"/>
              <w:spacing w:line="240" w:lineRule="exact"/>
              <w:ind w:leftChars="-44" w:left="14" w:rightChars="-44" w:right="-79" w:hangingChars="62" w:hanging="93"/>
              <w:jc w:val="center"/>
              <w:rPr>
                <w:color w:val="C45911" w:themeColor="accent2" w:themeShade="BF"/>
                <w:sz w:val="15"/>
                <w:szCs w:val="15"/>
              </w:rPr>
            </w:pPr>
            <w:r>
              <w:t>Projects</w:t>
            </w:r>
          </w:p>
        </w:tc>
        <w:tc>
          <w:tcPr>
            <w:tcW w:w="567" w:type="dxa"/>
            <w:vAlign w:val="center"/>
          </w:tcPr>
          <w:p w:rsidR="00073169" w:rsidRPr="00D55399" w:rsidRDefault="00073169" w:rsidP="005A265B">
            <w:pPr>
              <w:tabs>
                <w:tab w:val="left" w:pos="196"/>
                <w:tab w:val="left" w:pos="426"/>
              </w:tabs>
              <w:adjustRightInd w:val="0"/>
              <w:snapToGrid w:val="0"/>
              <w:spacing w:line="240" w:lineRule="exact"/>
              <w:ind w:rightChars="-25" w:right="-45"/>
              <w:jc w:val="center"/>
              <w:rPr>
                <w:color w:val="C45911" w:themeColor="accent2" w:themeShade="BF"/>
                <w:sz w:val="15"/>
                <w:szCs w:val="15"/>
              </w:rPr>
            </w:pPr>
            <w:r>
              <w:t>Closing balance</w:t>
            </w:r>
          </w:p>
        </w:tc>
        <w:tc>
          <w:tcPr>
            <w:tcW w:w="1519" w:type="dxa"/>
            <w:vMerge/>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p>
        </w:tc>
        <w:tc>
          <w:tcPr>
            <w:tcW w:w="770" w:type="dxa"/>
            <w:vMerge/>
            <w:vAlign w:val="center"/>
          </w:tcPr>
          <w:p w:rsidR="00073169" w:rsidRPr="00D55399" w:rsidRDefault="00073169" w:rsidP="005A265B">
            <w:pPr>
              <w:tabs>
                <w:tab w:val="left" w:pos="196"/>
                <w:tab w:val="left" w:pos="426"/>
              </w:tabs>
              <w:adjustRightInd w:val="0"/>
              <w:snapToGrid w:val="0"/>
              <w:spacing w:line="240" w:lineRule="exact"/>
              <w:ind w:leftChars="-25" w:left="-45" w:rightChars="-25" w:right="-45"/>
              <w:jc w:val="center"/>
              <w:rPr>
                <w:color w:val="C45911" w:themeColor="accent2" w:themeShade="BF"/>
                <w:sz w:val="15"/>
                <w:szCs w:val="15"/>
              </w:rPr>
            </w:pPr>
          </w:p>
        </w:tc>
      </w:tr>
      <w:tr w:rsidR="00073169" w:rsidRPr="00D55399" w:rsidTr="005A265B">
        <w:trPr>
          <w:trHeight w:val="340"/>
        </w:trPr>
        <w:tc>
          <w:tcPr>
            <w:tcW w:w="1144" w:type="dxa"/>
            <w:vAlign w:val="center"/>
          </w:tcPr>
          <w:p w:rsidR="00073169" w:rsidRPr="00D55399" w:rsidRDefault="00073169" w:rsidP="005A265B">
            <w:pPr>
              <w:tabs>
                <w:tab w:val="left" w:pos="196"/>
                <w:tab w:val="left" w:pos="426"/>
              </w:tabs>
              <w:adjustRightInd w:val="0"/>
              <w:snapToGrid w:val="0"/>
              <w:spacing w:line="240" w:lineRule="exact"/>
              <w:rPr>
                <w:color w:val="C45911" w:themeColor="accent2" w:themeShade="BF"/>
                <w:sz w:val="15"/>
                <w:szCs w:val="15"/>
              </w:rPr>
            </w:pPr>
            <w:r>
              <w:t>1,078,955,362.80</w:t>
            </w:r>
          </w:p>
        </w:tc>
        <w:tc>
          <w:tcPr>
            <w:tcW w:w="1374"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Liquidation of fixed assets</w:t>
            </w:r>
          </w:p>
        </w:tc>
        <w:tc>
          <w:tcPr>
            <w:tcW w:w="474"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29,068,843.08</w:t>
            </w:r>
          </w:p>
        </w:tc>
        <w:tc>
          <w:tcPr>
            <w:tcW w:w="1078"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29,068,843.08</w:t>
            </w:r>
          </w:p>
        </w:tc>
        <w:tc>
          <w:tcPr>
            <w:tcW w:w="1000"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Total</w:t>
            </w:r>
          </w:p>
        </w:tc>
        <w:tc>
          <w:tcPr>
            <w:tcW w:w="567"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1,047,606,077.75</w:t>
            </w:r>
          </w:p>
        </w:tc>
        <w:tc>
          <w:tcPr>
            <w:tcW w:w="567"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1,108,024,205.88</w:t>
            </w:r>
          </w:p>
        </w:tc>
        <w:tc>
          <w:tcPr>
            <w:tcW w:w="1519"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p>
        </w:tc>
        <w:tc>
          <w:tcPr>
            <w:tcW w:w="770" w:type="dxa"/>
            <w:vAlign w:val="center"/>
          </w:tcPr>
          <w:p w:rsidR="00073169" w:rsidRPr="00D55399" w:rsidRDefault="00073169" w:rsidP="005A265B">
            <w:pPr>
              <w:tabs>
                <w:tab w:val="left" w:pos="196"/>
                <w:tab w:val="left" w:pos="426"/>
              </w:tabs>
              <w:adjustRightInd w:val="0"/>
              <w:snapToGrid w:val="0"/>
              <w:spacing w:line="240" w:lineRule="exact"/>
              <w:jc w:val="right"/>
              <w:rPr>
                <w:color w:val="C45911" w:themeColor="accent2" w:themeShade="BF"/>
                <w:sz w:val="15"/>
                <w:szCs w:val="15"/>
              </w:rPr>
            </w:pPr>
            <w:r>
              <w:t>(a) the original value of fixed assets and accumulated depreciation</w:t>
            </w:r>
          </w:p>
        </w:tc>
      </w:tr>
      <w:tr w:rsidR="00073169" w:rsidRPr="00D55399" w:rsidTr="005A265B">
        <w:trPr>
          <w:trHeight w:val="340"/>
        </w:trPr>
        <w:tc>
          <w:tcPr>
            <w:tcW w:w="1144" w:type="dxa"/>
            <w:vAlign w:val="center"/>
          </w:tcPr>
          <w:p w:rsidR="00073169" w:rsidRPr="00D55399" w:rsidRDefault="00073169" w:rsidP="005A265B">
            <w:pPr>
              <w:tabs>
                <w:tab w:val="left" w:pos="196"/>
                <w:tab w:val="left" w:pos="426"/>
              </w:tabs>
              <w:adjustRightInd w:val="0"/>
              <w:snapToGrid w:val="0"/>
              <w:spacing w:line="240" w:lineRule="exact"/>
              <w:rPr>
                <w:color w:val="C45911" w:themeColor="accent2" w:themeShade="BF"/>
                <w:sz w:val="15"/>
                <w:szCs w:val="15"/>
              </w:rPr>
            </w:pPr>
            <w:r>
              <w:t>Fixed assets</w:t>
            </w:r>
          </w:p>
        </w:tc>
        <w:tc>
          <w:tcPr>
            <w:tcW w:w="137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Projects</w:t>
            </w:r>
          </w:p>
        </w:tc>
        <w:tc>
          <w:tcPr>
            <w:tcW w:w="47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Houses and buildings</w:t>
            </w:r>
          </w:p>
        </w:tc>
        <w:tc>
          <w:tcPr>
            <w:tcW w:w="1078" w:type="dxa"/>
            <w:vAlign w:val="center"/>
          </w:tcPr>
          <w:p w:rsidR="00073169" w:rsidRPr="00D55399" w:rsidRDefault="00073169" w:rsidP="005A265B">
            <w:pPr>
              <w:tabs>
                <w:tab w:val="left" w:pos="196"/>
                <w:tab w:val="left" w:pos="426"/>
              </w:tabs>
              <w:adjustRightInd w:val="0"/>
              <w:snapToGrid w:val="0"/>
              <w:spacing w:line="240" w:lineRule="exact"/>
              <w:ind w:leftChars="-31" w:left="1" w:hangingChars="44" w:hanging="57"/>
              <w:jc w:val="right"/>
              <w:rPr>
                <w:rFonts w:ascii="宋体" w:hAnsi="宋体"/>
                <w:color w:val="C45911" w:themeColor="accent2" w:themeShade="BF"/>
                <w:sz w:val="13"/>
                <w:szCs w:val="13"/>
              </w:rPr>
            </w:pPr>
            <w:r>
              <w:t>machinery equipment</w:t>
            </w:r>
          </w:p>
        </w:tc>
        <w:tc>
          <w:tcPr>
            <w:tcW w:w="100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transportation equipment</w:t>
            </w:r>
          </w:p>
        </w:tc>
        <w:tc>
          <w:tcPr>
            <w:tcW w:w="56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Electronic and other equipment</w:t>
            </w:r>
          </w:p>
        </w:tc>
        <w:tc>
          <w:tcPr>
            <w:tcW w:w="56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Total</w:t>
            </w:r>
          </w:p>
        </w:tc>
        <w:tc>
          <w:tcPr>
            <w:tcW w:w="1519"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Original book value</w:t>
            </w:r>
          </w:p>
        </w:tc>
        <w:tc>
          <w:tcPr>
            <w:tcW w:w="77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p>
        </w:tc>
      </w:tr>
      <w:tr w:rsidR="00073169" w:rsidRPr="00D55399" w:rsidTr="005A265B">
        <w:trPr>
          <w:trHeight w:val="340"/>
        </w:trPr>
        <w:tc>
          <w:tcPr>
            <w:tcW w:w="1144" w:type="dxa"/>
            <w:tcBorders>
              <w:bottom w:val="single" w:sz="12" w:space="0" w:color="auto"/>
            </w:tcBorders>
            <w:vAlign w:val="center"/>
          </w:tcPr>
          <w:p w:rsidR="00073169" w:rsidRPr="00D55399" w:rsidRDefault="00073169" w:rsidP="005A265B">
            <w:pPr>
              <w:tabs>
                <w:tab w:val="left" w:pos="196"/>
                <w:tab w:val="left" w:pos="426"/>
              </w:tabs>
              <w:adjustRightInd w:val="0"/>
              <w:snapToGrid w:val="0"/>
              <w:spacing w:line="240" w:lineRule="exact"/>
              <w:jc w:val="center"/>
              <w:rPr>
                <w:color w:val="C45911" w:themeColor="accent2" w:themeShade="BF"/>
                <w:sz w:val="15"/>
                <w:szCs w:val="15"/>
              </w:rPr>
            </w:pPr>
            <w:r/>
          </w:p>
        </w:tc>
        <w:tc>
          <w:tcPr>
            <w:tcW w:w="137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p>
        </w:tc>
        <w:tc>
          <w:tcPr>
            <w:tcW w:w="474"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p>
        </w:tc>
        <w:tc>
          <w:tcPr>
            <w:tcW w:w="1078" w:type="dxa"/>
            <w:vAlign w:val="center"/>
          </w:tcPr>
          <w:p w:rsidR="00073169" w:rsidRPr="00D55399" w:rsidRDefault="00073169" w:rsidP="005A265B">
            <w:pPr>
              <w:tabs>
                <w:tab w:val="left" w:pos="196"/>
                <w:tab w:val="left" w:pos="426"/>
              </w:tabs>
              <w:adjustRightInd w:val="0"/>
              <w:snapToGrid w:val="0"/>
              <w:spacing w:line="240" w:lineRule="exact"/>
              <w:ind w:leftChars="-31" w:left="1" w:hangingChars="44" w:hanging="57"/>
              <w:jc w:val="right"/>
              <w:rPr>
                <w:rFonts w:ascii="宋体" w:hAnsi="宋体"/>
                <w:color w:val="C45911" w:themeColor="accent2" w:themeShade="BF"/>
                <w:sz w:val="13"/>
                <w:szCs w:val="13"/>
              </w:rPr>
            </w:pPr>
            <w:r/>
          </w:p>
        </w:tc>
        <w:tc>
          <w:tcPr>
            <w:tcW w:w="100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Opening balance</w:t>
            </w:r>
          </w:p>
        </w:tc>
        <w:tc>
          <w:tcPr>
            <w:tcW w:w="56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814,909,164.35</w:t>
            </w:r>
          </w:p>
        </w:tc>
        <w:tc>
          <w:tcPr>
            <w:tcW w:w="567"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597,329,303.88</w:t>
            </w:r>
          </w:p>
        </w:tc>
        <w:tc>
          <w:tcPr>
            <w:tcW w:w="1519"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55,456,307.18</w:t>
            </w:r>
          </w:p>
        </w:tc>
        <w:tc>
          <w:tcPr>
            <w:tcW w:w="770" w:type="dxa"/>
            <w:vAlign w:val="center"/>
          </w:tcPr>
          <w:p w:rsidR="00073169" w:rsidRPr="00D55399" w:rsidRDefault="00073169" w:rsidP="005A265B">
            <w:pPr>
              <w:tabs>
                <w:tab w:val="left" w:pos="196"/>
                <w:tab w:val="left" w:pos="426"/>
              </w:tabs>
              <w:adjustRightInd w:val="0"/>
              <w:snapToGrid w:val="0"/>
              <w:spacing w:line="240" w:lineRule="exact"/>
              <w:jc w:val="right"/>
              <w:rPr>
                <w:rFonts w:ascii="宋体" w:hAnsi="宋体"/>
                <w:color w:val="C45911" w:themeColor="accent2" w:themeShade="BF"/>
                <w:sz w:val="13"/>
                <w:szCs w:val="13"/>
              </w:rPr>
            </w:pPr>
            <w:r>
              <w:t>179,315,869.75</w:t>
            </w:r>
          </w:p>
        </w:tc>
      </w:tr>
    </w:tbl>
    <w:p w:rsidR="00073169" w:rsidRPr="00D55399" w:rsidRDefault="00073169" w:rsidP="00073169">
      <w:pPr>
        <w:pStyle w:val="af6"/>
        <w:widowControl w:val="0"/>
        <w:tabs>
          <w:tab w:val="clear" w:pos="714"/>
        </w:tabs>
        <w:spacing w:beforeLines="50" w:before="156" w:line="360" w:lineRule="auto"/>
        <w:ind w:left="420" w:firstLine="0"/>
        <w:outlineLvl w:val="2"/>
        <w:rPr>
          <w:rFonts w:ascii="Times New Roman" w:hAnsi="Times New Roman"/>
          <w:b w:val="0"/>
          <w:color w:val="C45911" w:themeColor="accent2" w:themeShade="BF"/>
        </w:rPr>
      </w:pPr>
      <w:r>
        <w:t>1,647,010,645.16</w:t>
      </w:r>
    </w:p>
    <w:tbl>
      <w:tblPr>
        <w:tblW w:w="8549"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44"/>
        <w:gridCol w:w="910"/>
        <w:gridCol w:w="1582"/>
        <w:gridCol w:w="2137"/>
        <w:gridCol w:w="723"/>
        <w:gridCol w:w="527"/>
        <w:gridCol w:w="826"/>
      </w:tblGrid>
      <w:tr w:rsidR="00073169" w:rsidRPr="00D55399" w:rsidTr="005A265B">
        <w:trPr>
          <w:trHeight w:val="340"/>
          <w:tblHeader/>
        </w:trPr>
        <w:tc>
          <w:tcPr>
            <w:tcW w:w="1844" w:type="dxa"/>
            <w:vMerge w:val="restart"/>
            <w:tcBorders>
              <w:top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1,338,441.42</w:t>
            </w:r>
          </w:p>
        </w:tc>
        <w:tc>
          <w:tcPr>
            <w:tcW w:w="910" w:type="dxa"/>
            <w:vMerge w:val="restart"/>
            <w:tcBorders>
              <w:top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19,004,863.61</w:t>
            </w:r>
          </w:p>
        </w:tc>
        <w:tc>
          <w:tcPr>
            <w:tcW w:w="1582" w:type="dxa"/>
            <w:vMerge w:val="restart"/>
            <w:tcBorders>
              <w:top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2,051,762.76</w:t>
            </w:r>
          </w:p>
        </w:tc>
        <w:tc>
          <w:tcPr>
            <w:tcW w:w="2137" w:type="dxa"/>
            <w:vMerge w:val="restart"/>
            <w:tcBorders>
              <w:top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21,696,268.00</w:t>
            </w:r>
          </w:p>
        </w:tc>
        <w:tc>
          <w:tcPr>
            <w:tcW w:w="1250" w:type="dxa"/>
            <w:gridSpan w:val="2"/>
            <w:tcBorders>
              <w:top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65,870,515.55</w:t>
            </w:r>
          </w:p>
        </w:tc>
        <w:tc>
          <w:tcPr>
            <w:tcW w:w="826" w:type="dxa"/>
            <w:vMerge w:val="restart"/>
            <w:tcBorders>
              <w:top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17,570,186.77</w:t>
            </w:r>
          </w:p>
        </w:tc>
      </w:tr>
      <w:tr w:rsidR="00073169" w:rsidRPr="00D55399" w:rsidTr="005A265B">
        <w:trPr>
          <w:trHeight w:val="340"/>
        </w:trPr>
        <w:tc>
          <w:tcPr>
            <w:tcW w:w="1844"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rPr>
                <w:bCs/>
                <w:color w:val="C45911" w:themeColor="accent2" w:themeShade="BF"/>
                <w:kern w:val="2"/>
                <w:sz w:val="18"/>
                <w:szCs w:val="18"/>
              </w:rPr>
            </w:pPr>
          </w:p>
        </w:tc>
        <w:tc>
          <w:tcPr>
            <w:tcW w:w="910"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p>
        </w:tc>
        <w:tc>
          <w:tcPr>
            <w:tcW w:w="1582"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p>
        </w:tc>
        <w:tc>
          <w:tcPr>
            <w:tcW w:w="2137"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p>
        </w:tc>
        <w:tc>
          <w:tcPr>
            <w:tcW w:w="723" w:type="dxa"/>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44,091,335.79</w:t>
            </w:r>
          </w:p>
        </w:tc>
        <w:tc>
          <w:tcPr>
            <w:tcW w:w="527" w:type="dxa"/>
            <w:vAlign w:val="center"/>
          </w:tcPr>
          <w:p w:rsidR="00073169" w:rsidRPr="00D55399" w:rsidRDefault="00073169" w:rsidP="005A265B">
            <w:pPr>
              <w:pStyle w:val="afa"/>
              <w:widowControl w:val="0"/>
              <w:tabs>
                <w:tab w:val="left" w:pos="391"/>
              </w:tabs>
              <w:spacing w:afterLines="0" w:line="240" w:lineRule="exact"/>
              <w:ind w:leftChars="-67" w:left="-65" w:hangingChars="31" w:hanging="56"/>
              <w:jc w:val="center"/>
              <w:rPr>
                <w:bCs/>
                <w:color w:val="C45911" w:themeColor="accent2" w:themeShade="BF"/>
                <w:kern w:val="2"/>
                <w:sz w:val="18"/>
                <w:szCs w:val="18"/>
              </w:rPr>
            </w:pPr>
            <w:r>
              <w:t>Transfer of construction in progress</w:t>
            </w:r>
          </w:p>
        </w:tc>
        <w:tc>
          <w:tcPr>
            <w:tcW w:w="826" w:type="dxa"/>
            <w:vMerge/>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p>
        </w:tc>
      </w:tr>
      <w:tr w:rsidR="00073169" w:rsidRPr="00D55399" w:rsidTr="005A265B">
        <w:trPr>
          <w:trHeight w:val="340"/>
        </w:trPr>
        <w:tc>
          <w:tcPr>
            <w:tcW w:w="1844"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rPr>
                <w:bCs/>
                <w:color w:val="C45911" w:themeColor="accent2" w:themeShade="BF"/>
                <w:kern w:val="2"/>
                <w:sz w:val="18"/>
                <w:szCs w:val="18"/>
              </w:rPr>
            </w:pPr>
            <w:r>
              <w:t>3,165,164.90</w:t>
            </w:r>
          </w:p>
        </w:tc>
        <w:tc>
          <w:tcPr>
            <w:tcW w:w="910"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w:t>
            </w:r>
          </w:p>
        </w:tc>
        <w:tc>
          <w:tcPr>
            <w:tcW w:w="1582"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1,043,828.09</w:t>
            </w:r>
          </w:p>
        </w:tc>
        <w:tc>
          <w:tcPr>
            <w:tcW w:w="2137"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rPr>
                <w:bCs/>
                <w:color w:val="C45911" w:themeColor="accent2" w:themeShade="BF"/>
                <w:kern w:val="2"/>
                <w:sz w:val="18"/>
                <w:szCs w:val="18"/>
              </w:rPr>
            </w:pPr>
            <w:r>
              <w:t>21,779,179.76</w:t>
            </w:r>
          </w:p>
        </w:tc>
        <w:tc>
          <w:tcPr>
            <w:tcW w:w="723"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Decrease in current period</w:t>
            </w:r>
          </w:p>
        </w:tc>
        <w:tc>
          <w:tcPr>
            <w:tcW w:w="527"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825,943.00</w:t>
            </w:r>
          </w:p>
        </w:tc>
        <w:tc>
          <w:tcPr>
            <w:tcW w:w="826" w:type="dxa"/>
            <w:tcBorders>
              <w:bottom w:val="single" w:sz="12" w:space="0" w:color="auto"/>
            </w:tcBorders>
            <w:vAlign w:val="center"/>
          </w:tcPr>
          <w:p w:rsidR="00073169" w:rsidRPr="00D55399" w:rsidRDefault="00073169" w:rsidP="005A265B">
            <w:pPr>
              <w:pStyle w:val="afa"/>
              <w:widowControl w:val="0"/>
              <w:tabs>
                <w:tab w:val="left" w:pos="196"/>
                <w:tab w:val="left" w:pos="426"/>
              </w:tabs>
              <w:spacing w:afterLines="0" w:line="240" w:lineRule="exact"/>
              <w:ind w:firstLineChars="0" w:firstLine="0"/>
              <w:jc w:val="center"/>
              <w:rPr>
                <w:bCs/>
                <w:color w:val="C45911" w:themeColor="accent2" w:themeShade="BF"/>
                <w:kern w:val="2"/>
                <w:sz w:val="18"/>
                <w:szCs w:val="18"/>
              </w:rPr>
            </w:pPr>
            <w:r>
              <w:t>6,444,845.98</w:t>
            </w:r>
          </w:p>
        </w:tc>
      </w:tr>
    </w:tbl>
    <w:p w:rsidR="00073169" w:rsidRPr="00D55399" w:rsidRDefault="00073169" w:rsidP="00073169">
      <w:pPr>
        <w:pStyle w:val="af6"/>
        <w:widowControl w:val="0"/>
        <w:tabs>
          <w:tab w:val="clear" w:pos="714"/>
        </w:tabs>
        <w:spacing w:line="240" w:lineRule="auto"/>
        <w:ind w:left="422" w:firstLine="0"/>
        <w:outlineLvl w:val="2"/>
        <w:rPr>
          <w:rFonts w:ascii="Times New Roman" w:hAnsi="Times New Roman"/>
          <w:color w:val="C45911" w:themeColor="accent2" w:themeShade="BF"/>
        </w:rPr>
      </w:pPr>
      <w:r>
        <w:t>3,364,095.50</w:t>
      </w:r>
    </w:p>
    <w:p w:rsidR="00073169" w:rsidRPr="00D55399" w:rsidRDefault="00073169" w:rsidP="00483F60">
      <w:pPr>
        <w:pStyle w:val="af6"/>
        <w:widowControl w:val="0"/>
        <w:numPr>
          <w:ilvl w:val="0"/>
          <w:numId w:val="7"/>
        </w:numPr>
        <w:tabs>
          <w:tab w:val="clear" w:pos="714"/>
        </w:tabs>
        <w:spacing w:line="360" w:lineRule="auto"/>
        <w:ind w:left="0" w:firstLineChars="200" w:firstLine="422"/>
        <w:outlineLvl w:val="2"/>
        <w:rPr>
          <w:rFonts w:ascii="Times New Roman" w:hAnsi="Times New Roman"/>
          <w:color w:val="C45911" w:themeColor="accent2" w:themeShade="BF"/>
        </w:rPr>
      </w:pPr>
      <w:r>
        <w:t>2,189,202.15</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D55399" w:rsidTr="005A265B">
        <w:trPr>
          <w:trHeight w:val="340"/>
          <w:tblHeader/>
        </w:trPr>
        <w:tc>
          <w:tcPr>
            <w:tcW w:w="3492"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12,824,086.63</w:t>
            </w:r>
          </w:p>
        </w:tc>
        <w:tc>
          <w:tcPr>
            <w:tcW w:w="2331"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Disposal or scrap</w:t>
            </w:r>
          </w:p>
        </w:tc>
        <w:tc>
          <w:tcPr>
            <w:tcW w:w="2705" w:type="dxa"/>
            <w:tcBorders>
              <w:top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370,943.00</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t>6,414,845.98</w:t>
            </w:r>
          </w:p>
        </w:tc>
        <w:tc>
          <w:tcPr>
            <w:tcW w:w="2331"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3,364,095.50</w:t>
            </w:r>
          </w:p>
        </w:tc>
        <w:tc>
          <w:tcPr>
            <w:tcW w:w="2705"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2,189,202.15</w:t>
            </w:r>
          </w:p>
        </w:tc>
      </w:tr>
      <w:tr w:rsidR="00073169" w:rsidRPr="00D55399" w:rsidTr="005A265B">
        <w:trPr>
          <w:trHeight w:val="340"/>
        </w:trPr>
        <w:tc>
          <w:tcPr>
            <w:tcW w:w="3492" w:type="dxa"/>
            <w:vAlign w:val="center"/>
          </w:tcPr>
          <w:p w:rsidR="00073169" w:rsidRPr="00D55399" w:rsidRDefault="00073169" w:rsidP="005A265B">
            <w:pPr>
              <w:tabs>
                <w:tab w:val="left" w:pos="196"/>
                <w:tab w:val="left" w:pos="426"/>
                <w:tab w:val="left" w:pos="1134"/>
              </w:tabs>
              <w:snapToGrid w:val="0"/>
              <w:rPr>
                <w:color w:val="C45911" w:themeColor="accent2" w:themeShade="BF"/>
              </w:rPr>
            </w:pPr>
            <w:r>
              <w:t>12,339,086.63</w:t>
            </w:r>
          </w:p>
        </w:tc>
        <w:tc>
          <w:tcPr>
            <w:tcW w:w="2331"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Other decreases</w:t>
            </w:r>
          </w:p>
        </w:tc>
        <w:tc>
          <w:tcPr>
            <w:tcW w:w="2705" w:type="dxa"/>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455,000.00</w:t>
            </w:r>
          </w:p>
        </w:tc>
      </w:tr>
      <w:tr w:rsidR="00073169" w:rsidRPr="00D55399" w:rsidTr="005A265B">
        <w:trPr>
          <w:trHeight w:val="340"/>
        </w:trPr>
        <w:tc>
          <w:tcPr>
            <w:tcW w:w="3492"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center"/>
              <w:rPr>
                <w:color w:val="C45911" w:themeColor="accent2" w:themeShade="BF"/>
              </w:rPr>
            </w:pPr>
            <w:r>
              <w:t>30,000.00</w:t>
            </w:r>
          </w:p>
        </w:tc>
        <w:tc>
          <w:tcPr>
            <w:tcW w:w="2331"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w:t>
            </w:r>
          </w:p>
        </w:tc>
        <w:tc>
          <w:tcPr>
            <w:tcW w:w="2705" w:type="dxa"/>
            <w:tcBorders>
              <w:bottom w:val="single" w:sz="12" w:space="0" w:color="auto"/>
            </w:tcBorders>
            <w:vAlign w:val="center"/>
          </w:tcPr>
          <w:p w:rsidR="00073169" w:rsidRPr="00D55399" w:rsidRDefault="00073169" w:rsidP="005A265B">
            <w:pPr>
              <w:tabs>
                <w:tab w:val="left" w:pos="196"/>
                <w:tab w:val="left" w:pos="426"/>
                <w:tab w:val="left" w:pos="1134"/>
              </w:tabs>
              <w:snapToGrid w:val="0"/>
              <w:jc w:val="right"/>
              <w:rPr>
                <w:color w:val="C45911" w:themeColor="accent2" w:themeShade="BF"/>
              </w:rPr>
            </w:pPr>
            <w:r>
              <w:t>---</w:t>
            </w:r>
          </w:p>
        </w:tc>
      </w:tr>
    </w:tbl>
    <w:p w:rsidR="00073169" w:rsidRPr="00D55399" w:rsidRDefault="00073169" w:rsidP="00073169">
      <w:pPr>
        <w:pStyle w:val="af6"/>
        <w:widowControl w:val="0"/>
        <w:tabs>
          <w:tab w:val="clear" w:pos="714"/>
        </w:tabs>
        <w:spacing w:line="360" w:lineRule="auto"/>
        <w:ind w:hanging="756"/>
        <w:outlineLvl w:val="2"/>
        <w:rPr>
          <w:rFonts w:ascii="Times New Roman" w:hAnsi="Times New Roman"/>
          <w:color w:val="C45911" w:themeColor="accent2" w:themeShade="BF"/>
        </w:rPr>
      </w:pPr>
      <w:r>
        <w:t>485,000.00</w:t>
      </w:r>
    </w:p>
    <w:p w:rsidR="00073169" w:rsidRPr="00812891" w:rsidRDefault="00073169" w:rsidP="00073169">
      <w:pPr>
        <w:pStyle w:val="af6"/>
        <w:widowControl w:val="0"/>
        <w:tabs>
          <w:tab w:val="clear" w:pos="714"/>
        </w:tabs>
        <w:spacing w:line="360" w:lineRule="auto"/>
        <w:ind w:left="422" w:firstLine="0"/>
        <w:outlineLvl w:val="2"/>
        <w:rPr>
          <w:rFonts w:ascii="Times New Roman" w:hAnsi="Times New Roman"/>
          <w:color w:val="C45911" w:themeColor="accent2" w:themeShade="BF"/>
        </w:rPr>
      </w:pPr>
      <w:r>
        <w:t>Closing balance</w:t>
      </w:r>
    </w:p>
    <w:p w:rsidR="00073169" w:rsidRPr="00812891" w:rsidRDefault="00073169" w:rsidP="00483F60">
      <w:pPr>
        <w:pStyle w:val="afd"/>
        <w:widowControl w:val="0"/>
        <w:numPr>
          <w:ilvl w:val="0"/>
          <w:numId w:val="17"/>
        </w:numPr>
        <w:tabs>
          <w:tab w:val="clear" w:pos="1273"/>
        </w:tabs>
        <w:spacing w:line="360" w:lineRule="auto"/>
        <w:ind w:leftChars="0" w:left="0" w:firstLineChars="0" w:firstLine="420"/>
        <w:outlineLvl w:val="3"/>
        <w:rPr>
          <w:rFonts w:ascii="Times New Roman" w:hAnsi="Times New Roman"/>
          <w:color w:val="C45911" w:themeColor="accent2" w:themeShade="BF"/>
        </w:rPr>
      </w:pPr>
      <w:r>
        <w:t>832,991,849.54</w:t>
      </w:r>
    </w:p>
    <w:tbl>
      <w:tblPr>
        <w:tblW w:w="8535"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72"/>
        <w:gridCol w:w="1372"/>
        <w:gridCol w:w="1302"/>
        <w:gridCol w:w="1273"/>
        <w:gridCol w:w="1344"/>
        <w:gridCol w:w="1372"/>
      </w:tblGrid>
      <w:tr w:rsidR="00073169" w:rsidRPr="00812891" w:rsidTr="005A265B">
        <w:trPr>
          <w:trHeight w:val="340"/>
          <w:tblHeader/>
        </w:trPr>
        <w:tc>
          <w:tcPr>
            <w:tcW w:w="187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613,054,486.41</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54,143,974.44</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199,866,763.69</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1,700,057,074.08</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Accumulated depreciation</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p>
        </w:tc>
      </w:tr>
      <w:tr w:rsidR="00073169" w:rsidRPr="00812891" w:rsidTr="005A265B">
        <w:trPr>
          <w:trHeight w:val="340"/>
        </w:trPr>
        <w:tc>
          <w:tcPr>
            <w:tcW w:w="1872" w:type="dxa"/>
            <w:vAlign w:val="center"/>
          </w:tcPr>
          <w:p w:rsidR="00073169" w:rsidRPr="00812891" w:rsidRDefault="00073169" w:rsidP="00483F60">
            <w:pPr>
              <w:numPr>
                <w:ilvl w:val="0"/>
                <w:numId w:val="18"/>
              </w:numPr>
              <w:adjustRightInd w:val="0"/>
              <w:snapToGrid w:val="0"/>
              <w:spacing w:before="0" w:after="0" w:line="240" w:lineRule="exact"/>
              <w:ind w:left="0" w:firstLine="0"/>
              <w:jc w:val="left"/>
              <w:rPr>
                <w:rFonts w:ascii="宋体" w:hAnsi="宋体"/>
                <w:color w:val="C45911" w:themeColor="accent2" w:themeShade="BF"/>
              </w:rPr>
            </w:pPr>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Opening balance</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200,418,951.36</w:t>
            </w:r>
          </w:p>
        </w:tc>
      </w:tr>
      <w:tr w:rsidR="00073169" w:rsidRPr="00812891" w:rsidTr="005A265B">
        <w:trPr>
          <w:trHeight w:val="340"/>
        </w:trPr>
        <w:tc>
          <w:tcPr>
            <w:tcW w:w="1872" w:type="dxa"/>
            <w:vAlign w:val="center"/>
          </w:tcPr>
          <w:p w:rsidR="00073169" w:rsidRPr="00812891" w:rsidRDefault="00073169" w:rsidP="00483F60">
            <w:pPr>
              <w:numPr>
                <w:ilvl w:val="0"/>
                <w:numId w:val="19"/>
              </w:numPr>
              <w:adjustRightInd w:val="0"/>
              <w:snapToGrid w:val="0"/>
              <w:spacing w:before="0" w:after="0" w:line="240" w:lineRule="exact"/>
              <w:ind w:left="0" w:firstLine="0"/>
              <w:jc w:val="left"/>
              <w:rPr>
                <w:rFonts w:ascii="宋体" w:hAnsi="宋体"/>
                <w:color w:val="C45911" w:themeColor="accent2" w:themeShade="BF"/>
              </w:rPr>
            </w:pPr>
            <w:r>
              <w:t>235,465,618.49</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33,535,716.01</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98,634,996.50</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568,055,282.36</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Increase in current period</w:t>
            </w:r>
          </w:p>
        </w:tc>
        <w:tc>
          <w:tcPr>
            <w:tcW w:w="1372" w:type="dxa"/>
            <w:vAlign w:val="center"/>
          </w:tcPr>
          <w:p w:rsidR="00073169" w:rsidRPr="00812891" w:rsidRDefault="00073169" w:rsidP="005A265B">
            <w:pPr>
              <w:tabs>
                <w:tab w:val="left" w:pos="196"/>
                <w:tab w:val="left" w:pos="426"/>
              </w:tabs>
              <w:adjustRightInd w:val="0"/>
              <w:snapToGrid w:val="0"/>
              <w:spacing w:line="240" w:lineRule="exact"/>
              <w:ind w:leftChars="-31" w:left="23" w:hangingChars="44" w:hanging="79"/>
              <w:jc w:val="right"/>
              <w:rPr>
                <w:rFonts w:ascii="宋体" w:hAnsi="宋体" w:cs="宋体"/>
                <w:color w:val="C45911" w:themeColor="accent2" w:themeShade="BF"/>
                <w:kern w:val="0"/>
              </w:rPr>
            </w:pPr>
            <w:r>
              <w:t>34,086,485.49</w:t>
            </w:r>
          </w:p>
        </w:tc>
      </w:tr>
      <w:tr w:rsidR="00073169" w:rsidRPr="00812891" w:rsidTr="005A265B">
        <w:trPr>
          <w:trHeight w:val="340"/>
        </w:trPr>
        <w:tc>
          <w:tcPr>
            <w:tcW w:w="1872" w:type="dxa"/>
            <w:vAlign w:val="center"/>
          </w:tcPr>
          <w:p w:rsidR="00073169" w:rsidRPr="00812891" w:rsidRDefault="00073169" w:rsidP="00483F60">
            <w:pPr>
              <w:numPr>
                <w:ilvl w:val="0"/>
                <w:numId w:val="19"/>
              </w:numPr>
              <w:adjustRightInd w:val="0"/>
              <w:snapToGrid w:val="0"/>
              <w:spacing w:before="0" w:after="0" w:line="240" w:lineRule="exact"/>
              <w:ind w:left="0" w:firstLine="0"/>
              <w:jc w:val="left"/>
              <w:rPr>
                <w:rFonts w:ascii="宋体" w:hAnsi="宋体"/>
                <w:color w:val="C45911" w:themeColor="accent2" w:themeShade="BF"/>
              </w:rPr>
            </w:pPr>
            <w:r>
              <w:t>53,682,242.83</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6,318,458.25</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30,311,645.13</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124,398,831.70</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Current accrual</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34,086,485.49</w:t>
            </w:r>
          </w:p>
        </w:tc>
      </w:tr>
      <w:tr w:rsidR="00073169" w:rsidRPr="00812891" w:rsidTr="005A265B">
        <w:trPr>
          <w:trHeight w:val="340"/>
        </w:trPr>
        <w:tc>
          <w:tcPr>
            <w:tcW w:w="1872" w:type="dxa"/>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t>53,682,242.83</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6,318,458.25</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30,311,645.13</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124,398,831.70</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Decrease in current period</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170,811.98</w:t>
            </w:r>
          </w:p>
        </w:tc>
      </w:tr>
      <w:tr w:rsidR="00073169" w:rsidRPr="00812891" w:rsidTr="005A265B">
        <w:trPr>
          <w:trHeight w:val="340"/>
        </w:trPr>
        <w:tc>
          <w:tcPr>
            <w:tcW w:w="1872" w:type="dxa"/>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t>5,730,830.79</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3,156,677.01</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1,875,954.87</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10,934,274.65</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Disposal or scrap</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170,811.98</w:t>
            </w:r>
          </w:p>
        </w:tc>
      </w:tr>
      <w:bookmarkEnd w:id="15"/>
      <w:tr w:rsidR="00073169" w:rsidRPr="00812891" w:rsidTr="005A265B">
        <w:trPr>
          <w:trHeight w:val="340"/>
        </w:trPr>
        <w:tc>
          <w:tcPr>
            <w:tcW w:w="1872" w:type="dxa"/>
            <w:vAlign w:val="center"/>
          </w:tcPr>
          <w:p w:rsidR="00073169" w:rsidRPr="00812891" w:rsidRDefault="00073169" w:rsidP="00483F60">
            <w:pPr>
              <w:numPr>
                <w:ilvl w:val="0"/>
                <w:numId w:val="19"/>
              </w:numPr>
              <w:adjustRightInd w:val="0"/>
              <w:snapToGrid w:val="0"/>
              <w:spacing w:before="0" w:after="0" w:line="240" w:lineRule="exact"/>
              <w:ind w:left="0" w:firstLine="0"/>
              <w:jc w:val="left"/>
              <w:rPr>
                <w:rFonts w:ascii="宋体" w:hAnsi="宋体"/>
                <w:color w:val="C45911" w:themeColor="accent2" w:themeShade="BF"/>
              </w:rPr>
            </w:pPr>
            <w:r>
              <w:t>5,730,830.79</w:t>
            </w:r>
          </w:p>
        </w:tc>
        <w:tc>
          <w:tcPr>
            <w:tcW w:w="1372"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kern w:val="0"/>
              </w:rPr>
            </w:pPr>
            <w:r>
              <w:t>3,156,677.01</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1,875,954.87</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10,934,274.65</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Closing balance</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234,334,624.87</w:t>
            </w:r>
          </w:p>
        </w:tc>
      </w:tr>
      <w:tr w:rsidR="00073169" w:rsidRPr="00812891" w:rsidTr="005A265B">
        <w:trPr>
          <w:trHeight w:val="340"/>
        </w:trPr>
        <w:tc>
          <w:tcPr>
            <w:tcW w:w="1872" w:type="dxa"/>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t>283,417,030.53</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36,697,497.25</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127,070,686.76</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681,519,839.41</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Provision for impairment</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r>
      <w:tr w:rsidR="00073169" w:rsidRPr="00812891" w:rsidTr="005A265B">
        <w:trPr>
          <w:trHeight w:val="340"/>
        </w:trPr>
        <w:tc>
          <w:tcPr>
            <w:tcW w:w="1872" w:type="dxa"/>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273"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p>
        </w:tc>
        <w:tc>
          <w:tcPr>
            <w:tcW w:w="1344"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Opening balance</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r>
      <w:bookmarkEnd w:id="16"/>
      <w:tr w:rsidR="00073169" w:rsidRPr="00812891" w:rsidTr="005A265B">
        <w:trPr>
          <w:trHeight w:val="340"/>
        </w:trPr>
        <w:tc>
          <w:tcPr>
            <w:tcW w:w="1872" w:type="dxa"/>
            <w:vAlign w:val="center"/>
          </w:tcPr>
          <w:p w:rsidR="00073169" w:rsidRPr="00812891" w:rsidRDefault="00073169" w:rsidP="00483F60">
            <w:pPr>
              <w:numPr>
                <w:ilvl w:val="0"/>
                <w:numId w:val="19"/>
              </w:numPr>
              <w:adjustRightInd w:val="0"/>
              <w:snapToGrid w:val="0"/>
              <w:spacing w:before="0" w:after="0" w:line="240" w:lineRule="exact"/>
              <w:ind w:left="0" w:firstLine="0"/>
              <w:jc w:val="left"/>
              <w:rPr>
                <w:rFonts w:ascii="宋体" w:hAnsi="宋体"/>
                <w:color w:val="C45911" w:themeColor="accent2" w:themeShade="BF"/>
              </w:rPr>
            </w:pPr>
            <w:r>
              <w:t>---</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Increase in current period</w:t>
            </w:r>
          </w:p>
        </w:tc>
        <w:tc>
          <w:tcPr>
            <w:tcW w:w="1372" w:type="dxa"/>
            <w:vAlign w:val="center"/>
          </w:tcPr>
          <w:p w:rsidR="00073169" w:rsidRPr="00812891" w:rsidRDefault="00073169" w:rsidP="005A265B">
            <w:pPr>
              <w:tabs>
                <w:tab w:val="left" w:pos="196"/>
                <w:tab w:val="left" w:pos="426"/>
              </w:tabs>
              <w:adjustRightInd w:val="0"/>
              <w:snapToGrid w:val="0"/>
              <w:spacing w:line="240" w:lineRule="exact"/>
              <w:ind w:leftChars="-31" w:left="23" w:hangingChars="44" w:hanging="79"/>
              <w:jc w:val="right"/>
              <w:rPr>
                <w:rFonts w:ascii="宋体" w:hAnsi="宋体" w:cs="宋体"/>
                <w:color w:val="C45911" w:themeColor="accent2" w:themeShade="BF"/>
                <w:kern w:val="0"/>
              </w:rPr>
            </w:pPr>
            <w:r>
              <w:t>---</w:t>
            </w:r>
          </w:p>
        </w:tc>
      </w:tr>
      <w:tr w:rsidR="00073169" w:rsidRPr="00812891" w:rsidTr="005A265B">
        <w:trPr>
          <w:trHeight w:val="340"/>
        </w:trPr>
        <w:tc>
          <w:tcPr>
            <w:tcW w:w="1872" w:type="dxa"/>
            <w:vAlign w:val="center"/>
          </w:tcPr>
          <w:p w:rsidR="00073169" w:rsidRPr="00812891" w:rsidRDefault="00073169" w:rsidP="00483F60">
            <w:pPr>
              <w:numPr>
                <w:ilvl w:val="0"/>
                <w:numId w:val="18"/>
              </w:numPr>
              <w:adjustRightInd w:val="0"/>
              <w:snapToGrid w:val="0"/>
              <w:spacing w:before="0" w:after="0" w:line="240" w:lineRule="exact"/>
              <w:ind w:left="0" w:firstLine="0"/>
              <w:jc w:val="left"/>
              <w:rPr>
                <w:rFonts w:ascii="宋体" w:hAnsi="宋体"/>
                <w:color w:val="C45911" w:themeColor="accent2" w:themeShade="BF"/>
              </w:rPr>
            </w:pPr>
            <w:r>
              <w:t>---</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Decrease in current period</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0"/>
              </w:numPr>
              <w:adjustRightInd w:val="0"/>
              <w:snapToGrid w:val="0"/>
              <w:spacing w:before="0" w:after="0" w:line="240" w:lineRule="exact"/>
              <w:ind w:left="0" w:firstLine="0"/>
              <w:jc w:val="left"/>
              <w:rPr>
                <w:rFonts w:ascii="宋体" w:hAnsi="宋体"/>
                <w:color w:val="C45911" w:themeColor="accent2" w:themeShade="BF"/>
              </w:rPr>
            </w:pPr>
            <w:r>
              <w:t>---</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Closing balance</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0"/>
              </w:numPr>
              <w:adjustRightInd w:val="0"/>
              <w:snapToGrid w:val="0"/>
              <w:spacing w:before="0" w:after="0" w:line="240" w:lineRule="exact"/>
              <w:ind w:left="0" w:firstLine="0"/>
              <w:jc w:val="left"/>
              <w:rPr>
                <w:rFonts w:ascii="宋体" w:hAnsi="宋体"/>
                <w:color w:val="C45911" w:themeColor="accent2" w:themeShade="BF"/>
              </w:rPr>
            </w:pPr>
            <w:r>
              <w:t>---</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Book value</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Final book value</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598,657,224.67</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0"/>
              </w:numPr>
              <w:adjustRightInd w:val="0"/>
              <w:snapToGrid w:val="0"/>
              <w:spacing w:before="0" w:after="0" w:line="240" w:lineRule="exact"/>
              <w:ind w:left="0" w:firstLine="0"/>
              <w:jc w:val="left"/>
              <w:rPr>
                <w:rFonts w:ascii="宋体" w:hAnsi="宋体"/>
                <w:color w:val="C45911" w:themeColor="accent2" w:themeShade="BF"/>
              </w:rPr>
            </w:pPr>
            <w:r>
              <w:t>329,637,455.88</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17,446,477.19</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72,796,076.93</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1,018,537,234.67</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Beginning book value</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614,490,212.99</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t>361,863,685.39</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21,920,591.17</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80,680,873.25</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1,078,955,362.80</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Fixed assets with no property right certificate completed at the end of the period</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Projects</w:t>
            </w:r>
          </w:p>
        </w:tc>
      </w:tr>
      <w:bookmarkEnd w:id="17"/>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0"/>
              </w:numPr>
              <w:adjustRightInd w:val="0"/>
              <w:snapToGrid w:val="0"/>
              <w:spacing w:before="0" w:after="0" w:line="240" w:lineRule="exact"/>
              <w:ind w:left="0" w:firstLine="0"/>
              <w:jc w:val="left"/>
              <w:rPr>
                <w:rFonts w:ascii="宋体" w:hAnsi="宋体"/>
                <w:color w:val="C45911" w:themeColor="accent2" w:themeShade="BF"/>
              </w:rPr>
            </w:pPr>
            <w:r>
              <w:t>Book value</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Reasons for not completing the property right certificate</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Houses and buildings</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38,310,952.01</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It is still under processing.</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There are no fixed assets for mortgage at the end of the period.</w:t>
            </w:r>
          </w:p>
        </w:tc>
      </w:tr>
      <w:tr w:rsidR="00073169" w:rsidRPr="00812891" w:rsidTr="005A265B">
        <w:trPr>
          <w:trHeight w:val="340"/>
        </w:trPr>
        <w:tc>
          <w:tcPr>
            <w:tcW w:w="1872" w:type="dxa"/>
            <w:vAlign w:val="center"/>
          </w:tcPr>
          <w:p w:rsidR="00073169" w:rsidRPr="00812891" w:rsidRDefault="00073169" w:rsidP="00483F60">
            <w:pPr>
              <w:numPr>
                <w:ilvl w:val="0"/>
                <w:numId w:val="18"/>
              </w:numPr>
              <w:adjustRightInd w:val="0"/>
              <w:snapToGrid w:val="0"/>
              <w:spacing w:before="0" w:after="0" w:line="240" w:lineRule="exact"/>
              <w:ind w:left="0" w:firstLine="0"/>
              <w:jc w:val="left"/>
              <w:rPr>
                <w:rFonts w:ascii="宋体" w:hAnsi="宋体"/>
                <w:color w:val="C45911" w:themeColor="accent2" w:themeShade="BF"/>
              </w:rPr>
            </w:pPr>
            <w:r>
              <w:t>There is no case that the recoverable amount of fixed assets is lower than their book value at the end of the period, so no provision for impairment of fixed assets has been made.</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(II) Liquidation of Fixed Assets</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Projects</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Closing balance</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Opening balance</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Fixed Assets Stopped for Use Due to Typhoon</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1"/>
              </w:numPr>
              <w:adjustRightInd w:val="0"/>
              <w:snapToGrid w:val="0"/>
              <w:spacing w:before="0" w:after="0" w:line="240" w:lineRule="exact"/>
              <w:ind w:left="0" w:firstLine="0"/>
              <w:jc w:val="left"/>
              <w:rPr>
                <w:rFonts w:ascii="宋体" w:hAnsi="宋体"/>
                <w:color w:val="C45911" w:themeColor="accent2" w:themeShade="BF"/>
              </w:rPr>
            </w:pPr>
            <w:r>
              <w:t>29,068,843.08</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29,068,843.08</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The book value of the fixed assets stopped using due to the typhoon is 29,068,843.08 yuan, which refers to the houses, buildings, machinery, electronics and other equipment in Minhang factory area that were damaged in the typhoon and stopped using due to the typhoon in October 2013. These fixed assets need to be repaired before they can continue to be used. For the time being, the company has no plans for the maintenance, use or disposal of these affected assets. The amount of 31,285,701.81 yuan received for insurance claims related to the fixed assets affected by the disaster is temporarily reflected as other payables.</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Construction in progress</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Construction in progress</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Projects</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1"/>
              </w:numPr>
              <w:adjustRightInd w:val="0"/>
              <w:snapToGrid w:val="0"/>
              <w:spacing w:before="0" w:after="0" w:line="240" w:lineRule="exact"/>
              <w:ind w:left="0" w:firstLine="0"/>
              <w:jc w:val="left"/>
              <w:rPr>
                <w:rFonts w:ascii="宋体" w:hAnsi="宋体"/>
                <w:color w:val="C45911" w:themeColor="accent2" w:themeShade="BF"/>
              </w:rPr>
            </w:pPr>
            <w:r>
              <w:t>Closing balance</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Opening balance</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Projects</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Book balance</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Provision for impairment</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Book value</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1"/>
              </w:numPr>
              <w:adjustRightInd w:val="0"/>
              <w:snapToGrid w:val="0"/>
              <w:spacing w:before="0" w:after="0" w:line="240" w:lineRule="exact"/>
              <w:ind w:left="0" w:firstLine="0"/>
              <w:jc w:val="left"/>
              <w:rPr>
                <w:rFonts w:ascii="宋体" w:hAnsi="宋体"/>
                <w:color w:val="C45911" w:themeColor="accent2" w:themeShade="BF"/>
              </w:rPr>
            </w:pPr>
            <w:r>
              <w:t>Book balance</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Provision for impairment</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Book value</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Lechang Pulp Station Construction Project</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r>
      <w:tr w:rsidR="00073169" w:rsidRPr="00812891" w:rsidTr="005A265B">
        <w:trPr>
          <w:trHeight w:val="340"/>
        </w:trPr>
        <w:tc>
          <w:tcPr>
            <w:tcW w:w="1872"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1"/>
              </w:numPr>
              <w:adjustRightInd w:val="0"/>
              <w:snapToGrid w:val="0"/>
              <w:spacing w:before="0" w:after="0" w:line="240" w:lineRule="exact"/>
              <w:ind w:left="0" w:firstLine="0"/>
              <w:jc w:val="left"/>
              <w:rPr>
                <w:rFonts w:ascii="宋体" w:hAnsi="宋体"/>
                <w:color w:val="C45911" w:themeColor="accent2" w:themeShade="BF"/>
              </w:rPr>
            </w:pPr>
            <w:r>
              <w:t>---</w:t>
            </w:r>
          </w:p>
        </w:tc>
        <w:tc>
          <w:tcPr>
            <w:tcW w:w="137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11,353,619.14</w:t>
            </w:r>
          </w:p>
        </w:tc>
        <w:tc>
          <w:tcPr>
            <w:tcW w:w="130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11,353,619.14</w:t>
            </w:r>
          </w:p>
        </w:tc>
        <w:tc>
          <w:tcPr>
            <w:tcW w:w="1344"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Pan 'an Pulp Station Expansion Project</w:t>
            </w:r>
          </w:p>
        </w:tc>
        <w:tc>
          <w:tcPr>
            <w:tcW w:w="1372"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17,446,065.05</w:t>
            </w:r>
          </w:p>
        </w:tc>
      </w:tr>
      <w:tr w:rsidR="00073169" w:rsidRPr="00812891" w:rsidTr="005A265B">
        <w:trPr>
          <w:trHeight w:val="340"/>
        </w:trPr>
        <w:tc>
          <w:tcPr>
            <w:tcW w:w="1872" w:type="dxa"/>
            <w:vAlign w:val="center"/>
          </w:tcPr>
          <w:p w:rsidR="00073169" w:rsidRPr="00812891" w:rsidRDefault="00073169" w:rsidP="00483F60">
            <w:pPr>
              <w:numPr>
                <w:ilvl w:val="0"/>
                <w:numId w:val="18"/>
              </w:numPr>
              <w:adjustRightInd w:val="0"/>
              <w:snapToGrid w:val="0"/>
              <w:spacing w:before="0" w:after="0" w:line="240" w:lineRule="exact"/>
              <w:ind w:left="0" w:firstLine="0"/>
              <w:jc w:val="left"/>
              <w:rPr>
                <w:rFonts w:ascii="宋体" w:hAnsi="宋体"/>
                <w:color w:val="C45911" w:themeColor="accent2" w:themeShade="BF"/>
              </w:rPr>
            </w:pPr>
            <w:r>
              <w:t>---</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17,446,065.05</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11,557,395.05</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11,557,395.05</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Construction Project of Dahua Pulp Station</w:t>
            </w:r>
          </w:p>
        </w:tc>
      </w:tr>
      <w:tr w:rsidR="00073169" w:rsidRPr="00812891" w:rsidTr="005A265B">
        <w:trPr>
          <w:trHeight w:val="340"/>
        </w:trPr>
        <w:tc>
          <w:tcPr>
            <w:tcW w:w="1872" w:type="dxa"/>
            <w:vAlign w:val="center"/>
          </w:tcPr>
          <w:p w:rsidR="00073169" w:rsidRPr="00812891" w:rsidRDefault="00073169" w:rsidP="00483F60">
            <w:pPr>
              <w:numPr>
                <w:ilvl w:val="0"/>
                <w:numId w:val="22"/>
              </w:numPr>
              <w:adjustRightInd w:val="0"/>
              <w:snapToGrid w:val="0"/>
              <w:spacing w:before="0" w:after="0" w:line="240" w:lineRule="exact"/>
              <w:ind w:left="0" w:firstLine="0"/>
              <w:jc w:val="left"/>
              <w:rPr>
                <w:rFonts w:ascii="宋体" w:hAnsi="宋体"/>
                <w:color w:val="C45911" w:themeColor="accent2" w:themeShade="BF"/>
              </w:rPr>
            </w:pPr>
            <w:r>
              <w:t>25,364,674.36</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25,364,674.36</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6,738,983.72</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372" w:type="dxa"/>
            <w:vAlign w:val="center"/>
          </w:tcPr>
          <w:p w:rsidR="00073169" w:rsidRPr="00812891" w:rsidRDefault="00073169" w:rsidP="005A265B">
            <w:pPr>
              <w:tabs>
                <w:tab w:val="left" w:pos="196"/>
                <w:tab w:val="left" w:pos="426"/>
              </w:tabs>
              <w:adjustRightInd w:val="0"/>
              <w:snapToGrid w:val="0"/>
              <w:spacing w:line="240" w:lineRule="exact"/>
              <w:ind w:leftChars="-24" w:left="18" w:hangingChars="34" w:hanging="61"/>
              <w:jc w:val="right"/>
              <w:rPr>
                <w:rFonts w:ascii="宋体" w:hAnsi="宋体" w:cs="宋体"/>
                <w:color w:val="C45911" w:themeColor="accent2" w:themeShade="BF"/>
                <w:kern w:val="0"/>
              </w:rPr>
            </w:pPr>
            <w:r>
              <w:t>6,738,983.72</w:t>
            </w:r>
          </w:p>
        </w:tc>
      </w:tr>
      <w:tr w:rsidR="00073169" w:rsidRPr="00812891" w:rsidTr="005A265B">
        <w:trPr>
          <w:trHeight w:val="340"/>
        </w:trPr>
        <w:tc>
          <w:tcPr>
            <w:tcW w:w="1872" w:type="dxa"/>
            <w:vAlign w:val="center"/>
          </w:tcPr>
          <w:p w:rsidR="00073169" w:rsidRPr="00812891" w:rsidRDefault="00073169" w:rsidP="00483F60">
            <w:pPr>
              <w:numPr>
                <w:ilvl w:val="0"/>
                <w:numId w:val="22"/>
              </w:numPr>
              <w:adjustRightInd w:val="0"/>
              <w:snapToGrid w:val="0"/>
              <w:spacing w:before="0" w:after="0" w:line="240" w:lineRule="exact"/>
              <w:ind w:left="0" w:firstLine="0"/>
              <w:jc w:val="left"/>
              <w:rPr>
                <w:rFonts w:ascii="宋体" w:hAnsi="宋体"/>
                <w:color w:val="C45911" w:themeColor="accent2" w:themeShade="BF"/>
              </w:rPr>
            </w:pPr>
            <w:r>
              <w:t>Packaging workshop relocation project</w:t>
            </w:r>
          </w:p>
        </w:tc>
        <w:tc>
          <w:tcPr>
            <w:tcW w:w="137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50,190,178.33</w:t>
            </w:r>
          </w:p>
        </w:tc>
        <w:tc>
          <w:tcPr>
            <w:tcW w:w="130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w:t>
            </w:r>
          </w:p>
        </w:tc>
        <w:tc>
          <w:tcPr>
            <w:tcW w:w="127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50,190,178.33</w:t>
            </w:r>
          </w:p>
        </w:tc>
        <w:tc>
          <w:tcPr>
            <w:tcW w:w="134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kern w:val="0"/>
              </w:rPr>
            </w:pPr>
            <w:r>
              <w:t>1,328,000.00</w:t>
            </w:r>
          </w:p>
        </w:tc>
        <w:tc>
          <w:tcPr>
            <w:tcW w:w="1372" w:type="dxa"/>
            <w:vAlign w:val="center"/>
          </w:tcPr>
          <w:p w:rsidR="00073169" w:rsidRPr="00812891" w:rsidRDefault="00073169" w:rsidP="005A265B">
            <w:pPr>
              <w:tabs>
                <w:tab w:val="left" w:pos="196"/>
                <w:tab w:val="left" w:pos="426"/>
              </w:tabs>
              <w:adjustRightInd w:val="0"/>
              <w:snapToGrid w:val="0"/>
              <w:spacing w:line="240" w:lineRule="exact"/>
              <w:ind w:leftChars="-24" w:left="18" w:hangingChars="34" w:hanging="61"/>
              <w:jc w:val="right"/>
              <w:rPr>
                <w:rFonts w:ascii="宋体" w:hAnsi="宋体" w:cs="宋体"/>
                <w:color w:val="C45911" w:themeColor="accent2" w:themeShade="BF"/>
                <w:kern w:val="0"/>
              </w:rPr>
            </w:pPr>
            <w:r>
              <w:t>---</w:t>
            </w:r>
          </w:p>
        </w:tc>
      </w:tr>
    </w:tbl>
    <w:p w:rsidR="00073169" w:rsidRPr="00812891" w:rsidRDefault="00073169" w:rsidP="00483F60">
      <w:pPr>
        <w:pStyle w:val="afd"/>
        <w:widowControl w:val="0"/>
        <w:numPr>
          <w:ilvl w:val="0"/>
          <w:numId w:val="17"/>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t>1,328,000.00</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02"/>
        <w:gridCol w:w="2551"/>
        <w:gridCol w:w="3175"/>
      </w:tblGrid>
      <w:tr w:rsidR="00073169" w:rsidRPr="00812891" w:rsidTr="005A265B">
        <w:trPr>
          <w:trHeight w:val="340"/>
          <w:tblHeader/>
        </w:trPr>
        <w:tc>
          <w:tcPr>
            <w:tcW w:w="280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Other</w:t>
            </w:r>
          </w:p>
        </w:tc>
        <w:tc>
          <w:tcPr>
            <w:tcW w:w="2551"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14,564,910.96</w:t>
            </w:r>
          </w:p>
        </w:tc>
        <w:tc>
          <w:tcPr>
            <w:tcW w:w="3175"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w:t>
            </w:r>
          </w:p>
        </w:tc>
      </w:tr>
      <w:tr w:rsidR="00073169" w:rsidRPr="00812891" w:rsidTr="005A265B">
        <w:trPr>
          <w:trHeight w:val="340"/>
        </w:trPr>
        <w:tc>
          <w:tcPr>
            <w:tcW w:w="2802"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t>14,564,910.96</w:t>
            </w:r>
          </w:p>
        </w:tc>
        <w:tc>
          <w:tcPr>
            <w:tcW w:w="2551"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kern w:val="0"/>
              </w:rPr>
            </w:pPr>
            <w:r>
              <w:t>6,643,582.86</w:t>
            </w:r>
          </w:p>
        </w:tc>
        <w:tc>
          <w:tcPr>
            <w:tcW w:w="3175"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w:t>
            </w:r>
          </w:p>
        </w:tc>
      </w:tr>
    </w:tbl>
    <w:p w:rsidR="00073169" w:rsidRPr="00812891" w:rsidRDefault="00073169" w:rsidP="00483F60">
      <w:pPr>
        <w:pStyle w:val="afd"/>
        <w:widowControl w:val="0"/>
        <w:numPr>
          <w:ilvl w:val="0"/>
          <w:numId w:val="17"/>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t>6,643,582.86</w:t>
      </w:r>
    </w:p>
    <w:p w:rsidR="00073169" w:rsidRPr="00812891" w:rsidRDefault="00073169" w:rsidP="00483F60">
      <w:pPr>
        <w:pStyle w:val="afd"/>
        <w:widowControl w:val="0"/>
        <w:numPr>
          <w:ilvl w:val="0"/>
          <w:numId w:val="17"/>
        </w:numPr>
        <w:tabs>
          <w:tab w:val="clear" w:pos="1273"/>
        </w:tabs>
        <w:spacing w:line="360" w:lineRule="auto"/>
        <w:ind w:leftChars="0" w:left="0" w:firstLineChars="0" w:firstLine="420"/>
        <w:outlineLvl w:val="3"/>
        <w:rPr>
          <w:rFonts w:ascii="Times New Roman" w:hAnsi="Times New Roman"/>
          <w:color w:val="C45911" w:themeColor="accent2" w:themeShade="BF"/>
        </w:rPr>
      </w:pPr>
      <w:r>
        <w:t>Total</w:t>
      </w:r>
    </w:p>
    <w:p w:rsidR="00073169" w:rsidRPr="00812891" w:rsidRDefault="00073169" w:rsidP="00073169">
      <w:pPr>
        <w:pStyle w:val="af6"/>
        <w:widowControl w:val="0"/>
        <w:tabs>
          <w:tab w:val="clear" w:pos="714"/>
        </w:tabs>
        <w:spacing w:line="360" w:lineRule="auto"/>
        <w:ind w:left="422" w:firstLine="0"/>
        <w:outlineLvl w:val="2"/>
        <w:rPr>
          <w:rFonts w:ascii="Times New Roman" w:hAnsi="Times New Roman"/>
          <w:color w:val="C45911" w:themeColor="accent2" w:themeShade="BF"/>
        </w:rPr>
      </w:pPr>
      <w:r>
        <w:t>107,565,828.70</w:t>
      </w:r>
    </w:p>
    <w:tbl>
      <w:tblPr>
        <w:tblW w:w="8455" w:type="dxa"/>
        <w:tblInd w:w="3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052"/>
        <w:gridCol w:w="2913"/>
        <w:gridCol w:w="2490"/>
      </w:tblGrid>
      <w:tr w:rsidR="00073169" w:rsidRPr="00812891" w:rsidTr="005A265B">
        <w:trPr>
          <w:trHeight w:val="340"/>
          <w:tblHeader/>
        </w:trPr>
        <w:tc>
          <w:tcPr>
            <w:tcW w:w="3052" w:type="dxa"/>
            <w:tcBorders>
              <w:top w:val="single" w:sz="12" w:space="0" w:color="auto"/>
            </w:tcBorders>
            <w:vAlign w:val="center"/>
          </w:tcPr>
          <w:p w:rsidR="00073169" w:rsidRPr="00812891"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w:t>
            </w:r>
          </w:p>
        </w:tc>
        <w:tc>
          <w:tcPr>
            <w:tcW w:w="2913" w:type="dxa"/>
            <w:tcBorders>
              <w:top w:val="single" w:sz="12" w:space="0" w:color="auto"/>
            </w:tcBorders>
            <w:vAlign w:val="center"/>
          </w:tcPr>
          <w:p w:rsidR="00073169" w:rsidRPr="00812891"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107,565,828.70</w:t>
            </w:r>
          </w:p>
        </w:tc>
        <w:tc>
          <w:tcPr>
            <w:tcW w:w="2490" w:type="dxa"/>
            <w:tcBorders>
              <w:top w:val="single" w:sz="12" w:space="0" w:color="auto"/>
            </w:tcBorders>
            <w:vAlign w:val="center"/>
          </w:tcPr>
          <w:p w:rsidR="00073169" w:rsidRPr="00812891" w:rsidRDefault="00073169" w:rsidP="005A265B">
            <w:pPr>
              <w:pStyle w:val="af8"/>
              <w:widowControl w:val="0"/>
              <w:tabs>
                <w:tab w:val="left" w:pos="196"/>
                <w:tab w:val="left" w:pos="426"/>
              </w:tabs>
              <w:spacing w:line="240" w:lineRule="auto"/>
              <w:ind w:leftChars="0" w:left="0"/>
              <w:jc w:val="center"/>
              <w:rPr>
                <w:rFonts w:ascii="Times New Roman" w:hAnsi="Times New Roman"/>
                <w:color w:val="C45911" w:themeColor="accent2" w:themeShade="BF"/>
                <w:sz w:val="18"/>
                <w:szCs w:val="18"/>
              </w:rPr>
            </w:pPr>
            <w:r>
              <w:t>37,621,580.77</w:t>
            </w:r>
          </w:p>
        </w:tc>
      </w:tr>
      <w:tr w:rsidR="00073169" w:rsidRPr="00812891" w:rsidTr="005A265B">
        <w:trPr>
          <w:trHeight w:val="340"/>
        </w:trPr>
        <w:tc>
          <w:tcPr>
            <w:tcW w:w="3052" w:type="dxa"/>
            <w:tcBorders>
              <w:bottom w:val="single" w:sz="12" w:space="0" w:color="auto"/>
            </w:tcBorders>
            <w:vAlign w:val="center"/>
          </w:tcPr>
          <w:p w:rsidR="00073169" w:rsidRPr="00812891" w:rsidRDefault="00073169" w:rsidP="005A265B">
            <w:pPr>
              <w:pStyle w:val="af8"/>
              <w:widowControl w:val="0"/>
              <w:tabs>
                <w:tab w:val="left" w:pos="196"/>
                <w:tab w:val="left" w:pos="426"/>
              </w:tabs>
              <w:spacing w:line="240" w:lineRule="auto"/>
              <w:ind w:leftChars="0" w:left="0"/>
              <w:rPr>
                <w:rFonts w:ascii="Times New Roman" w:hAnsi="Times New Roman"/>
                <w:color w:val="C45911" w:themeColor="accent2" w:themeShade="BF"/>
                <w:sz w:val="18"/>
                <w:szCs w:val="18"/>
              </w:rPr>
            </w:pPr>
            <w:r>
              <w:t>---</w:t>
            </w:r>
          </w:p>
        </w:tc>
        <w:tc>
          <w:tcPr>
            <w:tcW w:w="2913" w:type="dxa"/>
            <w:tcBorders>
              <w:bottom w:val="single" w:sz="12" w:space="0" w:color="auto"/>
            </w:tcBorders>
            <w:vAlign w:val="center"/>
          </w:tcPr>
          <w:p w:rsidR="00073169" w:rsidRPr="00812891" w:rsidRDefault="00073169" w:rsidP="005A265B">
            <w:pPr>
              <w:pStyle w:val="af8"/>
              <w:widowControl w:val="0"/>
              <w:tabs>
                <w:tab w:val="left" w:pos="196"/>
                <w:tab w:val="left" w:pos="426"/>
              </w:tabs>
              <w:spacing w:line="240" w:lineRule="auto"/>
              <w:ind w:leftChars="0" w:left="0"/>
              <w:jc w:val="right"/>
              <w:rPr>
                <w:rFonts w:ascii="Times New Roman" w:hAnsi="Times New Roman"/>
                <w:color w:val="C45911" w:themeColor="accent2" w:themeShade="BF"/>
                <w:sz w:val="18"/>
                <w:szCs w:val="18"/>
              </w:rPr>
            </w:pPr>
            <w:r>
              <w:t>37,621,580.77</w:t>
            </w:r>
          </w:p>
        </w:tc>
        <w:tc>
          <w:tcPr>
            <w:tcW w:w="2490" w:type="dxa"/>
            <w:tcBorders>
              <w:bottom w:val="single" w:sz="12" w:space="0" w:color="auto"/>
            </w:tcBorders>
            <w:vAlign w:val="center"/>
          </w:tcPr>
          <w:p w:rsidR="00073169" w:rsidRPr="00812891" w:rsidRDefault="00073169" w:rsidP="005A265B">
            <w:pPr>
              <w:pStyle w:val="af8"/>
              <w:widowControl w:val="0"/>
              <w:tabs>
                <w:tab w:val="left" w:pos="196"/>
                <w:tab w:val="left" w:pos="426"/>
              </w:tabs>
              <w:spacing w:line="240" w:lineRule="auto"/>
              <w:ind w:leftChars="0" w:left="0"/>
              <w:jc w:val="right"/>
              <w:rPr>
                <w:rFonts w:ascii="Times New Roman" w:hAnsi="Times New Roman"/>
                <w:color w:val="C45911" w:themeColor="accent2" w:themeShade="BF"/>
                <w:sz w:val="18"/>
                <w:szCs w:val="18"/>
              </w:rPr>
            </w:pPr>
            <w:r>
              <w:t>Changes in Major Projects under Construction in Current Period</w:t>
            </w:r>
          </w:p>
        </w:tc>
      </w:tr>
    </w:tbl>
    <w:p w:rsidR="00073169" w:rsidRPr="00812891" w:rsidRDefault="00073169" w:rsidP="00073169">
      <w:pPr>
        <w:pStyle w:val="afd"/>
        <w:widowControl w:val="0"/>
        <w:tabs>
          <w:tab w:val="clear" w:pos="1273"/>
        </w:tabs>
        <w:spacing w:beforeLines="50" w:before="156" w:line="360" w:lineRule="auto"/>
        <w:ind w:leftChars="0" w:left="0" w:firstLineChars="200" w:firstLine="420"/>
        <w:outlineLvl w:val="3"/>
        <w:rPr>
          <w:rFonts w:ascii="Times New Roman" w:hAnsi="Times New Roman"/>
          <w:color w:val="C45911" w:themeColor="accent2" w:themeShade="BF"/>
        </w:rPr>
      </w:pPr>
      <w:r>
        <w:t>Project name</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Opening balance</w:t>
      </w:r>
    </w:p>
    <w:p w:rsidR="00073169" w:rsidRPr="00812891" w:rsidRDefault="00073169" w:rsidP="00483F60">
      <w:pPr>
        <w:pStyle w:val="afd"/>
        <w:widowControl w:val="0"/>
        <w:numPr>
          <w:ilvl w:val="0"/>
          <w:numId w:val="23"/>
        </w:numPr>
        <w:tabs>
          <w:tab w:val="clear" w:pos="1273"/>
        </w:tabs>
        <w:spacing w:line="360" w:lineRule="auto"/>
        <w:ind w:leftChars="0" w:left="0" w:firstLineChars="0" w:firstLine="420"/>
        <w:outlineLvl w:val="3"/>
        <w:rPr>
          <w:rFonts w:ascii="Times New Roman" w:hAnsi="Times New Roman"/>
          <w:color w:val="C45911" w:themeColor="accent2" w:themeShade="BF"/>
        </w:rPr>
      </w:pPr>
      <w:r>
        <w:t>Increase in current period</w:t>
      </w:r>
    </w:p>
    <w:tbl>
      <w:tblPr>
        <w:tblW w:w="8613"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668"/>
        <w:gridCol w:w="1559"/>
        <w:gridCol w:w="567"/>
        <w:gridCol w:w="1417"/>
        <w:gridCol w:w="1418"/>
        <w:gridCol w:w="562"/>
        <w:gridCol w:w="1422"/>
      </w:tblGrid>
      <w:tr w:rsidR="00073169" w:rsidRPr="00812891" w:rsidTr="005A265B">
        <w:trPr>
          <w:trHeight w:val="318"/>
          <w:tblHeader/>
        </w:trPr>
        <w:tc>
          <w:tcPr>
            <w:tcW w:w="1668" w:type="dxa"/>
            <w:vMerge w:val="restart"/>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20,100,650.00</w:t>
            </w:r>
          </w:p>
        </w:tc>
        <w:tc>
          <w:tcPr>
            <w:tcW w:w="3543" w:type="dxa"/>
            <w:gridSpan w:val="3"/>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Closing balance</w:t>
            </w:r>
          </w:p>
        </w:tc>
        <w:tc>
          <w:tcPr>
            <w:tcW w:w="3402" w:type="dxa"/>
            <w:gridSpan w:val="3"/>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8,915,426.86</w:t>
            </w:r>
          </w:p>
        </w:tc>
      </w:tr>
      <w:tr w:rsidR="00073169" w:rsidRPr="00812891" w:rsidTr="005A265B">
        <w:trPr>
          <w:trHeight w:val="318"/>
          <w:tblHeader/>
        </w:trPr>
        <w:tc>
          <w:tcPr>
            <w:tcW w:w="1668" w:type="dxa"/>
            <w:vMerge/>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p>
        </w:tc>
        <w:tc>
          <w:tcPr>
            <w:tcW w:w="1559"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168,396.00</w:t>
            </w:r>
          </w:p>
        </w:tc>
        <w:tc>
          <w:tcPr>
            <w:tcW w:w="567" w:type="dxa"/>
            <w:vAlign w:val="center"/>
          </w:tcPr>
          <w:p w:rsidR="00073169" w:rsidRPr="00812891" w:rsidRDefault="00073169" w:rsidP="005A265B">
            <w:pPr>
              <w:tabs>
                <w:tab w:val="left" w:pos="196"/>
                <w:tab w:val="left" w:pos="426"/>
              </w:tabs>
              <w:snapToGrid w:val="0"/>
              <w:spacing w:line="240" w:lineRule="exact"/>
              <w:ind w:rightChars="-58" w:right="-104"/>
              <w:jc w:val="center"/>
              <w:rPr>
                <w:rFonts w:ascii="宋体" w:hAnsi="宋体"/>
                <w:color w:val="C45911" w:themeColor="accent2" w:themeShade="BF"/>
              </w:rPr>
            </w:pPr>
            <w:r>
              <w:t>---</w:t>
            </w:r>
          </w:p>
        </w:tc>
        <w:tc>
          <w:tcPr>
            <w:tcW w:w="1417"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Pan 'an Pulp Station Expansion Project</w:t>
            </w:r>
          </w:p>
        </w:tc>
        <w:tc>
          <w:tcPr>
            <w:tcW w:w="1418"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11,557,395.05</w:t>
            </w:r>
          </w:p>
        </w:tc>
        <w:tc>
          <w:tcPr>
            <w:tcW w:w="562" w:type="dxa"/>
            <w:vAlign w:val="center"/>
          </w:tcPr>
          <w:p w:rsidR="00073169" w:rsidRPr="00812891" w:rsidRDefault="00073169" w:rsidP="005A265B">
            <w:pPr>
              <w:tabs>
                <w:tab w:val="left" w:pos="196"/>
                <w:tab w:val="left" w:pos="426"/>
              </w:tabs>
              <w:snapToGrid w:val="0"/>
              <w:spacing w:line="240" w:lineRule="exact"/>
              <w:ind w:rightChars="-44" w:right="-79"/>
              <w:jc w:val="center"/>
              <w:rPr>
                <w:rFonts w:ascii="宋体" w:hAnsi="宋体"/>
                <w:color w:val="C45911" w:themeColor="accent2" w:themeShade="BF"/>
              </w:rPr>
            </w:pPr>
            <w:r>
              <w:t>5,915,442.00</w:t>
            </w:r>
          </w:p>
        </w:tc>
        <w:tc>
          <w:tcPr>
            <w:tcW w:w="1422"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w:t>
            </w:r>
          </w:p>
        </w:tc>
      </w:tr>
      <w:tr w:rsidR="00073169" w:rsidRPr="00812891" w:rsidTr="005A265B">
        <w:trPr>
          <w:trHeight w:val="318"/>
        </w:trPr>
        <w:tc>
          <w:tcPr>
            <w:tcW w:w="1668"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26,772.00</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17,446,065.05</w:t>
            </w:r>
          </w:p>
        </w:tc>
        <w:tc>
          <w:tcPr>
            <w:tcW w:w="56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Construction Project of Dahua Pulp Station</w:t>
            </w:r>
          </w:p>
        </w:tc>
        <w:tc>
          <w:tcPr>
            <w:tcW w:w="141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6,738,983.72</w:t>
            </w:r>
          </w:p>
        </w:tc>
        <w:tc>
          <w:tcPr>
            <w:tcW w:w="1418"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18,660,690.64</w:t>
            </w:r>
          </w:p>
        </w:tc>
        <w:tc>
          <w:tcPr>
            <w:tcW w:w="56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w:t>
            </w:r>
          </w:p>
        </w:tc>
        <w:tc>
          <w:tcPr>
            <w:tcW w:w="142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35,000.00</w:t>
            </w:r>
          </w:p>
        </w:tc>
      </w:tr>
      <w:tr w:rsidR="00073169" w:rsidRPr="00812891" w:rsidTr="005A265B">
        <w:trPr>
          <w:trHeight w:val="318"/>
        </w:trPr>
        <w:tc>
          <w:tcPr>
            <w:tcW w:w="1668"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25,364,674.36</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Packaging workshop relocation project</w:t>
            </w:r>
          </w:p>
        </w:tc>
        <w:tc>
          <w:tcPr>
            <w:tcW w:w="56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1,328,000.00</w:t>
            </w:r>
          </w:p>
        </w:tc>
        <w:tc>
          <w:tcPr>
            <w:tcW w:w="141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48,862,178.33</w:t>
            </w:r>
          </w:p>
        </w:tc>
        <w:tc>
          <w:tcPr>
            <w:tcW w:w="1418"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w:t>
            </w:r>
          </w:p>
        </w:tc>
        <w:tc>
          <w:tcPr>
            <w:tcW w:w="56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w:t>
            </w:r>
          </w:p>
        </w:tc>
        <w:tc>
          <w:tcPr>
            <w:tcW w:w="142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50,190,178.33</w:t>
            </w:r>
          </w:p>
        </w:tc>
      </w:tr>
      <w:tr w:rsidR="00073169" w:rsidRPr="00812891" w:rsidTr="005A265B">
        <w:trPr>
          <w:trHeight w:val="318"/>
        </w:trPr>
        <w:tc>
          <w:tcPr>
            <w:tcW w:w="1668"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Total</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30,977,997.91</w:t>
            </w:r>
          </w:p>
        </w:tc>
        <w:tc>
          <w:tcPr>
            <w:tcW w:w="56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82,353,737.83</w:t>
            </w:r>
          </w:p>
        </w:tc>
        <w:tc>
          <w:tcPr>
            <w:tcW w:w="141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20,100,650.00</w:t>
            </w:r>
          </w:p>
        </w:tc>
        <w:tc>
          <w:tcPr>
            <w:tcW w:w="1418"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230,168.00</w:t>
            </w:r>
          </w:p>
        </w:tc>
        <w:tc>
          <w:tcPr>
            <w:tcW w:w="56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93,000,917.74</w:t>
            </w:r>
          </w:p>
        </w:tc>
        <w:tc>
          <w:tcPr>
            <w:tcW w:w="142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Continued:</w:t>
            </w:r>
          </w:p>
        </w:tc>
      </w:tr>
      <w:tr w:rsidR="00073169" w:rsidRPr="00812891" w:rsidTr="005A265B">
        <w:trPr>
          <w:trHeight w:val="318"/>
        </w:trPr>
        <w:tc>
          <w:tcPr>
            <w:tcW w:w="1668"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Project name</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Budget (ten thousand yuan)</w:t>
            </w:r>
          </w:p>
        </w:tc>
        <w:tc>
          <w:tcPr>
            <w:tcW w:w="56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Proportion of project investment to budget (%)</w:t>
            </w:r>
          </w:p>
        </w:tc>
        <w:tc>
          <w:tcPr>
            <w:tcW w:w="141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Progress (%)</w:t>
            </w:r>
          </w:p>
        </w:tc>
        <w:tc>
          <w:tcPr>
            <w:tcW w:w="1418"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Sources of funds</w:t>
            </w:r>
          </w:p>
        </w:tc>
        <w:tc>
          <w:tcPr>
            <w:tcW w:w="56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Lechang Pulp Station Construction Project</w:t>
            </w:r>
          </w:p>
        </w:tc>
        <w:tc>
          <w:tcPr>
            <w:tcW w:w="142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3,000</w:t>
            </w:r>
          </w:p>
        </w:tc>
      </w:tr>
      <w:tr w:rsidR="00073169" w:rsidRPr="00812891" w:rsidTr="005A265B">
        <w:trPr>
          <w:trHeight w:val="318"/>
        </w:trPr>
        <w:tc>
          <w:tcPr>
            <w:tcW w:w="1668"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67.56</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100.00</w:t>
            </w:r>
          </w:p>
        </w:tc>
        <w:tc>
          <w:tcPr>
            <w:tcW w:w="56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funds at the disposal of the localities</w:t>
            </w:r>
          </w:p>
        </w:tc>
        <w:tc>
          <w:tcPr>
            <w:tcW w:w="141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Pan 'an Pulp Station Expansion Project</w:t>
            </w:r>
          </w:p>
        </w:tc>
        <w:tc>
          <w:tcPr>
            <w:tcW w:w="1418"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2,500</w:t>
            </w:r>
          </w:p>
        </w:tc>
        <w:tc>
          <w:tcPr>
            <w:tcW w:w="56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69.78</w:t>
            </w:r>
          </w:p>
        </w:tc>
        <w:tc>
          <w:tcPr>
            <w:tcW w:w="142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99.00</w:t>
            </w:r>
          </w:p>
        </w:tc>
      </w:tr>
      <w:tr w:rsidR="00073169" w:rsidRPr="00812891" w:rsidTr="005A265B">
        <w:trPr>
          <w:trHeight w:val="318"/>
        </w:trPr>
        <w:tc>
          <w:tcPr>
            <w:tcW w:w="1668"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funds at the disposal of the localities</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Construction Project of Dahua Pulp Station</w:t>
            </w:r>
          </w:p>
        </w:tc>
        <w:tc>
          <w:tcPr>
            <w:tcW w:w="56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3,000</w:t>
            </w:r>
          </w:p>
        </w:tc>
        <w:tc>
          <w:tcPr>
            <w:tcW w:w="1417"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84.55</w:t>
            </w:r>
          </w:p>
        </w:tc>
        <w:tc>
          <w:tcPr>
            <w:tcW w:w="1418"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84.55</w:t>
            </w:r>
          </w:p>
        </w:tc>
        <w:tc>
          <w:tcPr>
            <w:tcW w:w="56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funds at the disposal of the localities</w:t>
            </w:r>
          </w:p>
        </w:tc>
        <w:tc>
          <w:tcPr>
            <w:tcW w:w="1422"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rPr>
            </w:pPr>
            <w:r>
              <w:t>Packaging workshop relocation project</w:t>
            </w:r>
          </w:p>
        </w:tc>
      </w:tr>
    </w:tbl>
    <w:p w:rsidR="00073169" w:rsidRPr="00812891" w:rsidRDefault="00073169" w:rsidP="00483F60">
      <w:pPr>
        <w:pStyle w:val="afd"/>
        <w:widowControl w:val="0"/>
        <w:numPr>
          <w:ilvl w:val="0"/>
          <w:numId w:val="23"/>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t>5,500</w:t>
      </w:r>
    </w:p>
    <w:tbl>
      <w:tblPr>
        <w:tblW w:w="8563"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08"/>
        <w:gridCol w:w="1254"/>
        <w:gridCol w:w="1400"/>
        <w:gridCol w:w="1371"/>
        <w:gridCol w:w="1260"/>
        <w:gridCol w:w="1470"/>
      </w:tblGrid>
      <w:tr w:rsidR="00073169" w:rsidRPr="00812891" w:rsidTr="005A265B">
        <w:trPr>
          <w:trHeight w:val="318"/>
          <w:tblHeader/>
        </w:trPr>
        <w:tc>
          <w:tcPr>
            <w:tcW w:w="1808" w:type="dxa"/>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91.25</w:t>
            </w:r>
          </w:p>
        </w:tc>
        <w:tc>
          <w:tcPr>
            <w:tcW w:w="1254" w:type="dxa"/>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99.00</w:t>
            </w:r>
          </w:p>
        </w:tc>
        <w:tc>
          <w:tcPr>
            <w:tcW w:w="1400" w:type="dxa"/>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funds at the disposal of the localities</w:t>
            </w:r>
          </w:p>
        </w:tc>
        <w:tc>
          <w:tcPr>
            <w:tcW w:w="1371" w:type="dxa"/>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There is no capitalized amount of borrowing costs in the ending balance of construction in progress.</w:t>
            </w:r>
          </w:p>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At the end of the period, there is no case that the recoverable amount of the construction in progress is lower than its book value, and no provision for impairment of the construction in progress has been made.</w:t>
            </w:r>
          </w:p>
        </w:tc>
        <w:tc>
          <w:tcPr>
            <w:tcW w:w="1260" w:type="dxa"/>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Intangible assets</w:t>
            </w:r>
          </w:p>
        </w:tc>
        <w:tc>
          <w:tcPr>
            <w:tcW w:w="1470" w:type="dxa"/>
            <w:tcBorders>
              <w:top w:val="single" w:sz="12" w:space="0" w:color="auto"/>
            </w:tcBorders>
            <w:vAlign w:val="center"/>
          </w:tcPr>
          <w:p w:rsidR="00073169" w:rsidRPr="00812891" w:rsidRDefault="00073169" w:rsidP="005A265B">
            <w:pPr>
              <w:tabs>
                <w:tab w:val="left" w:pos="196"/>
                <w:tab w:val="left" w:pos="426"/>
              </w:tabs>
              <w:snapToGrid w:val="0"/>
              <w:spacing w:line="240" w:lineRule="exact"/>
              <w:ind w:leftChars="-30" w:left="-54" w:rightChars="-30" w:right="-54"/>
              <w:jc w:val="center"/>
              <w:rPr>
                <w:color w:val="C45911" w:themeColor="accent2" w:themeShade="BF"/>
                <w:kern w:val="0"/>
                <w:sz w:val="15"/>
                <w:szCs w:val="15"/>
              </w:rPr>
            </w:pPr>
            <w:r>
              <w:t>Intangible assets</w:t>
            </w:r>
          </w:p>
        </w:tc>
      </w:tr>
      <w:tr w:rsidR="00073169" w:rsidRPr="00812891" w:rsidTr="005A265B">
        <w:trPr>
          <w:trHeight w:val="318"/>
        </w:trPr>
        <w:tc>
          <w:tcPr>
            <w:tcW w:w="1808"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Projects</w:t>
            </w:r>
          </w:p>
        </w:tc>
        <w:tc>
          <w:tcPr>
            <w:tcW w:w="1254"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Land use right</w:t>
            </w:r>
          </w:p>
        </w:tc>
        <w:tc>
          <w:tcPr>
            <w:tcW w:w="140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Software</w:t>
            </w:r>
          </w:p>
        </w:tc>
        <w:tc>
          <w:tcPr>
            <w:tcW w:w="1371"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Patent right</w:t>
            </w:r>
          </w:p>
        </w:tc>
        <w:tc>
          <w:tcPr>
            <w:tcW w:w="126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Non-patented technology</w:t>
            </w:r>
          </w:p>
        </w:tc>
        <w:tc>
          <w:tcPr>
            <w:tcW w:w="147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Total</w:t>
            </w:r>
          </w:p>
        </w:tc>
      </w:tr>
      <w:tr w:rsidR="00073169" w:rsidRPr="00812891" w:rsidTr="005A265B">
        <w:trPr>
          <w:trHeight w:val="318"/>
        </w:trPr>
        <w:tc>
          <w:tcPr>
            <w:tcW w:w="1808"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Original book value</w:t>
            </w:r>
          </w:p>
        </w:tc>
        <w:tc>
          <w:tcPr>
            <w:tcW w:w="1254"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p>
        </w:tc>
        <w:tc>
          <w:tcPr>
            <w:tcW w:w="140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p>
        </w:tc>
        <w:tc>
          <w:tcPr>
            <w:tcW w:w="1371"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p>
        </w:tc>
        <w:tc>
          <w:tcPr>
            <w:tcW w:w="126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p>
        </w:tc>
        <w:tc>
          <w:tcPr>
            <w:tcW w:w="147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p>
        </w:tc>
      </w:tr>
      <w:tr w:rsidR="00073169" w:rsidRPr="00812891" w:rsidTr="005A265B">
        <w:trPr>
          <w:trHeight w:val="318"/>
        </w:trPr>
        <w:tc>
          <w:tcPr>
            <w:tcW w:w="1808"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Opening balance</w:t>
            </w:r>
          </w:p>
        </w:tc>
        <w:tc>
          <w:tcPr>
            <w:tcW w:w="1254"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151,103,431.27</w:t>
            </w:r>
          </w:p>
        </w:tc>
        <w:tc>
          <w:tcPr>
            <w:tcW w:w="140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7,534,436.37</w:t>
            </w:r>
          </w:p>
        </w:tc>
        <w:tc>
          <w:tcPr>
            <w:tcW w:w="1371"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9,078,848.73</w:t>
            </w:r>
          </w:p>
        </w:tc>
        <w:tc>
          <w:tcPr>
            <w:tcW w:w="126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101,728,489.58</w:t>
            </w:r>
          </w:p>
        </w:tc>
        <w:tc>
          <w:tcPr>
            <w:tcW w:w="147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269,445,205.95</w:t>
            </w:r>
          </w:p>
        </w:tc>
      </w:tr>
      <w:tr w:rsidR="00073169" w:rsidRPr="00812891" w:rsidTr="005A265B">
        <w:trPr>
          <w:trHeight w:val="318"/>
        </w:trPr>
        <w:tc>
          <w:tcPr>
            <w:tcW w:w="1808"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Increase in current period</w:t>
            </w:r>
          </w:p>
        </w:tc>
        <w:tc>
          <w:tcPr>
            <w:tcW w:w="1254"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7,977,260.10</w:t>
            </w:r>
          </w:p>
        </w:tc>
        <w:tc>
          <w:tcPr>
            <w:tcW w:w="140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2,174,000.00</w:t>
            </w:r>
          </w:p>
        </w:tc>
        <w:tc>
          <w:tcPr>
            <w:tcW w:w="1371"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w:t>
            </w:r>
          </w:p>
        </w:tc>
        <w:tc>
          <w:tcPr>
            <w:tcW w:w="126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3,442,111.73</w:t>
            </w:r>
          </w:p>
        </w:tc>
        <w:tc>
          <w:tcPr>
            <w:tcW w:w="147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13,593,371.83</w:t>
            </w:r>
          </w:p>
        </w:tc>
      </w:tr>
      <w:tr w:rsidR="00073169" w:rsidRPr="00812891" w:rsidTr="005A265B">
        <w:trPr>
          <w:trHeight w:val="318"/>
        </w:trPr>
        <w:tc>
          <w:tcPr>
            <w:tcW w:w="1808" w:type="dxa"/>
            <w:tcBorders>
              <w:bottom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sz w:val="15"/>
                <w:szCs w:val="15"/>
              </w:rPr>
            </w:pPr>
            <w:r>
              <w:t>Purchase</w:t>
            </w:r>
          </w:p>
        </w:tc>
        <w:tc>
          <w:tcPr>
            <w:tcW w:w="1254" w:type="dxa"/>
            <w:tcBorders>
              <w:bottom w:val="single" w:sz="12" w:space="0" w:color="auto"/>
            </w:tcBorders>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7,977,260.10</w:t>
            </w:r>
          </w:p>
        </w:tc>
        <w:tc>
          <w:tcPr>
            <w:tcW w:w="1400" w:type="dxa"/>
            <w:tcBorders>
              <w:bottom w:val="single" w:sz="12" w:space="0" w:color="auto"/>
            </w:tcBorders>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2,174,000.00</w:t>
            </w:r>
          </w:p>
        </w:tc>
        <w:tc>
          <w:tcPr>
            <w:tcW w:w="1371" w:type="dxa"/>
            <w:tcBorders>
              <w:bottom w:val="single" w:sz="12" w:space="0" w:color="auto"/>
            </w:tcBorders>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w:t>
            </w:r>
          </w:p>
        </w:tc>
        <w:tc>
          <w:tcPr>
            <w:tcW w:w="1260" w:type="dxa"/>
            <w:tcBorders>
              <w:bottom w:val="single" w:sz="12" w:space="0" w:color="auto"/>
            </w:tcBorders>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3,442,111.73</w:t>
            </w:r>
          </w:p>
        </w:tc>
        <w:tc>
          <w:tcPr>
            <w:tcW w:w="1470" w:type="dxa"/>
            <w:tcBorders>
              <w:bottom w:val="single" w:sz="12" w:space="0" w:color="auto"/>
            </w:tcBorders>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13,593,371.83</w:t>
            </w:r>
          </w:p>
        </w:tc>
      </w:tr>
    </w:tbl>
    <w:p w:rsidR="00073169" w:rsidRPr="00812891" w:rsidRDefault="00073169" w:rsidP="00073169">
      <w:pPr>
        <w:tabs>
          <w:tab w:val="left" w:pos="196"/>
          <w:tab w:val="left" w:pos="426"/>
        </w:tabs>
        <w:adjustRightInd w:val="0"/>
        <w:snapToGrid w:val="0"/>
        <w:spacing w:beforeLines="50" w:before="156" w:line="360" w:lineRule="auto"/>
        <w:ind w:firstLineChars="200" w:firstLine="360"/>
        <w:rPr>
          <w:color w:val="C45911" w:themeColor="accent2" w:themeShade="BF"/>
          <w:kern w:val="0"/>
          <w:szCs w:val="21"/>
        </w:rPr>
      </w:pPr>
      <w:r>
        <w:t>Decrease in current period</w:t>
      </w:r>
    </w:p>
    <w:tbl>
      <w:tblPr>
        <w:tblW w:w="8455" w:type="dxa"/>
        <w:tblInd w:w="3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072"/>
        <w:gridCol w:w="1330"/>
        <w:gridCol w:w="2198"/>
        <w:gridCol w:w="1301"/>
        <w:gridCol w:w="1554"/>
      </w:tblGrid>
      <w:tr w:rsidR="00073169" w:rsidRPr="00812891" w:rsidTr="005A265B">
        <w:trPr>
          <w:trHeight w:val="340"/>
          <w:tblHeader/>
        </w:trPr>
        <w:tc>
          <w:tcPr>
            <w:tcW w:w="207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kern w:val="0"/>
              </w:rPr>
            </w:pPr>
            <w:r>
              <w:t>---</w:t>
            </w:r>
          </w:p>
        </w:tc>
        <w:tc>
          <w:tcPr>
            <w:tcW w:w="133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kern w:val="0"/>
              </w:rPr>
            </w:pPr>
            <w:r>
              <w:t>---</w:t>
            </w:r>
          </w:p>
        </w:tc>
        <w:tc>
          <w:tcPr>
            <w:tcW w:w="2198" w:type="dxa"/>
            <w:tcBorders>
              <w:top w:val="single" w:sz="12" w:space="0" w:color="auto"/>
            </w:tcBorders>
            <w:vAlign w:val="center"/>
          </w:tcPr>
          <w:p w:rsidR="00073169" w:rsidRPr="00812891" w:rsidRDefault="00073169" w:rsidP="005A265B">
            <w:pPr>
              <w:tabs>
                <w:tab w:val="left" w:pos="196"/>
                <w:tab w:val="left" w:pos="426"/>
              </w:tabs>
              <w:snapToGrid w:val="0"/>
              <w:ind w:leftChars="-50" w:left="-90" w:rightChars="-50" w:right="-90"/>
              <w:jc w:val="center"/>
              <w:rPr>
                <w:color w:val="C45911" w:themeColor="accent2" w:themeShade="BF"/>
                <w:kern w:val="0"/>
              </w:rPr>
            </w:pPr>
            <w:r>
              <w:t>---</w:t>
            </w:r>
          </w:p>
        </w:tc>
        <w:tc>
          <w:tcPr>
            <w:tcW w:w="1301"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kern w:val="0"/>
              </w:rPr>
            </w:pPr>
            <w:r>
              <w:t>---</w:t>
            </w:r>
          </w:p>
        </w:tc>
        <w:tc>
          <w:tcPr>
            <w:tcW w:w="1554"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kern w:val="0"/>
              </w:rPr>
            </w:pPr>
            <w:r>
              <w:t>---</w:t>
            </w:r>
          </w:p>
        </w:tc>
      </w:tr>
      <w:tr w:rsidR="00073169" w:rsidRPr="00812891" w:rsidTr="005A265B">
        <w:trPr>
          <w:trHeight w:val="340"/>
        </w:trPr>
        <w:tc>
          <w:tcPr>
            <w:tcW w:w="2072"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Closing balance</w:t>
            </w:r>
          </w:p>
        </w:tc>
        <w:tc>
          <w:tcPr>
            <w:tcW w:w="133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159,080,691.37</w:t>
            </w:r>
          </w:p>
        </w:tc>
        <w:tc>
          <w:tcPr>
            <w:tcW w:w="2198"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9,708,436.37</w:t>
            </w:r>
          </w:p>
        </w:tc>
        <w:tc>
          <w:tcPr>
            <w:tcW w:w="1301" w:type="dxa"/>
            <w:vAlign w:val="center"/>
          </w:tcPr>
          <w:p w:rsidR="00073169" w:rsidRPr="00812891" w:rsidRDefault="00073169" w:rsidP="005A265B">
            <w:pPr>
              <w:tabs>
                <w:tab w:val="left" w:pos="196"/>
                <w:tab w:val="left" w:pos="426"/>
              </w:tabs>
              <w:snapToGrid w:val="0"/>
              <w:jc w:val="right"/>
              <w:rPr>
                <w:color w:val="C45911" w:themeColor="accent2" w:themeShade="BF"/>
                <w:sz w:val="15"/>
                <w:szCs w:val="15"/>
              </w:rPr>
            </w:pPr>
            <w:r>
              <w:t>9,078,848.73</w:t>
            </w:r>
          </w:p>
        </w:tc>
        <w:tc>
          <w:tcPr>
            <w:tcW w:w="1554" w:type="dxa"/>
            <w:vAlign w:val="center"/>
          </w:tcPr>
          <w:p w:rsidR="00073169" w:rsidRPr="00812891" w:rsidRDefault="00073169" w:rsidP="005A265B">
            <w:pPr>
              <w:tabs>
                <w:tab w:val="left" w:pos="196"/>
                <w:tab w:val="left" w:pos="426"/>
              </w:tabs>
              <w:snapToGrid w:val="0"/>
              <w:jc w:val="center"/>
              <w:rPr>
                <w:color w:val="C45911" w:themeColor="accent2" w:themeShade="BF"/>
                <w:sz w:val="15"/>
                <w:szCs w:val="15"/>
              </w:rPr>
            </w:pPr>
            <w:r>
              <w:t>105,170,601.31</w:t>
            </w:r>
          </w:p>
        </w:tc>
      </w:tr>
      <w:tr w:rsidR="00073169" w:rsidRPr="00812891" w:rsidTr="005A265B">
        <w:trPr>
          <w:trHeight w:val="340"/>
        </w:trPr>
        <w:tc>
          <w:tcPr>
            <w:tcW w:w="2072"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283,038,577.78</w:t>
            </w:r>
          </w:p>
        </w:tc>
        <w:tc>
          <w:tcPr>
            <w:tcW w:w="133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accumulated amortization</w:t>
            </w:r>
          </w:p>
        </w:tc>
        <w:tc>
          <w:tcPr>
            <w:tcW w:w="2198"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p>
        </w:tc>
        <w:tc>
          <w:tcPr>
            <w:tcW w:w="1301" w:type="dxa"/>
            <w:vAlign w:val="center"/>
          </w:tcPr>
          <w:p w:rsidR="00073169" w:rsidRPr="00812891" w:rsidRDefault="00073169" w:rsidP="005A265B">
            <w:pPr>
              <w:tabs>
                <w:tab w:val="left" w:pos="196"/>
                <w:tab w:val="left" w:pos="426"/>
              </w:tabs>
              <w:snapToGrid w:val="0"/>
              <w:jc w:val="right"/>
              <w:rPr>
                <w:color w:val="C45911" w:themeColor="accent2" w:themeShade="BF"/>
                <w:sz w:val="15"/>
                <w:szCs w:val="15"/>
              </w:rPr>
            </w:pPr>
            <w:r/>
          </w:p>
        </w:tc>
        <w:tc>
          <w:tcPr>
            <w:tcW w:w="1554" w:type="dxa"/>
            <w:vAlign w:val="center"/>
          </w:tcPr>
          <w:p w:rsidR="00073169" w:rsidRPr="00812891" w:rsidRDefault="00073169" w:rsidP="005A265B">
            <w:pPr>
              <w:tabs>
                <w:tab w:val="left" w:pos="196"/>
                <w:tab w:val="left" w:pos="426"/>
              </w:tabs>
              <w:snapToGrid w:val="0"/>
              <w:jc w:val="center"/>
              <w:rPr>
                <w:color w:val="C45911" w:themeColor="accent2" w:themeShade="BF"/>
                <w:sz w:val="15"/>
                <w:szCs w:val="15"/>
              </w:rPr>
            </w:pPr>
            <w:r/>
          </w:p>
        </w:tc>
      </w:tr>
      <w:tr w:rsidR="00073169" w:rsidRPr="00812891" w:rsidTr="005A265B">
        <w:trPr>
          <w:trHeight w:val="340"/>
        </w:trPr>
        <w:tc>
          <w:tcPr>
            <w:tcW w:w="2072"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p>
        </w:tc>
        <w:tc>
          <w:tcPr>
            <w:tcW w:w="133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p>
        </w:tc>
        <w:tc>
          <w:tcPr>
            <w:tcW w:w="2198"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Opening balance</w:t>
            </w:r>
          </w:p>
        </w:tc>
        <w:tc>
          <w:tcPr>
            <w:tcW w:w="1301" w:type="dxa"/>
            <w:vAlign w:val="center"/>
          </w:tcPr>
          <w:p w:rsidR="00073169" w:rsidRPr="00812891" w:rsidRDefault="00073169" w:rsidP="005A265B">
            <w:pPr>
              <w:tabs>
                <w:tab w:val="left" w:pos="196"/>
                <w:tab w:val="left" w:pos="426"/>
              </w:tabs>
              <w:snapToGrid w:val="0"/>
              <w:jc w:val="right"/>
              <w:rPr>
                <w:color w:val="C45911" w:themeColor="accent2" w:themeShade="BF"/>
                <w:sz w:val="15"/>
                <w:szCs w:val="15"/>
              </w:rPr>
            </w:pPr>
            <w:r>
              <w:t>23,739,351.75</w:t>
            </w:r>
          </w:p>
        </w:tc>
        <w:tc>
          <w:tcPr>
            <w:tcW w:w="1554" w:type="dxa"/>
          </w:tcPr>
          <w:p w:rsidR="00073169" w:rsidRPr="00812891" w:rsidRDefault="00073169" w:rsidP="005A265B">
            <w:pPr>
              <w:jc w:val="center"/>
              <w:rPr>
                <w:color w:val="C45911" w:themeColor="accent2" w:themeShade="BF"/>
                <w:sz w:val="15"/>
                <w:szCs w:val="15"/>
              </w:rPr>
            </w:pPr>
            <w:r>
              <w:t>1,360,672.51</w:t>
            </w:r>
          </w:p>
        </w:tc>
      </w:tr>
      <w:tr w:rsidR="00073169" w:rsidRPr="00812891" w:rsidTr="005A265B">
        <w:trPr>
          <w:trHeight w:val="340"/>
        </w:trPr>
        <w:tc>
          <w:tcPr>
            <w:tcW w:w="2072" w:type="dxa"/>
            <w:vAlign w:val="center"/>
          </w:tcPr>
          <w:p w:rsidR="00073169" w:rsidRPr="00812891" w:rsidRDefault="00073169" w:rsidP="005A265B">
            <w:pPr>
              <w:tabs>
                <w:tab w:val="left" w:pos="196"/>
                <w:tab w:val="left" w:pos="426"/>
              </w:tabs>
              <w:snapToGrid w:val="0"/>
              <w:spacing w:line="240" w:lineRule="exact"/>
              <w:rPr>
                <w:color w:val="C45911" w:themeColor="accent2" w:themeShade="BF"/>
                <w:sz w:val="15"/>
                <w:szCs w:val="15"/>
              </w:rPr>
            </w:pPr>
            <w:r>
              <w:t>4,330,410.96</w:t>
            </w:r>
          </w:p>
        </w:tc>
        <w:tc>
          <w:tcPr>
            <w:tcW w:w="1330"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32,977,288.47</w:t>
            </w:r>
          </w:p>
        </w:tc>
        <w:tc>
          <w:tcPr>
            <w:tcW w:w="2198"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62,407,723.69</w:t>
            </w:r>
          </w:p>
        </w:tc>
        <w:tc>
          <w:tcPr>
            <w:tcW w:w="1301" w:type="dxa"/>
            <w:vAlign w:val="center"/>
          </w:tcPr>
          <w:p w:rsidR="00073169" w:rsidRPr="00812891" w:rsidRDefault="00073169" w:rsidP="005A265B">
            <w:pPr>
              <w:tabs>
                <w:tab w:val="left" w:pos="196"/>
                <w:tab w:val="left" w:pos="426"/>
              </w:tabs>
              <w:snapToGrid w:val="0"/>
              <w:spacing w:line="240" w:lineRule="exact"/>
              <w:jc w:val="right"/>
              <w:rPr>
                <w:color w:val="C45911" w:themeColor="accent2" w:themeShade="BF"/>
                <w:sz w:val="15"/>
                <w:szCs w:val="15"/>
              </w:rPr>
            </w:pPr>
            <w:r>
              <w:t>Increase in current period</w:t>
            </w:r>
          </w:p>
        </w:tc>
        <w:tc>
          <w:tcPr>
            <w:tcW w:w="1554" w:type="dxa"/>
          </w:tcPr>
          <w:p w:rsidR="00073169" w:rsidRPr="00812891" w:rsidRDefault="00073169" w:rsidP="005A265B">
            <w:pPr>
              <w:spacing w:line="240" w:lineRule="exact"/>
              <w:jc w:val="center"/>
              <w:rPr>
                <w:color w:val="C45911" w:themeColor="accent2" w:themeShade="BF"/>
                <w:sz w:val="15"/>
                <w:szCs w:val="15"/>
              </w:rPr>
            </w:pPr>
            <w:r>
              <w:t>3,401,860.46</w:t>
            </w:r>
          </w:p>
        </w:tc>
      </w:tr>
    </w:tbl>
    <w:p w:rsidR="00073169" w:rsidRPr="00812891" w:rsidRDefault="00073169" w:rsidP="00483F60">
      <w:pPr>
        <w:pStyle w:val="afd"/>
        <w:widowControl w:val="0"/>
        <w:numPr>
          <w:ilvl w:val="0"/>
          <w:numId w:val="23"/>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t>1,525,894.23</w:t>
      </w:r>
    </w:p>
    <w:p w:rsidR="00073169" w:rsidRPr="00812891" w:rsidRDefault="00073169" w:rsidP="00483F60">
      <w:pPr>
        <w:pStyle w:val="afd"/>
        <w:widowControl w:val="0"/>
        <w:numPr>
          <w:ilvl w:val="0"/>
          <w:numId w:val="23"/>
        </w:numPr>
        <w:tabs>
          <w:tab w:val="clear" w:pos="1273"/>
        </w:tabs>
        <w:spacing w:line="360" w:lineRule="auto"/>
        <w:ind w:leftChars="0" w:left="0" w:firstLineChars="0" w:firstLine="420"/>
        <w:outlineLvl w:val="3"/>
        <w:rPr>
          <w:rFonts w:ascii="Times New Roman" w:hAnsi="Times New Roman"/>
          <w:color w:val="C45911" w:themeColor="accent2" w:themeShade="BF"/>
        </w:rPr>
      </w:pPr>
      <w:r>
        <w:t>984,165.24</w:t>
      </w:r>
    </w:p>
    <w:bookmarkEnd w:id="14"/>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19,447,901.90</w:t>
      </w:r>
    </w:p>
    <w:p w:rsidR="00073169" w:rsidRPr="00812891" w:rsidRDefault="00073169" w:rsidP="00483F60">
      <w:pPr>
        <w:pStyle w:val="afd"/>
        <w:widowControl w:val="0"/>
        <w:numPr>
          <w:ilvl w:val="0"/>
          <w:numId w:val="24"/>
        </w:numPr>
        <w:tabs>
          <w:tab w:val="clear" w:pos="1273"/>
        </w:tabs>
        <w:spacing w:line="360" w:lineRule="auto"/>
        <w:ind w:leftChars="0" w:left="0" w:firstLineChars="0" w:firstLine="420"/>
        <w:outlineLvl w:val="3"/>
        <w:rPr>
          <w:rFonts w:ascii="Times New Roman" w:hAnsi="Times New Roman"/>
          <w:color w:val="C45911" w:themeColor="accent2" w:themeShade="BF"/>
        </w:rPr>
      </w:pPr>
      <w:r>
        <w:t>25,359,821.83</w:t>
      </w:r>
    </w:p>
    <w:tbl>
      <w:tblPr>
        <w:tblW w:w="9215" w:type="dxa"/>
        <w:tblInd w:w="-31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739"/>
        <w:gridCol w:w="1522"/>
        <w:gridCol w:w="1418"/>
        <w:gridCol w:w="1325"/>
        <w:gridCol w:w="1652"/>
        <w:gridCol w:w="1559"/>
      </w:tblGrid>
      <w:tr w:rsidR="00073169" w:rsidRPr="00812891" w:rsidTr="005A265B">
        <w:trPr>
          <w:trHeight w:val="318"/>
          <w:tblHeader/>
        </w:trPr>
        <w:tc>
          <w:tcPr>
            <w:tcW w:w="173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Provision</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3,401,860.46</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1,525,894.23</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984,165.24</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19,447,901.90</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25,359,821.83</w:t>
            </w:r>
          </w:p>
        </w:tc>
      </w:tr>
      <w:tr w:rsidR="00073169" w:rsidRPr="00812891" w:rsidTr="005A265B">
        <w:trPr>
          <w:trHeight w:val="318"/>
        </w:trPr>
        <w:tc>
          <w:tcPr>
            <w:tcW w:w="1739" w:type="dxa"/>
            <w:vAlign w:val="center"/>
          </w:tcPr>
          <w:p w:rsidR="00073169" w:rsidRPr="00812891" w:rsidRDefault="00073169" w:rsidP="00483F60">
            <w:pPr>
              <w:numPr>
                <w:ilvl w:val="0"/>
                <w:numId w:val="25"/>
              </w:numPr>
              <w:adjustRightInd w:val="0"/>
              <w:snapToGrid w:val="0"/>
              <w:spacing w:before="0" w:after="0" w:line="240" w:lineRule="exact"/>
              <w:ind w:left="0" w:firstLine="0"/>
              <w:jc w:val="left"/>
              <w:rPr>
                <w:rFonts w:ascii="宋体" w:hAnsi="宋体"/>
                <w:color w:val="C45911" w:themeColor="accent2" w:themeShade="BF"/>
              </w:rPr>
            </w:pPr>
            <w:r>
              <w:t>Decrease in current period</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vAlign w:val="center"/>
          </w:tcPr>
          <w:p w:rsidR="00073169" w:rsidRPr="00812891" w:rsidRDefault="00073169" w:rsidP="00483F60">
            <w:pPr>
              <w:numPr>
                <w:ilvl w:val="0"/>
                <w:numId w:val="26"/>
              </w:numPr>
              <w:adjustRightInd w:val="0"/>
              <w:snapToGrid w:val="0"/>
              <w:spacing w:before="0" w:after="0" w:line="240" w:lineRule="exact"/>
              <w:ind w:left="0" w:firstLine="0"/>
              <w:jc w:val="left"/>
              <w:rPr>
                <w:rFonts w:ascii="宋体" w:hAnsi="宋体"/>
                <w:color w:val="C45911" w:themeColor="accent2" w:themeShade="BF"/>
              </w:rPr>
            </w:pPr>
            <w:r>
              <w:t>Closing balance</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27,141,212.21</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2,886,566.74</w:t>
            </w:r>
          </w:p>
        </w:tc>
        <w:tc>
          <w:tcPr>
            <w:tcW w:w="1325"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5,314,576.20</w:t>
            </w:r>
          </w:p>
        </w:tc>
        <w:tc>
          <w:tcPr>
            <w:tcW w:w="1652" w:type="dxa"/>
            <w:vAlign w:val="center"/>
          </w:tcPr>
          <w:p w:rsidR="00073169" w:rsidRPr="00812891" w:rsidRDefault="00073169" w:rsidP="005A265B">
            <w:pPr>
              <w:adjustRightInd w:val="0"/>
              <w:snapToGrid w:val="0"/>
              <w:spacing w:line="240" w:lineRule="exact"/>
              <w:jc w:val="right"/>
              <w:rPr>
                <w:rFonts w:ascii="宋体" w:hAnsi="宋体"/>
                <w:b/>
                <w:color w:val="C45911" w:themeColor="accent2" w:themeShade="BF"/>
              </w:rPr>
            </w:pPr>
            <w:r>
              <w:t>52,425,190.37</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87,767,545.52</w:t>
            </w:r>
          </w:p>
        </w:tc>
      </w:tr>
      <w:tr w:rsidR="00073169" w:rsidRPr="00812891" w:rsidTr="005A265B">
        <w:trPr>
          <w:trHeight w:val="318"/>
        </w:trPr>
        <w:tc>
          <w:tcPr>
            <w:tcW w:w="1739" w:type="dxa"/>
            <w:vAlign w:val="center"/>
          </w:tcPr>
          <w:p w:rsidR="00073169" w:rsidRPr="00812891" w:rsidRDefault="00073169" w:rsidP="00483F60">
            <w:pPr>
              <w:numPr>
                <w:ilvl w:val="0"/>
                <w:numId w:val="26"/>
              </w:numPr>
              <w:adjustRightInd w:val="0"/>
              <w:snapToGrid w:val="0"/>
              <w:spacing w:before="0" w:after="0" w:line="240" w:lineRule="exact"/>
              <w:ind w:left="0" w:firstLine="0"/>
              <w:jc w:val="left"/>
              <w:rPr>
                <w:rFonts w:ascii="宋体" w:hAnsi="宋体"/>
                <w:color w:val="C45911" w:themeColor="accent2" w:themeShade="BF"/>
              </w:rPr>
            </w:pPr>
            <w:r>
              <w:t>Provision for impairment</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r>
      <w:tr w:rsidR="00073169" w:rsidRPr="00812891" w:rsidTr="005A265B">
        <w:trPr>
          <w:trHeight w:val="318"/>
        </w:trPr>
        <w:tc>
          <w:tcPr>
            <w:tcW w:w="1739" w:type="dxa"/>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t>Opening balance</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vAlign w:val="center"/>
          </w:tcPr>
          <w:p w:rsidR="00073169" w:rsidRPr="00812891" w:rsidRDefault="00073169" w:rsidP="00483F60">
            <w:pPr>
              <w:numPr>
                <w:ilvl w:val="0"/>
                <w:numId w:val="26"/>
              </w:numPr>
              <w:adjustRightInd w:val="0"/>
              <w:snapToGrid w:val="0"/>
              <w:spacing w:before="0" w:after="0" w:line="240" w:lineRule="exact"/>
              <w:ind w:left="0" w:firstLine="0"/>
              <w:jc w:val="left"/>
              <w:rPr>
                <w:rFonts w:ascii="宋体" w:hAnsi="宋体"/>
                <w:color w:val="C45911" w:themeColor="accent2" w:themeShade="BF"/>
              </w:rPr>
            </w:pPr>
            <w:r>
              <w:t>Increase in current period</w:t>
            </w:r>
          </w:p>
        </w:tc>
        <w:tc>
          <w:tcPr>
            <w:tcW w:w="1522"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w:t>
            </w:r>
          </w:p>
        </w:tc>
        <w:tc>
          <w:tcPr>
            <w:tcW w:w="1418"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w:t>
            </w:r>
          </w:p>
        </w:tc>
        <w:tc>
          <w:tcPr>
            <w:tcW w:w="1325"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w:t>
            </w:r>
          </w:p>
        </w:tc>
        <w:tc>
          <w:tcPr>
            <w:tcW w:w="1652"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w:t>
            </w:r>
          </w:p>
        </w:tc>
        <w:tc>
          <w:tcPr>
            <w:tcW w:w="155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vAlign w:val="center"/>
          </w:tcPr>
          <w:p w:rsidR="00073169" w:rsidRPr="00812891" w:rsidRDefault="00073169" w:rsidP="00483F60">
            <w:pPr>
              <w:numPr>
                <w:ilvl w:val="0"/>
                <w:numId w:val="26"/>
              </w:numPr>
              <w:adjustRightInd w:val="0"/>
              <w:snapToGrid w:val="0"/>
              <w:spacing w:before="0" w:after="0" w:line="240" w:lineRule="exact"/>
              <w:ind w:left="0" w:firstLine="0"/>
              <w:jc w:val="left"/>
              <w:rPr>
                <w:rFonts w:ascii="宋体" w:hAnsi="宋体"/>
                <w:color w:val="C45911" w:themeColor="accent2" w:themeShade="BF"/>
              </w:rPr>
            </w:pPr>
            <w:r>
              <w:t>Decrease in current period</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vAlign w:val="center"/>
          </w:tcPr>
          <w:p w:rsidR="00073169" w:rsidRPr="00812891" w:rsidRDefault="00073169" w:rsidP="00483F60">
            <w:pPr>
              <w:numPr>
                <w:ilvl w:val="0"/>
                <w:numId w:val="25"/>
              </w:numPr>
              <w:adjustRightInd w:val="0"/>
              <w:snapToGrid w:val="0"/>
              <w:spacing w:before="0" w:after="0" w:line="240" w:lineRule="exact"/>
              <w:ind w:left="0" w:firstLine="0"/>
              <w:jc w:val="left"/>
              <w:rPr>
                <w:rFonts w:ascii="宋体" w:hAnsi="宋体"/>
                <w:color w:val="C45911" w:themeColor="accent2" w:themeShade="BF"/>
              </w:rPr>
            </w:pPr>
            <w:r>
              <w:t>Closing balance</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7"/>
              </w:numPr>
              <w:adjustRightInd w:val="0"/>
              <w:snapToGrid w:val="0"/>
              <w:spacing w:before="0" w:after="0" w:line="240" w:lineRule="exact"/>
              <w:ind w:left="0" w:firstLine="0"/>
              <w:jc w:val="left"/>
              <w:rPr>
                <w:rFonts w:ascii="宋体" w:hAnsi="宋体"/>
                <w:color w:val="C45911" w:themeColor="accent2" w:themeShade="BF"/>
              </w:rPr>
            </w:pPr>
            <w:r>
              <w:t>Book value</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7"/>
              </w:numPr>
              <w:adjustRightInd w:val="0"/>
              <w:snapToGrid w:val="0"/>
              <w:spacing w:before="0" w:after="0" w:line="240" w:lineRule="exact"/>
              <w:ind w:left="0" w:firstLine="0"/>
              <w:jc w:val="left"/>
              <w:rPr>
                <w:rFonts w:ascii="宋体" w:hAnsi="宋体"/>
                <w:color w:val="C45911" w:themeColor="accent2" w:themeShade="BF"/>
              </w:rPr>
            </w:pPr>
            <w:r>
              <w:t>Final book value</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131,939,479.16</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6,821,869.63</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3,764,272.53</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52,745,410.94</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195,271,032.26</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ind w:leftChars="100" w:left="180"/>
              <w:rPr>
                <w:rFonts w:ascii="宋体" w:hAnsi="宋体"/>
                <w:color w:val="C45911" w:themeColor="accent2" w:themeShade="BF"/>
              </w:rPr>
            </w:pPr>
            <w:r>
              <w:t>Beginning book value</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127,364,079.52</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6,173,763.86</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4,748,437.77</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68,751,201.11</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207,037,482.26</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7"/>
              </w:numPr>
              <w:adjustRightInd w:val="0"/>
              <w:snapToGrid w:val="0"/>
              <w:spacing w:before="0" w:after="0" w:line="240" w:lineRule="exact"/>
              <w:ind w:left="0" w:firstLine="0"/>
              <w:jc w:val="left"/>
              <w:rPr>
                <w:rFonts w:ascii="宋体" w:hAnsi="宋体"/>
                <w:color w:val="C45911" w:themeColor="accent2" w:themeShade="BF"/>
              </w:rPr>
            </w:pPr>
            <w:r>
              <w:t>At the end of the period, there is no case that the recoverable amount of intangible assets is lower than their book value, so no provision for impairment of intangible assets has been made.</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Goodwill</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Original book value of goodwill</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Name of invested unit</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Opening balance</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Increase in current period</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7"/>
              </w:numPr>
              <w:adjustRightInd w:val="0"/>
              <w:snapToGrid w:val="0"/>
              <w:spacing w:before="0" w:after="0" w:line="240" w:lineRule="exact"/>
              <w:ind w:left="0" w:firstLine="0"/>
              <w:jc w:val="left"/>
              <w:rPr>
                <w:rFonts w:ascii="宋体" w:hAnsi="宋体"/>
                <w:color w:val="C45911" w:themeColor="accent2" w:themeShade="BF"/>
              </w:rPr>
            </w:pPr>
            <w:r>
              <w:t>Decrease in current period</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Closing balance</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Name of invested unit</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Opening balance</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Increase in current period</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Disposal</w:t>
            </w:r>
          </w:p>
        </w:tc>
      </w:tr>
      <w:tr w:rsidR="00073169" w:rsidRPr="00812891" w:rsidTr="005A265B">
        <w:trPr>
          <w:trHeight w:val="318"/>
        </w:trPr>
        <w:tc>
          <w:tcPr>
            <w:tcW w:w="1739" w:type="dxa"/>
            <w:vAlign w:val="center"/>
          </w:tcPr>
          <w:p w:rsidR="00073169" w:rsidRPr="00812891" w:rsidRDefault="00073169" w:rsidP="00483F60">
            <w:pPr>
              <w:numPr>
                <w:ilvl w:val="0"/>
                <w:numId w:val="25"/>
              </w:numPr>
              <w:adjustRightInd w:val="0"/>
              <w:snapToGrid w:val="0"/>
              <w:spacing w:before="0" w:after="0" w:line="240" w:lineRule="exact"/>
              <w:ind w:left="0" w:firstLine="0"/>
              <w:jc w:val="left"/>
              <w:rPr>
                <w:rFonts w:ascii="宋体" w:hAnsi="宋体"/>
                <w:color w:val="C45911" w:themeColor="accent2" w:themeShade="BF"/>
              </w:rPr>
            </w:pPr>
            <w:r>
              <w:t>Other</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Dahua Rex Plasma Collection Co., Ltd.</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357,354.23</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8"/>
              </w:numPr>
              <w:adjustRightInd w:val="0"/>
              <w:snapToGrid w:val="0"/>
              <w:spacing w:before="0" w:after="0" w:line="240" w:lineRule="exact"/>
              <w:ind w:left="0" w:firstLine="0"/>
              <w:jc w:val="left"/>
              <w:rPr>
                <w:rFonts w:ascii="宋体" w:hAnsi="宋体"/>
                <w:color w:val="C45911" w:themeColor="accent2" w:themeShade="BF"/>
              </w:rPr>
            </w:pPr>
            <w:r>
              <w:t>---</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357,354.23</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Mashan Leshi Plasma Collection Co., Ltd.</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186,919.37</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8"/>
              </w:numPr>
              <w:adjustRightInd w:val="0"/>
              <w:snapToGrid w:val="0"/>
              <w:spacing w:before="0" w:after="0" w:line="240" w:lineRule="exact"/>
              <w:ind w:left="0" w:firstLine="0"/>
              <w:jc w:val="left"/>
              <w:rPr>
                <w:rFonts w:ascii="宋体" w:hAnsi="宋体"/>
                <w:color w:val="C45911" w:themeColor="accent2" w:themeShade="BF"/>
              </w:rPr>
            </w:pPr>
            <w:r>
              <w:t>---</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186,919.37</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Daxin Leshi Plasma Collection Co., Ltd.</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472,958.11</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8"/>
              </w:numPr>
              <w:adjustRightInd w:val="0"/>
              <w:snapToGrid w:val="0"/>
              <w:spacing w:before="0" w:after="0" w:line="240" w:lineRule="exact"/>
              <w:ind w:left="0" w:firstLine="0"/>
              <w:jc w:val="left"/>
              <w:rPr>
                <w:rFonts w:ascii="宋体" w:hAnsi="宋体"/>
                <w:color w:val="C45911" w:themeColor="accent2" w:themeShade="BF"/>
              </w:rPr>
            </w:pPr>
            <w:r>
              <w:t>---</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472,958.11</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Xingping Leshi Plasma Collection Station Co., Ltd.</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2,735,470.00</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tcBorders>
              <w:top w:val="dotted" w:sz="4" w:space="0" w:color="auto"/>
              <w:bottom w:val="dotted" w:sz="4" w:space="0" w:color="auto"/>
              <w:right w:val="dotted" w:sz="4" w:space="0" w:color="auto"/>
            </w:tcBorders>
            <w:vAlign w:val="center"/>
          </w:tcPr>
          <w:p w:rsidR="00073169" w:rsidRPr="00812891" w:rsidRDefault="00073169" w:rsidP="00483F60">
            <w:pPr>
              <w:numPr>
                <w:ilvl w:val="0"/>
                <w:numId w:val="28"/>
              </w:numPr>
              <w:adjustRightInd w:val="0"/>
              <w:snapToGrid w:val="0"/>
              <w:spacing w:before="0" w:after="0" w:line="240" w:lineRule="exact"/>
              <w:ind w:left="0" w:firstLine="0"/>
              <w:jc w:val="left"/>
              <w:rPr>
                <w:rFonts w:ascii="宋体" w:hAnsi="宋体"/>
                <w:color w:val="C45911" w:themeColor="accent2" w:themeShade="BF"/>
              </w:rPr>
            </w:pPr>
            <w:r>
              <w:t>---</w:t>
            </w:r>
          </w:p>
        </w:tc>
        <w:tc>
          <w:tcPr>
            <w:tcW w:w="152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2,735,470.00</w:t>
            </w:r>
          </w:p>
        </w:tc>
        <w:tc>
          <w:tcPr>
            <w:tcW w:w="1418"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Zhengzhou Leshi Blood Products Co., Ltd.</w:t>
            </w:r>
          </w:p>
        </w:tc>
        <w:tc>
          <w:tcPr>
            <w:tcW w:w="1325"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1,475,750,671.94</w:t>
            </w:r>
          </w:p>
        </w:tc>
        <w:tc>
          <w:tcPr>
            <w:tcW w:w="1652" w:type="dxa"/>
            <w:tcBorders>
              <w:top w:val="dotted" w:sz="4" w:space="0" w:color="auto"/>
              <w:left w:val="dotted" w:sz="4" w:space="0" w:color="auto"/>
              <w:bottom w:val="dotted" w:sz="4" w:space="0" w:color="auto"/>
              <w:right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559" w:type="dxa"/>
            <w:tcBorders>
              <w:top w:val="dotted" w:sz="4" w:space="0" w:color="auto"/>
              <w:left w:val="dotted" w:sz="4" w:space="0" w:color="auto"/>
              <w:bottom w:val="dotted" w:sz="4" w:space="0" w:color="auto"/>
            </w:tcBorders>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vAlign w:val="center"/>
          </w:tcPr>
          <w:p w:rsidR="00073169" w:rsidRPr="00812891" w:rsidRDefault="00073169" w:rsidP="00483F60">
            <w:pPr>
              <w:numPr>
                <w:ilvl w:val="0"/>
                <w:numId w:val="25"/>
              </w:numPr>
              <w:adjustRightInd w:val="0"/>
              <w:snapToGrid w:val="0"/>
              <w:spacing w:before="0" w:after="0" w:line="240" w:lineRule="exact"/>
              <w:ind w:left="0" w:firstLine="0"/>
              <w:jc w:val="left"/>
              <w:rPr>
                <w:rFonts w:ascii="宋体" w:hAnsi="宋体"/>
                <w:color w:val="C45911" w:themeColor="accent2" w:themeShade="BF"/>
              </w:rPr>
            </w:pPr>
            <w:r>
              <w:t>---</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1,475,750,671.94</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Tonglu Biopharmaceutical Co., Ltd.</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3,936,576,509.82</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vAlign w:val="center"/>
          </w:tcPr>
          <w:p w:rsidR="00073169" w:rsidRPr="00812891" w:rsidRDefault="00073169" w:rsidP="00483F60">
            <w:pPr>
              <w:numPr>
                <w:ilvl w:val="0"/>
                <w:numId w:val="29"/>
              </w:numPr>
              <w:adjustRightInd w:val="0"/>
              <w:snapToGrid w:val="0"/>
              <w:spacing w:before="0" w:after="0" w:line="240" w:lineRule="exact"/>
              <w:ind w:left="0" w:firstLine="0"/>
              <w:jc w:val="left"/>
              <w:rPr>
                <w:rFonts w:ascii="宋体" w:hAnsi="宋体"/>
                <w:color w:val="C45911" w:themeColor="accent2" w:themeShade="BF"/>
              </w:rPr>
            </w:pPr>
            <w:r>
              <w:t>---</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3,936,576,509.82</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Zhejiang Haikang Biological Products Co., Ltd.</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220,516,987.81</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r w:rsidR="00073169" w:rsidRPr="00812891" w:rsidTr="005A265B">
        <w:trPr>
          <w:trHeight w:val="318"/>
        </w:trPr>
        <w:tc>
          <w:tcPr>
            <w:tcW w:w="1739" w:type="dxa"/>
            <w:vAlign w:val="center"/>
          </w:tcPr>
          <w:p w:rsidR="00073169" w:rsidRPr="00812891" w:rsidRDefault="00073169" w:rsidP="00483F60">
            <w:pPr>
              <w:numPr>
                <w:ilvl w:val="0"/>
                <w:numId w:val="29"/>
              </w:numPr>
              <w:adjustRightInd w:val="0"/>
              <w:snapToGrid w:val="0"/>
              <w:spacing w:before="0" w:after="0" w:line="240" w:lineRule="exact"/>
              <w:ind w:left="0" w:firstLine="0"/>
              <w:jc w:val="left"/>
              <w:rPr>
                <w:rFonts w:ascii="宋体" w:hAnsi="宋体"/>
                <w:color w:val="C45911" w:themeColor="accent2" w:themeShade="BF"/>
              </w:rPr>
            </w:pPr>
            <w:r>
              <w:t>---</w:t>
            </w:r>
          </w:p>
        </w:tc>
        <w:tc>
          <w:tcPr>
            <w:tcW w:w="152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220,516,987.81</w:t>
            </w:r>
          </w:p>
        </w:tc>
        <w:tc>
          <w:tcPr>
            <w:tcW w:w="141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Liuan yiji district tonglu plasma collection station co., ltd.</w:t>
            </w:r>
          </w:p>
        </w:tc>
        <w:tc>
          <w:tcPr>
            <w:tcW w:w="1325"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26,412,075.47</w:t>
            </w:r>
          </w:p>
        </w:tc>
        <w:tc>
          <w:tcPr>
            <w:tcW w:w="165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r>
    </w:tbl>
    <w:bookmarkEnd w:id="20"/>
    <w:p w:rsidR="00073169" w:rsidRPr="00812891" w:rsidRDefault="00073169" w:rsidP="00483F60">
      <w:pPr>
        <w:pStyle w:val="afd"/>
        <w:widowControl w:val="0"/>
        <w:numPr>
          <w:ilvl w:val="0"/>
          <w:numId w:val="24"/>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t>---</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26,412,075.47</w:t>
      </w:r>
    </w:p>
    <w:p w:rsidR="00073169" w:rsidRPr="00812891" w:rsidRDefault="00073169" w:rsidP="00483F60">
      <w:pPr>
        <w:pStyle w:val="afd"/>
        <w:widowControl w:val="0"/>
        <w:numPr>
          <w:ilvl w:val="0"/>
          <w:numId w:val="30"/>
        </w:numPr>
        <w:tabs>
          <w:tab w:val="clear" w:pos="1273"/>
        </w:tabs>
        <w:spacing w:line="360" w:lineRule="auto"/>
        <w:ind w:leftChars="0" w:left="0" w:firstLineChars="200" w:firstLine="422"/>
        <w:outlineLvl w:val="3"/>
        <w:rPr>
          <w:rFonts w:ascii="Times New Roman" w:hAnsi="Times New Roman"/>
          <w:color w:val="C45911" w:themeColor="accent2" w:themeShade="BF"/>
        </w:rPr>
      </w:pPr>
      <w:r>
        <w:t>Huainan Tonglu Plasma Collection Station Co., Ltd.</w:t>
      </w:r>
    </w:p>
    <w:tbl>
      <w:tblPr>
        <w:tblW w:w="8897"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02"/>
        <w:gridCol w:w="1842"/>
        <w:gridCol w:w="1134"/>
        <w:gridCol w:w="709"/>
        <w:gridCol w:w="709"/>
        <w:gridCol w:w="1701"/>
      </w:tblGrid>
      <w:tr w:rsidR="00073169" w:rsidRPr="00812891" w:rsidTr="005A265B">
        <w:trPr>
          <w:trHeight w:val="340"/>
          <w:tblHeader/>
        </w:trPr>
        <w:tc>
          <w:tcPr>
            <w:tcW w:w="2802" w:type="dxa"/>
            <w:vMerge w:val="restart"/>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23,694,766.78</w:t>
            </w:r>
          </w:p>
        </w:tc>
        <w:tc>
          <w:tcPr>
            <w:tcW w:w="1842" w:type="dxa"/>
            <w:vMerge w:val="restart"/>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c>
          <w:tcPr>
            <w:tcW w:w="1134" w:type="dxa"/>
            <w:vMerge w:val="restart"/>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c>
          <w:tcPr>
            <w:tcW w:w="1418" w:type="dxa"/>
            <w:gridSpan w:val="2"/>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21,008,714.47</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Huaiyuan Tonglu Plasma Collection Station Co., Ltd.</w:t>
            </w:r>
          </w:p>
        </w:tc>
      </w:tr>
      <w:tr w:rsidR="00073169" w:rsidRPr="00812891" w:rsidTr="005A265B">
        <w:trPr>
          <w:trHeight w:val="340"/>
        </w:trPr>
        <w:tc>
          <w:tcPr>
            <w:tcW w:w="2802" w:type="dxa"/>
            <w:vMerge/>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p>
        </w:tc>
        <w:tc>
          <w:tcPr>
            <w:tcW w:w="1842" w:type="dxa"/>
            <w:vMerge/>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p>
        </w:tc>
        <w:tc>
          <w:tcPr>
            <w:tcW w:w="1134" w:type="dxa"/>
            <w:vMerge/>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p>
        </w:tc>
        <w:tc>
          <w:tcPr>
            <w:tcW w:w="70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lang w:val="zh-CN"/>
              </w:rPr>
            </w:pPr>
            <w: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lang w:val="zh-CN"/>
              </w:rPr>
            </w:pPr>
            <w:r>
              <w:t>23,694,766.78</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Total</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5,707,712,428.00</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w:t>
            </w:r>
          </w:p>
        </w:tc>
        <w:tc>
          <w:tcPr>
            <w:tcW w:w="1134" w:type="dxa"/>
            <w:vAlign w:val="center"/>
          </w:tcPr>
          <w:p w:rsidR="00073169" w:rsidRPr="00812891" w:rsidRDefault="00073169" w:rsidP="005A265B">
            <w:pPr>
              <w:tabs>
                <w:tab w:val="left" w:pos="120"/>
                <w:tab w:val="left" w:pos="426"/>
              </w:tabs>
              <w:adjustRightInd w:val="0"/>
              <w:snapToGrid w:val="0"/>
              <w:spacing w:line="240" w:lineRule="exact"/>
              <w:jc w:val="right"/>
              <w:rPr>
                <w:rFonts w:ascii="宋体" w:hAnsi="宋体"/>
                <w:color w:val="C45911" w:themeColor="accent2" w:themeShade="BF"/>
                <w:lang w:val="zh-CN"/>
              </w:rPr>
            </w:pPr>
            <w: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5,707,712,428.00</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Provision for impairment of goodwill</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Name of invested unit</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Opening balance</w:t>
            </w:r>
          </w:p>
        </w:tc>
        <w:tc>
          <w:tcPr>
            <w:tcW w:w="113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Increase in current period</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Decrease in current period</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b/>
                <w:color w:val="C45911" w:themeColor="accent2" w:themeShade="BF"/>
                <w:lang w:val="zh-CN"/>
              </w:rPr>
            </w:pPr>
            <w:r>
              <w:t>Closing balance</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Xingping Leshi Plasma Collection Station Co., Ltd.</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2,735,470.00</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w:t>
            </w:r>
          </w:p>
        </w:tc>
        <w:tc>
          <w:tcPr>
            <w:tcW w:w="113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2,735,470.00</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Zhengzhou Leshi Blood Products Co., Ltd.</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186,386,475.01</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w:t>
            </w:r>
          </w:p>
        </w:tc>
        <w:tc>
          <w:tcPr>
            <w:tcW w:w="113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186,386,475.01</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Total</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2,735,470.00</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186,386,475.01</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189,121,945.01</w:t>
            </w:r>
          </w:p>
        </w:tc>
        <w:tc>
          <w:tcPr>
            <w:tcW w:w="113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The company acquired the goodwill of 2,735,470.00 yuan formed by xingping laishi plasma collection station co., ltd, and the impairment reserve has been fully accrued in the prior period.</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According to the impairment test of goodwill, the recoverable amount of the asset group of Zhengzhou Leshi Blood Products Co., Ltd. is lower than its book value, and the impairment reserve of 186,386,475.01 yuan is accrued in this period.</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Goodwill Impairment Test Process, Parameters and Recognition Method of Goodwill Impairment Loss</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截止2018年12月31日，各资产组分配的商誉账面价值及相关减值准备如下：</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Name of invested unit</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Book cost of goodwill</w:t>
            </w:r>
          </w:p>
        </w:tc>
        <w:tc>
          <w:tcPr>
            <w:tcW w:w="113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Provision for impairment</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Net goodwill</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Dahua Rex Plasma Collection Co., Ltd.</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357,354.23</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357,354.23</w:t>
            </w:r>
          </w:p>
        </w:tc>
        <w:tc>
          <w:tcPr>
            <w:tcW w:w="1134"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Mashan Leshi Plasma Collection Co., Ltd.</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186,919.37</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186,919.37</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Daxin Leshi Plasma Collection Co., Ltd.</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472,958.11</w:t>
            </w:r>
          </w:p>
        </w:tc>
        <w:tc>
          <w:tcPr>
            <w:tcW w:w="1134"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472,958.11</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Xingping Leshi Plasma Collection Station Co., Ltd.</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2,735,470.00</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2,735,470.00</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w:t>
            </w:r>
          </w:p>
        </w:tc>
        <w:tc>
          <w:tcPr>
            <w:tcW w:w="1134"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Zhengzhou Leshi Blood Products Co., Ltd.</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1,475,750,671.94</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186,386,475.01</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1,289,364,196.93</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Tonglu Biopharmaceutical Co., Ltd.</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3,936,576,509.82</w:t>
            </w:r>
          </w:p>
        </w:tc>
        <w:tc>
          <w:tcPr>
            <w:tcW w:w="1134"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3,936,576,509.82</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Zhejiang Haikang Biological Products Co., Ltd.</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220,516,987.81</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c>
          <w:tcPr>
            <w:tcW w:w="1842"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220,516,987.81</w:t>
            </w:r>
          </w:p>
        </w:tc>
        <w:tc>
          <w:tcPr>
            <w:tcW w:w="1134"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Liuan yiji district tonglu plasma collection station co., ltd.</w:t>
            </w:r>
          </w:p>
        </w:tc>
        <w:tc>
          <w:tcPr>
            <w:tcW w:w="709"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26,412,075.47</w:t>
            </w:r>
          </w:p>
        </w:tc>
        <w:tc>
          <w:tcPr>
            <w:tcW w:w="70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w:t>
            </w:r>
          </w:p>
        </w:tc>
        <w:tc>
          <w:tcPr>
            <w:tcW w:w="1701"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26,412,075.47</w:t>
            </w:r>
          </w:p>
        </w:tc>
      </w:tr>
    </w:tbl>
    <w:p w:rsidR="00073169" w:rsidRPr="00812891" w:rsidRDefault="00073169" w:rsidP="00483F60">
      <w:pPr>
        <w:pStyle w:val="afd"/>
        <w:widowControl w:val="0"/>
        <w:numPr>
          <w:ilvl w:val="0"/>
          <w:numId w:val="30"/>
        </w:numPr>
        <w:tabs>
          <w:tab w:val="clear" w:pos="1273"/>
        </w:tabs>
        <w:spacing w:beforeLines="50" w:before="156" w:line="360" w:lineRule="auto"/>
        <w:ind w:leftChars="0" w:left="0" w:firstLineChars="200" w:firstLine="422"/>
        <w:outlineLvl w:val="3"/>
        <w:rPr>
          <w:rFonts w:ascii="Times New Roman" w:hAnsi="Times New Roman"/>
          <w:color w:val="C45911" w:themeColor="accent2" w:themeShade="BF"/>
        </w:rPr>
      </w:pPr>
      <w:r>
        <w:t>Huainan Tonglu Plasma Collection Station Co., Ltd.</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802"/>
        <w:gridCol w:w="1417"/>
        <w:gridCol w:w="1559"/>
        <w:gridCol w:w="1119"/>
        <w:gridCol w:w="1540"/>
      </w:tblGrid>
      <w:tr w:rsidR="00073169" w:rsidRPr="00812891" w:rsidTr="005A265B">
        <w:trPr>
          <w:trHeight w:val="340"/>
          <w:tblHeader/>
        </w:trPr>
        <w:tc>
          <w:tcPr>
            <w:tcW w:w="280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21,008,714.47</w:t>
            </w:r>
          </w:p>
        </w:tc>
        <w:tc>
          <w:tcPr>
            <w:tcW w:w="1417"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21,008,714.47</w:t>
            </w:r>
          </w:p>
        </w:tc>
        <w:tc>
          <w:tcPr>
            <w:tcW w:w="111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Huaiyuan Tonglu Plasma Collection Station Co., Ltd.</w:t>
            </w:r>
          </w:p>
        </w:tc>
        <w:tc>
          <w:tcPr>
            <w:tcW w:w="1540"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23,694,766.78</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w:t>
            </w:r>
          </w:p>
        </w:tc>
        <w:tc>
          <w:tcPr>
            <w:tcW w:w="1417"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23,694,766.78</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Total</w:t>
            </w:r>
          </w:p>
        </w:tc>
        <w:tc>
          <w:tcPr>
            <w:tcW w:w="111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5,707,712,428.00</w:t>
            </w:r>
          </w:p>
        </w:tc>
        <w:tc>
          <w:tcPr>
            <w:tcW w:w="1540"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189,121,945.01</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5,518,590,482.99</w:t>
            </w:r>
          </w:p>
        </w:tc>
        <w:tc>
          <w:tcPr>
            <w:tcW w:w="1417"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At the end of the period, goodwill was tested for impairment, and impairment provision of 186,386,475.01 yuan was accrued for the amount that the recoverable amount of the asset group of Zhengzhou Leshi Blood Products Co., Ltd. is lower than its book value. Goodwill of other asset groups has no further impairment in the current period.</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The key assumptions and basis for calculation of recoverable amount of each major asset group are described as follows:</w:t>
            </w:r>
          </w:p>
        </w:tc>
        <w:tc>
          <w:tcPr>
            <w:tcW w:w="111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(1) Zhengzhou Leshi Blood Products Co., Ltd.</w:t>
            </w:r>
          </w:p>
        </w:tc>
        <w:tc>
          <w:tcPr>
            <w:tcW w:w="1540"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The recoverable amount of the asset group of Zhengzhou Leshi Blood Products Co., Ltd. is determined according to the present value of the estimated future cash flow.  The future cash flow is determined based on the financial budget approved by the management, and the pre-tax discount rate determined by WACC is 12.72%.  When estimating the future cash flow, the income, cost, expense, depreciation and amortization and incremental investment of long-term assets in each period are estimated based on the past performance of the asset group and the management's expectation of the development of the company and the market.</w:t>
            </w:r>
          </w:p>
        </w:tc>
      </w:tr>
      <w:tr w:rsidR="00073169" w:rsidRPr="00812891" w:rsidTr="005A265B">
        <w:trPr>
          <w:trHeight w:val="340"/>
        </w:trPr>
        <w:tc>
          <w:tcPr>
            <w:tcW w:w="2802"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(2) Tonglu Biopharmaceutical Co., Ltd.</w:t>
            </w:r>
          </w:p>
        </w:tc>
        <w:tc>
          <w:tcPr>
            <w:tcW w:w="1417"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The recoverable amount of the asset group of tonglu biopharmaceutical co., ltd. is determined according to the present value of the estimated future cash flow.  The future cash flow is determined based on the financial budget approved by the management, and the pre-tax discount rate determined by WACC is 12.07%.  When estimating the future cash flow, the income, cost, expense, depreciation and amortization and incremental investment of long-term assets in each period are estimated based on the past performance of the asset group and the management's expectation of the development of the company and the market.</w:t>
            </w:r>
          </w:p>
        </w:tc>
        <w:tc>
          <w:tcPr>
            <w:tcW w:w="155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(3) Zhejiang Haikang Biological Products Co., Ltd.</w:t>
            </w:r>
          </w:p>
        </w:tc>
        <w:tc>
          <w:tcPr>
            <w:tcW w:w="111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lang w:val="zh-CN"/>
              </w:rPr>
            </w:pPr>
            <w:r>
              <w:t>The recoverable amount of the asset group of Zhejiang haikang biological products co., ltd is determined according to the present value of the estimated future cash flow.  The future cash flow is determined based on the financial budget approved by the management, and the pre-tax discount rate determined by WACC is 12.89%.  When estimating the future cash flow, the income, cost, expense, depreciation and amortization and incremental investment of long-term assets in each period are estimated based on the past performance of the asset group and the management's expectation of the development of the company and the market.</w:t>
            </w:r>
          </w:p>
        </w:tc>
        <w:tc>
          <w:tcPr>
            <w:tcW w:w="1540"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(4) liuan yiji district tonglu plasma collection station co., ltd.</w:t>
            </w:r>
          </w:p>
        </w:tc>
      </w:tr>
    </w:tbl>
    <w:p w:rsidR="00073169" w:rsidRPr="00812891" w:rsidRDefault="00073169" w:rsidP="00073169">
      <w:pPr>
        <w:pStyle w:val="af8"/>
        <w:widowControl w:val="0"/>
        <w:tabs>
          <w:tab w:val="left" w:pos="196"/>
          <w:tab w:val="left" w:pos="426"/>
        </w:tabs>
        <w:spacing w:before="240" w:line="360" w:lineRule="auto"/>
        <w:ind w:leftChars="0" w:left="0" w:firstLineChars="200" w:firstLine="420"/>
        <w:rPr>
          <w:color w:val="C45911" w:themeColor="accent2" w:themeShade="BF"/>
        </w:rPr>
      </w:pPr>
      <w:r>
        <w:t>Liuan yiji tonglu plasmapheresis station co., ltd. is a plasmapheresis station company. the recoverable amount of the asset group is based on the cash flow forecast prepared by the management and is calculated using the discounted rate before tax of 12.07% converted into the present value.  When estimating future cash flow, the amount of plasma collected in each period and the corresponding income, cost, expense, depreciation and amortization are estimated based on the past amount of plasma collected by the asset group and the management's expectation of its development.</w:t>
      </w:r>
    </w:p>
    <w:p w:rsidR="00073169" w:rsidRPr="00812891"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(5) Huainan Tonglu Plasma Collection Station Co., Ltd.</w:t>
      </w:r>
    </w:p>
    <w:p w:rsidR="00073169" w:rsidRPr="00812891" w:rsidRDefault="00073169" w:rsidP="00483F60">
      <w:pPr>
        <w:pStyle w:val="afd"/>
        <w:widowControl w:val="0"/>
        <w:numPr>
          <w:ilvl w:val="0"/>
          <w:numId w:val="30"/>
        </w:numPr>
        <w:tabs>
          <w:tab w:val="clear" w:pos="1273"/>
        </w:tabs>
        <w:spacing w:line="360" w:lineRule="auto"/>
        <w:ind w:leftChars="0" w:left="0" w:firstLineChars="200" w:firstLine="422"/>
        <w:outlineLvl w:val="3"/>
        <w:rPr>
          <w:rFonts w:ascii="Times New Roman" w:hAnsi="Times New Roman"/>
          <w:color w:val="C45911" w:themeColor="accent2" w:themeShade="BF"/>
        </w:rPr>
      </w:pPr>
      <w:r>
        <w:t>Huainan tonglu plasmapheresis station co., ltd. is a plasmapheresis station company. the recoverable amount of the asset group is based on the cash flow forecast prepared by the management, and is calculated by using the pre-tax discount rate of 12.07% converted into the present value.  When estimating future cash flow, the amount of plasma collected in each period and the corresponding income, cost, expense, depreciation and amortization are estimated based on the past amount of plasma collected by the asset group and the management's expectation of its development.</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(6) Huaiyuan Tonglu Plasma Collection Station Co., Ltd.</w:t>
      </w:r>
    </w:p>
    <w:tbl>
      <w:tblPr>
        <w:tblW w:w="8472"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27"/>
        <w:gridCol w:w="1843"/>
        <w:gridCol w:w="1701"/>
        <w:gridCol w:w="1701"/>
      </w:tblGrid>
      <w:tr w:rsidR="00073169" w:rsidRPr="00812891" w:rsidTr="005A265B">
        <w:trPr>
          <w:trHeight w:val="340"/>
          <w:tblHeader/>
        </w:trPr>
        <w:tc>
          <w:tcPr>
            <w:tcW w:w="3227"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Huaiyuan Tonglu Plasma Collection Station Co., Ltd. is a plasma collection station company. The recoverable amount of the asset group is based on the cash flow forecast prepared by the management and is calculated using the pre-tax discount rate of 12.07% converted into the present value.  When estimating future cash flow, the amount of plasma collected in each period and the corresponding income, cost, expense, depreciation and amortization are estimated based on the past amount of plasma collected by the asset group and the management's expectation of its development.</w:t>
            </w:r>
          </w:p>
        </w:tc>
        <w:tc>
          <w:tcPr>
            <w:tcW w:w="1843"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lang w:val="zh-CN"/>
              </w:rPr>
            </w:pPr>
            <w:r>
              <w:t>Other descriptions of goodwill</w:t>
            </w:r>
          </w:p>
        </w:tc>
        <w:tc>
          <w:tcPr>
            <w:tcW w:w="1701"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lang w:val="zh-CN"/>
              </w:rPr>
            </w:pPr>
            <w:r>
              <w:t>Goodwill of 1,475,750,671.94 yuan resulted from the purchase of Zhengzhou Rex Blood Products Co., Ltd. is formed by the purchase of 100% equity of Zhengzhou Rex Blood Products Co., Ltd. through a merger of enterprises not under the same control. The difference between the merger cost paid by the Company and the fair value share of identifiable net assets of the acquiree Zhengzhou Rex Blood Products Co., Ltd. shall be calculated and confirmed.</w:t>
            </w:r>
          </w:p>
        </w:tc>
        <w:tc>
          <w:tcPr>
            <w:tcW w:w="1701"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lang w:val="zh-CN"/>
              </w:rPr>
            </w:pPr>
            <w:r>
              <w:t>Goodwill of 3,936,576,509.82 yuan resulting from the purchase of tonglu biopharmaceutical co., ltd. is formed by the purchase of 89.77% equity of tonglu biopharmaceutical co., ltd. through the merger of enterprises not under the same control. the difference between the merger cost paid by the company and the fair value share of identifiable net assets of the acquired party tonglu biopharmaceutical co., ltd. shall be calculated and confirmed.</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The goodwill recognized by the Company for Dahua Leslie Plasma Collection Co., Ltd., Mashan Leslie Plasma Collection Co., Ltd., Daxin Leslie Plasma Collection Co., Ltd. and Xingping Leslie Plasma Collection Station Co., Ltd. are all recognized according to the difference between the paid combined cost and the fair value share of the identifiable net assets of the investee on the trading day.</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Goodwill of 220,516,987.81 yuan resulted from the purchase of Zhejiang haikang biological products co., ltd. by tonglu biopharmaceutical co., ltd. is due to the purchase of 90% equity of Zhejiang haikang biological products co., ltd. through merger of enterprises not under the same control. the difference between the merger cost paid by tonglu biopharmaceutical co., ltd. and the fair value share of identifiable net assets of the acquired party that should be enjoyed on the trading day is recognized.</w:t>
            </w:r>
          </w:p>
        </w:tc>
        <w:tc>
          <w:tcPr>
            <w:tcW w:w="1701" w:type="dxa"/>
            <w:vAlign w:val="center"/>
          </w:tcPr>
          <w:p w:rsidR="00073169" w:rsidRPr="00812891" w:rsidRDefault="00073169" w:rsidP="005A265B">
            <w:pPr>
              <w:tabs>
                <w:tab w:val="left" w:pos="120"/>
                <w:tab w:val="left" w:pos="426"/>
              </w:tabs>
              <w:snapToGrid w:val="0"/>
              <w:spacing w:line="240" w:lineRule="exact"/>
              <w:jc w:val="right"/>
              <w:rPr>
                <w:rFonts w:ascii="宋体" w:hAnsi="宋体"/>
                <w:color w:val="C45911" w:themeColor="accent2" w:themeShade="BF"/>
                <w:lang w:val="zh-CN"/>
              </w:rPr>
            </w:pPr>
            <w:r>
              <w:t>Long - term deferred and prepaid expenses</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Projects</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Opening balance</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Increase in current period</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Amortization amount for current period</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Closing balance</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Renovation costs</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19,550,056.15</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3,201,907.91</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6,353,891.60</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16,398,072.46</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Rent</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2,248,509.07</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1,749,799.75</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1,921,586.87</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2,076,721.95</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Other</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887,115.96</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801,746.47</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627,804.07</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1,061,058.36</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Total</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22,685,681.18</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5,753,454.13</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8,903,282.54</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19,535,852.77</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ind w:rightChars="-51" w:right="-92"/>
              <w:rPr>
                <w:rFonts w:ascii="宋体" w:hAnsi="宋体"/>
                <w:color w:val="C45911" w:themeColor="accent2" w:themeShade="BF"/>
              </w:rPr>
            </w:pPr>
            <w:r>
              <w:t>Deferred Income Tax Assets and Deferred Income Tax Liabilities</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Deferred Income Tax Assets Without Offset</w:t>
            </w:r>
          </w:p>
        </w:tc>
        <w:tc>
          <w:tcPr>
            <w:tcW w:w="1701" w:type="dxa"/>
          </w:tcPr>
          <w:p w:rsidR="00073169" w:rsidRPr="00812891" w:rsidRDefault="00073169" w:rsidP="005A265B">
            <w:pPr>
              <w:jc w:val="right"/>
              <w:rPr>
                <w:rFonts w:ascii="宋体" w:hAnsi="宋体"/>
                <w:color w:val="C45911" w:themeColor="accent2" w:themeShade="BF"/>
              </w:rPr>
            </w:pPr>
            <w:r>
              <w:t>Projects</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Closing balance</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Opening balance</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Projects</w:t>
            </w:r>
          </w:p>
        </w:tc>
        <w:tc>
          <w:tcPr>
            <w:tcW w:w="1701" w:type="dxa"/>
          </w:tcPr>
          <w:p w:rsidR="00073169" w:rsidRPr="00812891" w:rsidRDefault="00073169" w:rsidP="005A265B">
            <w:pPr>
              <w:jc w:val="right"/>
              <w:rPr>
                <w:rFonts w:ascii="宋体" w:hAnsi="宋体"/>
                <w:color w:val="C45911" w:themeColor="accent2" w:themeShade="BF"/>
              </w:rPr>
            </w:pPr>
            <w:r>
              <w:t>deductible temporary difference</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deferred tax assets</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deductible temporary difference</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deferred tax assets</w:t>
            </w:r>
          </w:p>
        </w:tc>
        <w:tc>
          <w:tcPr>
            <w:tcW w:w="1701" w:type="dxa"/>
          </w:tcPr>
          <w:p w:rsidR="00073169" w:rsidRPr="00812891" w:rsidRDefault="00073169" w:rsidP="005A265B">
            <w:pPr>
              <w:jc w:val="right"/>
              <w:rPr>
                <w:rFonts w:ascii="宋体" w:hAnsi="宋体"/>
                <w:color w:val="C45911" w:themeColor="accent2" w:themeShade="BF"/>
              </w:rPr>
            </w:pPr>
            <w:r>
              <w:t>Provision for impairment of assets</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174,250,090.56</w:t>
            </w:r>
          </w:p>
        </w:tc>
      </w:tr>
      <w:tr w:rsidR="00073169" w:rsidRPr="00812891" w:rsidTr="005A265B">
        <w:trPr>
          <w:trHeight w:val="340"/>
        </w:trPr>
        <w:tc>
          <w:tcPr>
            <w:tcW w:w="3227"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31,991,994.08</w:t>
            </w:r>
          </w:p>
        </w:tc>
        <w:tc>
          <w:tcPr>
            <w:tcW w:w="1843"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83,279,813.24</w:t>
            </w:r>
          </w:p>
        </w:tc>
        <w:tc>
          <w:tcPr>
            <w:tcW w:w="1701" w:type="dxa"/>
            <w:vAlign w:val="center"/>
          </w:tcPr>
          <w:p w:rsidR="00073169" w:rsidRPr="00812891" w:rsidRDefault="00073169" w:rsidP="005A265B">
            <w:pPr>
              <w:jc w:val="right"/>
              <w:rPr>
                <w:rFonts w:ascii="宋体" w:hAnsi="宋体"/>
                <w:color w:val="C45911" w:themeColor="accent2" w:themeShade="BF"/>
              </w:rPr>
            </w:pPr>
            <w:r>
              <w:t>13,229,054.88</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olor w:val="C45911" w:themeColor="accent2" w:themeShade="BF"/>
                <w:lang w:val="zh-CN"/>
              </w:rPr>
            </w:pPr>
            <w:r>
              <w:t>staff salaries</w:t>
            </w:r>
          </w:p>
        </w:tc>
      </w:tr>
    </w:tbl>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260,478.16</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65,119.54</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656,316.48</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164,079.12</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Unrealized profits from internal transactions</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32,664,909.37</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5,262,608.34</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32,411,590.39</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5,982,713.23</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Impact of accrued bond interest</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15,120,000.00</w:t>
      </w:r>
    </w:p>
    <w:p w:rsidR="00073169" w:rsidRPr="00812891" w:rsidRDefault="00073169" w:rsidP="00073169">
      <w:pPr>
        <w:pStyle w:val="af8"/>
        <w:widowControl w:val="0"/>
        <w:tabs>
          <w:tab w:val="left" w:pos="196"/>
          <w:tab w:val="left" w:pos="426"/>
        </w:tabs>
        <w:spacing w:line="360" w:lineRule="auto"/>
        <w:ind w:leftChars="0" w:left="0" w:firstLineChars="200" w:firstLine="420"/>
        <w:rPr>
          <w:color w:val="C45911" w:themeColor="accent2" w:themeShade="BF"/>
        </w:rPr>
      </w:pPr>
      <w:r>
        <w:t>2,268,000.00</w:t>
      </w:r>
    </w:p>
    <w:p w:rsidR="00073169" w:rsidRPr="00812891" w:rsidRDefault="00073169" w:rsidP="00483F60">
      <w:pPr>
        <w:pStyle w:val="afd"/>
        <w:widowControl w:val="0"/>
        <w:numPr>
          <w:ilvl w:val="0"/>
          <w:numId w:val="30"/>
        </w:numPr>
        <w:tabs>
          <w:tab w:val="clear" w:pos="1273"/>
        </w:tabs>
        <w:spacing w:line="360" w:lineRule="auto"/>
        <w:ind w:leftChars="0" w:left="0" w:firstLineChars="200" w:firstLine="422"/>
        <w:rPr>
          <w:rFonts w:ascii="Times New Roman" w:hAnsi="Times New Roman"/>
          <w:color w:val="C45911" w:themeColor="accent2" w:themeShade="BF"/>
        </w:rPr>
      </w:pPr>
      <w:r>
        <w:t>Deferred income</w:t>
      </w:r>
    </w:p>
    <w:p w:rsidR="00073169" w:rsidRPr="00812891" w:rsidRDefault="00073169" w:rsidP="00483F60">
      <w:pPr>
        <w:pStyle w:val="af8"/>
        <w:widowControl w:val="0"/>
        <w:numPr>
          <w:ilvl w:val="0"/>
          <w:numId w:val="31"/>
        </w:numPr>
        <w:tabs>
          <w:tab w:val="left" w:pos="196"/>
          <w:tab w:val="left" w:pos="426"/>
        </w:tabs>
        <w:spacing w:line="360" w:lineRule="auto"/>
        <w:ind w:leftChars="0"/>
        <w:rPr>
          <w:color w:val="C45911" w:themeColor="accent2" w:themeShade="BF"/>
        </w:rPr>
      </w:pPr>
      <w:r>
        <w:t>35,621,936.30</w:t>
      </w:r>
    </w:p>
    <w:p w:rsidR="00073169" w:rsidRPr="00812891" w:rsidRDefault="00073169" w:rsidP="00483F60">
      <w:pPr>
        <w:pStyle w:val="af8"/>
        <w:widowControl w:val="0"/>
        <w:numPr>
          <w:ilvl w:val="0"/>
          <w:numId w:val="31"/>
        </w:numPr>
        <w:tabs>
          <w:tab w:val="left" w:pos="196"/>
          <w:tab w:val="left" w:pos="426"/>
        </w:tabs>
        <w:spacing w:line="360" w:lineRule="auto"/>
        <w:ind w:leftChars="0" w:left="0" w:firstLineChars="200" w:firstLine="420"/>
        <w:rPr>
          <w:color w:val="C45911" w:themeColor="accent2" w:themeShade="BF"/>
        </w:rPr>
      </w:pPr>
      <w:r>
        <w:t>5,343,290.44</w:t>
      </w:r>
    </w:p>
    <w:p w:rsidR="00073169" w:rsidRPr="00812891" w:rsidRDefault="00073169" w:rsidP="00483F60">
      <w:pPr>
        <w:pStyle w:val="af8"/>
        <w:widowControl w:val="0"/>
        <w:numPr>
          <w:ilvl w:val="0"/>
          <w:numId w:val="31"/>
        </w:numPr>
        <w:tabs>
          <w:tab w:val="left" w:pos="196"/>
          <w:tab w:val="left" w:pos="426"/>
        </w:tabs>
        <w:spacing w:line="360" w:lineRule="auto"/>
        <w:ind w:leftChars="0" w:left="0" w:firstLineChars="200" w:firstLine="420"/>
        <w:rPr>
          <w:color w:val="C45911" w:themeColor="accent2" w:themeShade="BF"/>
        </w:rPr>
      </w:pPr>
      <w:r>
        <w:t>44,630,138.89</w:t>
      </w:r>
    </w:p>
    <w:p w:rsidR="00073169" w:rsidRPr="00812891" w:rsidRDefault="00073169" w:rsidP="00483F60">
      <w:pPr>
        <w:pStyle w:val="af8"/>
        <w:widowControl w:val="0"/>
        <w:numPr>
          <w:ilvl w:val="0"/>
          <w:numId w:val="31"/>
        </w:numPr>
        <w:tabs>
          <w:tab w:val="left" w:pos="196"/>
          <w:tab w:val="left" w:pos="426"/>
        </w:tabs>
        <w:spacing w:line="360" w:lineRule="auto"/>
        <w:ind w:leftChars="0" w:left="0" w:firstLineChars="200" w:firstLine="420"/>
        <w:rPr>
          <w:color w:val="C45911" w:themeColor="accent2" w:themeShade="BF"/>
        </w:rPr>
      </w:pPr>
      <w:r>
        <w:t>6,694,520.83</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Equity incentive</w:t>
      </w:r>
    </w:p>
    <w:tbl>
      <w:tblPr>
        <w:tblW w:w="0" w:type="auto"/>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1843"/>
        <w:gridCol w:w="1701"/>
        <w:gridCol w:w="1559"/>
        <w:gridCol w:w="1616"/>
        <w:gridCol w:w="1638"/>
      </w:tblGrid>
      <w:tr w:rsidR="00073169" w:rsidRPr="00812891" w:rsidTr="005A265B">
        <w:trPr>
          <w:trHeight w:val="340"/>
          <w:tblHeader/>
        </w:trPr>
        <w:tc>
          <w:tcPr>
            <w:tcW w:w="1843"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w:t>
            </w:r>
          </w:p>
        </w:tc>
        <w:tc>
          <w:tcPr>
            <w:tcW w:w="1701"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w:t>
            </w:r>
          </w:p>
        </w:tc>
        <w:tc>
          <w:tcPr>
            <w:tcW w:w="1559"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17,350,348.67</w:t>
            </w:r>
          </w:p>
        </w:tc>
        <w:tc>
          <w:tcPr>
            <w:tcW w:w="1616"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2,602,552.30</w:t>
            </w:r>
          </w:p>
        </w:tc>
        <w:tc>
          <w:tcPr>
            <w:tcW w:w="1638"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Mention other expenses in advance</w:t>
            </w:r>
          </w:p>
        </w:tc>
      </w:tr>
      <w:tr w:rsidR="00073169" w:rsidRPr="00812891" w:rsidTr="005A265B">
        <w:trPr>
          <w:trHeight w:val="340"/>
        </w:trPr>
        <w:tc>
          <w:tcPr>
            <w:tcW w:w="1843"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86,256,432.69</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12,938,464.90</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1,687,216.98</w:t>
            </w:r>
          </w:p>
        </w:tc>
        <w:tc>
          <w:tcPr>
            <w:tcW w:w="1616"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253,082.55</w:t>
            </w:r>
          </w:p>
        </w:tc>
        <w:tc>
          <w:tcPr>
            <w:tcW w:w="1638"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Uncompensated loss</w:t>
            </w:r>
          </w:p>
        </w:tc>
      </w:tr>
      <w:tr w:rsidR="00073169" w:rsidRPr="00812891" w:rsidTr="005A265B">
        <w:trPr>
          <w:trHeight w:val="340"/>
        </w:trPr>
        <w:tc>
          <w:tcPr>
            <w:tcW w:w="1843"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1,014,334,599.94</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152,300,959.91</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w:t>
            </w:r>
          </w:p>
        </w:tc>
        <w:tc>
          <w:tcPr>
            <w:tcW w:w="1616"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w:t>
            </w:r>
          </w:p>
        </w:tc>
        <w:tc>
          <w:tcPr>
            <w:tcW w:w="1638"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Interest payable</w:t>
            </w:r>
          </w:p>
        </w:tc>
      </w:tr>
      <w:tr w:rsidR="00073169" w:rsidRPr="00812891" w:rsidTr="005A265B">
        <w:trPr>
          <w:trHeight w:val="340"/>
        </w:trPr>
        <w:tc>
          <w:tcPr>
            <w:tcW w:w="1843" w:type="dxa"/>
            <w:vAlign w:val="center"/>
          </w:tcPr>
          <w:p w:rsidR="00073169" w:rsidRPr="00812891" w:rsidRDefault="00073169" w:rsidP="005A265B">
            <w:pPr>
              <w:tabs>
                <w:tab w:val="left" w:pos="196"/>
                <w:tab w:val="left" w:pos="426"/>
              </w:tabs>
              <w:snapToGrid w:val="0"/>
              <w:spacing w:line="240" w:lineRule="exact"/>
              <w:rPr>
                <w:rFonts w:ascii="宋体" w:hAnsi="宋体"/>
                <w:color w:val="C45911" w:themeColor="accent2" w:themeShade="BF"/>
              </w:rPr>
            </w:pPr>
            <w:r>
              <w:t>199,375.00</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29,906.25</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w:t>
            </w:r>
          </w:p>
        </w:tc>
        <w:tc>
          <w:tcPr>
            <w:tcW w:w="1616"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w:t>
            </w:r>
          </w:p>
        </w:tc>
        <w:tc>
          <w:tcPr>
            <w:tcW w:w="1638"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Changes in Fair Value of Trading Financial Assets</w:t>
            </w:r>
          </w:p>
        </w:tc>
      </w:tr>
      <w:tr w:rsidR="00073169" w:rsidRPr="00812891" w:rsidTr="005A265B">
        <w:trPr>
          <w:trHeight w:val="340"/>
        </w:trPr>
        <w:tc>
          <w:tcPr>
            <w:tcW w:w="1843" w:type="dxa"/>
            <w:vAlign w:val="center"/>
          </w:tcPr>
          <w:p w:rsidR="00073169" w:rsidRPr="00812891" w:rsidRDefault="00073169" w:rsidP="005A265B">
            <w:pPr>
              <w:tabs>
                <w:tab w:val="left" w:pos="196"/>
                <w:tab w:val="left" w:pos="426"/>
              </w:tabs>
              <w:snapToGrid w:val="0"/>
              <w:spacing w:line="240" w:lineRule="exact"/>
              <w:jc w:val="center"/>
              <w:rPr>
                <w:rFonts w:ascii="宋体" w:hAnsi="宋体"/>
                <w:color w:val="C45911" w:themeColor="accent2" w:themeShade="BF"/>
              </w:rPr>
            </w:pPr>
            <w:r>
              <w:t>26,104,185.52</w:t>
            </w:r>
          </w:p>
        </w:tc>
        <w:tc>
          <w:tcPr>
            <w:tcW w:w="1701"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3,915,627.83</w:t>
            </w:r>
          </w:p>
        </w:tc>
        <w:tc>
          <w:tcPr>
            <w:tcW w:w="1559"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w:t>
            </w:r>
          </w:p>
        </w:tc>
        <w:tc>
          <w:tcPr>
            <w:tcW w:w="1616"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w:t>
            </w:r>
          </w:p>
        </w:tc>
        <w:tc>
          <w:tcPr>
            <w:tcW w:w="1638" w:type="dxa"/>
            <w:vAlign w:val="center"/>
          </w:tcPr>
          <w:p w:rsidR="00073169" w:rsidRPr="00812891" w:rsidRDefault="00073169" w:rsidP="005A265B">
            <w:pPr>
              <w:tabs>
                <w:tab w:val="left" w:pos="196"/>
                <w:tab w:val="left" w:pos="426"/>
              </w:tabs>
              <w:snapToGrid w:val="0"/>
              <w:spacing w:line="240" w:lineRule="exact"/>
              <w:jc w:val="right"/>
              <w:rPr>
                <w:rFonts w:ascii="宋体" w:hAnsi="宋体" w:cs="宋体"/>
                <w:color w:val="C45911" w:themeColor="accent2" w:themeShade="BF"/>
              </w:rPr>
            </w:pPr>
            <w:r>
              <w:t>Total</w:t>
            </w:r>
          </w:p>
        </w:tc>
      </w:tr>
    </w:tbl>
    <w:p w:rsidR="00073169" w:rsidRPr="00812891" w:rsidRDefault="00073169" w:rsidP="00483F60">
      <w:pPr>
        <w:pStyle w:val="af6"/>
        <w:widowControl w:val="0"/>
        <w:numPr>
          <w:ilvl w:val="0"/>
          <w:numId w:val="7"/>
        </w:numPr>
        <w:tabs>
          <w:tab w:val="clear" w:pos="714"/>
        </w:tabs>
        <w:spacing w:beforeLines="100" w:before="312" w:line="360" w:lineRule="auto"/>
        <w:ind w:left="0" w:firstLineChars="200" w:firstLine="422"/>
        <w:outlineLvl w:val="2"/>
        <w:rPr>
          <w:rFonts w:ascii="Times New Roman" w:hAnsi="Times New Roman"/>
          <w:color w:val="C45911" w:themeColor="accent2" w:themeShade="BF"/>
        </w:rPr>
      </w:pPr>
      <w:r>
        <w:t>1,369,692,007.54</w:t>
      </w:r>
    </w:p>
    <w:p w:rsidR="00073169" w:rsidRPr="00812891" w:rsidRDefault="00073169" w:rsidP="00483F60">
      <w:pPr>
        <w:pStyle w:val="afd"/>
        <w:widowControl w:val="0"/>
        <w:numPr>
          <w:ilvl w:val="0"/>
          <w:numId w:val="32"/>
        </w:numPr>
        <w:tabs>
          <w:tab w:val="clear" w:pos="1273"/>
        </w:tabs>
        <w:spacing w:line="360" w:lineRule="auto"/>
        <w:ind w:leftChars="0" w:left="0" w:firstLineChars="0" w:firstLine="420"/>
        <w:outlineLvl w:val="3"/>
        <w:rPr>
          <w:rFonts w:ascii="Times New Roman" w:hAnsi="Times New Roman"/>
          <w:color w:val="C45911" w:themeColor="accent2" w:themeShade="BF"/>
        </w:rPr>
      </w:pPr>
      <w:r>
        <w:t>211,847,971.29</w:t>
      </w:r>
    </w:p>
    <w:tbl>
      <w:tblPr>
        <w:tblW w:w="0" w:type="auto"/>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871"/>
        <w:gridCol w:w="1701"/>
        <w:gridCol w:w="1559"/>
        <w:gridCol w:w="1602"/>
        <w:gridCol w:w="1635"/>
      </w:tblGrid>
      <w:tr w:rsidR="00073169" w:rsidRPr="00812891" w:rsidTr="005A265B">
        <w:trPr>
          <w:trHeight w:val="340"/>
          <w:tblHeader/>
        </w:trPr>
        <w:tc>
          <w:tcPr>
            <w:tcW w:w="1871" w:type="dxa"/>
            <w:vMerge w:val="restart"/>
            <w:vAlign w:val="center"/>
          </w:tcPr>
          <w:p w:rsidR="00073169" w:rsidRPr="00812891" w:rsidRDefault="00073169" w:rsidP="005A265B">
            <w:pPr>
              <w:pStyle w:val="af8"/>
              <w:widowControl w:val="0"/>
              <w:tabs>
                <w:tab w:val="left" w:pos="196"/>
                <w:tab w:val="left" w:pos="426"/>
              </w:tabs>
              <w:spacing w:line="240" w:lineRule="exact"/>
              <w:ind w:leftChars="0" w:left="0"/>
              <w:jc w:val="center"/>
              <w:rPr>
                <w:color w:val="C45911" w:themeColor="accent2" w:themeShade="BF"/>
                <w:kern w:val="0"/>
                <w:sz w:val="18"/>
                <w:szCs w:val="18"/>
              </w:rPr>
            </w:pPr>
            <w:r>
              <w:t>Opening balance</w:t>
            </w:r>
          </w:p>
        </w:tc>
        <w:tc>
          <w:tcPr>
            <w:tcW w:w="3260" w:type="dxa"/>
            <w:gridSpan w:val="2"/>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Unreset deferred income tax liabilities</w:t>
            </w:r>
          </w:p>
        </w:tc>
        <w:tc>
          <w:tcPr>
            <w:tcW w:w="3237" w:type="dxa"/>
            <w:gridSpan w:val="2"/>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Closing balance</w:t>
            </w:r>
          </w:p>
        </w:tc>
      </w:tr>
      <w:tr w:rsidR="00073169" w:rsidRPr="00812891" w:rsidTr="005A265B">
        <w:trPr>
          <w:trHeight w:val="340"/>
          <w:tblHeader/>
        </w:trPr>
        <w:tc>
          <w:tcPr>
            <w:tcW w:w="1871" w:type="dxa"/>
            <w:vMerge/>
            <w:vAlign w:val="center"/>
          </w:tcPr>
          <w:p w:rsidR="00073169" w:rsidRPr="00812891" w:rsidRDefault="00073169" w:rsidP="005A265B">
            <w:pPr>
              <w:pStyle w:val="af8"/>
              <w:widowControl w:val="0"/>
              <w:tabs>
                <w:tab w:val="left" w:pos="196"/>
                <w:tab w:val="left" w:pos="426"/>
              </w:tabs>
              <w:spacing w:line="240" w:lineRule="exact"/>
              <w:ind w:leftChars="0" w:left="0"/>
              <w:jc w:val="center"/>
              <w:rPr>
                <w:color w:val="C45911" w:themeColor="accent2" w:themeShade="BF"/>
                <w:kern w:val="0"/>
                <w:sz w:val="18"/>
                <w:szCs w:val="18"/>
              </w:rPr>
            </w:pPr>
          </w:p>
        </w:tc>
        <w:tc>
          <w:tcPr>
            <w:tcW w:w="1701" w:type="dxa"/>
            <w:vAlign w:val="center"/>
          </w:tcPr>
          <w:p w:rsidR="00073169" w:rsidRPr="00812891"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kern w:val="0"/>
              </w:rPr>
            </w:pPr>
            <w:r>
              <w:t>Projects</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kern w:val="0"/>
              </w:rPr>
            </w:pPr>
            <w:r>
              <w:t>Taxable temporary differences</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kern w:val="0"/>
              </w:rPr>
            </w:pPr>
            <w:r>
              <w:t>Deferred income tax liabilities</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leftChars="-50" w:left="-90" w:rightChars="-50" w:right="-90"/>
              <w:jc w:val="center"/>
              <w:rPr>
                <w:rFonts w:ascii="宋体" w:hAnsi="宋体"/>
                <w:color w:val="C45911" w:themeColor="accent2" w:themeShade="BF"/>
                <w:kern w:val="0"/>
              </w:rPr>
            </w:pPr>
            <w:r>
              <w:t>Taxable temporary differences</w:t>
            </w:r>
          </w:p>
        </w:tc>
      </w:tr>
      <w:tr w:rsidR="00073169" w:rsidRPr="00812891" w:rsidTr="005A265B">
        <w:trPr>
          <w:trHeight w:val="340"/>
        </w:trPr>
        <w:tc>
          <w:tcPr>
            <w:tcW w:w="1871" w:type="dxa"/>
            <w:vAlign w:val="center"/>
          </w:tcPr>
          <w:p w:rsidR="00073169" w:rsidRPr="00812891" w:rsidRDefault="00073169" w:rsidP="005A265B">
            <w:pPr>
              <w:adjustRightInd w:val="0"/>
              <w:snapToGrid w:val="0"/>
              <w:spacing w:line="240" w:lineRule="exact"/>
              <w:rPr>
                <w:rFonts w:ascii="宋体" w:hAnsi="宋体"/>
                <w:color w:val="C45911" w:themeColor="accent2" w:themeShade="BF"/>
              </w:rPr>
            </w:pPr>
            <w:r>
              <w:t>Deferred income tax liabilities</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Changes in Fair Value of Trading Financial Assets</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843,423,925.19</w:t>
            </w:r>
          </w:p>
        </w:tc>
      </w:tr>
      <w:tr w:rsidR="00073169" w:rsidRPr="00812891" w:rsidTr="005A265B">
        <w:trPr>
          <w:trHeight w:val="340"/>
        </w:trPr>
        <w:tc>
          <w:tcPr>
            <w:tcW w:w="1871" w:type="dxa"/>
            <w:vAlign w:val="center"/>
          </w:tcPr>
          <w:p w:rsidR="00073169" w:rsidRPr="00812891" w:rsidRDefault="00073169" w:rsidP="005A265B">
            <w:pPr>
              <w:adjustRightInd w:val="0"/>
              <w:snapToGrid w:val="0"/>
              <w:spacing w:line="240" w:lineRule="exact"/>
              <w:rPr>
                <w:rFonts w:ascii="宋体" w:hAnsi="宋体"/>
                <w:color w:val="C45911" w:themeColor="accent2" w:themeShade="BF"/>
              </w:rPr>
            </w:pPr>
            <w:r>
              <w:t>126,513,588.78</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Value-added Assessment of Assets of Enterprises with Different Controls</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102,507,748.34</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15,376,162.26</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126,703,251.27</w:t>
            </w:r>
          </w:p>
        </w:tc>
      </w:tr>
      <w:tr w:rsidR="00073169" w:rsidRPr="00812891" w:rsidTr="005A265B">
        <w:trPr>
          <w:trHeight w:val="340"/>
        </w:trPr>
        <w:tc>
          <w:tcPr>
            <w:tcW w:w="1871" w:type="dxa"/>
            <w:vAlign w:val="center"/>
          </w:tcPr>
          <w:p w:rsidR="00073169" w:rsidRPr="00812891" w:rsidRDefault="00073169" w:rsidP="005A265B">
            <w:pPr>
              <w:adjustRightInd w:val="0"/>
              <w:snapToGrid w:val="0"/>
              <w:spacing w:line="240" w:lineRule="exact"/>
              <w:rPr>
                <w:rFonts w:ascii="宋体" w:hAnsi="宋体"/>
                <w:color w:val="C45911" w:themeColor="accent2" w:themeShade="BF"/>
              </w:rPr>
            </w:pPr>
            <w:r>
              <w:t>19,005,487.69</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Interest receivable</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1,523,890.39</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228,583.56</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1,427,177.47</w:t>
            </w:r>
          </w:p>
        </w:tc>
      </w:tr>
      <w:tr w:rsidR="00073169" w:rsidRPr="00812891" w:rsidTr="005A265B">
        <w:trPr>
          <w:trHeight w:val="340"/>
        </w:trPr>
        <w:tc>
          <w:tcPr>
            <w:tcW w:w="1871" w:type="dxa"/>
            <w:vAlign w:val="center"/>
          </w:tcPr>
          <w:p w:rsidR="00073169" w:rsidRPr="00812891" w:rsidRDefault="00073169" w:rsidP="005A265B">
            <w:pPr>
              <w:adjustRightInd w:val="0"/>
              <w:snapToGrid w:val="0"/>
              <w:spacing w:line="240" w:lineRule="exact"/>
              <w:rPr>
                <w:rFonts w:ascii="宋体" w:hAnsi="宋体"/>
                <w:color w:val="C45911" w:themeColor="accent2" w:themeShade="BF"/>
              </w:rPr>
            </w:pPr>
            <w:r>
              <w:t>214,076.62</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Total</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104,031,638.73</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15,604,745.82</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971,554,353.93</w:t>
            </w:r>
          </w:p>
        </w:tc>
      </w:tr>
      <w:tr w:rsidR="00073169" w:rsidRPr="00812891" w:rsidTr="005A265B">
        <w:trPr>
          <w:trHeight w:val="340"/>
        </w:trPr>
        <w:tc>
          <w:tcPr>
            <w:tcW w:w="1871" w:type="dxa"/>
            <w:vAlign w:val="center"/>
          </w:tcPr>
          <w:p w:rsidR="00073169" w:rsidRPr="00812891" w:rsidRDefault="00073169" w:rsidP="005A265B">
            <w:pPr>
              <w:adjustRightInd w:val="0"/>
              <w:snapToGrid w:val="0"/>
              <w:spacing w:line="240" w:lineRule="exact"/>
              <w:rPr>
                <w:rFonts w:ascii="宋体" w:hAnsi="宋体"/>
                <w:color w:val="C45911" w:themeColor="accent2" w:themeShade="BF"/>
              </w:rPr>
            </w:pPr>
            <w:r>
              <w:t>145,733,153.09</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Details of deductible temporary differences of unrecognized deferred income tax assets</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Projects</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Closing balance</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Opening balance</w:t>
            </w:r>
          </w:p>
        </w:tc>
      </w:tr>
      <w:tr w:rsidR="00073169" w:rsidRPr="00812891" w:rsidTr="005A265B">
        <w:trPr>
          <w:trHeight w:val="340"/>
        </w:trPr>
        <w:tc>
          <w:tcPr>
            <w:tcW w:w="1871" w:type="dxa"/>
            <w:vAlign w:val="center"/>
          </w:tcPr>
          <w:p w:rsidR="00073169" w:rsidRPr="00812891" w:rsidRDefault="00073169" w:rsidP="005A265B">
            <w:pPr>
              <w:adjustRightInd w:val="0"/>
              <w:snapToGrid w:val="0"/>
              <w:spacing w:line="240" w:lineRule="exact"/>
              <w:rPr>
                <w:rFonts w:ascii="宋体" w:hAnsi="宋体"/>
                <w:color w:val="C45911" w:themeColor="accent2" w:themeShade="BF"/>
              </w:rPr>
            </w:pPr>
            <w:r>
              <w:t>Provision for impairment of assets</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794,645.24</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989,597.38</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Deductible loss</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271,000,975.60</w:t>
            </w:r>
          </w:p>
        </w:tc>
      </w:tr>
      <w:tr w:rsidR="00073169" w:rsidRPr="00812891" w:rsidTr="005A265B">
        <w:trPr>
          <w:trHeight w:val="340"/>
        </w:trPr>
        <w:tc>
          <w:tcPr>
            <w:tcW w:w="1871"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kern w:val="0"/>
              </w:rPr>
            </w:pPr>
            <w:r>
              <w:t>206,979,305.06</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Deferred income</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2,692,352.11</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4,394,464.47</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Total</w:t>
            </w:r>
          </w:p>
        </w:tc>
      </w:tr>
      <w:tr w:rsidR="00073169" w:rsidRPr="00812891" w:rsidTr="005A265B">
        <w:trPr>
          <w:trHeight w:val="340"/>
        </w:trPr>
        <w:tc>
          <w:tcPr>
            <w:tcW w:w="1871"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274,487,972.95</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212,363,366.91</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Since it is uncertain whether sufficient taxable income can be obtained in the future, it is not recognized as deferred income tax asset.</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The asset impairment reserve for deferred income tax assets not recognized at the end of the period is mainly the bad debt reserve accrued by subordinate plasma collection companies. The deductible losses of unconfirmed deferred income tax assets are mainly the deductible losses of the plasma collection companies affiliated to Shanghai Rex, Zhejiang Haikang Biological Products Co., Ltd. and its affiliated plasma collection companies and Zhengzhou Rex Blood Products Co., Ltd. affiliated plasma collection companies.</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The deductible losses of unrecognized deferred income tax assets will expire in the following years</w:t>
            </w:r>
          </w:p>
        </w:tc>
      </w:tr>
      <w:tr w:rsidR="00073169" w:rsidRPr="00812891" w:rsidTr="005A265B">
        <w:trPr>
          <w:trHeight w:val="340"/>
        </w:trPr>
        <w:tc>
          <w:tcPr>
            <w:tcW w:w="1871"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Projects</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Closing balance</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Opening balance</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2018</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w:t>
            </w:r>
          </w:p>
        </w:tc>
      </w:tr>
      <w:tr w:rsidR="00073169" w:rsidRPr="00812891" w:rsidTr="005A265B">
        <w:trPr>
          <w:trHeight w:val="340"/>
        </w:trPr>
        <w:tc>
          <w:tcPr>
            <w:tcW w:w="1871"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6,692,673.75</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2019</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18,539,743.09</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19,926,324.68</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Year 2020</w:t>
            </w:r>
          </w:p>
        </w:tc>
      </w:tr>
      <w:tr w:rsidR="00073169" w:rsidRPr="00812891" w:rsidTr="005A265B">
        <w:trPr>
          <w:trHeight w:val="340"/>
        </w:trPr>
        <w:tc>
          <w:tcPr>
            <w:tcW w:w="1871"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kern w:val="0"/>
              </w:rPr>
            </w:pPr>
            <w:r>
              <w:t>47,241,137.80</w:t>
            </w:r>
          </w:p>
        </w:tc>
        <w:tc>
          <w:tcPr>
            <w:tcW w:w="1701"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46,955,849.72</w:t>
            </w:r>
          </w:p>
        </w:tc>
        <w:tc>
          <w:tcPr>
            <w:tcW w:w="1559"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2021</w:t>
            </w:r>
          </w:p>
        </w:tc>
        <w:tc>
          <w:tcPr>
            <w:tcW w:w="1602"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62,136,543.47</w:t>
            </w:r>
          </w:p>
        </w:tc>
        <w:tc>
          <w:tcPr>
            <w:tcW w:w="1635" w:type="dxa"/>
            <w:vAlign w:val="center"/>
          </w:tcPr>
          <w:p w:rsidR="00073169" w:rsidRPr="00812891" w:rsidRDefault="00073169" w:rsidP="005A265B">
            <w:pPr>
              <w:tabs>
                <w:tab w:val="left" w:pos="196"/>
                <w:tab w:val="left" w:pos="426"/>
              </w:tabs>
              <w:adjustRightInd w:val="0"/>
              <w:snapToGrid w:val="0"/>
              <w:spacing w:line="240" w:lineRule="exact"/>
              <w:ind w:rightChars="14" w:right="25"/>
              <w:jc w:val="right"/>
              <w:rPr>
                <w:rFonts w:ascii="宋体" w:hAnsi="宋体" w:cs="宋体"/>
                <w:color w:val="C45911" w:themeColor="accent2" w:themeShade="BF"/>
              </w:rPr>
            </w:pPr>
            <w:r>
              <w:t>66,677,259.91</w:t>
            </w:r>
          </w:p>
        </w:tc>
      </w:tr>
    </w:tbl>
    <w:p w:rsidR="00073169" w:rsidRPr="00812891" w:rsidRDefault="00073169" w:rsidP="00483F60">
      <w:pPr>
        <w:pStyle w:val="afd"/>
        <w:widowControl w:val="0"/>
        <w:numPr>
          <w:ilvl w:val="0"/>
          <w:numId w:val="32"/>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t>2022</w:t>
      </w:r>
    </w:p>
    <w:tbl>
      <w:tblPr>
        <w:tblW w:w="8371"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1862"/>
        <w:gridCol w:w="1708"/>
        <w:gridCol w:w="1554"/>
        <w:gridCol w:w="1623"/>
        <w:gridCol w:w="1624"/>
      </w:tblGrid>
      <w:tr w:rsidR="00073169" w:rsidRPr="00812891" w:rsidTr="005A265B">
        <w:trPr>
          <w:trHeight w:val="340"/>
          <w:tblHeader/>
        </w:trPr>
        <w:tc>
          <w:tcPr>
            <w:tcW w:w="1862" w:type="dxa"/>
            <w:vMerge w:val="restart"/>
            <w:tcBorders>
              <w:top w:val="single" w:sz="12" w:space="0" w:color="auto"/>
            </w:tcBorders>
            <w:vAlign w:val="center"/>
          </w:tcPr>
          <w:p w:rsidR="00073169" w:rsidRPr="00812891" w:rsidRDefault="00073169" w:rsidP="005A265B">
            <w:pPr>
              <w:pStyle w:val="af8"/>
              <w:widowControl w:val="0"/>
              <w:tabs>
                <w:tab w:val="left" w:pos="196"/>
                <w:tab w:val="left" w:pos="426"/>
              </w:tabs>
              <w:spacing w:line="240" w:lineRule="exact"/>
              <w:ind w:left="616"/>
              <w:rPr>
                <w:rFonts w:ascii="Times New Roman" w:hAnsi="Times New Roman"/>
                <w:color w:val="C45911" w:themeColor="accent2" w:themeShade="BF"/>
                <w:kern w:val="0"/>
                <w:sz w:val="18"/>
                <w:szCs w:val="18"/>
              </w:rPr>
            </w:pPr>
            <w:r>
              <w:t>Total</w:t>
            </w:r>
          </w:p>
        </w:tc>
        <w:tc>
          <w:tcPr>
            <w:tcW w:w="3262" w:type="dxa"/>
            <w:gridSpan w:val="2"/>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rPr>
            </w:pPr>
            <w:r>
              <w:t>2023</w:t>
            </w:r>
          </w:p>
        </w:tc>
        <w:tc>
          <w:tcPr>
            <w:tcW w:w="3247" w:type="dxa"/>
            <w:gridSpan w:val="2"/>
            <w:tcBorders>
              <w:top w:val="single" w:sz="12" w:space="0" w:color="auto"/>
            </w:tcBorders>
            <w:vAlign w:val="center"/>
          </w:tcPr>
          <w:p w:rsidR="00073169" w:rsidRPr="00812891" w:rsidRDefault="00073169" w:rsidP="005A265B">
            <w:pPr>
              <w:tabs>
                <w:tab w:val="left" w:pos="196"/>
                <w:tab w:val="left" w:pos="426"/>
              </w:tabs>
              <w:snapToGrid w:val="0"/>
              <w:spacing w:line="240" w:lineRule="exact"/>
              <w:jc w:val="center"/>
              <w:rPr>
                <w:color w:val="C45911" w:themeColor="accent2" w:themeShade="BF"/>
                <w:kern w:val="0"/>
              </w:rPr>
            </w:pPr>
            <w:r>
              <w:t>---</w:t>
            </w:r>
          </w:p>
        </w:tc>
      </w:tr>
      <w:tr w:rsidR="00073169" w:rsidRPr="00812891" w:rsidTr="005A265B">
        <w:trPr>
          <w:trHeight w:val="340"/>
          <w:tblHeader/>
        </w:trPr>
        <w:tc>
          <w:tcPr>
            <w:tcW w:w="1862" w:type="dxa"/>
            <w:vMerge/>
            <w:vAlign w:val="center"/>
          </w:tcPr>
          <w:p w:rsidR="00073169" w:rsidRPr="00812891" w:rsidRDefault="00073169" w:rsidP="005A265B">
            <w:pPr>
              <w:pStyle w:val="af8"/>
              <w:widowControl w:val="0"/>
              <w:tabs>
                <w:tab w:val="left" w:pos="196"/>
                <w:tab w:val="left" w:pos="426"/>
              </w:tabs>
              <w:spacing w:line="240" w:lineRule="exact"/>
              <w:ind w:leftChars="0" w:left="0"/>
              <w:jc w:val="center"/>
              <w:rPr>
                <w:rFonts w:ascii="Times New Roman" w:hAnsi="Times New Roman"/>
                <w:color w:val="C45911" w:themeColor="accent2" w:themeShade="BF"/>
                <w:kern w:val="0"/>
                <w:sz w:val="18"/>
                <w:szCs w:val="18"/>
              </w:rPr>
            </w:pPr>
          </w:p>
        </w:tc>
        <w:tc>
          <w:tcPr>
            <w:tcW w:w="1708" w:type="dxa"/>
            <w:vAlign w:val="center"/>
          </w:tcPr>
          <w:p w:rsidR="00073169" w:rsidRPr="00812891" w:rsidRDefault="00073169" w:rsidP="005A265B">
            <w:pPr>
              <w:tabs>
                <w:tab w:val="left" w:pos="196"/>
                <w:tab w:val="left" w:pos="426"/>
              </w:tabs>
              <w:snapToGrid w:val="0"/>
              <w:spacing w:line="240" w:lineRule="exact"/>
              <w:ind w:leftChars="-50" w:left="-90" w:rightChars="-50" w:right="-90"/>
              <w:jc w:val="center"/>
              <w:rPr>
                <w:color w:val="C45911" w:themeColor="accent2" w:themeShade="BF"/>
                <w:kern w:val="0"/>
              </w:rPr>
            </w:pPr>
            <w:r>
              <w:t>271,000,975.60</w:t>
            </w:r>
          </w:p>
        </w:tc>
        <w:tc>
          <w:tcPr>
            <w:tcW w:w="1554" w:type="dxa"/>
            <w:vAlign w:val="center"/>
          </w:tcPr>
          <w:p w:rsidR="00073169" w:rsidRPr="00812891" w:rsidRDefault="00073169" w:rsidP="005A265B">
            <w:pPr>
              <w:tabs>
                <w:tab w:val="left" w:pos="196"/>
                <w:tab w:val="left" w:pos="426"/>
              </w:tabs>
              <w:snapToGrid w:val="0"/>
              <w:spacing w:line="240" w:lineRule="exact"/>
              <w:ind w:leftChars="-50" w:left="-90" w:rightChars="-50" w:right="-90"/>
              <w:jc w:val="center"/>
              <w:rPr>
                <w:color w:val="C45911" w:themeColor="accent2" w:themeShade="BF"/>
                <w:kern w:val="0"/>
              </w:rPr>
            </w:pPr>
            <w:r>
              <w:t>206,979,305.06</w:t>
            </w:r>
          </w:p>
        </w:tc>
        <w:tc>
          <w:tcPr>
            <w:tcW w:w="1623" w:type="dxa"/>
            <w:vAlign w:val="center"/>
          </w:tcPr>
          <w:p w:rsidR="00073169" w:rsidRPr="00812891" w:rsidRDefault="00073169" w:rsidP="005A265B">
            <w:pPr>
              <w:tabs>
                <w:tab w:val="left" w:pos="196"/>
                <w:tab w:val="left" w:pos="426"/>
              </w:tabs>
              <w:snapToGrid w:val="0"/>
              <w:spacing w:line="240" w:lineRule="exact"/>
              <w:ind w:leftChars="-50" w:left="-90" w:rightChars="-50" w:right="-90"/>
              <w:jc w:val="center"/>
              <w:rPr>
                <w:color w:val="C45911" w:themeColor="accent2" w:themeShade="BF"/>
                <w:kern w:val="0"/>
              </w:rPr>
            </w:pPr>
            <w:r>
              <w:t>Other non-current assets</w:t>
            </w:r>
          </w:p>
        </w:tc>
        <w:tc>
          <w:tcPr>
            <w:tcW w:w="1624" w:type="dxa"/>
            <w:vAlign w:val="center"/>
          </w:tcPr>
          <w:p w:rsidR="00073169" w:rsidRPr="00812891" w:rsidRDefault="00073169" w:rsidP="005A265B">
            <w:pPr>
              <w:tabs>
                <w:tab w:val="left" w:pos="196"/>
                <w:tab w:val="left" w:pos="426"/>
              </w:tabs>
              <w:snapToGrid w:val="0"/>
              <w:spacing w:line="240" w:lineRule="exact"/>
              <w:ind w:leftChars="-50" w:left="-90" w:rightChars="-50" w:right="-90"/>
              <w:jc w:val="center"/>
              <w:rPr>
                <w:color w:val="C45911" w:themeColor="accent2" w:themeShade="BF"/>
                <w:kern w:val="0"/>
              </w:rPr>
            </w:pPr>
            <w:r>
              <w:t>Category and content</w:t>
            </w:r>
          </w:p>
        </w:tc>
      </w:tr>
      <w:tr w:rsidR="00073169" w:rsidRPr="00812891" w:rsidTr="005A265B">
        <w:trPr>
          <w:trHeight w:val="340"/>
        </w:trPr>
        <w:tc>
          <w:tcPr>
            <w:tcW w:w="1862" w:type="dxa"/>
            <w:vAlign w:val="center"/>
          </w:tcPr>
          <w:p w:rsidR="00073169" w:rsidRPr="00812891" w:rsidRDefault="00073169" w:rsidP="005A265B">
            <w:pPr>
              <w:tabs>
                <w:tab w:val="left" w:pos="196"/>
                <w:tab w:val="left" w:pos="426"/>
              </w:tabs>
              <w:snapToGrid w:val="0"/>
              <w:rPr>
                <w:color w:val="C45911" w:themeColor="accent2" w:themeShade="BF"/>
              </w:rPr>
            </w:pPr>
            <w:r>
              <w:t>Closing balance</w:t>
            </w:r>
          </w:p>
        </w:tc>
        <w:tc>
          <w:tcPr>
            <w:tcW w:w="1708"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Opening balance</w:t>
            </w:r>
          </w:p>
        </w:tc>
        <w:tc>
          <w:tcPr>
            <w:tcW w:w="1554"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Advance payment for long-term assets</w:t>
            </w:r>
          </w:p>
        </w:tc>
        <w:tc>
          <w:tcPr>
            <w:tcW w:w="162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20,568,579.05</w:t>
            </w:r>
          </w:p>
        </w:tc>
        <w:tc>
          <w:tcPr>
            <w:tcW w:w="1624"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23,537,012.10</w:t>
            </w:r>
          </w:p>
        </w:tc>
      </w:tr>
      <w:tr w:rsidR="00073169" w:rsidRPr="00812891" w:rsidTr="005A265B">
        <w:trPr>
          <w:trHeight w:val="340"/>
        </w:trPr>
        <w:tc>
          <w:tcPr>
            <w:tcW w:w="1862" w:type="dxa"/>
            <w:vAlign w:val="center"/>
          </w:tcPr>
          <w:p w:rsidR="00073169" w:rsidRPr="00812891" w:rsidRDefault="00073169" w:rsidP="005A265B">
            <w:pPr>
              <w:tabs>
                <w:tab w:val="left" w:pos="196"/>
                <w:tab w:val="left" w:pos="426"/>
              </w:tabs>
              <w:snapToGrid w:val="0"/>
              <w:rPr>
                <w:color w:val="C45911" w:themeColor="accent2" w:themeShade="BF"/>
              </w:rPr>
            </w:pPr>
            <w:r/>
          </w:p>
        </w:tc>
        <w:tc>
          <w:tcPr>
            <w:tcW w:w="1708"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p>
        </w:tc>
        <w:tc>
          <w:tcPr>
            <w:tcW w:w="1554"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p>
        </w:tc>
        <w:tc>
          <w:tcPr>
            <w:tcW w:w="162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Total</w:t>
            </w:r>
          </w:p>
        </w:tc>
        <w:tc>
          <w:tcPr>
            <w:tcW w:w="1624"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20,568,579.05</w:t>
            </w:r>
          </w:p>
        </w:tc>
      </w:tr>
      <w:tr w:rsidR="00073169" w:rsidRPr="00812891" w:rsidTr="005A265B">
        <w:trPr>
          <w:trHeight w:val="340"/>
        </w:trPr>
        <w:tc>
          <w:tcPr>
            <w:tcW w:w="1862" w:type="dxa"/>
            <w:vAlign w:val="center"/>
          </w:tcPr>
          <w:p w:rsidR="00073169" w:rsidRPr="00812891" w:rsidRDefault="00073169" w:rsidP="005A265B">
            <w:pPr>
              <w:tabs>
                <w:tab w:val="left" w:pos="196"/>
                <w:tab w:val="left" w:pos="426"/>
              </w:tabs>
              <w:snapToGrid w:val="0"/>
              <w:rPr>
                <w:color w:val="C45911" w:themeColor="accent2" w:themeShade="BF"/>
              </w:rPr>
            </w:pPr>
            <w:r>
              <w:t>23,537,012.10</w:t>
            </w:r>
          </w:p>
        </w:tc>
        <w:tc>
          <w:tcPr>
            <w:tcW w:w="1708"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Short - term loan</w:t>
            </w:r>
          </w:p>
        </w:tc>
        <w:tc>
          <w:tcPr>
            <w:tcW w:w="1554"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Classification of short-term loans</w:t>
            </w:r>
          </w:p>
        </w:tc>
        <w:tc>
          <w:tcPr>
            <w:tcW w:w="162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Projects</w:t>
            </w:r>
          </w:p>
        </w:tc>
        <w:tc>
          <w:tcPr>
            <w:tcW w:w="1624"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Closing balance</w:t>
            </w:r>
          </w:p>
        </w:tc>
      </w:tr>
      <w:tr w:rsidR="00073169" w:rsidRPr="00812891" w:rsidTr="005A265B">
        <w:trPr>
          <w:trHeight w:val="340"/>
        </w:trPr>
        <w:tc>
          <w:tcPr>
            <w:tcW w:w="1862" w:type="dxa"/>
            <w:vAlign w:val="center"/>
          </w:tcPr>
          <w:p w:rsidR="00073169" w:rsidRPr="00812891" w:rsidRDefault="00073169" w:rsidP="005A265B">
            <w:pPr>
              <w:tabs>
                <w:tab w:val="left" w:pos="196"/>
                <w:tab w:val="left" w:pos="426"/>
              </w:tabs>
              <w:snapToGrid w:val="0"/>
              <w:rPr>
                <w:color w:val="C45911" w:themeColor="accent2" w:themeShade="BF"/>
              </w:rPr>
            </w:pPr>
            <w:r>
              <w:t>Opening balance</w:t>
            </w:r>
          </w:p>
        </w:tc>
        <w:tc>
          <w:tcPr>
            <w:tcW w:w="1708" w:type="dxa"/>
            <w:vAlign w:val="center"/>
          </w:tcPr>
          <w:p w:rsidR="00073169" w:rsidRPr="00812891" w:rsidRDefault="00073169" w:rsidP="005A265B">
            <w:pPr>
              <w:tabs>
                <w:tab w:val="left" w:pos="196"/>
                <w:tab w:val="left" w:pos="426"/>
              </w:tabs>
              <w:snapToGrid w:val="0"/>
              <w:ind w:rightChars="14" w:right="25"/>
              <w:jc w:val="right"/>
              <w:rPr>
                <w:color w:val="C45911" w:themeColor="accent2" w:themeShade="BF"/>
              </w:rPr>
            </w:pPr>
            <w:r>
              <w:t>debt of honour</w:t>
            </w:r>
          </w:p>
        </w:tc>
        <w:tc>
          <w:tcPr>
            <w:tcW w:w="1554" w:type="dxa"/>
            <w:vAlign w:val="center"/>
          </w:tcPr>
          <w:p w:rsidR="00073169" w:rsidRPr="00812891" w:rsidRDefault="00073169" w:rsidP="005A265B">
            <w:pPr>
              <w:tabs>
                <w:tab w:val="left" w:pos="196"/>
                <w:tab w:val="left" w:pos="426"/>
              </w:tabs>
              <w:snapToGrid w:val="0"/>
              <w:ind w:rightChars="14" w:right="25"/>
              <w:jc w:val="right"/>
              <w:rPr>
                <w:color w:val="C45911" w:themeColor="accent2" w:themeShade="BF"/>
              </w:rPr>
            </w:pPr>
            <w:r>
              <w:t>150,000,000.00</w:t>
            </w:r>
          </w:p>
        </w:tc>
        <w:tc>
          <w:tcPr>
            <w:tcW w:w="1623" w:type="dxa"/>
            <w:vAlign w:val="center"/>
          </w:tcPr>
          <w:p w:rsidR="00073169" w:rsidRPr="00812891" w:rsidRDefault="00073169" w:rsidP="005A265B">
            <w:pPr>
              <w:tabs>
                <w:tab w:val="left" w:pos="196"/>
                <w:tab w:val="left" w:pos="426"/>
              </w:tabs>
              <w:snapToGrid w:val="0"/>
              <w:ind w:rightChars="14" w:right="25"/>
              <w:jc w:val="right"/>
              <w:rPr>
                <w:color w:val="C45911" w:themeColor="accent2" w:themeShade="BF"/>
              </w:rPr>
            </w:pPr>
            <w:r>
              <w:t>---</w:t>
            </w:r>
          </w:p>
        </w:tc>
        <w:tc>
          <w:tcPr>
            <w:tcW w:w="1624" w:type="dxa"/>
            <w:vAlign w:val="center"/>
          </w:tcPr>
          <w:p w:rsidR="00073169" w:rsidRPr="00812891" w:rsidRDefault="00073169" w:rsidP="005A265B">
            <w:pPr>
              <w:tabs>
                <w:tab w:val="left" w:pos="196"/>
                <w:tab w:val="left" w:pos="426"/>
              </w:tabs>
              <w:snapToGrid w:val="0"/>
              <w:ind w:rightChars="14" w:right="25"/>
              <w:jc w:val="right"/>
              <w:rPr>
                <w:color w:val="C45911" w:themeColor="accent2" w:themeShade="BF"/>
              </w:rPr>
            </w:pPr>
            <w:r>
              <w:t>On March 6, 2018, the Japanese company and bank of China limited Shanghai Minhang branch signed the credit line agreement. The agreement stipulates that Shanghai Minhang Sub-branch of Bank of China Limited shall provide the Company with a credit line of RMB 250 million during the period from the effective date of the agreement to November 20, 2018, under which the Company obtains the following loans:</w:t>
            </w:r>
          </w:p>
        </w:tc>
      </w:tr>
    </w:tbl>
    <w:p w:rsidR="00073169" w:rsidRPr="00812891" w:rsidRDefault="00073169" w:rsidP="00483F60">
      <w:pPr>
        <w:pStyle w:val="afd"/>
        <w:widowControl w:val="0"/>
        <w:numPr>
          <w:ilvl w:val="0"/>
          <w:numId w:val="32"/>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t>On March 6, 2018, the Company signed the "Liquidity Loan Contract" with Shanghai Minhang Sub-branch of Bank of China Limited. The Company borrowed 150 million yuan from Shanghai Minhang Sub-branch of Bank of China Limited. The loan period is from March 9, 2018 to March 9, 2019, with an annual interest rate of 4.7850%.</w:t>
      </w:r>
    </w:p>
    <w:tbl>
      <w:tblPr>
        <w:tblW w:w="0" w:type="auto"/>
        <w:tblInd w:w="8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58"/>
        <w:gridCol w:w="2800"/>
        <w:gridCol w:w="2890"/>
      </w:tblGrid>
      <w:tr w:rsidR="00073169" w:rsidRPr="00812891" w:rsidTr="005A265B">
        <w:trPr>
          <w:trHeight w:val="340"/>
          <w:tblHeader/>
        </w:trPr>
        <w:tc>
          <w:tcPr>
            <w:tcW w:w="2758"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Notes payable and accounts payable</w:t>
            </w:r>
          </w:p>
        </w:tc>
        <w:tc>
          <w:tcPr>
            <w:tcW w:w="280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Projects</w:t>
            </w:r>
          </w:p>
        </w:tc>
        <w:tc>
          <w:tcPr>
            <w:tcW w:w="289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Closing balance</w:t>
            </w:r>
          </w:p>
        </w:tc>
      </w:tr>
      <w:tr w:rsidR="00073169" w:rsidRPr="00812891" w:rsidTr="005A265B">
        <w:trPr>
          <w:trHeight w:val="271"/>
        </w:trPr>
        <w:tc>
          <w:tcPr>
            <w:tcW w:w="2758" w:type="dxa"/>
            <w:vAlign w:val="center"/>
          </w:tcPr>
          <w:p w:rsidR="00073169" w:rsidRPr="00812891" w:rsidRDefault="00073169" w:rsidP="005A265B">
            <w:pPr>
              <w:tabs>
                <w:tab w:val="left" w:pos="196"/>
                <w:tab w:val="left" w:pos="426"/>
              </w:tabs>
              <w:snapToGrid w:val="0"/>
              <w:rPr>
                <w:color w:val="C45911" w:themeColor="accent2" w:themeShade="BF"/>
              </w:rPr>
            </w:pPr>
            <w:r>
              <w:t>Opening balance</w:t>
            </w:r>
          </w:p>
        </w:tc>
        <w:tc>
          <w:tcPr>
            <w:tcW w:w="280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Notes payable</w:t>
            </w:r>
          </w:p>
        </w:tc>
        <w:tc>
          <w:tcPr>
            <w:tcW w:w="289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w:t>
            </w:r>
          </w:p>
        </w:tc>
      </w:tr>
      <w:tr w:rsidR="00073169" w:rsidRPr="00812891" w:rsidTr="005A265B">
        <w:trPr>
          <w:trHeight w:val="340"/>
        </w:trPr>
        <w:tc>
          <w:tcPr>
            <w:tcW w:w="2758" w:type="dxa"/>
            <w:vAlign w:val="center"/>
          </w:tcPr>
          <w:p w:rsidR="00073169" w:rsidRPr="00812891" w:rsidRDefault="00073169" w:rsidP="005A265B">
            <w:pPr>
              <w:tabs>
                <w:tab w:val="left" w:pos="196"/>
                <w:tab w:val="left" w:pos="426"/>
              </w:tabs>
              <w:snapToGrid w:val="0"/>
              <w:rPr>
                <w:color w:val="C45911" w:themeColor="accent2" w:themeShade="BF"/>
              </w:rPr>
            </w:pPr>
            <w:r>
              <w:t>---</w:t>
            </w:r>
          </w:p>
        </w:tc>
        <w:tc>
          <w:tcPr>
            <w:tcW w:w="280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Accounts payable</w:t>
            </w:r>
          </w:p>
        </w:tc>
        <w:tc>
          <w:tcPr>
            <w:tcW w:w="289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48,639,918.25</w:t>
            </w:r>
          </w:p>
        </w:tc>
      </w:tr>
      <w:tr w:rsidR="00073169" w:rsidRPr="00812891" w:rsidTr="005A265B">
        <w:trPr>
          <w:trHeight w:val="340"/>
        </w:trPr>
        <w:tc>
          <w:tcPr>
            <w:tcW w:w="2758" w:type="dxa"/>
            <w:vAlign w:val="center"/>
          </w:tcPr>
          <w:p w:rsidR="00073169" w:rsidRPr="00812891" w:rsidRDefault="00073169" w:rsidP="005A265B">
            <w:pPr>
              <w:tabs>
                <w:tab w:val="left" w:pos="196"/>
                <w:tab w:val="left" w:pos="426"/>
              </w:tabs>
              <w:snapToGrid w:val="0"/>
              <w:rPr>
                <w:color w:val="C45911" w:themeColor="accent2" w:themeShade="BF"/>
              </w:rPr>
            </w:pPr>
            <w:r>
              <w:t>46,782,150.22</w:t>
            </w:r>
          </w:p>
        </w:tc>
        <w:tc>
          <w:tcPr>
            <w:tcW w:w="280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Total</w:t>
            </w:r>
          </w:p>
        </w:tc>
        <w:tc>
          <w:tcPr>
            <w:tcW w:w="289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48,639,918.25</w:t>
            </w:r>
          </w:p>
        </w:tc>
      </w:tr>
      <w:tr w:rsidR="00073169" w:rsidRPr="00812891" w:rsidTr="005A265B">
        <w:trPr>
          <w:trHeight w:val="340"/>
        </w:trPr>
        <w:tc>
          <w:tcPr>
            <w:tcW w:w="2758"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46,782,150.22</w:t>
            </w:r>
          </w:p>
        </w:tc>
        <w:tc>
          <w:tcPr>
            <w:tcW w:w="280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p>
        </w:tc>
        <w:tc>
          <w:tcPr>
            <w:tcW w:w="2890"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(I) Accounts Payable</w:t>
            </w:r>
          </w:p>
        </w:tc>
      </w:tr>
    </w:tbl>
    <w:p w:rsidR="00073169" w:rsidRPr="00812891" w:rsidRDefault="00073169" w:rsidP="00073169">
      <w:pPr>
        <w:pStyle w:val="af8"/>
        <w:widowControl w:val="0"/>
        <w:tabs>
          <w:tab w:val="left" w:pos="196"/>
          <w:tab w:val="left" w:pos="426"/>
        </w:tabs>
        <w:spacing w:beforeLines="100" w:before="312" w:line="360" w:lineRule="auto"/>
        <w:ind w:leftChars="0" w:left="0" w:firstLineChars="200" w:firstLine="420"/>
        <w:rPr>
          <w:color w:val="C45911" w:themeColor="accent2" w:themeShade="BF"/>
        </w:rPr>
      </w:pPr>
      <w:r>
        <w:t>Projects</w:t>
      </w:r>
    </w:p>
    <w:p w:rsidR="00073169" w:rsidRPr="00812891" w:rsidRDefault="00073169" w:rsidP="00073169">
      <w:pPr>
        <w:pStyle w:val="af8"/>
        <w:widowControl w:val="0"/>
        <w:tabs>
          <w:tab w:val="left" w:pos="196"/>
          <w:tab w:val="left" w:pos="426"/>
        </w:tabs>
        <w:spacing w:line="360" w:lineRule="auto"/>
        <w:ind w:leftChars="0" w:left="0" w:firstLineChars="200" w:firstLine="420"/>
        <w:rPr>
          <w:rFonts w:ascii="Times New Roman" w:hAnsi="Times New Roman"/>
          <w:color w:val="C45911" w:themeColor="accent2" w:themeShade="BF"/>
        </w:rPr>
      </w:pPr>
      <w:r>
        <w:t>Closing balance</w:t>
      </w:r>
    </w:p>
    <w:p w:rsidR="00073169" w:rsidRPr="00812891" w:rsidRDefault="00073169" w:rsidP="00483F60">
      <w:pPr>
        <w:pStyle w:val="afd"/>
        <w:widowControl w:val="0"/>
        <w:numPr>
          <w:ilvl w:val="0"/>
          <w:numId w:val="32"/>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t>Opening balance</w:t>
      </w:r>
    </w:p>
    <w:tbl>
      <w:tblPr>
        <w:tblW w:w="8441"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772"/>
        <w:gridCol w:w="2772"/>
        <w:gridCol w:w="2897"/>
      </w:tblGrid>
      <w:tr w:rsidR="00073169" w:rsidRPr="00812891" w:rsidTr="005A265B">
        <w:trPr>
          <w:trHeight w:hRule="exact" w:val="340"/>
          <w:tblHeader/>
        </w:trPr>
        <w:tc>
          <w:tcPr>
            <w:tcW w:w="277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Payable for materials</w:t>
            </w:r>
          </w:p>
        </w:tc>
        <w:tc>
          <w:tcPr>
            <w:tcW w:w="277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25,927,973.91</w:t>
            </w:r>
          </w:p>
        </w:tc>
        <w:tc>
          <w:tcPr>
            <w:tcW w:w="2897"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17,221,136.34</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t>Project payment payable</w:t>
            </w:r>
          </w:p>
        </w:tc>
        <w:tc>
          <w:tcPr>
            <w:tcW w:w="2772"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17,648,894.81</w:t>
            </w:r>
          </w:p>
        </w:tc>
        <w:tc>
          <w:tcPr>
            <w:tcW w:w="2897" w:type="dxa"/>
            <w:vAlign w:val="center"/>
          </w:tcPr>
          <w:p w:rsidR="00073169" w:rsidRPr="00812891" w:rsidRDefault="00073169" w:rsidP="005A265B">
            <w:pPr>
              <w:tabs>
                <w:tab w:val="left" w:pos="196"/>
                <w:tab w:val="left" w:pos="426"/>
              </w:tabs>
              <w:snapToGrid w:val="0"/>
              <w:jc w:val="right"/>
              <w:rPr>
                <w:color w:val="C45911" w:themeColor="accent2" w:themeShade="BF"/>
              </w:rPr>
            </w:pPr>
            <w:r>
              <w:t>23,834,045.93</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t>Payable for equipment</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4,305,134.53</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4,672,840.37</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t>Other</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757,915.00</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1,054,127.58</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t>Total</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48,639,918.25</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46,782,150.22</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t>Important accounts payable older than one year</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Unit name</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Closing balance</w:t>
            </w:r>
          </w:p>
        </w:tc>
      </w:tr>
      <w:tr w:rsidR="00073169" w:rsidRPr="00812891" w:rsidTr="005A265B">
        <w:trPr>
          <w:trHeight w:hRule="exact" w:val="340"/>
        </w:trPr>
        <w:tc>
          <w:tcPr>
            <w:tcW w:w="2772" w:type="dxa"/>
            <w:vAlign w:val="center"/>
          </w:tcPr>
          <w:p w:rsidR="00073169" w:rsidRPr="00812891" w:rsidRDefault="00073169" w:rsidP="005A265B">
            <w:pPr>
              <w:tabs>
                <w:tab w:val="left" w:pos="196"/>
                <w:tab w:val="left" w:pos="426"/>
              </w:tabs>
              <w:snapToGrid w:val="0"/>
              <w:rPr>
                <w:color w:val="C45911" w:themeColor="accent2" w:themeShade="BF"/>
              </w:rPr>
            </w:pPr>
            <w:r>
              <w:t>Reason for non-reimbursement or carry forward</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Sichuan yingde biological process technology co., ltd.</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1,243,700.00</w:t>
            </w:r>
          </w:p>
        </w:tc>
      </w:tr>
      <w:tr w:rsidR="00073169" w:rsidRPr="00812891" w:rsidTr="005A265B">
        <w:trPr>
          <w:trHeight w:hRule="exact" w:val="340"/>
        </w:trPr>
        <w:tc>
          <w:tcPr>
            <w:tcW w:w="2772"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There is a dispute over the quality of the maintenance project, which has not been settled yet.</w:t>
            </w:r>
          </w:p>
        </w:tc>
        <w:tc>
          <w:tcPr>
            <w:tcW w:w="2772" w:type="dxa"/>
            <w:vAlign w:val="bottom"/>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There is no amount payable to related parties in the accounts payable at the end of the period.</w:t>
            </w:r>
          </w:p>
        </w:tc>
        <w:tc>
          <w:tcPr>
            <w:tcW w:w="2897"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advance payment</w:t>
            </w:r>
          </w:p>
        </w:tc>
      </w:tr>
    </w:tbl>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Status of advance receipts</w:t>
      </w:r>
    </w:p>
    <w:tbl>
      <w:tblPr>
        <w:tblW w:w="8441" w:type="dxa"/>
        <w:tblBorders>
          <w:top w:val="single" w:sz="12" w:space="0" w:color="auto"/>
          <w:bottom w:val="single" w:sz="12" w:space="0" w:color="auto"/>
          <w:insideH w:val="dotted" w:sz="4" w:space="0" w:color="auto"/>
          <w:insideV w:val="dotted" w:sz="4" w:space="0" w:color="auto"/>
        </w:tblBorders>
        <w:tblLayout w:type="fixed"/>
        <w:tblCellMar>
          <w:left w:w="28" w:type="dxa"/>
          <w:right w:w="28" w:type="dxa"/>
        </w:tblCellMar>
        <w:tblLook w:val="0000" w:firstRow="0" w:lastRow="0" w:firstColumn="0" w:lastColumn="0" w:noHBand="0" w:noVBand="0"/>
      </w:tblPr>
      <w:tblGrid>
        <w:gridCol w:w="2789"/>
        <w:gridCol w:w="2789"/>
        <w:gridCol w:w="2863"/>
      </w:tblGrid>
      <w:tr w:rsidR="00073169" w:rsidRPr="00812891" w:rsidTr="005A265B">
        <w:trPr>
          <w:trHeight w:hRule="exact" w:val="340"/>
          <w:tblHeader/>
        </w:trPr>
        <w:tc>
          <w:tcPr>
            <w:tcW w:w="2789"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Projects</w:t>
            </w:r>
          </w:p>
        </w:tc>
        <w:tc>
          <w:tcPr>
            <w:tcW w:w="2789"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Closing balance</w:t>
            </w:r>
          </w:p>
        </w:tc>
        <w:tc>
          <w:tcPr>
            <w:tcW w:w="2863"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Opening balance</w:t>
            </w:r>
          </w:p>
        </w:tc>
      </w:tr>
      <w:tr w:rsidR="00073169" w:rsidRPr="00812891" w:rsidTr="005A265B">
        <w:trPr>
          <w:trHeight w:hRule="exact" w:val="340"/>
        </w:trPr>
        <w:tc>
          <w:tcPr>
            <w:tcW w:w="2789" w:type="dxa"/>
            <w:vAlign w:val="center"/>
          </w:tcPr>
          <w:p w:rsidR="00073169" w:rsidRPr="00812891" w:rsidRDefault="00073169" w:rsidP="005A265B">
            <w:pPr>
              <w:tabs>
                <w:tab w:val="left" w:pos="196"/>
                <w:tab w:val="left" w:pos="426"/>
              </w:tabs>
              <w:snapToGrid w:val="0"/>
              <w:rPr>
                <w:color w:val="C45911" w:themeColor="accent2" w:themeShade="BF"/>
              </w:rPr>
            </w:pPr>
            <w:r>
              <w:t>Advance payment</w:t>
            </w:r>
          </w:p>
        </w:tc>
        <w:tc>
          <w:tcPr>
            <w:tcW w:w="2789"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4,019,725.02</w:t>
            </w:r>
          </w:p>
        </w:tc>
        <w:tc>
          <w:tcPr>
            <w:tcW w:w="286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1,919,270.69</w:t>
            </w:r>
          </w:p>
        </w:tc>
      </w:tr>
      <w:tr w:rsidR="00073169" w:rsidRPr="00812891" w:rsidTr="005A265B">
        <w:trPr>
          <w:trHeight w:hRule="exact" w:val="340"/>
        </w:trPr>
        <w:tc>
          <w:tcPr>
            <w:tcW w:w="2789" w:type="dxa"/>
            <w:vAlign w:val="center"/>
          </w:tcPr>
          <w:p w:rsidR="00073169" w:rsidRPr="00812891" w:rsidRDefault="00073169" w:rsidP="005A265B">
            <w:pPr>
              <w:tabs>
                <w:tab w:val="left" w:pos="196"/>
                <w:tab w:val="left" w:pos="426"/>
              </w:tabs>
              <w:snapToGrid w:val="0"/>
              <w:rPr>
                <w:color w:val="C45911" w:themeColor="accent2" w:themeShade="BF"/>
              </w:rPr>
            </w:pPr>
            <w:r>
              <w:t>There are no important advance receipts with an aging of more than one year in the final advance receipts.</w:t>
            </w:r>
          </w:p>
        </w:tc>
        <w:tc>
          <w:tcPr>
            <w:tcW w:w="2789"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There is no advance payment from related parties in the final advance payment.</w:t>
            </w:r>
          </w:p>
        </w:tc>
        <w:tc>
          <w:tcPr>
            <w:tcW w:w="286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staff salaries</w:t>
            </w:r>
          </w:p>
        </w:tc>
      </w:tr>
      <w:tr w:rsidR="00073169" w:rsidRPr="00812891" w:rsidTr="005A265B">
        <w:trPr>
          <w:trHeight w:hRule="exact" w:val="340"/>
        </w:trPr>
        <w:tc>
          <w:tcPr>
            <w:tcW w:w="2789"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Salary payable to employees listed</w:t>
            </w:r>
          </w:p>
        </w:tc>
        <w:tc>
          <w:tcPr>
            <w:tcW w:w="2789"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Projects</w:t>
            </w:r>
          </w:p>
        </w:tc>
        <w:tc>
          <w:tcPr>
            <w:tcW w:w="2863" w:type="dxa"/>
            <w:vAlign w:val="center"/>
          </w:tcPr>
          <w:p w:rsidR="00073169" w:rsidRPr="00812891" w:rsidRDefault="00073169" w:rsidP="005A265B">
            <w:pPr>
              <w:tabs>
                <w:tab w:val="left" w:pos="196"/>
                <w:tab w:val="left" w:pos="426"/>
              </w:tabs>
              <w:snapToGrid w:val="0"/>
              <w:spacing w:line="240" w:lineRule="exact"/>
              <w:ind w:rightChars="14" w:right="25"/>
              <w:jc w:val="right"/>
              <w:rPr>
                <w:color w:val="C45911" w:themeColor="accent2" w:themeShade="BF"/>
              </w:rPr>
            </w:pPr>
            <w:r>
              <w:t>Opening balance</w:t>
            </w:r>
          </w:p>
        </w:tc>
      </w:tr>
    </w:tbl>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Increase in current period</w:t>
      </w:r>
    </w:p>
    <w:p w:rsidR="00073169" w:rsidRPr="00812891" w:rsidRDefault="00073169" w:rsidP="00483F60">
      <w:pPr>
        <w:pStyle w:val="afd"/>
        <w:widowControl w:val="0"/>
        <w:numPr>
          <w:ilvl w:val="0"/>
          <w:numId w:val="33"/>
        </w:numPr>
        <w:tabs>
          <w:tab w:val="clear" w:pos="1273"/>
        </w:tabs>
        <w:spacing w:line="360" w:lineRule="auto"/>
        <w:ind w:leftChars="0" w:left="0" w:firstLineChars="0" w:firstLine="420"/>
        <w:outlineLvl w:val="3"/>
        <w:rPr>
          <w:rFonts w:ascii="Times New Roman" w:hAnsi="Times New Roman"/>
          <w:color w:val="C45911" w:themeColor="accent2" w:themeShade="BF"/>
        </w:rPr>
      </w:pPr>
      <w:r>
        <w:t>Decrease in current period</w:t>
      </w:r>
    </w:p>
    <w:tbl>
      <w:tblPr>
        <w:tblW w:w="0" w:type="auto"/>
        <w:tblInd w:w="8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44"/>
        <w:gridCol w:w="2861"/>
        <w:gridCol w:w="2836"/>
      </w:tblGrid>
      <w:tr w:rsidR="00073169" w:rsidRPr="00812891" w:rsidTr="005A265B">
        <w:trPr>
          <w:trHeight w:hRule="exact" w:val="340"/>
          <w:tblHeader/>
        </w:trPr>
        <w:tc>
          <w:tcPr>
            <w:tcW w:w="2744"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Closing balance</w:t>
            </w:r>
          </w:p>
        </w:tc>
        <w:tc>
          <w:tcPr>
            <w:tcW w:w="2861"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Short-term salary</w:t>
            </w:r>
          </w:p>
        </w:tc>
        <w:tc>
          <w:tcPr>
            <w:tcW w:w="2836"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61,922,158.18</w:t>
            </w:r>
          </w:p>
        </w:tc>
      </w:tr>
      <w:tr w:rsidR="00073169" w:rsidRPr="00812891" w:rsidTr="005A265B">
        <w:trPr>
          <w:trHeight w:hRule="exact" w:val="340"/>
        </w:trPr>
        <w:tc>
          <w:tcPr>
            <w:tcW w:w="2744"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t>359,397,370.97</w:t>
            </w:r>
          </w:p>
        </w:tc>
        <w:tc>
          <w:tcPr>
            <w:tcW w:w="2861" w:type="dxa"/>
            <w:tcBorders>
              <w:bottom w:val="single" w:sz="12" w:space="0" w:color="auto"/>
            </w:tcBorders>
            <w:vAlign w:val="center"/>
          </w:tcPr>
          <w:p w:rsidR="00073169" w:rsidRPr="00812891" w:rsidRDefault="00073169" w:rsidP="005A265B">
            <w:pPr>
              <w:tabs>
                <w:tab w:val="left" w:pos="196"/>
                <w:tab w:val="left" w:pos="426"/>
              </w:tabs>
              <w:snapToGrid w:val="0"/>
              <w:ind w:rightChars="-9" w:right="-16"/>
              <w:jc w:val="right"/>
              <w:rPr>
                <w:color w:val="C45911" w:themeColor="accent2" w:themeShade="BF"/>
              </w:rPr>
            </w:pPr>
            <w:r>
              <w:t>361,909,111.90</w:t>
            </w:r>
          </w:p>
        </w:tc>
        <w:tc>
          <w:tcPr>
            <w:tcW w:w="2836" w:type="dxa"/>
            <w:tcBorders>
              <w:bottom w:val="single" w:sz="12" w:space="0" w:color="auto"/>
            </w:tcBorders>
            <w:vAlign w:val="center"/>
          </w:tcPr>
          <w:p w:rsidR="00073169" w:rsidRPr="00812891" w:rsidRDefault="00073169" w:rsidP="005A265B">
            <w:pPr>
              <w:tabs>
                <w:tab w:val="left" w:pos="196"/>
                <w:tab w:val="left" w:pos="426"/>
              </w:tabs>
              <w:snapToGrid w:val="0"/>
              <w:ind w:rightChars="-9" w:right="-16"/>
              <w:jc w:val="right"/>
              <w:rPr>
                <w:color w:val="C45911" w:themeColor="accent2" w:themeShade="BF"/>
              </w:rPr>
            </w:pPr>
            <w:r>
              <w:t>59,410,417.25</w:t>
            </w:r>
          </w:p>
        </w:tc>
      </w:tr>
    </w:tbl>
    <w:p w:rsidR="00073169" w:rsidRPr="00812891"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color w:val="C45911" w:themeColor="accent2" w:themeShade="BF"/>
        </w:rPr>
      </w:pPr>
      <w:r>
        <w:t>Post-employment benefits-setting a contribution plan</w:t>
      </w:r>
    </w:p>
    <w:p w:rsidR="00073169" w:rsidRPr="00812891" w:rsidRDefault="00073169" w:rsidP="00073169">
      <w:pPr>
        <w:pStyle w:val="af6"/>
        <w:widowControl w:val="0"/>
        <w:tabs>
          <w:tab w:val="clear" w:pos="714"/>
        </w:tabs>
        <w:spacing w:line="360" w:lineRule="auto"/>
        <w:ind w:left="0" w:firstLineChars="200" w:firstLine="420"/>
        <w:outlineLvl w:val="2"/>
        <w:rPr>
          <w:rFonts w:ascii="Times New Roman" w:hAnsi="Times New Roman"/>
          <w:b w:val="0"/>
          <w:color w:val="C45911" w:themeColor="accent2" w:themeShade="BF"/>
        </w:rPr>
      </w:pPr>
      <w:r>
        <w:t>940,524.83</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28,222,103.54</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812891" w:rsidTr="005A265B">
        <w:trPr>
          <w:trHeight w:val="340"/>
          <w:tblHeader/>
        </w:trPr>
        <w:tc>
          <w:tcPr>
            <w:tcW w:w="3492"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t>28,107,919.93</w:t>
            </w:r>
          </w:p>
        </w:tc>
        <w:tc>
          <w:tcPr>
            <w:tcW w:w="2331"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t>1,054,708.44</w:t>
            </w:r>
          </w:p>
        </w:tc>
        <w:tc>
          <w:tcPr>
            <w:tcW w:w="2705"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t>Dismissal benefits</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t>---</w:t>
            </w:r>
          </w:p>
        </w:tc>
        <w:tc>
          <w:tcPr>
            <w:tcW w:w="2331" w:type="dxa"/>
            <w:vAlign w:val="center"/>
          </w:tcPr>
          <w:p w:rsidR="00073169" w:rsidRPr="00812891" w:rsidRDefault="00073169" w:rsidP="005A265B">
            <w:pPr>
              <w:tabs>
                <w:tab w:val="left" w:pos="196"/>
                <w:tab w:val="left" w:pos="426"/>
              </w:tabs>
              <w:snapToGrid w:val="0"/>
              <w:jc w:val="right"/>
              <w:rPr>
                <w:color w:val="C45911" w:themeColor="accent2" w:themeShade="BF"/>
              </w:rPr>
            </w:pPr>
            <w:r>
              <w:t>219,768.58</w:t>
            </w:r>
          </w:p>
        </w:tc>
        <w:tc>
          <w:tcPr>
            <w:tcW w:w="2705" w:type="dxa"/>
            <w:vAlign w:val="center"/>
          </w:tcPr>
          <w:p w:rsidR="00073169" w:rsidRPr="00812891" w:rsidRDefault="00073169" w:rsidP="005A265B">
            <w:pPr>
              <w:tabs>
                <w:tab w:val="left" w:pos="196"/>
                <w:tab w:val="left" w:pos="426"/>
              </w:tabs>
              <w:snapToGrid w:val="0"/>
              <w:jc w:val="right"/>
              <w:rPr>
                <w:color w:val="C45911" w:themeColor="accent2" w:themeShade="BF"/>
              </w:rPr>
            </w:pPr>
            <w:r>
              <w:t>219,768.58</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t>---</w:t>
            </w:r>
          </w:p>
        </w:tc>
        <w:tc>
          <w:tcPr>
            <w:tcW w:w="2331" w:type="dxa"/>
            <w:vAlign w:val="center"/>
          </w:tcPr>
          <w:p w:rsidR="00073169" w:rsidRPr="00812891" w:rsidRDefault="00073169" w:rsidP="005A265B">
            <w:pPr>
              <w:tabs>
                <w:tab w:val="left" w:pos="196"/>
                <w:tab w:val="left" w:pos="426"/>
              </w:tabs>
              <w:snapToGrid w:val="0"/>
              <w:jc w:val="right"/>
              <w:rPr>
                <w:color w:val="C45911" w:themeColor="accent2" w:themeShade="BF"/>
              </w:rPr>
            </w:pPr>
            <w:r>
              <w:t>Total</w:t>
            </w:r>
          </w:p>
        </w:tc>
        <w:tc>
          <w:tcPr>
            <w:tcW w:w="2705" w:type="dxa"/>
            <w:vAlign w:val="center"/>
          </w:tcPr>
          <w:p w:rsidR="00073169" w:rsidRPr="00812891" w:rsidRDefault="00073169" w:rsidP="005A265B">
            <w:pPr>
              <w:tabs>
                <w:tab w:val="left" w:pos="196"/>
                <w:tab w:val="left" w:pos="426"/>
              </w:tabs>
              <w:snapToGrid w:val="0"/>
              <w:jc w:val="right"/>
              <w:rPr>
                <w:color w:val="C45911" w:themeColor="accent2" w:themeShade="BF"/>
              </w:rPr>
            </w:pPr>
            <w:r>
              <w:t>62,862,683.01</w:t>
            </w:r>
          </w:p>
        </w:tc>
      </w:tr>
      <w:tr w:rsidR="00073169" w:rsidRPr="00812891" w:rsidTr="005A265B">
        <w:trPr>
          <w:trHeight w:val="340"/>
        </w:trPr>
        <w:tc>
          <w:tcPr>
            <w:tcW w:w="3492" w:type="dxa"/>
            <w:tcBorders>
              <w:bottom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t>387,839,243.09</w:t>
            </w:r>
          </w:p>
        </w:tc>
        <w:tc>
          <w:tcPr>
            <w:tcW w:w="2331" w:type="dxa"/>
            <w:vAlign w:val="center"/>
          </w:tcPr>
          <w:p w:rsidR="00073169" w:rsidRPr="00812891" w:rsidRDefault="00073169" w:rsidP="005A265B">
            <w:pPr>
              <w:tabs>
                <w:tab w:val="left" w:pos="196"/>
                <w:tab w:val="left" w:pos="426"/>
              </w:tabs>
              <w:snapToGrid w:val="0"/>
              <w:jc w:val="right"/>
              <w:rPr>
                <w:color w:val="C45911" w:themeColor="accent2" w:themeShade="BF"/>
              </w:rPr>
            </w:pPr>
            <w:r>
              <w:t>390,236,800.41</w:t>
            </w:r>
          </w:p>
        </w:tc>
        <w:tc>
          <w:tcPr>
            <w:tcW w:w="2705" w:type="dxa"/>
            <w:vAlign w:val="center"/>
          </w:tcPr>
          <w:p w:rsidR="00073169" w:rsidRPr="00812891" w:rsidRDefault="00073169" w:rsidP="005A265B">
            <w:pPr>
              <w:tabs>
                <w:tab w:val="left" w:pos="196"/>
                <w:tab w:val="left" w:pos="426"/>
              </w:tabs>
              <w:snapToGrid w:val="0"/>
              <w:jc w:val="right"/>
              <w:rPr>
                <w:color w:val="C45911" w:themeColor="accent2" w:themeShade="BF"/>
              </w:rPr>
            </w:pPr>
            <w:r>
              <w:t>60,465,125.69</w:t>
            </w:r>
          </w:p>
        </w:tc>
      </w:tr>
    </w:tbl>
    <w:p w:rsidR="00073169" w:rsidRPr="00812891" w:rsidRDefault="00073169" w:rsidP="00073169">
      <w:pPr>
        <w:pStyle w:val="af6"/>
        <w:widowControl w:val="0"/>
        <w:tabs>
          <w:tab w:val="clear" w:pos="714"/>
        </w:tabs>
        <w:spacing w:line="360" w:lineRule="auto"/>
        <w:ind w:left="422" w:firstLine="0"/>
        <w:outlineLvl w:val="2"/>
        <w:rPr>
          <w:rFonts w:ascii="Times New Roman" w:hAnsi="Times New Roman"/>
          <w:color w:val="C45911" w:themeColor="accent2" w:themeShade="BF"/>
        </w:rPr>
      </w:pPr>
      <w:r>
        <w:t>Short-term salary list</w:t>
      </w:r>
    </w:p>
    <w:p w:rsidR="00073169" w:rsidRPr="00812891" w:rsidRDefault="00073169" w:rsidP="00073169">
      <w:pPr>
        <w:pStyle w:val="af6"/>
        <w:widowControl w:val="0"/>
        <w:tabs>
          <w:tab w:val="clear" w:pos="714"/>
        </w:tabs>
        <w:spacing w:line="360" w:lineRule="auto"/>
        <w:ind w:left="422" w:firstLine="0"/>
        <w:outlineLvl w:val="2"/>
        <w:rPr>
          <w:rFonts w:ascii="Times New Roman" w:hAnsi="Times New Roman"/>
          <w:color w:val="C45911" w:themeColor="accent2" w:themeShade="BF"/>
        </w:rPr>
      </w:pPr>
      <w:r>
        <w:t>Projects</w:t>
      </w:r>
    </w:p>
    <w:tbl>
      <w:tblPr>
        <w:tblW w:w="0" w:type="auto"/>
        <w:tblInd w:w="8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62"/>
        <w:gridCol w:w="2843"/>
        <w:gridCol w:w="2822"/>
      </w:tblGrid>
      <w:tr w:rsidR="00073169" w:rsidRPr="00812891" w:rsidTr="005A265B">
        <w:trPr>
          <w:trHeight w:hRule="exact" w:val="318"/>
        </w:trPr>
        <w:tc>
          <w:tcPr>
            <w:tcW w:w="276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Opening balance</w:t>
            </w:r>
          </w:p>
        </w:tc>
        <w:tc>
          <w:tcPr>
            <w:tcW w:w="2843"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Increase in current period</w:t>
            </w:r>
          </w:p>
        </w:tc>
        <w:tc>
          <w:tcPr>
            <w:tcW w:w="2822"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Decrease in current period</w:t>
            </w:r>
          </w:p>
        </w:tc>
      </w:tr>
      <w:tr w:rsidR="00073169" w:rsidRPr="00812891" w:rsidTr="005A265B">
        <w:trPr>
          <w:trHeight w:hRule="exact" w:val="318"/>
        </w:trPr>
        <w:tc>
          <w:tcPr>
            <w:tcW w:w="2762" w:type="dxa"/>
            <w:vAlign w:val="center"/>
          </w:tcPr>
          <w:p w:rsidR="00073169" w:rsidRPr="00812891" w:rsidRDefault="00073169" w:rsidP="005A265B">
            <w:pPr>
              <w:tabs>
                <w:tab w:val="left" w:pos="196"/>
                <w:tab w:val="left" w:pos="426"/>
              </w:tabs>
              <w:snapToGrid w:val="0"/>
              <w:rPr>
                <w:color w:val="C45911" w:themeColor="accent2" w:themeShade="BF"/>
              </w:rPr>
            </w:pPr>
            <w:r>
              <w:t>Closing balance</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t>Wages, bonuses, allowances and subsidies</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t>59,156,254.27</w:t>
            </w:r>
          </w:p>
        </w:tc>
      </w:tr>
      <w:tr w:rsidR="00073169" w:rsidRPr="00812891" w:rsidTr="005A265B">
        <w:trPr>
          <w:trHeight w:hRule="exact" w:val="318"/>
        </w:trPr>
        <w:tc>
          <w:tcPr>
            <w:tcW w:w="2762" w:type="dxa"/>
            <w:vAlign w:val="center"/>
          </w:tcPr>
          <w:p w:rsidR="00073169" w:rsidRPr="00812891" w:rsidRDefault="00073169" w:rsidP="005A265B">
            <w:pPr>
              <w:tabs>
                <w:tab w:val="left" w:pos="196"/>
                <w:tab w:val="left" w:pos="426"/>
              </w:tabs>
              <w:snapToGrid w:val="0"/>
              <w:rPr>
                <w:color w:val="C45911" w:themeColor="accent2" w:themeShade="BF"/>
              </w:rPr>
            </w:pPr>
            <w:r>
              <w:t>305,590,669.10</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t>308,484,472.15</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t>56,262,451.22</w:t>
            </w:r>
          </w:p>
        </w:tc>
      </w:tr>
      <w:tr w:rsidR="00073169" w:rsidRPr="00812891" w:rsidTr="005A265B">
        <w:trPr>
          <w:trHeight w:hRule="exact" w:val="318"/>
        </w:trPr>
        <w:tc>
          <w:tcPr>
            <w:tcW w:w="2762" w:type="dxa"/>
            <w:vAlign w:val="center"/>
          </w:tcPr>
          <w:p w:rsidR="00073169" w:rsidRPr="00812891" w:rsidRDefault="00073169" w:rsidP="005A265B">
            <w:pPr>
              <w:tabs>
                <w:tab w:val="left" w:pos="196"/>
                <w:tab w:val="left" w:pos="426"/>
              </w:tabs>
              <w:snapToGrid w:val="0"/>
              <w:rPr>
                <w:color w:val="C45911" w:themeColor="accent2" w:themeShade="BF"/>
              </w:rPr>
            </w:pPr>
            <w:r>
              <w:t>employee services and benefits</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t>---</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t>21,560,077.61</w:t>
            </w:r>
          </w:p>
        </w:tc>
      </w:tr>
      <w:tr w:rsidR="00073169" w:rsidRPr="00812891" w:rsidTr="005A265B">
        <w:trPr>
          <w:trHeight w:hRule="exact" w:val="318"/>
        </w:trPr>
        <w:tc>
          <w:tcPr>
            <w:tcW w:w="2762" w:type="dxa"/>
            <w:vAlign w:val="center"/>
          </w:tcPr>
          <w:p w:rsidR="00073169" w:rsidRPr="00812891" w:rsidRDefault="00073169" w:rsidP="005A265B">
            <w:pPr>
              <w:tabs>
                <w:tab w:val="left" w:pos="196"/>
                <w:tab w:val="left" w:pos="426"/>
              </w:tabs>
              <w:snapToGrid w:val="0"/>
              <w:rPr>
                <w:color w:val="C45911" w:themeColor="accent2" w:themeShade="BF"/>
              </w:rPr>
            </w:pPr>
            <w:r>
              <w:t>20,595,979.17</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t>964,098.44</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t>Social insurance premium</w:t>
            </w:r>
          </w:p>
        </w:tc>
      </w:tr>
      <w:tr w:rsidR="00073169" w:rsidRPr="00812891" w:rsidTr="005A265B">
        <w:trPr>
          <w:trHeight w:hRule="exact" w:val="318"/>
        </w:trPr>
        <w:tc>
          <w:tcPr>
            <w:tcW w:w="2762"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822,097.63</w:t>
            </w:r>
          </w:p>
        </w:tc>
        <w:tc>
          <w:tcPr>
            <w:tcW w:w="2843" w:type="dxa"/>
            <w:vAlign w:val="bottom"/>
          </w:tcPr>
          <w:p w:rsidR="00073169" w:rsidRPr="00812891" w:rsidRDefault="00073169" w:rsidP="005A265B">
            <w:pPr>
              <w:tabs>
                <w:tab w:val="left" w:pos="196"/>
                <w:tab w:val="left" w:pos="426"/>
              </w:tabs>
              <w:snapToGrid w:val="0"/>
              <w:jc w:val="right"/>
              <w:rPr>
                <w:color w:val="C45911" w:themeColor="accent2" w:themeShade="BF"/>
              </w:rPr>
            </w:pPr>
            <w:r>
              <w:t>14,805,476.07</w:t>
            </w:r>
          </w:p>
        </w:tc>
        <w:tc>
          <w:tcPr>
            <w:tcW w:w="2822" w:type="dxa"/>
            <w:vAlign w:val="center"/>
          </w:tcPr>
          <w:p w:rsidR="00073169" w:rsidRPr="00812891" w:rsidRDefault="00073169" w:rsidP="005A265B">
            <w:pPr>
              <w:tabs>
                <w:tab w:val="left" w:pos="196"/>
                <w:tab w:val="left" w:pos="426"/>
              </w:tabs>
              <w:snapToGrid w:val="0"/>
              <w:jc w:val="right"/>
              <w:rPr>
                <w:color w:val="C45911" w:themeColor="accent2" w:themeShade="BF"/>
              </w:rPr>
            </w:pPr>
            <w:r>
              <w:t>15,056,173.66</w:t>
            </w:r>
          </w:p>
        </w:tc>
      </w:tr>
    </w:tbl>
    <w:p w:rsidR="00073169" w:rsidRPr="00812891" w:rsidRDefault="00073169" w:rsidP="00483F60">
      <w:pPr>
        <w:pStyle w:val="afd"/>
        <w:widowControl w:val="0"/>
        <w:numPr>
          <w:ilvl w:val="0"/>
          <w:numId w:val="34"/>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t>571,400.04</w:t>
      </w:r>
    </w:p>
    <w:tbl>
      <w:tblPr>
        <w:tblW w:w="0" w:type="auto"/>
        <w:tblInd w:w="9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44"/>
        <w:gridCol w:w="2870"/>
        <w:gridCol w:w="2820"/>
      </w:tblGrid>
      <w:tr w:rsidR="00073169" w:rsidRPr="00812891" w:rsidTr="005A265B">
        <w:trPr>
          <w:trHeight w:val="340"/>
          <w:tblHeader/>
        </w:trPr>
        <w:tc>
          <w:tcPr>
            <w:tcW w:w="2744"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Among them: basic medical insurance</w:t>
            </w:r>
          </w:p>
        </w:tc>
        <w:tc>
          <w:tcPr>
            <w:tcW w:w="287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767,936.98</w:t>
            </w:r>
          </w:p>
        </w:tc>
        <w:tc>
          <w:tcPr>
            <w:tcW w:w="282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12,533,593.46</w:t>
            </w:r>
          </w:p>
        </w:tc>
      </w:tr>
      <w:tr w:rsidR="00073169" w:rsidRPr="00812891" w:rsidTr="005A265B">
        <w:trPr>
          <w:trHeight w:val="340"/>
        </w:trPr>
        <w:tc>
          <w:tcPr>
            <w:tcW w:w="2744"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t>12,794,937.46</w:t>
            </w:r>
          </w:p>
        </w:tc>
        <w:tc>
          <w:tcPr>
            <w:tcW w:w="2870"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t>506,592.98</w:t>
            </w:r>
          </w:p>
        </w:tc>
        <w:tc>
          <w:tcPr>
            <w:tcW w:w="2820"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Work injury insurance premium</w:t>
            </w:r>
          </w:p>
        </w:tc>
      </w:tr>
    </w:tbl>
    <w:p w:rsidR="00073169" w:rsidRPr="00812891" w:rsidRDefault="00073169" w:rsidP="00483F60">
      <w:pPr>
        <w:pStyle w:val="afd"/>
        <w:widowControl w:val="0"/>
        <w:numPr>
          <w:ilvl w:val="0"/>
          <w:numId w:val="34"/>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t>19,529.51</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836,205.90</w:t>
      </w:r>
    </w:p>
    <w:p w:rsidR="00073169" w:rsidRPr="00812891" w:rsidRDefault="00073169" w:rsidP="00483F60">
      <w:pPr>
        <w:pStyle w:val="afd"/>
        <w:widowControl w:val="0"/>
        <w:numPr>
          <w:ilvl w:val="0"/>
          <w:numId w:val="35"/>
        </w:numPr>
        <w:tabs>
          <w:tab w:val="clear" w:pos="1273"/>
        </w:tabs>
        <w:spacing w:line="360" w:lineRule="auto"/>
        <w:ind w:leftChars="0" w:left="0" w:firstLineChars="0" w:firstLine="420"/>
        <w:outlineLvl w:val="3"/>
        <w:rPr>
          <w:rFonts w:ascii="Times New Roman" w:hAnsi="Times New Roman"/>
          <w:color w:val="C45911" w:themeColor="accent2" w:themeShade="BF"/>
        </w:rPr>
      </w:pPr>
      <w:r>
        <w:t>837,893.85</w:t>
      </w:r>
    </w:p>
    <w:tbl>
      <w:tblPr>
        <w:tblW w:w="0" w:type="auto"/>
        <w:tblInd w:w="94"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748"/>
        <w:gridCol w:w="2866"/>
        <w:gridCol w:w="2820"/>
      </w:tblGrid>
      <w:tr w:rsidR="00073169" w:rsidRPr="00812891" w:rsidTr="005A265B">
        <w:trPr>
          <w:trHeight w:val="340"/>
          <w:tblHeader/>
        </w:trPr>
        <w:tc>
          <w:tcPr>
            <w:tcW w:w="2748"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17,841.56</w:t>
            </w:r>
          </w:p>
        </w:tc>
        <w:tc>
          <w:tcPr>
            <w:tcW w:w="2866"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Maternity insurance premium</w:t>
            </w:r>
          </w:p>
        </w:tc>
        <w:tc>
          <w:tcPr>
            <w:tcW w:w="282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34,631.14</w:t>
            </w:r>
          </w:p>
        </w:tc>
      </w:tr>
      <w:tr w:rsidR="00073169" w:rsidRPr="00812891" w:rsidTr="005A265B">
        <w:trPr>
          <w:trHeight w:val="340"/>
        </w:trPr>
        <w:tc>
          <w:tcPr>
            <w:tcW w:w="2748"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t>1,435,676.71</w:t>
            </w:r>
          </w:p>
        </w:tc>
        <w:tc>
          <w:tcPr>
            <w:tcW w:w="2866" w:type="dxa"/>
            <w:vAlign w:val="center"/>
          </w:tcPr>
          <w:p w:rsidR="00073169" w:rsidRPr="00812891" w:rsidRDefault="00073169" w:rsidP="005A265B">
            <w:pPr>
              <w:tabs>
                <w:tab w:val="left" w:pos="196"/>
                <w:tab w:val="left" w:pos="426"/>
              </w:tabs>
              <w:snapToGrid w:val="0"/>
              <w:jc w:val="right"/>
              <w:rPr>
                <w:color w:val="C45911" w:themeColor="accent2" w:themeShade="BF"/>
              </w:rPr>
            </w:pPr>
            <w:r>
              <w:t>1,423,342.35</w:t>
            </w:r>
          </w:p>
        </w:tc>
        <w:tc>
          <w:tcPr>
            <w:tcW w:w="2820" w:type="dxa"/>
            <w:vAlign w:val="center"/>
          </w:tcPr>
          <w:p w:rsidR="00073169" w:rsidRPr="00812891" w:rsidRDefault="00073169" w:rsidP="005A265B">
            <w:pPr>
              <w:tabs>
                <w:tab w:val="left" w:pos="196"/>
                <w:tab w:val="left" w:pos="426"/>
              </w:tabs>
              <w:snapToGrid w:val="0"/>
              <w:jc w:val="right"/>
              <w:rPr>
                <w:color w:val="C45911" w:themeColor="accent2" w:themeShade="BF"/>
              </w:rPr>
            </w:pPr>
            <w:r>
              <w:t>46,965.50</w:t>
            </w:r>
          </w:p>
        </w:tc>
      </w:tr>
    </w:tbl>
    <w:p w:rsidR="00073169" w:rsidRPr="00812891" w:rsidRDefault="00073169" w:rsidP="00483F60">
      <w:pPr>
        <w:pStyle w:val="afd"/>
        <w:widowControl w:val="0"/>
        <w:numPr>
          <w:ilvl w:val="0"/>
          <w:numId w:val="35"/>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t>Housing provident fund</w:t>
      </w:r>
    </w:p>
    <w:p w:rsidR="00073169" w:rsidRPr="00812891" w:rsidRDefault="00073169" w:rsidP="00483F60">
      <w:pPr>
        <w:pStyle w:val="afd"/>
        <w:widowControl w:val="0"/>
        <w:numPr>
          <w:ilvl w:val="0"/>
          <w:numId w:val="35"/>
        </w:numPr>
        <w:tabs>
          <w:tab w:val="clear" w:pos="1273"/>
        </w:tabs>
        <w:spacing w:line="360" w:lineRule="auto"/>
        <w:ind w:leftChars="0" w:left="0" w:firstLineChars="0" w:firstLine="420"/>
        <w:outlineLvl w:val="3"/>
        <w:rPr>
          <w:rFonts w:ascii="Times New Roman" w:hAnsi="Times New Roman"/>
          <w:color w:val="C45911" w:themeColor="accent2" w:themeShade="BF"/>
        </w:rPr>
      </w:pPr>
      <w:r>
        <w:t>555,520.02</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14,088,639.78</w:t>
      </w:r>
    </w:p>
    <w:p w:rsidR="00073169" w:rsidRPr="00812891" w:rsidRDefault="00073169" w:rsidP="00483F60">
      <w:pPr>
        <w:pStyle w:val="afd"/>
        <w:widowControl w:val="0"/>
        <w:numPr>
          <w:ilvl w:val="0"/>
          <w:numId w:val="36"/>
        </w:numPr>
        <w:tabs>
          <w:tab w:val="clear" w:pos="1273"/>
        </w:tabs>
        <w:spacing w:line="360" w:lineRule="auto"/>
        <w:ind w:leftChars="0" w:left="0" w:firstLineChars="0" w:firstLine="420"/>
        <w:outlineLvl w:val="3"/>
        <w:rPr>
          <w:rFonts w:ascii="Times New Roman" w:hAnsi="Times New Roman"/>
          <w:color w:val="C45911" w:themeColor="accent2" w:themeShade="BF"/>
        </w:rPr>
      </w:pPr>
      <w:r>
        <w:t>14,083,215.66</w:t>
      </w:r>
    </w:p>
    <w:tbl>
      <w:tblPr>
        <w:tblW w:w="0" w:type="auto"/>
        <w:tblInd w:w="80"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300"/>
        <w:gridCol w:w="1539"/>
        <w:gridCol w:w="1538"/>
        <w:gridCol w:w="1538"/>
        <w:gridCol w:w="1533"/>
      </w:tblGrid>
      <w:tr w:rsidR="00073169" w:rsidRPr="00812891" w:rsidTr="005A265B">
        <w:trPr>
          <w:trHeight w:hRule="exact" w:val="340"/>
        </w:trPr>
        <w:tc>
          <w:tcPr>
            <w:tcW w:w="2300"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560,944.14</w:t>
            </w:r>
          </w:p>
        </w:tc>
        <w:tc>
          <w:tcPr>
            <w:tcW w:w="1539"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Trade Union Funds and Staff Education Funds</w:t>
            </w:r>
          </w:p>
        </w:tc>
        <w:tc>
          <w:tcPr>
            <w:tcW w:w="1538"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1,388,286.26</w:t>
            </w:r>
          </w:p>
        </w:tc>
        <w:tc>
          <w:tcPr>
            <w:tcW w:w="1538"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3,307,681.05</w:t>
            </w:r>
          </w:p>
        </w:tc>
        <w:tc>
          <w:tcPr>
            <w:tcW w:w="1533"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3,644,443.90</w:t>
            </w:r>
          </w:p>
        </w:tc>
      </w:tr>
      <w:tr w:rsidR="00073169" w:rsidRPr="00812891" w:rsidTr="005A265B">
        <w:trPr>
          <w:trHeight w:hRule="exact" w:val="340"/>
        </w:trPr>
        <w:tc>
          <w:tcPr>
            <w:tcW w:w="2300" w:type="dxa"/>
            <w:vAlign w:val="center"/>
          </w:tcPr>
          <w:p w:rsidR="00073169" w:rsidRPr="00812891" w:rsidRDefault="00073169" w:rsidP="005A265B">
            <w:pPr>
              <w:tabs>
                <w:tab w:val="left" w:pos="196"/>
                <w:tab w:val="left" w:pos="426"/>
              </w:tabs>
              <w:snapToGrid w:val="0"/>
              <w:rPr>
                <w:color w:val="C45911" w:themeColor="accent2" w:themeShade="BF"/>
              </w:rPr>
            </w:pPr>
            <w:r>
              <w:t>1,051,523.41</w:t>
            </w:r>
          </w:p>
        </w:tc>
        <w:tc>
          <w:tcPr>
            <w:tcW w:w="1539" w:type="dxa"/>
            <w:vAlign w:val="center"/>
          </w:tcPr>
          <w:p w:rsidR="00073169" w:rsidRPr="00812891" w:rsidRDefault="00073169" w:rsidP="005A265B">
            <w:pPr>
              <w:tabs>
                <w:tab w:val="left" w:pos="196"/>
                <w:tab w:val="left" w:pos="426"/>
              </w:tabs>
              <w:snapToGrid w:val="0"/>
              <w:jc w:val="right"/>
              <w:rPr>
                <w:color w:val="C45911" w:themeColor="accent2" w:themeShade="BF"/>
              </w:rPr>
            </w:pPr>
            <w:r>
              <w:t>Other short-term salaries</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t>---</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t>44,827.36</w:t>
            </w:r>
          </w:p>
        </w:tc>
        <w:tc>
          <w:tcPr>
            <w:tcW w:w="1533" w:type="dxa"/>
            <w:vAlign w:val="center"/>
          </w:tcPr>
          <w:p w:rsidR="00073169" w:rsidRPr="00812891" w:rsidRDefault="00073169" w:rsidP="005A265B">
            <w:pPr>
              <w:jc w:val="right"/>
              <w:rPr>
                <w:color w:val="C45911" w:themeColor="accent2" w:themeShade="BF"/>
              </w:rPr>
            </w:pPr>
            <w:r>
              <w:t>44,827.36</w:t>
            </w:r>
          </w:p>
        </w:tc>
      </w:tr>
      <w:bookmarkEnd w:id="24"/>
      <w:tr w:rsidR="00073169" w:rsidRPr="00812891" w:rsidTr="005A265B">
        <w:trPr>
          <w:trHeight w:hRule="exact" w:val="340"/>
        </w:trPr>
        <w:tc>
          <w:tcPr>
            <w:tcW w:w="2300" w:type="dxa"/>
            <w:vAlign w:val="center"/>
          </w:tcPr>
          <w:p w:rsidR="00073169" w:rsidRPr="00812891" w:rsidRDefault="00073169" w:rsidP="005A265B">
            <w:pPr>
              <w:tabs>
                <w:tab w:val="left" w:pos="196"/>
                <w:tab w:val="left" w:pos="426"/>
              </w:tabs>
              <w:snapToGrid w:val="0"/>
              <w:rPr>
                <w:color w:val="C45911" w:themeColor="accent2" w:themeShade="BF"/>
              </w:rPr>
            </w:pPr>
            <w:r>
              <w:t>---</w:t>
            </w:r>
          </w:p>
        </w:tc>
        <w:tc>
          <w:tcPr>
            <w:tcW w:w="1539" w:type="dxa"/>
            <w:vAlign w:val="center"/>
          </w:tcPr>
          <w:p w:rsidR="00073169" w:rsidRPr="00812891" w:rsidRDefault="00073169" w:rsidP="005A265B">
            <w:pPr>
              <w:tabs>
                <w:tab w:val="left" w:pos="196"/>
                <w:tab w:val="left" w:pos="426"/>
              </w:tabs>
              <w:snapToGrid w:val="0"/>
              <w:jc w:val="right"/>
              <w:rPr>
                <w:color w:val="C45911" w:themeColor="accent2" w:themeShade="BF"/>
              </w:rPr>
            </w:pPr>
            <w:r>
              <w:t>Total</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t>61,922,158.18</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t>359,397,370.97</w:t>
            </w:r>
          </w:p>
        </w:tc>
        <w:tc>
          <w:tcPr>
            <w:tcW w:w="1533" w:type="dxa"/>
            <w:vAlign w:val="center"/>
          </w:tcPr>
          <w:p w:rsidR="00073169" w:rsidRPr="00812891" w:rsidRDefault="00073169" w:rsidP="005A265B">
            <w:pPr>
              <w:jc w:val="right"/>
              <w:rPr>
                <w:color w:val="C45911" w:themeColor="accent2" w:themeShade="BF"/>
              </w:rPr>
            </w:pPr>
            <w:r>
              <w:t>361,909,111.90</w:t>
            </w:r>
          </w:p>
        </w:tc>
      </w:tr>
      <w:tr w:rsidR="00073169" w:rsidRPr="00812891" w:rsidTr="005A265B">
        <w:trPr>
          <w:trHeight w:hRule="exact" w:val="340"/>
        </w:trPr>
        <w:tc>
          <w:tcPr>
            <w:tcW w:w="2300" w:type="dxa"/>
            <w:vAlign w:val="center"/>
          </w:tcPr>
          <w:p w:rsidR="00073169" w:rsidRPr="00812891" w:rsidRDefault="00073169" w:rsidP="005A265B">
            <w:pPr>
              <w:tabs>
                <w:tab w:val="left" w:pos="196"/>
                <w:tab w:val="left" w:pos="426"/>
              </w:tabs>
              <w:snapToGrid w:val="0"/>
              <w:rPr>
                <w:color w:val="C45911" w:themeColor="accent2" w:themeShade="BF"/>
              </w:rPr>
            </w:pPr>
            <w:r>
              <w:t>59,410,417.25</w:t>
            </w:r>
          </w:p>
        </w:tc>
        <w:tc>
          <w:tcPr>
            <w:tcW w:w="1539" w:type="dxa"/>
            <w:vAlign w:val="center"/>
          </w:tcPr>
          <w:p w:rsidR="00073169" w:rsidRPr="00812891" w:rsidRDefault="00073169" w:rsidP="005A265B">
            <w:pPr>
              <w:tabs>
                <w:tab w:val="left" w:pos="196"/>
                <w:tab w:val="left" w:pos="426"/>
              </w:tabs>
              <w:snapToGrid w:val="0"/>
              <w:jc w:val="right"/>
              <w:rPr>
                <w:color w:val="C45911" w:themeColor="accent2" w:themeShade="BF"/>
              </w:rPr>
            </w:pPr>
            <w:r>
              <w:t>Set Escrow Plan List</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t>Projects</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t>Opening balance</w:t>
            </w:r>
          </w:p>
        </w:tc>
        <w:tc>
          <w:tcPr>
            <w:tcW w:w="1533" w:type="dxa"/>
            <w:vAlign w:val="center"/>
          </w:tcPr>
          <w:p w:rsidR="00073169" w:rsidRPr="00812891" w:rsidRDefault="00073169" w:rsidP="005A265B">
            <w:pPr>
              <w:jc w:val="right"/>
              <w:rPr>
                <w:color w:val="C45911" w:themeColor="accent2" w:themeShade="BF"/>
              </w:rPr>
            </w:pPr>
            <w:r>
              <w:t>Increase in current period</w:t>
            </w:r>
          </w:p>
        </w:tc>
      </w:tr>
      <w:tr w:rsidR="00073169" w:rsidRPr="00812891" w:rsidTr="005A265B">
        <w:trPr>
          <w:trHeight w:hRule="exact" w:val="340"/>
        </w:trPr>
        <w:tc>
          <w:tcPr>
            <w:tcW w:w="2300"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t>Decrease in current period</w:t>
            </w:r>
          </w:p>
        </w:tc>
        <w:tc>
          <w:tcPr>
            <w:tcW w:w="1539" w:type="dxa"/>
            <w:vAlign w:val="center"/>
          </w:tcPr>
          <w:p w:rsidR="00073169" w:rsidRPr="00812891" w:rsidRDefault="00073169" w:rsidP="005A265B">
            <w:pPr>
              <w:tabs>
                <w:tab w:val="left" w:pos="196"/>
                <w:tab w:val="left" w:pos="426"/>
              </w:tabs>
              <w:snapToGrid w:val="0"/>
              <w:jc w:val="right"/>
              <w:rPr>
                <w:color w:val="C45911" w:themeColor="accent2" w:themeShade="BF"/>
              </w:rPr>
            </w:pPr>
            <w:r>
              <w:t>Closing balance</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t>Basic old-age insurance</w:t>
            </w:r>
          </w:p>
        </w:tc>
        <w:tc>
          <w:tcPr>
            <w:tcW w:w="1538" w:type="dxa"/>
            <w:vAlign w:val="center"/>
          </w:tcPr>
          <w:p w:rsidR="00073169" w:rsidRPr="00812891" w:rsidRDefault="00073169" w:rsidP="005A265B">
            <w:pPr>
              <w:tabs>
                <w:tab w:val="left" w:pos="196"/>
                <w:tab w:val="left" w:pos="426"/>
              </w:tabs>
              <w:snapToGrid w:val="0"/>
              <w:jc w:val="right"/>
              <w:rPr>
                <w:color w:val="C45911" w:themeColor="accent2" w:themeShade="BF"/>
              </w:rPr>
            </w:pPr>
            <w:r>
              <w:t>868,311.51</w:t>
            </w:r>
          </w:p>
        </w:tc>
        <w:tc>
          <w:tcPr>
            <w:tcW w:w="1533" w:type="dxa"/>
            <w:vAlign w:val="center"/>
          </w:tcPr>
          <w:p w:rsidR="00073169" w:rsidRPr="00812891" w:rsidRDefault="00073169" w:rsidP="005A265B">
            <w:pPr>
              <w:tabs>
                <w:tab w:val="left" w:pos="196"/>
                <w:tab w:val="left" w:pos="426"/>
              </w:tabs>
              <w:snapToGrid w:val="0"/>
              <w:jc w:val="right"/>
              <w:rPr>
                <w:color w:val="C45911" w:themeColor="accent2" w:themeShade="BF"/>
              </w:rPr>
            </w:pPr>
            <w:r>
              <w:t>27,466,825.24</w:t>
            </w:r>
          </w:p>
        </w:tc>
      </w:tr>
    </w:tbl>
    <w:p w:rsidR="00073169" w:rsidRPr="00812891" w:rsidRDefault="00073169" w:rsidP="00483F60">
      <w:pPr>
        <w:pStyle w:val="afd"/>
        <w:widowControl w:val="0"/>
        <w:numPr>
          <w:ilvl w:val="0"/>
          <w:numId w:val="36"/>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t>27,314,620.64</w:t>
      </w:r>
    </w:p>
    <w:tbl>
      <w:tblPr>
        <w:tblW w:w="0" w:type="auto"/>
        <w:tblInd w:w="66"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314"/>
        <w:gridCol w:w="1539"/>
        <w:gridCol w:w="1538"/>
        <w:gridCol w:w="1538"/>
        <w:gridCol w:w="1533"/>
      </w:tblGrid>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1,020,516.11</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Unemployment insurance premium</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72,213.32</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755,278.30</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793,299.29</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34,192.33</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Total</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940,524.83</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28,222,103.54</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28,107,919.93</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1,054,708.44</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Taxes payable</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Tax items</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Closing balance</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Opening balance</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Value-added tax</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9,676,945.52</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22,909,496.74</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Enterprise income tax</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5,831,352.28</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55,782,078.51</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Individual income tax</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2,736,460.06</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1,262,014.01</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Water conservancy construction fund and river management fee</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ind w:leftChars="250" w:left="450"/>
              <w:rPr>
                <w:rFonts w:ascii="宋体" w:hAnsi="宋体"/>
                <w:color w:val="C45911" w:themeColor="accent2" w:themeShade="BF"/>
              </w:rPr>
            </w:pPr>
            <w:r>
              <w:t>45,203.71</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36,029.46</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urban maintenance and construction tax</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445,635.56</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770,403.57</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ind w:leftChars="250" w:left="450"/>
              <w:rPr>
                <w:rFonts w:ascii="宋体" w:hAnsi="宋体"/>
                <w:color w:val="C45911" w:themeColor="accent2" w:themeShade="BF"/>
              </w:rPr>
            </w:pPr>
            <w:r>
              <w:t>Surcharge for Education</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465,222.06</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1,239,434.68</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Other</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1,111,209.10</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954,123.26</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Total</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20,312,028.29</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t>82,953,580.23</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The ending balance of taxes payable decreased by 62,641,551.94 yuan from the beginning of the period, a decrease of 75.51%, mainly due to the payment of enterprise income tax at the beginning of the period.</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Other payables</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Projects</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Closing balance</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t>Opening balance</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Interest payable</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s="Arial"/>
                <w:color w:val="C45911" w:themeColor="accent2" w:themeShade="BF"/>
              </w:rPr>
            </w:pPr>
            <w:r>
              <w:t>199,375.00</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16,196,422.50</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Dividends payable</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t>---</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r>
      <w:tr w:rsidR="00073169" w:rsidRPr="00812891" w:rsidTr="005A265B">
        <w:trPr>
          <w:trHeight w:hRule="exact" w:val="340"/>
        </w:trPr>
        <w:tc>
          <w:tcPr>
            <w:tcW w:w="2314"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Other payables</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140,965,104.24</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t>93,148,710.29</w:t>
            </w:r>
          </w:p>
        </w:tc>
        <w:tc>
          <w:tcPr>
            <w:tcW w:w="1538"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t>Total</w:t>
            </w:r>
          </w:p>
        </w:tc>
        <w:tc>
          <w:tcPr>
            <w:tcW w:w="1533" w:type="dxa"/>
            <w:vAlign w:val="center"/>
          </w:tcPr>
          <w:p w:rsidR="00073169" w:rsidRPr="00812891" w:rsidRDefault="00073169" w:rsidP="005A265B">
            <w:pPr>
              <w:adjustRightInd w:val="0"/>
              <w:snapToGrid w:val="0"/>
              <w:spacing w:line="240" w:lineRule="exact"/>
              <w:jc w:val="right"/>
              <w:rPr>
                <w:rFonts w:ascii="宋体" w:hAnsi="宋体" w:cs="宋体"/>
                <w:color w:val="C45911" w:themeColor="accent2" w:themeShade="BF"/>
              </w:rPr>
            </w:pPr>
            <w:r>
              <w:t>141,164,479.24</w:t>
            </w:r>
          </w:p>
        </w:tc>
      </w:tr>
    </w:tbl>
    <w:p w:rsidR="00073169" w:rsidRPr="00812891" w:rsidRDefault="00073169" w:rsidP="00483F60">
      <w:pPr>
        <w:pStyle w:val="afd"/>
        <w:widowControl w:val="0"/>
        <w:numPr>
          <w:ilvl w:val="0"/>
          <w:numId w:val="36"/>
        </w:numPr>
        <w:tabs>
          <w:tab w:val="clear" w:pos="1273"/>
        </w:tabs>
        <w:spacing w:beforeLines="50" w:before="156" w:line="360" w:lineRule="auto"/>
        <w:ind w:leftChars="0" w:left="0" w:firstLineChars="0" w:firstLine="420"/>
        <w:outlineLvl w:val="3"/>
        <w:rPr>
          <w:rFonts w:ascii="Times New Roman" w:hAnsi="Times New Roman"/>
          <w:color w:val="C45911" w:themeColor="accent2" w:themeShade="BF"/>
        </w:rPr>
      </w:pPr>
      <w:r>
        <w:t>109,345,132.79</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2380"/>
        <w:gridCol w:w="1539"/>
        <w:gridCol w:w="1538"/>
        <w:gridCol w:w="1538"/>
        <w:gridCol w:w="1533"/>
      </w:tblGrid>
      <w:tr w:rsidR="00073169" w:rsidRPr="00812891" w:rsidTr="005A265B">
        <w:trPr>
          <w:trHeight w:hRule="exact" w:val="318"/>
        </w:trPr>
        <w:tc>
          <w:tcPr>
            <w:tcW w:w="2380"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 Interest payable</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Projects</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Closing balance</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Opening balance</w:t>
            </w:r>
          </w:p>
        </w:tc>
      </w:tr>
      <w:tr w:rsidR="00073169" w:rsidRPr="00812891" w:rsidTr="005A265B">
        <w:trPr>
          <w:trHeight w:hRule="exact" w:val="318"/>
        </w:trPr>
        <w:tc>
          <w:tcPr>
            <w:tcW w:w="2380"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Interest on corporate bonds</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15,120,000.00</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Interest on short-term loans</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199,375.00</w:t>
            </w:r>
          </w:p>
        </w:tc>
      </w:tr>
      <w:tr w:rsidR="00073169" w:rsidRPr="00812891" w:rsidTr="005A265B">
        <w:trPr>
          <w:trHeight w:hRule="exact" w:val="318"/>
        </w:trPr>
        <w:tc>
          <w:tcPr>
            <w:tcW w:w="2380" w:type="dxa"/>
            <w:vAlign w:val="center"/>
          </w:tcPr>
          <w:p w:rsidR="00073169" w:rsidRPr="00812891" w:rsidRDefault="00073169" w:rsidP="005A265B">
            <w:pPr>
              <w:tabs>
                <w:tab w:val="left" w:pos="196"/>
                <w:tab w:val="left" w:pos="426"/>
              </w:tabs>
              <w:adjustRightInd w:val="0"/>
              <w:snapToGrid w:val="0"/>
              <w:spacing w:line="240" w:lineRule="exact"/>
              <w:rPr>
                <w:rFonts w:ascii="宋体" w:hAnsi="宋体"/>
                <w:color w:val="C45911" w:themeColor="accent2" w:themeShade="BF"/>
              </w:rPr>
            </w:pPr>
            <w:r>
              <w:t>---</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Other</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1,076,422.50</w:t>
            </w:r>
          </w:p>
        </w:tc>
        <w:tc>
          <w:tcPr>
            <w:tcW w:w="1533"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Total</w:t>
            </w:r>
          </w:p>
        </w:tc>
      </w:tr>
      <w:tr w:rsidR="00073169" w:rsidRPr="00812891" w:rsidTr="005A265B">
        <w:trPr>
          <w:trHeight w:hRule="exact" w:val="318"/>
        </w:trPr>
        <w:tc>
          <w:tcPr>
            <w:tcW w:w="2380" w:type="dxa"/>
            <w:vAlign w:val="center"/>
          </w:tcPr>
          <w:p w:rsidR="00073169" w:rsidRPr="00812891" w:rsidRDefault="00073169" w:rsidP="005A265B">
            <w:pPr>
              <w:tabs>
                <w:tab w:val="left" w:pos="196"/>
                <w:tab w:val="left" w:pos="426"/>
              </w:tabs>
              <w:adjustRightInd w:val="0"/>
              <w:snapToGrid w:val="0"/>
              <w:spacing w:line="240" w:lineRule="exact"/>
              <w:jc w:val="center"/>
              <w:rPr>
                <w:rFonts w:ascii="宋体" w:hAnsi="宋体"/>
                <w:color w:val="C45911" w:themeColor="accent2" w:themeShade="BF"/>
              </w:rPr>
            </w:pPr>
            <w:r>
              <w:t>199,375.00</w:t>
            </w:r>
          </w:p>
        </w:tc>
        <w:tc>
          <w:tcPr>
            <w:tcW w:w="1539"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s="宋体"/>
                <w:color w:val="C45911" w:themeColor="accent2" w:themeShade="BF"/>
              </w:rPr>
            </w:pPr>
            <w:r>
              <w:t>16,196,422.50</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Please refer to Note 6 and Note 23 for details of corporate bonds.</w:t>
            </w:r>
          </w:p>
        </w:tc>
        <w:tc>
          <w:tcPr>
            <w:tcW w:w="1538" w:type="dxa"/>
            <w:vAlign w:val="center"/>
          </w:tcPr>
          <w:p w:rsidR="00073169" w:rsidRPr="00812891" w:rsidRDefault="00073169" w:rsidP="005A265B">
            <w:pPr>
              <w:tabs>
                <w:tab w:val="left" w:pos="196"/>
                <w:tab w:val="left" w:pos="426"/>
              </w:tabs>
              <w:adjustRightInd w:val="0"/>
              <w:snapToGrid w:val="0"/>
              <w:spacing w:line="240" w:lineRule="exact"/>
              <w:jc w:val="right"/>
              <w:rPr>
                <w:rFonts w:ascii="宋体" w:hAnsi="宋体"/>
                <w:color w:val="C45911" w:themeColor="accent2" w:themeShade="BF"/>
              </w:rPr>
            </w:pPr>
            <w:r>
              <w:t>(2) Other payables</w:t>
            </w:r>
          </w:p>
        </w:tc>
        <w:tc>
          <w:tcPr>
            <w:tcW w:w="1533" w:type="dxa"/>
            <w:vAlign w:val="center"/>
          </w:tcPr>
          <w:p w:rsidR="00073169" w:rsidRPr="00812891" w:rsidRDefault="00073169" w:rsidP="005A265B">
            <w:pPr>
              <w:adjustRightInd w:val="0"/>
              <w:snapToGrid w:val="0"/>
              <w:spacing w:line="240" w:lineRule="exact"/>
              <w:jc w:val="right"/>
              <w:rPr>
                <w:rFonts w:ascii="宋体" w:hAnsi="宋体"/>
                <w:color w:val="C45911" w:themeColor="accent2" w:themeShade="BF"/>
              </w:rPr>
            </w:pPr>
            <w:r>
              <w:t>Other payables by nature</w:t>
            </w:r>
          </w:p>
        </w:tc>
      </w:tr>
    </w:tbl>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Nature of payment</w:t>
      </w:r>
    </w:p>
    <w:tbl>
      <w:tblPr>
        <w:tblW w:w="0" w:type="auto"/>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119"/>
        <w:gridCol w:w="2835"/>
        <w:gridCol w:w="2466"/>
      </w:tblGrid>
      <w:tr w:rsidR="00073169" w:rsidRPr="00812891" w:rsidTr="005A265B">
        <w:trPr>
          <w:trHeight w:hRule="exact" w:val="340"/>
          <w:tblHeader/>
        </w:trPr>
        <w:tc>
          <w:tcPr>
            <w:tcW w:w="3119"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t>Closing balance</w:t>
            </w:r>
          </w:p>
        </w:tc>
        <w:tc>
          <w:tcPr>
            <w:tcW w:w="2835"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t>Opening balance</w:t>
            </w:r>
          </w:p>
        </w:tc>
        <w:tc>
          <w:tcPr>
            <w:tcW w:w="2466"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t>Deposit and security deposit</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t>4,102,338.04</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6,675,858.35</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Collecting Equity Incentive Tax</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t>---</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31,110,985.59</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Accrued expense</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t>98,011,587.41</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14,176,478.42</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Insurance claims</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t>31,285,701.81</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31,285,701.81</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Compensation for demolition and relocation</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t>968,900.00</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Other</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t>6,596,576.98</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9,899,686.12</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Total</w:t>
            </w:r>
          </w:p>
        </w:tc>
      </w:tr>
      <w:tr w:rsidR="00073169" w:rsidRPr="00812891" w:rsidTr="005A265B">
        <w:trPr>
          <w:trHeight w:hRule="exact" w:val="340"/>
        </w:trPr>
        <w:tc>
          <w:tcPr>
            <w:tcW w:w="3119" w:type="dxa"/>
            <w:vAlign w:val="center"/>
          </w:tcPr>
          <w:p w:rsidR="00073169" w:rsidRPr="00812891" w:rsidRDefault="00073169" w:rsidP="005A265B">
            <w:pPr>
              <w:snapToGrid w:val="0"/>
              <w:rPr>
                <w:rFonts w:ascii="宋体" w:hAnsi="宋体" w:cs="宋体"/>
                <w:color w:val="C45911" w:themeColor="accent2" w:themeShade="BF"/>
              </w:rPr>
            </w:pPr>
            <w:r>
              <w:t>140,965,104.24</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93,148,710.29</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(1) The insurance claims in the final balance are mainly the insurance claims received for fixed assets damaged in the typhoon in October 2013; The buildings, machinery and equipment, electronics and other equipment in Minhang factory that were stopped due to the typhoon need to be repaired before they can continue to be used. For the time being, the company has no plan for the repair, use or disposal of these assets. The received insurance claim amount of 31,285,701.81 yuan and the book value of the damaged assets of 29,068,843.08 yuan are included in other payables and fixed assets liquidation respectively.</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t>(2) The compensation for demolition and relocation in the final balance is the Land Expropriation Agreement signed on April 12, 2016 between Dahua Laishi Plasma Collection Co., Ltd. (hereinafter referred to as "Dahua Laishi") and the Housing and Urban-Rural Construction Bureau of Dahua Yao Autonomous County. The agreement stipulates that Dahua Laishi agrees that Dahua Yao Autonomous County Housing and Urban-Rural Construction Bureau will replace Dahua Laishi plot with equal area of land without paying compensation for expropriation. At the same time, the buildings on Dahua Laishi plot are compensated for demolition according to the assessed value of 968,900 yuan.</w:t>
            </w:r>
          </w:p>
        </w:tc>
        <w:tc>
          <w:tcPr>
            <w:tcW w:w="2835"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On August 23, 2018, Dahua Les received compensation of 968,900.00 yuan for demolition. As of December 31, 2018, the replacement had not been completed and the ground buildings had not been cleared.</w:t>
            </w:r>
          </w:p>
        </w:tc>
        <w:tc>
          <w:tcPr>
            <w:tcW w:w="2466" w:type="dxa"/>
            <w:vAlign w:val="center"/>
          </w:tcPr>
          <w:p w:rsidR="00073169" w:rsidRPr="00812891" w:rsidRDefault="00073169" w:rsidP="005A265B">
            <w:pPr>
              <w:tabs>
                <w:tab w:val="left" w:pos="196"/>
                <w:tab w:val="left" w:pos="426"/>
              </w:tabs>
              <w:snapToGrid w:val="0"/>
              <w:jc w:val="right"/>
              <w:rPr>
                <w:rFonts w:ascii="宋体" w:hAnsi="宋体" w:cs="宋体"/>
                <w:color w:val="C45911" w:themeColor="accent2" w:themeShade="BF"/>
              </w:rPr>
            </w:pPr>
            <w:r>
              <w:t>At the end of the period, there were no other payables due to related parties.</w:t>
            </w:r>
          </w:p>
        </w:tc>
      </w:tr>
    </w:tbl>
    <w:p w:rsidR="00073169" w:rsidRPr="00812891" w:rsidRDefault="00073169" w:rsidP="00073169">
      <w:pPr>
        <w:pStyle w:val="af6"/>
        <w:widowControl w:val="0"/>
        <w:tabs>
          <w:tab w:val="clear" w:pos="714"/>
        </w:tabs>
        <w:spacing w:beforeLines="50" w:before="156" w:line="360" w:lineRule="auto"/>
        <w:ind w:left="0" w:firstLineChars="200" w:firstLine="422"/>
        <w:outlineLvl w:val="9"/>
        <w:rPr>
          <w:rFonts w:ascii="Times New Roman" w:hAnsi="Times New Roman"/>
          <w:color w:val="C45911" w:themeColor="accent2" w:themeShade="BF"/>
        </w:rPr>
      </w:pPr>
      <w:r>
        <w:t>due within one year of non current liabilities</w:t>
      </w:r>
    </w:p>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t>Loan category</w:t>
      </w:r>
    </w:p>
    <w:tbl>
      <w:tblPr>
        <w:tblW w:w="8528" w:type="dxa"/>
        <w:tblBorders>
          <w:top w:val="single" w:sz="12" w:space="0" w:color="auto"/>
          <w:bottom w:val="single" w:sz="12" w:space="0" w:color="auto"/>
          <w:insideH w:val="dotted" w:sz="4" w:space="0" w:color="auto"/>
          <w:insideV w:val="dotted" w:sz="4" w:space="0" w:color="auto"/>
        </w:tblBorders>
        <w:tblLayout w:type="fixed"/>
        <w:tblLook w:val="04A0" w:firstRow="1" w:lastRow="0" w:firstColumn="1" w:lastColumn="0" w:noHBand="0" w:noVBand="1"/>
      </w:tblPr>
      <w:tblGrid>
        <w:gridCol w:w="3492"/>
        <w:gridCol w:w="2331"/>
        <w:gridCol w:w="2705"/>
      </w:tblGrid>
      <w:tr w:rsidR="00073169" w:rsidRPr="00812891" w:rsidTr="005A265B">
        <w:trPr>
          <w:trHeight w:val="340"/>
          <w:tblHeader/>
        </w:trPr>
        <w:tc>
          <w:tcPr>
            <w:tcW w:w="3492"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t>Closing balance</w:t>
            </w:r>
          </w:p>
        </w:tc>
        <w:tc>
          <w:tcPr>
            <w:tcW w:w="2331"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t>Opening balance</w:t>
            </w:r>
          </w:p>
        </w:tc>
        <w:tc>
          <w:tcPr>
            <w:tcW w:w="2705" w:type="dxa"/>
            <w:tcBorders>
              <w:top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t>debenture</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t>---</w:t>
            </w:r>
          </w:p>
        </w:tc>
        <w:tc>
          <w:tcPr>
            <w:tcW w:w="2331" w:type="dxa"/>
          </w:tcPr>
          <w:p w:rsidR="00073169" w:rsidRPr="00812891" w:rsidRDefault="00073169" w:rsidP="005A265B">
            <w:pPr>
              <w:tabs>
                <w:tab w:val="left" w:pos="196"/>
                <w:tab w:val="left" w:pos="426"/>
              </w:tabs>
              <w:snapToGrid w:val="0"/>
              <w:jc w:val="right"/>
              <w:rPr>
                <w:color w:val="C45911" w:themeColor="accent2" w:themeShade="BF"/>
              </w:rPr>
            </w:pPr>
            <w:r>
              <w:t>360,000,000.00</w:t>
            </w:r>
          </w:p>
        </w:tc>
        <w:tc>
          <w:tcPr>
            <w:tcW w:w="2705" w:type="dxa"/>
          </w:tcPr>
          <w:p w:rsidR="00073169" w:rsidRPr="00812891" w:rsidRDefault="00073169" w:rsidP="005A265B">
            <w:pPr>
              <w:tabs>
                <w:tab w:val="left" w:pos="196"/>
                <w:tab w:val="left" w:pos="426"/>
              </w:tabs>
              <w:snapToGrid w:val="0"/>
              <w:jc w:val="right"/>
              <w:rPr>
                <w:color w:val="C45911" w:themeColor="accent2" w:themeShade="BF"/>
              </w:rPr>
            </w:pPr>
            <w:r>
              <w:t>On February 6, 2013, the Company was approved to issue corporate bonds not exceeding 360 million yuan (including 360 million yuan) by the China Securities Regulatory Commission's Securities Regulatory Commission's approval [2013] No.77.  On March 26, 2013, the company issued bonds with a total face value of 360 million yuan and raised a total of 360 million yuan. after deducting 4,552,000.00 yuan of expenses related to the issuance, the actual raised funds for the issuance of bonds totaled 355,448,000.00 yuan.  The corporate bonds issued by the Company are fixed-rate bonds with a coupon rate of 5.60% and a bond term of 5 years, with the option of raising the coupon rate and the option of investors selling back at the end of the third year.</w:t>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t>In February 2016, the company decided not to raise the coupon rate of the bonds payable, and the coupon rate for the two years after the bonds' existence will remain fixed at 5.60%.  After the company has issued a notice not to raise the coupon rate of bonds, investors have the right to choose to sell all or part of the bonds they hold back to the company according to their face value. The company has not received the bond sales return report and there is no bond repurchase.</w:t>
            </w:r>
          </w:p>
        </w:tc>
        <w:tc>
          <w:tcPr>
            <w:tcW w:w="2331" w:type="dxa"/>
          </w:tcPr>
          <w:p w:rsidR="00073169" w:rsidRPr="00812891" w:rsidRDefault="00073169" w:rsidP="005A265B">
            <w:pPr>
              <w:tabs>
                <w:tab w:val="left" w:pos="196"/>
                <w:tab w:val="left" w:pos="426"/>
              </w:tabs>
              <w:snapToGrid w:val="0"/>
              <w:jc w:val="right"/>
              <w:rPr>
                <w:color w:val="C45911" w:themeColor="accent2" w:themeShade="BF"/>
              </w:rPr>
            </w:pPr>
            <w:r>
              <w:t>On March 26, 2018, the bonds payable by the company matured and the company paid the principal and interest.</w:t>
            </w:r>
          </w:p>
        </w:tc>
        <w:tc>
          <w:tcPr>
            <w:tcW w:w="2705" w:type="dxa"/>
          </w:tcPr>
          <w:p w:rsidR="00073169" w:rsidRPr="00812891" w:rsidRDefault="00073169" w:rsidP="005A265B">
            <w:pPr>
              <w:tabs>
                <w:tab w:val="left" w:pos="196"/>
                <w:tab w:val="left" w:pos="426"/>
              </w:tabs>
              <w:snapToGrid w:val="0"/>
              <w:jc w:val="right"/>
              <w:rPr>
                <w:color w:val="C45911" w:themeColor="accent2" w:themeShade="BF"/>
              </w:rPr>
            </w:pPr>
            <w:r/>
          </w:p>
        </w:tc>
      </w:tr>
      <w:tr w:rsidR="00073169" w:rsidRPr="00812891" w:rsidTr="005A265B">
        <w:trPr>
          <w:trHeight w:val="340"/>
        </w:trPr>
        <w:tc>
          <w:tcPr>
            <w:tcW w:w="3492" w:type="dxa"/>
            <w:vAlign w:val="center"/>
          </w:tcPr>
          <w:p w:rsidR="00073169" w:rsidRPr="00812891" w:rsidRDefault="00073169" w:rsidP="005A265B">
            <w:pPr>
              <w:tabs>
                <w:tab w:val="left" w:pos="196"/>
                <w:tab w:val="left" w:pos="426"/>
                <w:tab w:val="left" w:pos="1134"/>
              </w:tabs>
              <w:snapToGrid w:val="0"/>
              <w:rPr>
                <w:color w:val="C45911" w:themeColor="accent2" w:themeShade="BF"/>
              </w:rPr>
            </w:pPr>
            <w:r/>
          </w:p>
        </w:tc>
        <w:tc>
          <w:tcPr>
            <w:tcW w:w="2331" w:type="dxa"/>
          </w:tcPr>
          <w:p w:rsidR="00073169" w:rsidRPr="00812891" w:rsidRDefault="00073169" w:rsidP="005A265B">
            <w:pPr>
              <w:tabs>
                <w:tab w:val="left" w:pos="196"/>
                <w:tab w:val="left" w:pos="426"/>
              </w:tabs>
              <w:snapToGrid w:val="0"/>
              <w:jc w:val="right"/>
              <w:rPr>
                <w:color w:val="C45911" w:themeColor="accent2" w:themeShade="BF"/>
              </w:rPr>
            </w:pPr>
            <w:r/>
          </w:p>
        </w:tc>
        <w:tc>
          <w:tcPr>
            <w:tcW w:w="2705" w:type="dxa"/>
          </w:tcPr>
          <w:p w:rsidR="00073169" w:rsidRPr="00812891" w:rsidRDefault="00073169" w:rsidP="005A265B">
            <w:pPr>
              <w:tabs>
                <w:tab w:val="left" w:pos="196"/>
                <w:tab w:val="left" w:pos="426"/>
              </w:tabs>
              <w:snapToGrid w:val="0"/>
              <w:jc w:val="right"/>
              <w:rPr>
                <w:color w:val="C45911" w:themeColor="accent2" w:themeShade="BF"/>
              </w:rPr>
            </w:pPr>
            <w:r/>
          </w:p>
        </w:tc>
      </w:tr>
      <w:tr w:rsidR="00073169" w:rsidRPr="00812891" w:rsidTr="005A265B">
        <w:trPr>
          <w:trHeight w:val="340"/>
        </w:trPr>
        <w:tc>
          <w:tcPr>
            <w:tcW w:w="3492" w:type="dxa"/>
            <w:tcBorders>
              <w:bottom w:val="single" w:sz="12" w:space="0" w:color="auto"/>
            </w:tcBorders>
            <w:vAlign w:val="center"/>
          </w:tcPr>
          <w:p w:rsidR="00073169" w:rsidRPr="00812891" w:rsidRDefault="00073169" w:rsidP="005A265B">
            <w:pPr>
              <w:tabs>
                <w:tab w:val="left" w:pos="196"/>
                <w:tab w:val="left" w:pos="426"/>
                <w:tab w:val="left" w:pos="1134"/>
              </w:tabs>
              <w:snapToGrid w:val="0"/>
              <w:jc w:val="center"/>
              <w:rPr>
                <w:color w:val="C45911" w:themeColor="accent2" w:themeShade="BF"/>
              </w:rPr>
            </w:pPr>
            <w:r/>
          </w:p>
        </w:tc>
        <w:tc>
          <w:tcPr>
            <w:tcW w:w="2331" w:type="dxa"/>
            <w:tcBorders>
              <w:bottom w:val="single" w:sz="12" w:space="0" w:color="auto"/>
            </w:tcBorders>
          </w:tcPr>
          <w:p w:rsidR="00073169" w:rsidRPr="00812891" w:rsidRDefault="00073169" w:rsidP="005A265B">
            <w:pPr>
              <w:tabs>
                <w:tab w:val="left" w:pos="196"/>
                <w:tab w:val="left" w:pos="426"/>
              </w:tabs>
              <w:snapToGrid w:val="0"/>
              <w:jc w:val="right"/>
              <w:rPr>
                <w:color w:val="C45911" w:themeColor="accent2" w:themeShade="BF"/>
              </w:rPr>
            </w:pPr>
            <w:r/>
          </w:p>
        </w:tc>
        <w:tc>
          <w:tcPr>
            <w:tcW w:w="2705" w:type="dxa"/>
            <w:tcBorders>
              <w:bottom w:val="single" w:sz="12" w:space="0" w:color="auto"/>
            </w:tcBorders>
          </w:tcPr>
          <w:p w:rsidR="00073169" w:rsidRPr="00812891" w:rsidRDefault="00073169" w:rsidP="005A265B">
            <w:pPr>
              <w:tabs>
                <w:tab w:val="left" w:pos="196"/>
                <w:tab w:val="left" w:pos="426"/>
              </w:tabs>
              <w:snapToGrid w:val="0"/>
              <w:jc w:val="right"/>
              <w:rPr>
                <w:color w:val="C45911" w:themeColor="accent2" w:themeShade="BF"/>
              </w:rPr>
            </w:pPr>
            <w:r/>
          </w:p>
        </w:tc>
      </w:tr>
    </w:tbl>
    <w:p w:rsidR="00073169" w:rsidRPr="00812891" w:rsidRDefault="00073169" w:rsidP="00073169">
      <w:pPr>
        <w:pStyle w:val="af6"/>
        <w:widowControl w:val="0"/>
        <w:tabs>
          <w:tab w:val="clear" w:pos="714"/>
        </w:tabs>
        <w:spacing w:beforeLines="50" w:before="156" w:line="360" w:lineRule="auto"/>
        <w:ind w:left="422" w:firstLine="0"/>
        <w:outlineLvl w:val="2"/>
        <w:rPr>
          <w:rFonts w:ascii="Times New Roman" w:hAnsi="Times New Roman"/>
          <w:color w:val="C45911" w:themeColor="accent2" w:themeShade="BF"/>
        </w:rPr>
      </w:pPr>
      <w:r/>
    </w:p>
    <w:p w:rsidR="00073169" w:rsidRPr="00812891" w:rsidRDefault="00073169" w:rsidP="00073169">
      <w:pPr>
        <w:pStyle w:val="af6"/>
        <w:widowControl w:val="0"/>
        <w:tabs>
          <w:tab w:val="clear" w:pos="714"/>
        </w:tabs>
        <w:spacing w:beforeLines="50" w:before="156" w:line="360" w:lineRule="auto"/>
        <w:ind w:left="422" w:firstLine="0"/>
        <w:outlineLvl w:val="2"/>
        <w:rPr>
          <w:rFonts w:ascii="Times New Roman" w:hAnsi="Times New Roman"/>
          <w:color w:val="C45911" w:themeColor="accent2" w:themeShade="BF"/>
        </w:rPr>
      </w:pPr>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27"/>
        <w:gridCol w:w="2835"/>
        <w:gridCol w:w="2466"/>
      </w:tblGrid>
      <w:tr w:rsidR="00073169" w:rsidRPr="00812891" w:rsidTr="005A265B">
        <w:trPr>
          <w:trHeight w:hRule="exact" w:val="318"/>
          <w:tblHeader/>
        </w:trPr>
        <w:tc>
          <w:tcPr>
            <w:tcW w:w="3227"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项目</w:t>
            </w:r>
          </w:p>
        </w:tc>
        <w:tc>
          <w:tcPr>
            <w:tcW w:w="2835"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466"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hRule="exact" w:val="318"/>
        </w:trPr>
        <w:tc>
          <w:tcPr>
            <w:tcW w:w="3227"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企业债券利息</w:t>
            </w:r>
          </w:p>
        </w:tc>
        <w:tc>
          <w:tcPr>
            <w:tcW w:w="283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c>
          <w:tcPr>
            <w:tcW w:w="2466"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15,120,000.00</w:t>
            </w:r>
          </w:p>
        </w:tc>
      </w:tr>
      <w:tr w:rsidR="00073169" w:rsidRPr="00812891" w:rsidTr="005A265B">
        <w:trPr>
          <w:trHeight w:hRule="exact" w:val="318"/>
        </w:trPr>
        <w:tc>
          <w:tcPr>
            <w:tcW w:w="3227"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短期借款利息</w:t>
            </w:r>
          </w:p>
        </w:tc>
        <w:tc>
          <w:tcPr>
            <w:tcW w:w="283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199,375.00</w:t>
            </w:r>
          </w:p>
        </w:tc>
        <w:tc>
          <w:tcPr>
            <w:tcW w:w="2466"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r>
      <w:tr w:rsidR="00073169" w:rsidRPr="00812891" w:rsidTr="005A265B">
        <w:trPr>
          <w:trHeight w:hRule="exact" w:val="318"/>
        </w:trPr>
        <w:tc>
          <w:tcPr>
            <w:tcW w:w="3227" w:type="dxa"/>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其他</w:t>
            </w:r>
          </w:p>
        </w:tc>
        <w:tc>
          <w:tcPr>
            <w:tcW w:w="2835"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c>
          <w:tcPr>
            <w:tcW w:w="2466" w:type="dxa"/>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1,076,422.50</w:t>
            </w:r>
          </w:p>
        </w:tc>
      </w:tr>
      <w:tr w:rsidR="00073169" w:rsidRPr="00812891" w:rsidTr="005A265B">
        <w:trPr>
          <w:trHeight w:hRule="exact" w:val="318"/>
        </w:trPr>
        <w:tc>
          <w:tcPr>
            <w:tcW w:w="3227" w:type="dxa"/>
            <w:tcBorders>
              <w:bottom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合计</w:t>
            </w:r>
          </w:p>
        </w:tc>
        <w:tc>
          <w:tcPr>
            <w:tcW w:w="2835"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199,375.00</w:t>
            </w:r>
          </w:p>
        </w:tc>
        <w:tc>
          <w:tcPr>
            <w:tcW w:w="2466"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16,196,422.50</w:t>
            </w:r>
          </w:p>
        </w:tc>
      </w:tr>
    </w:tbl>
    <w:p w:rsidR="00073169" w:rsidRPr="00812891" w:rsidRDefault="00073169" w:rsidP="00073169">
      <w:pPr>
        <w:pStyle w:val="af8"/>
        <w:widowControl w:val="0"/>
        <w:tabs>
          <w:tab w:val="left" w:pos="196"/>
          <w:tab w:val="left" w:pos="426"/>
        </w:tabs>
        <w:spacing w:beforeLines="25" w:before="78" w:line="360" w:lineRule="auto"/>
        <w:ind w:leftChars="0" w:left="0" w:firstLineChars="200" w:firstLine="420"/>
        <w:rPr>
          <w:rFonts w:ascii="Times New Roman" w:hAnsi="Times New Roman"/>
          <w:color w:val="C45911" w:themeColor="accent2" w:themeShade="BF"/>
        </w:rPr>
      </w:pPr>
      <w:r w:rsidRPr="00812891">
        <w:rPr>
          <w:rFonts w:ascii="Times New Roman" w:hAnsi="Times New Roman"/>
          <w:color w:val="C45911" w:themeColor="accent2" w:themeShade="BF"/>
        </w:rPr>
        <w:t>公司债券的相关信息详见附注六、注释</w:t>
      </w:r>
      <w:r w:rsidRPr="00812891">
        <w:rPr>
          <w:rFonts w:ascii="Times New Roman" w:hAnsi="Times New Roman"/>
          <w:color w:val="C45911" w:themeColor="accent2" w:themeShade="BF"/>
        </w:rPr>
        <w:t>23</w:t>
      </w:r>
      <w:r w:rsidRPr="00812891">
        <w:rPr>
          <w:rFonts w:ascii="Times New Roman" w:hAnsi="Times New Roman"/>
          <w:color w:val="C45911" w:themeColor="accent2" w:themeShade="BF"/>
        </w:rPr>
        <w:t>。</w:t>
      </w:r>
    </w:p>
    <w:p w:rsidR="00073169" w:rsidRPr="00812891" w:rsidRDefault="00073169" w:rsidP="00073169">
      <w:pPr>
        <w:pStyle w:val="af6"/>
        <w:widowControl w:val="0"/>
        <w:tabs>
          <w:tab w:val="clear" w:pos="714"/>
        </w:tabs>
        <w:spacing w:beforeLines="50" w:before="156" w:line="360" w:lineRule="auto"/>
        <w:ind w:left="422" w:firstLine="0"/>
        <w:outlineLvl w:val="2"/>
        <w:rPr>
          <w:rFonts w:ascii="Times New Roman" w:hAnsi="Times New Roman"/>
          <w:color w:val="C45911" w:themeColor="accent2" w:themeShade="BF"/>
        </w:rPr>
      </w:pPr>
      <w:r w:rsidRPr="00812891">
        <w:rPr>
          <w:rFonts w:ascii="Times New Roman" w:hAnsi="Times New Roman"/>
          <w:color w:val="C45911" w:themeColor="accent2" w:themeShade="BF"/>
        </w:rPr>
        <w:t>（二）其他应付款</w:t>
      </w:r>
    </w:p>
    <w:p w:rsidR="00073169" w:rsidRPr="00812891" w:rsidRDefault="00073169" w:rsidP="00483F60">
      <w:pPr>
        <w:pStyle w:val="afd"/>
        <w:widowControl w:val="0"/>
        <w:numPr>
          <w:ilvl w:val="0"/>
          <w:numId w:val="37"/>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按款项性质列示的其他应付款</w:t>
      </w:r>
    </w:p>
    <w:tbl>
      <w:tblPr>
        <w:tblW w:w="0" w:type="auto"/>
        <w:tblInd w:w="108" w:type="dxa"/>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119"/>
        <w:gridCol w:w="2835"/>
        <w:gridCol w:w="2466"/>
      </w:tblGrid>
      <w:tr w:rsidR="00073169" w:rsidRPr="00812891" w:rsidTr="005A265B">
        <w:trPr>
          <w:trHeight w:hRule="exact" w:val="340"/>
          <w:tblHeader/>
        </w:trPr>
        <w:tc>
          <w:tcPr>
            <w:tcW w:w="3119"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款项性质</w:t>
            </w:r>
          </w:p>
        </w:tc>
        <w:tc>
          <w:tcPr>
            <w:tcW w:w="2835"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期末余额</w:t>
            </w:r>
          </w:p>
        </w:tc>
        <w:tc>
          <w:tcPr>
            <w:tcW w:w="2466"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期初余额</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color w:val="C45911" w:themeColor="accent2" w:themeShade="BF"/>
              </w:rPr>
              <w:t>押金及保证金</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4,102,338.04</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6,675,858.35</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hint="eastAsia"/>
                <w:color w:val="C45911" w:themeColor="accent2" w:themeShade="BF"/>
              </w:rPr>
              <w:t>代收股权激励税费</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hint="eastAsia"/>
                <w:color w:val="C45911" w:themeColor="accent2" w:themeShade="BF"/>
              </w:rPr>
              <w:t>---</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31</w:t>
            </w:r>
            <w:r w:rsidRPr="00812891">
              <w:rPr>
                <w:rFonts w:ascii="宋体" w:hAnsi="宋体" w:hint="eastAsia"/>
                <w:color w:val="C45911" w:themeColor="accent2" w:themeShade="BF"/>
              </w:rPr>
              <w:t>,</w:t>
            </w:r>
            <w:r w:rsidRPr="00812891">
              <w:rPr>
                <w:rFonts w:ascii="宋体" w:hAnsi="宋体"/>
                <w:color w:val="C45911" w:themeColor="accent2" w:themeShade="BF"/>
              </w:rPr>
              <w:t>110</w:t>
            </w:r>
            <w:r w:rsidRPr="00812891">
              <w:rPr>
                <w:rFonts w:ascii="宋体" w:hAnsi="宋体" w:hint="eastAsia"/>
                <w:color w:val="C45911" w:themeColor="accent2" w:themeShade="BF"/>
              </w:rPr>
              <w:t>,</w:t>
            </w:r>
            <w:r w:rsidRPr="00812891">
              <w:rPr>
                <w:rFonts w:ascii="宋体" w:hAnsi="宋体"/>
                <w:color w:val="C45911" w:themeColor="accent2" w:themeShade="BF"/>
              </w:rPr>
              <w:t>985.59</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hint="eastAsia"/>
                <w:color w:val="C45911" w:themeColor="accent2" w:themeShade="BF"/>
              </w:rPr>
              <w:t>预提</w:t>
            </w:r>
            <w:r w:rsidRPr="00812891">
              <w:rPr>
                <w:rFonts w:ascii="宋体" w:hAnsi="宋体"/>
                <w:color w:val="C45911" w:themeColor="accent2" w:themeShade="BF"/>
              </w:rPr>
              <w:t>费用</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98,011,587.41</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14,176,478.42</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hint="eastAsia"/>
                <w:color w:val="C45911" w:themeColor="accent2" w:themeShade="BF"/>
              </w:rPr>
              <w:t>保</w:t>
            </w:r>
            <w:r w:rsidRPr="00812891">
              <w:rPr>
                <w:rFonts w:ascii="宋体" w:hAnsi="宋体"/>
                <w:color w:val="C45911" w:themeColor="accent2" w:themeShade="BF"/>
              </w:rPr>
              <w:t>险理赔款</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31,285,701.81</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31,285,701.81</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hint="eastAsia"/>
                <w:color w:val="C45911" w:themeColor="accent2" w:themeShade="BF"/>
              </w:rPr>
              <w:t>拆迁</w:t>
            </w:r>
            <w:r w:rsidRPr="00812891">
              <w:rPr>
                <w:rFonts w:ascii="宋体" w:hAnsi="宋体"/>
                <w:color w:val="C45911" w:themeColor="accent2" w:themeShade="BF"/>
              </w:rPr>
              <w:t>补偿款</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968,900.00</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hint="eastAsia"/>
                <w:color w:val="C45911" w:themeColor="accent2" w:themeShade="BF"/>
              </w:rPr>
              <w:t>-</w:t>
            </w:r>
            <w:r w:rsidRPr="00812891">
              <w:rPr>
                <w:rFonts w:ascii="宋体" w:hAnsi="宋体"/>
                <w:color w:val="C45911" w:themeColor="accent2" w:themeShade="BF"/>
              </w:rPr>
              <w:t>--</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rPr>
                <w:rFonts w:ascii="宋体" w:hAnsi="宋体"/>
                <w:color w:val="C45911" w:themeColor="accent2" w:themeShade="BF"/>
              </w:rPr>
            </w:pPr>
            <w:r w:rsidRPr="00812891">
              <w:rPr>
                <w:rFonts w:ascii="宋体" w:hAnsi="宋体"/>
                <w:color w:val="C45911" w:themeColor="accent2" w:themeShade="BF"/>
              </w:rPr>
              <w:t>其他</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6,596,576.98</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9,899,686.12</w:t>
            </w:r>
          </w:p>
        </w:tc>
      </w:tr>
      <w:tr w:rsidR="00073169" w:rsidRPr="00812891" w:rsidTr="005A265B">
        <w:trPr>
          <w:trHeight w:hRule="exact" w:val="340"/>
        </w:trPr>
        <w:tc>
          <w:tcPr>
            <w:tcW w:w="3119" w:type="dxa"/>
            <w:vAlign w:val="center"/>
          </w:tcPr>
          <w:p w:rsidR="00073169" w:rsidRPr="00812891" w:rsidRDefault="00073169" w:rsidP="005A265B">
            <w:pPr>
              <w:tabs>
                <w:tab w:val="left" w:pos="196"/>
                <w:tab w:val="left" w:pos="426"/>
              </w:tabs>
              <w:snapToGrid w:val="0"/>
              <w:jc w:val="center"/>
              <w:rPr>
                <w:rFonts w:ascii="宋体" w:hAnsi="宋体"/>
                <w:color w:val="C45911" w:themeColor="accent2" w:themeShade="BF"/>
              </w:rPr>
            </w:pPr>
            <w:r w:rsidRPr="00812891">
              <w:rPr>
                <w:rFonts w:ascii="宋体" w:hAnsi="宋体"/>
                <w:color w:val="C45911" w:themeColor="accent2" w:themeShade="BF"/>
              </w:rPr>
              <w:t>合计</w:t>
            </w:r>
          </w:p>
        </w:tc>
        <w:tc>
          <w:tcPr>
            <w:tcW w:w="2835"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color w:val="C45911" w:themeColor="accent2" w:themeShade="BF"/>
              </w:rPr>
              <w:t>140,965,104.24</w:t>
            </w:r>
          </w:p>
        </w:tc>
        <w:tc>
          <w:tcPr>
            <w:tcW w:w="2466" w:type="dxa"/>
            <w:vAlign w:val="center"/>
          </w:tcPr>
          <w:p w:rsidR="00073169" w:rsidRPr="00812891" w:rsidRDefault="00073169" w:rsidP="005A265B">
            <w:pPr>
              <w:tabs>
                <w:tab w:val="left" w:pos="196"/>
                <w:tab w:val="left" w:pos="426"/>
              </w:tabs>
              <w:snapToGrid w:val="0"/>
              <w:jc w:val="right"/>
              <w:rPr>
                <w:rFonts w:ascii="宋体" w:hAnsi="宋体"/>
                <w:color w:val="C45911" w:themeColor="accent2" w:themeShade="BF"/>
              </w:rPr>
            </w:pPr>
            <w:r w:rsidRPr="00812891">
              <w:rPr>
                <w:rFonts w:ascii="宋体" w:hAnsi="宋体"/>
                <w:noProof/>
                <w:color w:val="C45911" w:themeColor="accent2" w:themeShade="BF"/>
              </w:rPr>
              <w:t>93,148,710.29</w:t>
            </w:r>
          </w:p>
        </w:tc>
      </w:tr>
    </w:tbl>
    <w:bookmarkEnd w:id="26"/>
    <w:p w:rsidR="00073169" w:rsidRPr="00812891" w:rsidRDefault="00073169" w:rsidP="00073169">
      <w:pPr>
        <w:pStyle w:val="afd"/>
        <w:widowControl w:val="0"/>
        <w:tabs>
          <w:tab w:val="clear" w:pos="1273"/>
        </w:tabs>
        <w:spacing w:beforeLines="50" w:before="156" w:line="360" w:lineRule="auto"/>
        <w:ind w:leftChars="0" w:left="0" w:firstLineChars="200" w:firstLine="420"/>
        <w:outlineLvl w:val="3"/>
        <w:rPr>
          <w:b w:val="0"/>
          <w:color w:val="C45911" w:themeColor="accent2" w:themeShade="BF"/>
        </w:rPr>
      </w:pPr>
      <w:r w:rsidRPr="00812891">
        <w:rPr>
          <w:rFonts w:hint="eastAsia"/>
          <w:b w:val="0"/>
          <w:color w:val="C45911" w:themeColor="accent2" w:themeShade="BF"/>
        </w:rPr>
        <w:t>（1）</w:t>
      </w:r>
      <w:r w:rsidRPr="00812891">
        <w:rPr>
          <w:rFonts w:hint="eastAsia"/>
          <w:b w:val="0"/>
          <w:color w:val="C45911" w:themeColor="accent2" w:themeShade="BF"/>
        </w:rPr>
        <w:tab/>
        <w:t>期末余额中保险理赔款主要系收到的</w:t>
      </w:r>
      <w:r w:rsidRPr="00812891">
        <w:rPr>
          <w:b w:val="0"/>
          <w:color w:val="C45911" w:themeColor="accent2" w:themeShade="BF"/>
        </w:rPr>
        <w:t>2013年10月在台风中受损固定资产的保险赔款；受台风影响停用的系闵行厂区的房屋建筑物、机器设备、电子及其他设备，需要经过维修后才能继续使用，本公司暂时未有针对这部分资产的维修使用或处置计划，收到的保险理赔款31,285,701.81</w:t>
      </w:r>
      <w:r w:rsidRPr="00812891">
        <w:rPr>
          <w:rFonts w:hint="eastAsia"/>
          <w:b w:val="0"/>
          <w:color w:val="C45911" w:themeColor="accent2" w:themeShade="BF"/>
        </w:rPr>
        <w:t>元和受损资产的账面价值29,068,843.08元分别在包含其他应付款和固定资产清理中。</w:t>
      </w:r>
    </w:p>
    <w:p w:rsidR="00073169" w:rsidRPr="00812891" w:rsidRDefault="00073169" w:rsidP="00073169">
      <w:pPr>
        <w:pStyle w:val="afd"/>
        <w:widowControl w:val="0"/>
        <w:tabs>
          <w:tab w:val="clear" w:pos="1273"/>
        </w:tabs>
        <w:spacing w:line="360" w:lineRule="auto"/>
        <w:ind w:leftChars="0" w:left="0" w:firstLineChars="200" w:firstLine="420"/>
        <w:outlineLvl w:val="3"/>
        <w:rPr>
          <w:b w:val="0"/>
          <w:color w:val="C45911" w:themeColor="accent2" w:themeShade="BF"/>
        </w:rPr>
      </w:pPr>
      <w:r w:rsidRPr="00812891">
        <w:rPr>
          <w:rFonts w:hint="eastAsia"/>
          <w:b w:val="0"/>
          <w:color w:val="C45911" w:themeColor="accent2" w:themeShade="BF"/>
        </w:rPr>
        <w:t>（2）</w:t>
      </w:r>
      <w:r w:rsidRPr="00812891">
        <w:rPr>
          <w:rFonts w:hint="eastAsia"/>
          <w:b w:val="0"/>
          <w:color w:val="C45911" w:themeColor="accent2" w:themeShade="BF"/>
        </w:rPr>
        <w:tab/>
        <w:t>期末余额中拆迁</w:t>
      </w:r>
      <w:r w:rsidRPr="00812891">
        <w:rPr>
          <w:b w:val="0"/>
          <w:color w:val="C45911" w:themeColor="accent2" w:themeShade="BF"/>
        </w:rPr>
        <w:t>补偿款系2016年4月12</w:t>
      </w:r>
      <w:r w:rsidRPr="00812891">
        <w:rPr>
          <w:rFonts w:hint="eastAsia"/>
          <w:b w:val="0"/>
          <w:color w:val="C45911" w:themeColor="accent2" w:themeShade="BF"/>
        </w:rPr>
        <w:t>日本公司子公司大化莱士单采血浆有限公司（以下简称“大化莱士”）与大化瑶族自治县住房与城乡建设局签订《土地征收协议书》，协议约定大化莱士同意大化瑶族自治县住房与城乡建设局以等面积土地置换大化莱士地块，不需要支付征收补偿金；同时对大化莱士地块上建筑物按评估价值</w:t>
      </w:r>
      <w:r w:rsidRPr="00812891">
        <w:rPr>
          <w:b w:val="0"/>
          <w:color w:val="C45911" w:themeColor="accent2" w:themeShade="BF"/>
        </w:rPr>
        <w:t>96.89万元进行拆迁补偿。</w:t>
      </w:r>
    </w:p>
    <w:p w:rsidR="00073169" w:rsidRPr="00812891" w:rsidRDefault="00073169" w:rsidP="00073169">
      <w:pPr>
        <w:pStyle w:val="afd"/>
        <w:widowControl w:val="0"/>
        <w:tabs>
          <w:tab w:val="clear" w:pos="1273"/>
        </w:tabs>
        <w:spacing w:line="360" w:lineRule="auto"/>
        <w:ind w:leftChars="0" w:left="0" w:firstLineChars="200" w:firstLine="420"/>
        <w:outlineLvl w:val="3"/>
        <w:rPr>
          <w:rFonts w:ascii="Times New Roman" w:hAnsi="Times New Roman"/>
          <w:color w:val="C45911" w:themeColor="accent2" w:themeShade="BF"/>
        </w:rPr>
      </w:pPr>
      <w:r w:rsidRPr="00812891">
        <w:rPr>
          <w:b w:val="0"/>
          <w:color w:val="C45911" w:themeColor="accent2" w:themeShade="BF"/>
        </w:rPr>
        <w:t>2018年8月23日，大化莱士已收到拆迁补偿款968,900.00元，截止2018年12月31日，置换尚未完成，地面建筑物尚未清理。</w:t>
      </w:r>
    </w:p>
    <w:p w:rsidR="00073169" w:rsidRPr="00812891" w:rsidRDefault="00073169" w:rsidP="00483F60">
      <w:pPr>
        <w:pStyle w:val="afd"/>
        <w:widowControl w:val="0"/>
        <w:numPr>
          <w:ilvl w:val="0"/>
          <w:numId w:val="37"/>
        </w:numPr>
        <w:tabs>
          <w:tab w:val="clear" w:pos="1273"/>
        </w:tabs>
        <w:spacing w:line="360" w:lineRule="auto"/>
        <w:ind w:leftChars="0" w:left="0" w:firstLineChars="0" w:firstLine="420"/>
        <w:outlineLvl w:val="3"/>
        <w:rPr>
          <w:rFonts w:ascii="Times New Roman" w:hAnsi="Times New Roman"/>
          <w:color w:val="C45911" w:themeColor="accent2" w:themeShade="BF"/>
        </w:rPr>
      </w:pPr>
      <w:r w:rsidRPr="00812891">
        <w:rPr>
          <w:rFonts w:ascii="Times New Roman" w:hAnsi="Times New Roman"/>
          <w:color w:val="C45911" w:themeColor="accent2" w:themeShade="BF"/>
        </w:rPr>
        <w:t>期末其他应付款中无应付关联方款项。</w:t>
      </w:r>
    </w:p>
    <w:bookmarkEnd w:id="27"/>
    <w:p w:rsidR="00073169" w:rsidRPr="00812891" w:rsidRDefault="00073169" w:rsidP="00483F60">
      <w:pPr>
        <w:pStyle w:val="af6"/>
        <w:widowControl w:val="0"/>
        <w:numPr>
          <w:ilvl w:val="0"/>
          <w:numId w:val="7"/>
        </w:numPr>
        <w:tabs>
          <w:tab w:val="clear" w:pos="714"/>
        </w:tabs>
        <w:spacing w:beforeLines="50" w:before="156" w:line="360" w:lineRule="auto"/>
        <w:ind w:left="0" w:firstLineChars="200" w:firstLine="422"/>
        <w:outlineLvl w:val="2"/>
        <w:rPr>
          <w:rFonts w:ascii="Times New Roman" w:hAnsi="Times New Roman"/>
          <w:color w:val="C45911" w:themeColor="accent2" w:themeShade="BF"/>
        </w:rPr>
      </w:pPr>
      <w:r w:rsidRPr="00812891">
        <w:rPr>
          <w:rFonts w:ascii="Times New Roman" w:hAnsi="Times New Roman"/>
          <w:color w:val="C45911" w:themeColor="accent2" w:themeShade="BF"/>
        </w:rPr>
        <w:lastRenderedPageBreak/>
        <w:t>一年内到期的非流动负债</w:t>
      </w:r>
    </w:p>
    <w:tbl>
      <w:tblPr>
        <w:tblW w:w="0" w:type="auto"/>
        <w:tblBorders>
          <w:top w:val="single" w:sz="12" w:space="0" w:color="auto"/>
          <w:bottom w:val="single" w:sz="12" w:space="0" w:color="auto"/>
          <w:insideH w:val="dotted" w:sz="4" w:space="0" w:color="auto"/>
          <w:insideV w:val="dotted" w:sz="4" w:space="0" w:color="auto"/>
        </w:tblBorders>
        <w:tblLayout w:type="fixed"/>
        <w:tblLook w:val="0000" w:firstRow="0" w:lastRow="0" w:firstColumn="0" w:lastColumn="0" w:noHBand="0" w:noVBand="0"/>
      </w:tblPr>
      <w:tblGrid>
        <w:gridCol w:w="3227"/>
        <w:gridCol w:w="2774"/>
        <w:gridCol w:w="2527"/>
      </w:tblGrid>
      <w:tr w:rsidR="00073169" w:rsidRPr="00812891" w:rsidTr="005A265B">
        <w:trPr>
          <w:trHeight w:val="340"/>
          <w:tblHeader/>
        </w:trPr>
        <w:tc>
          <w:tcPr>
            <w:tcW w:w="3227"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借款类别</w:t>
            </w:r>
          </w:p>
        </w:tc>
        <w:tc>
          <w:tcPr>
            <w:tcW w:w="2774"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期末余额</w:t>
            </w:r>
          </w:p>
        </w:tc>
        <w:tc>
          <w:tcPr>
            <w:tcW w:w="2527" w:type="dxa"/>
            <w:tcBorders>
              <w:top w:val="single" w:sz="12" w:space="0" w:color="auto"/>
            </w:tcBorders>
            <w:vAlign w:val="center"/>
          </w:tcPr>
          <w:p w:rsidR="00073169" w:rsidRPr="00812891" w:rsidRDefault="00073169" w:rsidP="005A265B">
            <w:pPr>
              <w:tabs>
                <w:tab w:val="left" w:pos="196"/>
                <w:tab w:val="left" w:pos="426"/>
              </w:tabs>
              <w:snapToGrid w:val="0"/>
              <w:jc w:val="center"/>
              <w:rPr>
                <w:color w:val="C45911" w:themeColor="accent2" w:themeShade="BF"/>
              </w:rPr>
            </w:pPr>
            <w:r w:rsidRPr="00812891">
              <w:rPr>
                <w:color w:val="C45911" w:themeColor="accent2" w:themeShade="BF"/>
              </w:rPr>
              <w:t>期初余额</w:t>
            </w:r>
          </w:p>
        </w:tc>
      </w:tr>
      <w:tr w:rsidR="00073169" w:rsidRPr="00812891" w:rsidTr="005A265B">
        <w:trPr>
          <w:trHeight w:val="340"/>
        </w:trPr>
        <w:tc>
          <w:tcPr>
            <w:tcW w:w="3227" w:type="dxa"/>
            <w:tcBorders>
              <w:bottom w:val="single" w:sz="12" w:space="0" w:color="auto"/>
            </w:tcBorders>
            <w:vAlign w:val="center"/>
          </w:tcPr>
          <w:p w:rsidR="00073169" w:rsidRPr="00812891" w:rsidRDefault="00073169" w:rsidP="005A265B">
            <w:pPr>
              <w:tabs>
                <w:tab w:val="left" w:pos="196"/>
                <w:tab w:val="left" w:pos="426"/>
              </w:tabs>
              <w:snapToGrid w:val="0"/>
              <w:rPr>
                <w:color w:val="C45911" w:themeColor="accent2" w:themeShade="BF"/>
              </w:rPr>
            </w:pPr>
            <w:r w:rsidRPr="00812891">
              <w:rPr>
                <w:color w:val="C45911" w:themeColor="accent2" w:themeShade="BF"/>
              </w:rPr>
              <w:t>公司债券</w:t>
            </w:r>
          </w:p>
        </w:tc>
        <w:tc>
          <w:tcPr>
            <w:tcW w:w="2774"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w:t>
            </w:r>
          </w:p>
        </w:tc>
        <w:tc>
          <w:tcPr>
            <w:tcW w:w="2527" w:type="dxa"/>
            <w:tcBorders>
              <w:bottom w:val="single" w:sz="12" w:space="0" w:color="auto"/>
            </w:tcBorders>
            <w:vAlign w:val="center"/>
          </w:tcPr>
          <w:p w:rsidR="00073169" w:rsidRPr="00812891" w:rsidRDefault="00073169" w:rsidP="005A265B">
            <w:pPr>
              <w:tabs>
                <w:tab w:val="left" w:pos="196"/>
                <w:tab w:val="left" w:pos="426"/>
              </w:tabs>
              <w:snapToGrid w:val="0"/>
              <w:jc w:val="right"/>
              <w:rPr>
                <w:color w:val="C45911" w:themeColor="accent2" w:themeShade="BF"/>
              </w:rPr>
            </w:pPr>
            <w:r w:rsidRPr="00812891">
              <w:rPr>
                <w:color w:val="C45911" w:themeColor="accent2" w:themeShade="BF"/>
              </w:rPr>
              <w:t>360,000,000.00</w:t>
            </w:r>
          </w:p>
        </w:tc>
      </w:tr>
    </w:tbl>
    <w:p w:rsidR="00073169" w:rsidRPr="00812891" w:rsidRDefault="00073169" w:rsidP="00073169">
      <w:pPr>
        <w:snapToGrid w:val="0"/>
        <w:spacing w:before="240" w:line="360" w:lineRule="auto"/>
        <w:ind w:firstLineChars="200" w:firstLine="420"/>
        <w:rPr>
          <w:rFonts w:ascii="宋体" w:hAnsi="宋体" w:cs="宋体"/>
          <w:color w:val="C45911" w:themeColor="accent2" w:themeShade="BF"/>
          <w:kern w:val="0"/>
          <w:sz w:val="21"/>
          <w:szCs w:val="21"/>
        </w:rPr>
      </w:pPr>
      <w:r w:rsidRPr="00812891">
        <w:rPr>
          <w:rFonts w:ascii="宋体" w:hAnsi="宋体" w:cs="宋体" w:hint="eastAsia"/>
          <w:color w:val="C45911" w:themeColor="accent2" w:themeShade="BF"/>
          <w:kern w:val="0"/>
          <w:sz w:val="21"/>
          <w:szCs w:val="21"/>
        </w:rPr>
        <w:t>2013年2月6日，经中国证券监督管理委员会证监许可【2013】77号核准，本公司获准发行不超过人民币3.6亿元（含3.6亿元）公司债券。2013年3月26日，本公司发行债券总面值3.6亿元，募集资金总额3.6亿元，扣除与发行有关的费用4,552,000.00元后，发行债券实际募集资金共计355,448,000.00元。本公司发行的公司债券为固定利率债券，票面利率为5.60%，债券期限为5年期，附第3年末本公司上调票面利率选择权及投资者回售选择权。</w:t>
      </w:r>
    </w:p>
    <w:p w:rsidR="00073169" w:rsidRPr="00812891" w:rsidRDefault="00073169" w:rsidP="00073169">
      <w:pPr>
        <w:pStyle w:val="af6"/>
        <w:widowControl w:val="0"/>
        <w:tabs>
          <w:tab w:val="clear" w:pos="714"/>
        </w:tabs>
        <w:spacing w:line="360" w:lineRule="auto"/>
        <w:ind w:left="0" w:firstLineChars="200" w:firstLine="420"/>
        <w:outlineLvl w:val="2"/>
        <w:rPr>
          <w:rFonts w:cs="宋体"/>
          <w:b w:val="0"/>
          <w:color w:val="C45911" w:themeColor="accent2" w:themeShade="BF"/>
          <w:kern w:val="0"/>
        </w:rPr>
      </w:pPr>
      <w:r w:rsidRPr="00812891">
        <w:rPr>
          <w:rFonts w:cs="宋体"/>
          <w:b w:val="0"/>
          <w:color w:val="C45911" w:themeColor="accent2" w:themeShade="BF"/>
          <w:kern w:val="0"/>
        </w:rPr>
        <w:t>2016年</w:t>
      </w:r>
      <w:r w:rsidRPr="00812891">
        <w:rPr>
          <w:rFonts w:cs="宋体" w:hint="eastAsia"/>
          <w:b w:val="0"/>
          <w:color w:val="C45911" w:themeColor="accent2" w:themeShade="BF"/>
          <w:kern w:val="0"/>
        </w:rPr>
        <w:t>2月，公司决定选择不上调应付债券票面利率，债券存续期后2年的票面年利率保持5.60%固定不变。公司发出不上调债券票面利率的公告后，投资者有权选择将持有的债券按面值全部或部分回售给公司，本公司未收到债券回售申报，无债券回购情况。</w:t>
      </w:r>
    </w:p>
    <w:p w:rsidR="00073169" w:rsidRPr="00812891" w:rsidRDefault="00073169" w:rsidP="00073169">
      <w:pPr>
        <w:pStyle w:val="af6"/>
        <w:widowControl w:val="0"/>
        <w:tabs>
          <w:tab w:val="clear" w:pos="714"/>
        </w:tabs>
        <w:spacing w:line="360" w:lineRule="auto"/>
        <w:ind w:left="0" w:firstLineChars="200" w:firstLine="420"/>
        <w:outlineLvl w:val="2"/>
        <w:rPr>
          <w:rFonts w:cs="宋体"/>
          <w:b w:val="0"/>
          <w:color w:val="C45911" w:themeColor="accent2" w:themeShade="BF"/>
          <w:kern w:val="0"/>
        </w:rPr>
      </w:pPr>
      <w:r w:rsidRPr="00812891">
        <w:rPr>
          <w:rFonts w:cs="宋体" w:hint="eastAsia"/>
          <w:b w:val="0"/>
          <w:color w:val="C45911" w:themeColor="accent2" w:themeShade="BF"/>
          <w:kern w:val="0"/>
        </w:rPr>
        <w:t>2</w:t>
      </w:r>
      <w:r w:rsidRPr="00812891">
        <w:rPr>
          <w:rFonts w:cs="宋体"/>
          <w:b w:val="0"/>
          <w:color w:val="C45911" w:themeColor="accent2" w:themeShade="BF"/>
          <w:kern w:val="0"/>
        </w:rPr>
        <w:t>018年</w:t>
      </w:r>
      <w:r w:rsidRPr="00812891">
        <w:rPr>
          <w:rFonts w:cs="宋体" w:hint="eastAsia"/>
          <w:b w:val="0"/>
          <w:color w:val="C45911" w:themeColor="accent2" w:themeShade="BF"/>
          <w:kern w:val="0"/>
        </w:rPr>
        <w:t>3月2</w:t>
      </w:r>
      <w:r w:rsidRPr="00812891">
        <w:rPr>
          <w:rFonts w:cs="宋体"/>
          <w:b w:val="0"/>
          <w:color w:val="C45911" w:themeColor="accent2" w:themeShade="BF"/>
          <w:kern w:val="0"/>
        </w:rPr>
        <w:t>6日</w:t>
      </w:r>
      <w:r w:rsidRPr="00812891">
        <w:rPr>
          <w:rFonts w:cs="宋体" w:hint="eastAsia"/>
          <w:b w:val="0"/>
          <w:color w:val="C45911" w:themeColor="accent2" w:themeShade="BF"/>
          <w:kern w:val="0"/>
        </w:rPr>
        <w:t>，本公司应付债券到期，本公司已兑付本息。</w:t>
      </w:r>
    </w:p>
    <w:p w:rsidR="00073169" w:rsidRPr="00812891"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color w:val="C45911" w:themeColor="accent2" w:themeShade="BF"/>
          <w:kern w:val="0"/>
        </w:rPr>
      </w:pPr>
    </w:p>
    <w:p w:rsidR="00073169" w:rsidRPr="0024506E"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hangingChars="360" w:hanging="756"/>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hangingChars="360" w:hanging="756"/>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left="0" w:firstLineChars="200" w:firstLine="420"/>
        <w:outlineLvl w:val="2"/>
        <w:rPr>
          <w:rFonts w:ascii="Times New Roman" w:hAnsi="Times New Roman"/>
          <w:b w:val="0"/>
          <w:kern w:val="0"/>
        </w:rPr>
      </w:pPr>
    </w:p>
    <w:p w:rsidR="00073169" w:rsidRPr="0024506E" w:rsidRDefault="00073169" w:rsidP="00073169">
      <w:pPr>
        <w:pStyle w:val="af6"/>
        <w:widowControl w:val="0"/>
        <w:tabs>
          <w:tab w:val="clear" w:pos="714"/>
        </w:tabs>
        <w:spacing w:beforeLines="50" w:before="156" w:line="360" w:lineRule="auto"/>
        <w:ind w:hangingChars="360" w:hanging="756"/>
        <w:outlineLvl w:val="2"/>
        <w:rPr>
          <w:rFonts w:ascii="Times New Roman" w:hAnsi="Times New Roman"/>
          <w:b w:val="0"/>
          <w:kern w:val="0"/>
        </w:rPr>
      </w:pPr>
    </w:p>
    <w:p w:rsidR="00B65309" w:rsidRPr="00073169" w:rsidRDefault="00B65309"/>
    <w:sectPr w:rsidR="00B65309" w:rsidRPr="0007316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83F60" w:rsidRDefault="00483F60" w:rsidP="00073169">
      <w:pPr>
        <w:spacing w:before="0" w:after="0"/>
      </w:pPr>
      <w:r>
        <w:separator/>
      </w:r>
    </w:p>
  </w:endnote>
  <w:endnote w:type="continuationSeparator" w:id="0">
    <w:p w:rsidR="00483F60" w:rsidRDefault="00483F60" w:rsidP="0007316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黑体">
    <w:altName w:val="SimHei"/>
    <w:panose1 w:val="02010609060101010101"/>
    <w:charset w:val="86"/>
    <w:family w:val="modern"/>
    <w:notTrueType/>
    <w:pitch w:val="fixed"/>
    <w:sig w:usb0="00000001" w:usb1="080E0000" w:usb2="00000010" w:usb3="00000000" w:csb0="00040000"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MingLiU">
    <w:altName w:val="細明體"/>
    <w:panose1 w:val="02010609000101010101"/>
    <w:charset w:val="88"/>
    <w:family w:val="modern"/>
    <w:notTrueType/>
    <w:pitch w:val="fixed"/>
    <w:sig w:usb0="00000001" w:usb1="08080000" w:usb2="00000010" w:usb3="00000000" w:csb0="00100000"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华文中宋">
    <w:altName w:val="Arial Unicode MS"/>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83F60" w:rsidRDefault="00483F60" w:rsidP="00073169">
      <w:pPr>
        <w:spacing w:before="0" w:after="0"/>
      </w:pPr>
      <w:r>
        <w:separator/>
      </w:r>
    </w:p>
  </w:footnote>
  <w:footnote w:type="continuationSeparator" w:id="0">
    <w:p w:rsidR="00483F60" w:rsidRDefault="00483F60" w:rsidP="00073169">
      <w:pPr>
        <w:spacing w:before="0"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B6C31"/>
    <w:multiLevelType w:val="multilevel"/>
    <w:tmpl w:val="018B6C31"/>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
    <w:nsid w:val="05281255"/>
    <w:multiLevelType w:val="multilevel"/>
    <w:tmpl w:val="05281255"/>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nsid w:val="06517C7E"/>
    <w:multiLevelType w:val="multilevel"/>
    <w:tmpl w:val="06517C7E"/>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
    <w:nsid w:val="0BD05FAA"/>
    <w:multiLevelType w:val="multilevel"/>
    <w:tmpl w:val="0BD05FAA"/>
    <w:lvl w:ilvl="0">
      <w:start w:val="1"/>
      <w:numFmt w:val="decimal"/>
      <w:lvlText w:val="注释%1．"/>
      <w:lvlJc w:val="left"/>
      <w:pPr>
        <w:ind w:left="420" w:hanging="420"/>
      </w:pPr>
      <w:rPr>
        <w:rFonts w:cs="Times New Roman" w:hint="default"/>
        <w:b/>
      </w:rPr>
    </w:lvl>
    <w:lvl w:ilvl="1">
      <w:start w:val="1"/>
      <w:numFmt w:val="decimal"/>
      <w:lvlText w:val="（%2）"/>
      <w:lvlJc w:val="left"/>
      <w:pPr>
        <w:ind w:left="1562" w:hanging="720"/>
      </w:pPr>
      <w:rPr>
        <w:rFonts w:cs="Times New Roman" w:hint="default"/>
      </w:rPr>
    </w:lvl>
    <w:lvl w:ilvl="2">
      <w:start w:val="1"/>
      <w:numFmt w:val="decimal"/>
      <w:lvlText w:val="（%3）"/>
      <w:lvlJc w:val="left"/>
      <w:pPr>
        <w:ind w:left="1982" w:hanging="720"/>
      </w:pPr>
      <w:rPr>
        <w:rFonts w:cs="Times New Roman" w:hint="default"/>
      </w:rPr>
    </w:lvl>
    <w:lvl w:ilvl="3">
      <w:start w:val="1"/>
      <w:numFmt w:val="decimal"/>
      <w:lvlText w:val="%4."/>
      <w:lvlJc w:val="left"/>
      <w:pPr>
        <w:ind w:left="2102" w:hanging="420"/>
      </w:pPr>
      <w:rPr>
        <w:rFonts w:cs="Times New Roman" w:hint="eastAsia"/>
      </w:rPr>
    </w:lvl>
    <w:lvl w:ilvl="4">
      <w:start w:val="1"/>
      <w:numFmt w:val="lowerLetter"/>
      <w:lvlText w:val="%5)"/>
      <w:lvlJc w:val="left"/>
      <w:pPr>
        <w:ind w:left="2522" w:hanging="420"/>
      </w:pPr>
      <w:rPr>
        <w:rFonts w:cs="Times New Roman" w:hint="eastAsia"/>
      </w:rPr>
    </w:lvl>
    <w:lvl w:ilvl="5">
      <w:start w:val="1"/>
      <w:numFmt w:val="lowerRoman"/>
      <w:lvlText w:val="%6."/>
      <w:lvlJc w:val="right"/>
      <w:pPr>
        <w:ind w:left="2942" w:hanging="420"/>
      </w:pPr>
      <w:rPr>
        <w:rFonts w:cs="Times New Roman" w:hint="eastAsia"/>
      </w:rPr>
    </w:lvl>
    <w:lvl w:ilvl="6">
      <w:start w:val="1"/>
      <w:numFmt w:val="decimal"/>
      <w:lvlText w:val="%7."/>
      <w:lvlJc w:val="left"/>
      <w:pPr>
        <w:ind w:left="3362" w:hanging="420"/>
      </w:pPr>
      <w:rPr>
        <w:rFonts w:cs="Times New Roman" w:hint="eastAsia"/>
      </w:rPr>
    </w:lvl>
    <w:lvl w:ilvl="7">
      <w:start w:val="1"/>
      <w:numFmt w:val="lowerLetter"/>
      <w:lvlText w:val="%8)"/>
      <w:lvlJc w:val="left"/>
      <w:pPr>
        <w:ind w:left="3782" w:hanging="420"/>
      </w:pPr>
      <w:rPr>
        <w:rFonts w:cs="Times New Roman" w:hint="eastAsia"/>
      </w:rPr>
    </w:lvl>
    <w:lvl w:ilvl="8">
      <w:start w:val="1"/>
      <w:numFmt w:val="lowerRoman"/>
      <w:lvlText w:val="%9."/>
      <w:lvlJc w:val="right"/>
      <w:pPr>
        <w:ind w:left="4202" w:hanging="420"/>
      </w:pPr>
      <w:rPr>
        <w:rFonts w:cs="Times New Roman" w:hint="eastAsia"/>
      </w:rPr>
    </w:lvl>
  </w:abstractNum>
  <w:abstractNum w:abstractNumId="4">
    <w:nsid w:val="1157589B"/>
    <w:multiLevelType w:val="multilevel"/>
    <w:tmpl w:val="1157589B"/>
    <w:lvl w:ilvl="0">
      <w:start w:val="1"/>
      <w:numFmt w:val="decimal"/>
      <w:lvlText w:val="%1．"/>
      <w:lvlJc w:val="left"/>
      <w:pPr>
        <w:ind w:left="704" w:hanging="420"/>
      </w:pPr>
      <w:rPr>
        <w:rFonts w:cs="Times New Roman" w:hint="default"/>
        <w:color w:val="auto"/>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5">
    <w:nsid w:val="11E77E31"/>
    <w:multiLevelType w:val="multilevel"/>
    <w:tmpl w:val="11E77E31"/>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6">
    <w:nsid w:val="12FB58FF"/>
    <w:multiLevelType w:val="multilevel"/>
    <w:tmpl w:val="12FB58FF"/>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7">
    <w:nsid w:val="185B215C"/>
    <w:multiLevelType w:val="multilevel"/>
    <w:tmpl w:val="185B215C"/>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8">
    <w:nsid w:val="1A1010CF"/>
    <w:multiLevelType w:val="multilevel"/>
    <w:tmpl w:val="1A1010CF"/>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9">
    <w:nsid w:val="202E44B8"/>
    <w:multiLevelType w:val="multilevel"/>
    <w:tmpl w:val="202E44B8"/>
    <w:lvl w:ilvl="0">
      <w:start w:val="1"/>
      <w:numFmt w:val="chineseCountingThousand"/>
      <w:lvlText w:val="%1. "/>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0">
    <w:nsid w:val="2534012B"/>
    <w:multiLevelType w:val="multilevel"/>
    <w:tmpl w:val="2534012B"/>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1">
    <w:nsid w:val="38AA2268"/>
    <w:multiLevelType w:val="multilevel"/>
    <w:tmpl w:val="38AA2268"/>
    <w:lvl w:ilvl="0">
      <w:start w:val="1"/>
      <w:numFmt w:val="decimal"/>
      <w:lvlText w:val="（%1）"/>
      <w:lvlJc w:val="left"/>
      <w:pPr>
        <w:ind w:left="840" w:hanging="42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2">
    <w:nsid w:val="39C61BDE"/>
    <w:multiLevelType w:val="multilevel"/>
    <w:tmpl w:val="39C61BDE"/>
    <w:lvl w:ilvl="0">
      <w:start w:val="1"/>
      <w:numFmt w:val="decimal"/>
      <w:lvlText w:val="（%1）"/>
      <w:lvlJc w:val="left"/>
      <w:pPr>
        <w:ind w:left="170" w:firstLine="250"/>
      </w:pPr>
      <w:rPr>
        <w:rFonts w:cs="Times New Roman" w:hint="eastAsia"/>
      </w:rPr>
    </w:lvl>
    <w:lvl w:ilvl="1">
      <w:start w:val="1"/>
      <w:numFmt w:val="lowerLetter"/>
      <w:lvlText w:val="%2)"/>
      <w:lvlJc w:val="left"/>
      <w:pPr>
        <w:ind w:left="1260" w:hanging="420"/>
      </w:pPr>
      <w:rPr>
        <w:rFonts w:cs="Times New Roman"/>
      </w:rPr>
    </w:lvl>
    <w:lvl w:ilvl="2">
      <w:start w:val="1"/>
      <w:numFmt w:val="lowerRoman"/>
      <w:lvlText w:val="%3."/>
      <w:lvlJc w:val="right"/>
      <w:pPr>
        <w:ind w:left="1680" w:hanging="420"/>
      </w:pPr>
      <w:rPr>
        <w:rFonts w:cs="Times New Roman"/>
      </w:rPr>
    </w:lvl>
    <w:lvl w:ilvl="3">
      <w:start w:val="1"/>
      <w:numFmt w:val="decimal"/>
      <w:lvlText w:val="%4."/>
      <w:lvlJc w:val="left"/>
      <w:pPr>
        <w:ind w:left="2100" w:hanging="420"/>
      </w:pPr>
      <w:rPr>
        <w:rFonts w:cs="Times New Roman"/>
      </w:rPr>
    </w:lvl>
    <w:lvl w:ilvl="4">
      <w:start w:val="1"/>
      <w:numFmt w:val="lowerLetter"/>
      <w:lvlText w:val="%5)"/>
      <w:lvlJc w:val="left"/>
      <w:pPr>
        <w:ind w:left="2520" w:hanging="420"/>
      </w:pPr>
      <w:rPr>
        <w:rFonts w:cs="Times New Roman"/>
      </w:rPr>
    </w:lvl>
    <w:lvl w:ilvl="5">
      <w:start w:val="1"/>
      <w:numFmt w:val="lowerRoman"/>
      <w:lvlText w:val="%6."/>
      <w:lvlJc w:val="right"/>
      <w:pPr>
        <w:ind w:left="2940" w:hanging="420"/>
      </w:pPr>
      <w:rPr>
        <w:rFonts w:cs="Times New Roman"/>
      </w:rPr>
    </w:lvl>
    <w:lvl w:ilvl="6">
      <w:start w:val="1"/>
      <w:numFmt w:val="decimal"/>
      <w:lvlText w:val="%7."/>
      <w:lvlJc w:val="left"/>
      <w:pPr>
        <w:ind w:left="3360" w:hanging="420"/>
      </w:pPr>
      <w:rPr>
        <w:rFonts w:cs="Times New Roman"/>
      </w:rPr>
    </w:lvl>
    <w:lvl w:ilvl="7">
      <w:start w:val="1"/>
      <w:numFmt w:val="lowerLetter"/>
      <w:lvlText w:val="%8)"/>
      <w:lvlJc w:val="left"/>
      <w:pPr>
        <w:ind w:left="3780" w:hanging="420"/>
      </w:pPr>
      <w:rPr>
        <w:rFonts w:cs="Times New Roman"/>
      </w:rPr>
    </w:lvl>
    <w:lvl w:ilvl="8">
      <w:start w:val="1"/>
      <w:numFmt w:val="lowerRoman"/>
      <w:lvlText w:val="%9."/>
      <w:lvlJc w:val="right"/>
      <w:pPr>
        <w:ind w:left="4200" w:hanging="420"/>
      </w:pPr>
      <w:rPr>
        <w:rFonts w:cs="Times New Roman"/>
      </w:rPr>
    </w:lvl>
  </w:abstractNum>
  <w:abstractNum w:abstractNumId="13">
    <w:nsid w:val="3A1C0813"/>
    <w:multiLevelType w:val="multilevel"/>
    <w:tmpl w:val="3A1C0813"/>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4">
    <w:nsid w:val="3A72599F"/>
    <w:multiLevelType w:val="multilevel"/>
    <w:tmpl w:val="3A72599F"/>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5">
    <w:nsid w:val="42A747CC"/>
    <w:multiLevelType w:val="multilevel"/>
    <w:tmpl w:val="9990ACF6"/>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16">
    <w:nsid w:val="430568F3"/>
    <w:multiLevelType w:val="multilevel"/>
    <w:tmpl w:val="430568F3"/>
    <w:lvl w:ilvl="0">
      <w:start w:val="1"/>
      <w:numFmt w:val="chineseCountingThousand"/>
      <w:lvlText w:val="%1. "/>
      <w:lvlJc w:val="left"/>
      <w:pPr>
        <w:ind w:left="420" w:hanging="420"/>
      </w:pPr>
      <w:rPr>
        <w:rFonts w:cs="Times New Roman" w:hint="eastAsia"/>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7">
    <w:nsid w:val="4457014D"/>
    <w:multiLevelType w:val="multilevel"/>
    <w:tmpl w:val="4457014D"/>
    <w:lvl w:ilvl="0">
      <w:start w:val="1"/>
      <w:numFmt w:val="decimal"/>
      <w:lvlText w:val="%1．"/>
      <w:lvlJc w:val="left"/>
      <w:pPr>
        <w:ind w:left="1271"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18">
    <w:nsid w:val="49F87AEE"/>
    <w:multiLevelType w:val="multilevel"/>
    <w:tmpl w:val="49F87AEE"/>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19">
    <w:nsid w:val="4A34031A"/>
    <w:multiLevelType w:val="multilevel"/>
    <w:tmpl w:val="4A34031A"/>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20">
    <w:nsid w:val="504E1428"/>
    <w:multiLevelType w:val="multilevel"/>
    <w:tmpl w:val="504E1428"/>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1">
    <w:nsid w:val="54F804E3"/>
    <w:multiLevelType w:val="hybridMultilevel"/>
    <w:tmpl w:val="7020D84A"/>
    <w:lvl w:ilvl="0" w:tplc="69DED198">
      <w:start w:val="3"/>
      <w:numFmt w:val="japaneseCounting"/>
      <w:lvlText w:val="%1、"/>
      <w:lvlJc w:val="left"/>
      <w:pPr>
        <w:ind w:left="1362" w:hanging="510"/>
      </w:pPr>
      <w:rPr>
        <w:rFonts w:hint="default"/>
        <w:b/>
      </w:rPr>
    </w:lvl>
    <w:lvl w:ilvl="1" w:tplc="04090019">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22">
    <w:nsid w:val="55817B83"/>
    <w:multiLevelType w:val="multilevel"/>
    <w:tmpl w:val="55817B83"/>
    <w:lvl w:ilvl="0">
      <w:start w:val="1"/>
      <w:numFmt w:val="decimal"/>
      <w:lvlText w:val="%1．"/>
      <w:lvlJc w:val="left"/>
      <w:pPr>
        <w:ind w:left="420" w:hanging="4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3">
    <w:nsid w:val="55817FCA"/>
    <w:multiLevelType w:val="multilevel"/>
    <w:tmpl w:val="55817FCA"/>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4">
    <w:nsid w:val="56D1569D"/>
    <w:multiLevelType w:val="multilevel"/>
    <w:tmpl w:val="56D1569D"/>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25">
    <w:nsid w:val="61DD27B4"/>
    <w:multiLevelType w:val="multilevel"/>
    <w:tmpl w:val="61DD27B4"/>
    <w:lvl w:ilvl="0">
      <w:start w:val="1"/>
      <w:numFmt w:val="decimal"/>
      <w:lvlText w:val="（%1）"/>
      <w:lvlJc w:val="left"/>
      <w:pPr>
        <w:ind w:left="113"/>
      </w:pPr>
      <w:rPr>
        <w:rFonts w:cs="Times New Roman" w:hint="eastAsia"/>
      </w:rPr>
    </w:lvl>
    <w:lvl w:ilvl="1">
      <w:start w:val="1"/>
      <w:numFmt w:val="lowerLetter"/>
      <w:lvlText w:val="%2)"/>
      <w:lvlJc w:val="left"/>
      <w:pPr>
        <w:ind w:left="1251" w:hanging="420"/>
      </w:pPr>
      <w:rPr>
        <w:rFonts w:cs="Times New Roman"/>
      </w:rPr>
    </w:lvl>
    <w:lvl w:ilvl="2">
      <w:start w:val="1"/>
      <w:numFmt w:val="lowerRoman"/>
      <w:lvlText w:val="%3."/>
      <w:lvlJc w:val="right"/>
      <w:pPr>
        <w:ind w:left="1671" w:hanging="420"/>
      </w:pPr>
      <w:rPr>
        <w:rFonts w:cs="Times New Roman"/>
      </w:rPr>
    </w:lvl>
    <w:lvl w:ilvl="3">
      <w:start w:val="1"/>
      <w:numFmt w:val="decimal"/>
      <w:lvlText w:val="%4."/>
      <w:lvlJc w:val="left"/>
      <w:pPr>
        <w:ind w:left="2091" w:hanging="420"/>
      </w:pPr>
      <w:rPr>
        <w:rFonts w:cs="Times New Roman"/>
      </w:rPr>
    </w:lvl>
    <w:lvl w:ilvl="4">
      <w:start w:val="1"/>
      <w:numFmt w:val="lowerLetter"/>
      <w:lvlText w:val="%5)"/>
      <w:lvlJc w:val="left"/>
      <w:pPr>
        <w:ind w:left="2511" w:hanging="420"/>
      </w:pPr>
      <w:rPr>
        <w:rFonts w:cs="Times New Roman"/>
      </w:rPr>
    </w:lvl>
    <w:lvl w:ilvl="5">
      <w:start w:val="1"/>
      <w:numFmt w:val="lowerRoman"/>
      <w:lvlText w:val="%6."/>
      <w:lvlJc w:val="right"/>
      <w:pPr>
        <w:ind w:left="2931" w:hanging="420"/>
      </w:pPr>
      <w:rPr>
        <w:rFonts w:cs="Times New Roman"/>
      </w:rPr>
    </w:lvl>
    <w:lvl w:ilvl="6">
      <w:start w:val="1"/>
      <w:numFmt w:val="decimal"/>
      <w:lvlText w:val="%7."/>
      <w:lvlJc w:val="left"/>
      <w:pPr>
        <w:ind w:left="3351" w:hanging="420"/>
      </w:pPr>
      <w:rPr>
        <w:rFonts w:cs="Times New Roman"/>
      </w:rPr>
    </w:lvl>
    <w:lvl w:ilvl="7">
      <w:start w:val="1"/>
      <w:numFmt w:val="lowerLetter"/>
      <w:lvlText w:val="%8)"/>
      <w:lvlJc w:val="left"/>
      <w:pPr>
        <w:ind w:left="3771" w:hanging="420"/>
      </w:pPr>
      <w:rPr>
        <w:rFonts w:cs="Times New Roman"/>
      </w:rPr>
    </w:lvl>
    <w:lvl w:ilvl="8">
      <w:start w:val="1"/>
      <w:numFmt w:val="lowerRoman"/>
      <w:lvlText w:val="%9."/>
      <w:lvlJc w:val="right"/>
      <w:pPr>
        <w:ind w:left="4191" w:hanging="420"/>
      </w:pPr>
      <w:rPr>
        <w:rFonts w:cs="Times New Roman"/>
      </w:rPr>
    </w:lvl>
  </w:abstractNum>
  <w:abstractNum w:abstractNumId="26">
    <w:nsid w:val="629360D1"/>
    <w:multiLevelType w:val="multilevel"/>
    <w:tmpl w:val="629360D1"/>
    <w:lvl w:ilvl="0">
      <w:start w:val="1"/>
      <w:numFmt w:val="chineseCountingThousand"/>
      <w:lvlText w:val="(%1)"/>
      <w:lvlJc w:val="left"/>
      <w:pPr>
        <w:ind w:left="842" w:hanging="420"/>
      </w:pPr>
      <w:rPr>
        <w:rFonts w:ascii="宋体" w:eastAsia="宋体" w:hAnsi="宋体" w:cs="Times New Roman"/>
      </w:rPr>
    </w:lvl>
    <w:lvl w:ilvl="1">
      <w:start w:val="1"/>
      <w:numFmt w:val="japaneseCounting"/>
      <w:lvlText w:val="(%2)"/>
      <w:lvlJc w:val="left"/>
      <w:pPr>
        <w:ind w:left="1292" w:hanging="450"/>
      </w:pPr>
      <w:rPr>
        <w:rFonts w:cs="Times New Roman" w:hint="default"/>
      </w:rPr>
    </w:lvl>
    <w:lvl w:ilvl="2">
      <w:start w:val="1"/>
      <w:numFmt w:val="decimal"/>
      <w:lvlText w:val="%3．"/>
      <w:lvlJc w:val="left"/>
      <w:pPr>
        <w:ind w:left="1622" w:hanging="360"/>
      </w:pPr>
      <w:rPr>
        <w:rFonts w:cs="Times New Roman" w:hint="default"/>
        <w:color w:val="auto"/>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7">
    <w:nsid w:val="630D36AB"/>
    <w:multiLevelType w:val="multilevel"/>
    <w:tmpl w:val="630D36AB"/>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28">
    <w:nsid w:val="65F23C8E"/>
    <w:multiLevelType w:val="multilevel"/>
    <w:tmpl w:val="65F23C8E"/>
    <w:lvl w:ilvl="0">
      <w:start w:val="1"/>
      <w:numFmt w:val="decimal"/>
      <w:lvlText w:val="%1．"/>
      <w:lvlJc w:val="left"/>
      <w:pPr>
        <w:ind w:left="782" w:hanging="36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9">
    <w:nsid w:val="675A3C55"/>
    <w:multiLevelType w:val="multilevel"/>
    <w:tmpl w:val="675A3C55"/>
    <w:lvl w:ilvl="0">
      <w:start w:val="1"/>
      <w:numFmt w:val="decimal"/>
      <w:lvlText w:val="%1．"/>
      <w:lvlJc w:val="left"/>
      <w:pPr>
        <w:ind w:left="1681" w:hanging="420"/>
      </w:pPr>
      <w:rPr>
        <w:rFonts w:cs="Times New Roman" w:hint="default"/>
      </w:rPr>
    </w:lvl>
    <w:lvl w:ilvl="1">
      <w:start w:val="1"/>
      <w:numFmt w:val="lowerLetter"/>
      <w:lvlText w:val="%2)"/>
      <w:lvlJc w:val="left"/>
      <w:pPr>
        <w:ind w:left="2101" w:hanging="420"/>
      </w:pPr>
      <w:rPr>
        <w:rFonts w:cs="Times New Roman"/>
      </w:rPr>
    </w:lvl>
    <w:lvl w:ilvl="2">
      <w:start w:val="1"/>
      <w:numFmt w:val="lowerRoman"/>
      <w:lvlText w:val="%3."/>
      <w:lvlJc w:val="right"/>
      <w:pPr>
        <w:ind w:left="2521" w:hanging="420"/>
      </w:pPr>
      <w:rPr>
        <w:rFonts w:cs="Times New Roman"/>
      </w:rPr>
    </w:lvl>
    <w:lvl w:ilvl="3">
      <w:start w:val="1"/>
      <w:numFmt w:val="decimal"/>
      <w:lvlText w:val="%4."/>
      <w:lvlJc w:val="left"/>
      <w:pPr>
        <w:ind w:left="2941" w:hanging="420"/>
      </w:pPr>
      <w:rPr>
        <w:rFonts w:cs="Times New Roman"/>
      </w:rPr>
    </w:lvl>
    <w:lvl w:ilvl="4">
      <w:start w:val="1"/>
      <w:numFmt w:val="lowerLetter"/>
      <w:lvlText w:val="%5)"/>
      <w:lvlJc w:val="left"/>
      <w:pPr>
        <w:ind w:left="3361" w:hanging="420"/>
      </w:pPr>
      <w:rPr>
        <w:rFonts w:cs="Times New Roman"/>
      </w:rPr>
    </w:lvl>
    <w:lvl w:ilvl="5">
      <w:start w:val="1"/>
      <w:numFmt w:val="lowerRoman"/>
      <w:lvlText w:val="%6."/>
      <w:lvlJc w:val="right"/>
      <w:pPr>
        <w:ind w:left="3781" w:hanging="420"/>
      </w:pPr>
      <w:rPr>
        <w:rFonts w:cs="Times New Roman"/>
      </w:rPr>
    </w:lvl>
    <w:lvl w:ilvl="6">
      <w:start w:val="1"/>
      <w:numFmt w:val="decimal"/>
      <w:lvlText w:val="%7."/>
      <w:lvlJc w:val="left"/>
      <w:pPr>
        <w:ind w:left="4201" w:hanging="420"/>
      </w:pPr>
      <w:rPr>
        <w:rFonts w:cs="Times New Roman"/>
      </w:rPr>
    </w:lvl>
    <w:lvl w:ilvl="7">
      <w:start w:val="1"/>
      <w:numFmt w:val="lowerLetter"/>
      <w:lvlText w:val="%8)"/>
      <w:lvlJc w:val="left"/>
      <w:pPr>
        <w:ind w:left="4621" w:hanging="420"/>
      </w:pPr>
      <w:rPr>
        <w:rFonts w:cs="Times New Roman"/>
      </w:rPr>
    </w:lvl>
    <w:lvl w:ilvl="8">
      <w:start w:val="1"/>
      <w:numFmt w:val="lowerRoman"/>
      <w:lvlText w:val="%9."/>
      <w:lvlJc w:val="right"/>
      <w:pPr>
        <w:ind w:left="5041" w:hanging="420"/>
      </w:pPr>
      <w:rPr>
        <w:rFonts w:cs="Times New Roman"/>
      </w:rPr>
    </w:lvl>
  </w:abstractNum>
  <w:abstractNum w:abstractNumId="30">
    <w:nsid w:val="680852A2"/>
    <w:multiLevelType w:val="multilevel"/>
    <w:tmpl w:val="680852A2"/>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31">
    <w:nsid w:val="69082D7B"/>
    <w:multiLevelType w:val="multilevel"/>
    <w:tmpl w:val="69082D7B"/>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2">
    <w:nsid w:val="695E098A"/>
    <w:multiLevelType w:val="multilevel"/>
    <w:tmpl w:val="695E098A"/>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33">
    <w:nsid w:val="6BD87CA3"/>
    <w:multiLevelType w:val="multilevel"/>
    <w:tmpl w:val="6BD87CA3"/>
    <w:lvl w:ilvl="0">
      <w:start w:val="1"/>
      <w:numFmt w:val="decimal"/>
      <w:lvlText w:val="%1．"/>
      <w:lvlJc w:val="left"/>
      <w:pPr>
        <w:ind w:left="1682" w:hanging="420"/>
      </w:pPr>
      <w:rPr>
        <w:rFonts w:cs="Times New Roman" w:hint="default"/>
      </w:rPr>
    </w:lvl>
    <w:lvl w:ilvl="1">
      <w:start w:val="1"/>
      <w:numFmt w:val="lowerLetter"/>
      <w:lvlText w:val="%2)"/>
      <w:lvlJc w:val="left"/>
      <w:pPr>
        <w:ind w:left="2102" w:hanging="420"/>
      </w:pPr>
      <w:rPr>
        <w:rFonts w:cs="Times New Roman"/>
      </w:rPr>
    </w:lvl>
    <w:lvl w:ilvl="2">
      <w:start w:val="1"/>
      <w:numFmt w:val="lowerRoman"/>
      <w:lvlText w:val="%3."/>
      <w:lvlJc w:val="right"/>
      <w:pPr>
        <w:ind w:left="2522" w:hanging="420"/>
      </w:pPr>
      <w:rPr>
        <w:rFonts w:cs="Times New Roman"/>
      </w:rPr>
    </w:lvl>
    <w:lvl w:ilvl="3">
      <w:start w:val="1"/>
      <w:numFmt w:val="decimal"/>
      <w:lvlText w:val="%4."/>
      <w:lvlJc w:val="left"/>
      <w:pPr>
        <w:ind w:left="2942" w:hanging="420"/>
      </w:pPr>
      <w:rPr>
        <w:rFonts w:cs="Times New Roman"/>
      </w:rPr>
    </w:lvl>
    <w:lvl w:ilvl="4">
      <w:start w:val="1"/>
      <w:numFmt w:val="lowerLetter"/>
      <w:lvlText w:val="%5)"/>
      <w:lvlJc w:val="left"/>
      <w:pPr>
        <w:ind w:left="3362" w:hanging="420"/>
      </w:pPr>
      <w:rPr>
        <w:rFonts w:cs="Times New Roman"/>
      </w:rPr>
    </w:lvl>
    <w:lvl w:ilvl="5">
      <w:start w:val="1"/>
      <w:numFmt w:val="lowerRoman"/>
      <w:lvlText w:val="%6."/>
      <w:lvlJc w:val="right"/>
      <w:pPr>
        <w:ind w:left="3782" w:hanging="420"/>
      </w:pPr>
      <w:rPr>
        <w:rFonts w:cs="Times New Roman"/>
      </w:rPr>
    </w:lvl>
    <w:lvl w:ilvl="6">
      <w:start w:val="1"/>
      <w:numFmt w:val="decimal"/>
      <w:lvlText w:val="%7."/>
      <w:lvlJc w:val="left"/>
      <w:pPr>
        <w:ind w:left="4202" w:hanging="420"/>
      </w:pPr>
      <w:rPr>
        <w:rFonts w:cs="Times New Roman"/>
      </w:rPr>
    </w:lvl>
    <w:lvl w:ilvl="7">
      <w:start w:val="1"/>
      <w:numFmt w:val="lowerLetter"/>
      <w:lvlText w:val="%8)"/>
      <w:lvlJc w:val="left"/>
      <w:pPr>
        <w:ind w:left="4622" w:hanging="420"/>
      </w:pPr>
      <w:rPr>
        <w:rFonts w:cs="Times New Roman"/>
      </w:rPr>
    </w:lvl>
    <w:lvl w:ilvl="8">
      <w:start w:val="1"/>
      <w:numFmt w:val="lowerRoman"/>
      <w:lvlText w:val="%9."/>
      <w:lvlJc w:val="right"/>
      <w:pPr>
        <w:ind w:left="5042" w:hanging="420"/>
      </w:pPr>
      <w:rPr>
        <w:rFonts w:cs="Times New Roman"/>
      </w:rPr>
    </w:lvl>
  </w:abstractNum>
  <w:abstractNum w:abstractNumId="34">
    <w:nsid w:val="725E4BB4"/>
    <w:multiLevelType w:val="multilevel"/>
    <w:tmpl w:val="725E4BB4"/>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5">
    <w:nsid w:val="74BE6548"/>
    <w:multiLevelType w:val="multilevel"/>
    <w:tmpl w:val="74BE6548"/>
    <w:lvl w:ilvl="0">
      <w:start w:val="1"/>
      <w:numFmt w:val="decimal"/>
      <w:lvlText w:val="%1．"/>
      <w:lvlJc w:val="left"/>
      <w:pPr>
        <w:ind w:left="782" w:hanging="360"/>
      </w:pPr>
      <w:rPr>
        <w:rFonts w:cs="Times New Roman" w:hint="default"/>
      </w:rPr>
    </w:lvl>
    <w:lvl w:ilvl="1">
      <w:start w:val="1"/>
      <w:numFmt w:val="lowerLetter"/>
      <w:lvlText w:val="%2)"/>
      <w:lvlJc w:val="left"/>
      <w:pPr>
        <w:ind w:left="1262" w:hanging="420"/>
      </w:pPr>
      <w:rPr>
        <w:rFonts w:cs="Times New Roman"/>
      </w:rPr>
    </w:lvl>
    <w:lvl w:ilvl="2">
      <w:start w:val="1"/>
      <w:numFmt w:val="lowerRoman"/>
      <w:lvlText w:val="%3."/>
      <w:lvlJc w:val="right"/>
      <w:pPr>
        <w:ind w:left="1682" w:hanging="420"/>
      </w:pPr>
      <w:rPr>
        <w:rFonts w:cs="Times New Roman"/>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6">
    <w:nsid w:val="7D8645E5"/>
    <w:multiLevelType w:val="multilevel"/>
    <w:tmpl w:val="7D8645E5"/>
    <w:lvl w:ilvl="0">
      <w:start w:val="1"/>
      <w:numFmt w:val="decimal"/>
      <w:lvlText w:val="%1．"/>
      <w:lvlJc w:val="left"/>
      <w:pPr>
        <w:ind w:left="842" w:hanging="420"/>
      </w:pPr>
      <w:rPr>
        <w:rFonts w:cs="Times New Roman" w:hint="default"/>
      </w:rPr>
    </w:lvl>
    <w:lvl w:ilvl="1">
      <w:start w:val="1"/>
      <w:numFmt w:val="lowerLetter"/>
      <w:lvlText w:val="%2)"/>
      <w:lvlJc w:val="left"/>
      <w:pPr>
        <w:ind w:left="1262" w:hanging="420"/>
      </w:pPr>
      <w:rPr>
        <w:rFonts w:cs="Times New Roman"/>
      </w:rPr>
    </w:lvl>
    <w:lvl w:ilvl="2">
      <w:start w:val="1"/>
      <w:numFmt w:val="decimal"/>
      <w:lvlText w:val="%3．"/>
      <w:lvlJc w:val="left"/>
      <w:pPr>
        <w:ind w:left="1682" w:hanging="420"/>
      </w:pPr>
      <w:rPr>
        <w:rFonts w:cs="Times New Roman" w:hint="default"/>
      </w:rPr>
    </w:lvl>
    <w:lvl w:ilvl="3">
      <w:start w:val="1"/>
      <w:numFmt w:val="decimal"/>
      <w:lvlText w:val="%4."/>
      <w:lvlJc w:val="left"/>
      <w:pPr>
        <w:ind w:left="2102" w:hanging="420"/>
      </w:pPr>
      <w:rPr>
        <w:rFonts w:cs="Times New Roman"/>
      </w:rPr>
    </w:lvl>
    <w:lvl w:ilvl="4">
      <w:start w:val="1"/>
      <w:numFmt w:val="lowerLetter"/>
      <w:lvlText w:val="%5)"/>
      <w:lvlJc w:val="left"/>
      <w:pPr>
        <w:ind w:left="2522" w:hanging="420"/>
      </w:pPr>
      <w:rPr>
        <w:rFonts w:cs="Times New Roman"/>
      </w:rPr>
    </w:lvl>
    <w:lvl w:ilvl="5">
      <w:start w:val="1"/>
      <w:numFmt w:val="lowerRoman"/>
      <w:lvlText w:val="%6."/>
      <w:lvlJc w:val="right"/>
      <w:pPr>
        <w:ind w:left="2942" w:hanging="420"/>
      </w:pPr>
      <w:rPr>
        <w:rFonts w:cs="Times New Roman"/>
      </w:rPr>
    </w:lvl>
    <w:lvl w:ilvl="6">
      <w:start w:val="1"/>
      <w:numFmt w:val="decimal"/>
      <w:lvlText w:val="%7."/>
      <w:lvlJc w:val="left"/>
      <w:pPr>
        <w:ind w:left="3362" w:hanging="420"/>
      </w:pPr>
      <w:rPr>
        <w:rFonts w:cs="Times New Roman"/>
      </w:rPr>
    </w:lvl>
    <w:lvl w:ilvl="7">
      <w:start w:val="1"/>
      <w:numFmt w:val="lowerLetter"/>
      <w:lvlText w:val="%8)"/>
      <w:lvlJc w:val="left"/>
      <w:pPr>
        <w:ind w:left="3782" w:hanging="420"/>
      </w:pPr>
      <w:rPr>
        <w:rFonts w:cs="Times New Roman"/>
      </w:rPr>
    </w:lvl>
    <w:lvl w:ilvl="8">
      <w:start w:val="1"/>
      <w:numFmt w:val="lowerRoman"/>
      <w:lvlText w:val="%9."/>
      <w:lvlJc w:val="right"/>
      <w:pPr>
        <w:ind w:left="4202" w:hanging="420"/>
      </w:pPr>
      <w:rPr>
        <w:rFonts w:cs="Times New Roman"/>
      </w:rPr>
    </w:lvl>
  </w:abstractNum>
  <w:abstractNum w:abstractNumId="37">
    <w:nsid w:val="7F582C13"/>
    <w:multiLevelType w:val="multilevel"/>
    <w:tmpl w:val="7F582C13"/>
    <w:lvl w:ilvl="0">
      <w:start w:val="1"/>
      <w:numFmt w:val="chineseCountingThousand"/>
      <w:lvlText w:val="(%1)"/>
      <w:lvlJc w:val="left"/>
      <w:pPr>
        <w:ind w:left="840" w:hanging="420"/>
      </w:pPr>
      <w:rPr>
        <w:rFonts w:cs="Times New Roman" w:hint="eastAsia"/>
      </w:rPr>
    </w:lvl>
    <w:lvl w:ilvl="1">
      <w:start w:val="1"/>
      <w:numFmt w:val="decimal"/>
      <w:lvlText w:val="（%2）"/>
      <w:lvlJc w:val="left"/>
      <w:pPr>
        <w:ind w:left="1140" w:hanging="720"/>
      </w:pPr>
      <w:rPr>
        <w:rFonts w:cs="Times New Roman" w:hint="default"/>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num w:numId="1">
    <w:abstractNumId w:val="37"/>
  </w:num>
  <w:num w:numId="2">
    <w:abstractNumId w:val="35"/>
  </w:num>
  <w:num w:numId="3">
    <w:abstractNumId w:val="1"/>
  </w:num>
  <w:num w:numId="4">
    <w:abstractNumId w:val="28"/>
  </w:num>
  <w:num w:numId="5">
    <w:abstractNumId w:val="23"/>
  </w:num>
  <w:num w:numId="6">
    <w:abstractNumId w:val="26"/>
  </w:num>
  <w:num w:numId="7">
    <w:abstractNumId w:val="3"/>
  </w:num>
  <w:num w:numId="8">
    <w:abstractNumId w:val="15"/>
  </w:num>
  <w:num w:numId="9">
    <w:abstractNumId w:val="27"/>
  </w:num>
  <w:num w:numId="10">
    <w:abstractNumId w:val="12"/>
  </w:num>
  <w:num w:numId="11">
    <w:abstractNumId w:val="2"/>
  </w:num>
  <w:num w:numId="12">
    <w:abstractNumId w:val="31"/>
  </w:num>
  <w:num w:numId="13">
    <w:abstractNumId w:val="4"/>
  </w:num>
  <w:num w:numId="14">
    <w:abstractNumId w:val="11"/>
  </w:num>
  <w:num w:numId="15">
    <w:abstractNumId w:val="34"/>
  </w:num>
  <w:num w:numId="16">
    <w:abstractNumId w:val="36"/>
  </w:num>
  <w:num w:numId="17">
    <w:abstractNumId w:val="19"/>
  </w:num>
  <w:num w:numId="18">
    <w:abstractNumId w:val="16"/>
  </w:num>
  <w:num w:numId="19">
    <w:abstractNumId w:val="13"/>
  </w:num>
  <w:num w:numId="20">
    <w:abstractNumId w:val="20"/>
  </w:num>
  <w:num w:numId="21">
    <w:abstractNumId w:val="10"/>
  </w:num>
  <w:num w:numId="22">
    <w:abstractNumId w:val="22"/>
  </w:num>
  <w:num w:numId="23">
    <w:abstractNumId w:val="17"/>
  </w:num>
  <w:num w:numId="24">
    <w:abstractNumId w:val="8"/>
  </w:num>
  <w:num w:numId="25">
    <w:abstractNumId w:val="9"/>
  </w:num>
  <w:num w:numId="26">
    <w:abstractNumId w:val="14"/>
  </w:num>
  <w:num w:numId="27">
    <w:abstractNumId w:val="0"/>
  </w:num>
  <w:num w:numId="28">
    <w:abstractNumId w:val="7"/>
  </w:num>
  <w:num w:numId="29">
    <w:abstractNumId w:val="18"/>
  </w:num>
  <w:num w:numId="30">
    <w:abstractNumId w:val="6"/>
  </w:num>
  <w:num w:numId="31">
    <w:abstractNumId w:val="25"/>
  </w:num>
  <w:num w:numId="32">
    <w:abstractNumId w:val="5"/>
  </w:num>
  <w:num w:numId="33">
    <w:abstractNumId w:val="32"/>
  </w:num>
  <w:num w:numId="34">
    <w:abstractNumId w:val="29"/>
  </w:num>
  <w:num w:numId="35">
    <w:abstractNumId w:val="30"/>
  </w:num>
  <w:num w:numId="36">
    <w:abstractNumId w:val="33"/>
  </w:num>
  <w:num w:numId="37">
    <w:abstractNumId w:val="24"/>
  </w:num>
  <w:num w:numId="38">
    <w:abstractNumId w:val="21"/>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C5F"/>
    <w:rsid w:val="00073169"/>
    <w:rsid w:val="00483F60"/>
    <w:rsid w:val="00750C5F"/>
    <w:rsid w:val="00B653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E545385-54E8-445F-AE83-FC5158046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qFormat="1"/>
    <w:lsdException w:name="annotation text" w:semiHidden="1" w:unhideWhenUsed="1" w:qFormat="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qFormat="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qFormat="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3169"/>
    <w:pPr>
      <w:widowControl w:val="0"/>
      <w:spacing w:before="40" w:after="40"/>
      <w:jc w:val="both"/>
    </w:pPr>
    <w:rPr>
      <w:rFonts w:ascii="Times New Roman" w:eastAsia="宋体" w:hAnsi="Times New Roman" w:cs="Times New Roman"/>
      <w:sz w:val="18"/>
      <w:szCs w:val="18"/>
    </w:rPr>
  </w:style>
  <w:style w:type="paragraph" w:styleId="1">
    <w:name w:val="heading 1"/>
    <w:basedOn w:val="a"/>
    <w:next w:val="a"/>
    <w:link w:val="1Char1"/>
    <w:uiPriority w:val="9"/>
    <w:qFormat/>
    <w:rsid w:val="00073169"/>
    <w:pPr>
      <w:keepNext/>
      <w:widowControl/>
      <w:overflowPunct w:val="0"/>
      <w:autoSpaceDE w:val="0"/>
      <w:autoSpaceDN w:val="0"/>
      <w:adjustRightInd w:val="0"/>
      <w:spacing w:before="0" w:after="0" w:line="360" w:lineRule="auto"/>
      <w:ind w:left="360" w:right="203" w:hanging="360"/>
      <w:jc w:val="left"/>
      <w:textAlignment w:val="baseline"/>
      <w:outlineLvl w:val="0"/>
    </w:pPr>
    <w:rPr>
      <w:rFonts w:ascii="宋体"/>
      <w:kern w:val="0"/>
      <w:sz w:val="20"/>
      <w:szCs w:val="20"/>
    </w:rPr>
  </w:style>
  <w:style w:type="paragraph" w:styleId="2">
    <w:name w:val="heading 2"/>
    <w:basedOn w:val="a"/>
    <w:next w:val="a0"/>
    <w:link w:val="2Char1"/>
    <w:uiPriority w:val="9"/>
    <w:qFormat/>
    <w:rsid w:val="00073169"/>
    <w:pPr>
      <w:keepNext/>
      <w:widowControl/>
      <w:overflowPunct w:val="0"/>
      <w:autoSpaceDE w:val="0"/>
      <w:autoSpaceDN w:val="0"/>
      <w:adjustRightInd w:val="0"/>
      <w:spacing w:before="0" w:after="0" w:line="312" w:lineRule="auto"/>
      <w:ind w:right="203"/>
      <w:jc w:val="center"/>
      <w:textAlignment w:val="baseline"/>
      <w:outlineLvl w:val="1"/>
    </w:pPr>
    <w:rPr>
      <w:rFonts w:ascii="宋体"/>
      <w:b/>
      <w:kern w:val="0"/>
      <w:sz w:val="20"/>
      <w:szCs w:val="20"/>
    </w:rPr>
  </w:style>
  <w:style w:type="paragraph" w:styleId="3">
    <w:name w:val="heading 3"/>
    <w:basedOn w:val="a"/>
    <w:next w:val="a"/>
    <w:link w:val="3Char1"/>
    <w:uiPriority w:val="9"/>
    <w:qFormat/>
    <w:rsid w:val="00073169"/>
    <w:pPr>
      <w:keepNext/>
      <w:keepLines/>
      <w:widowControl/>
      <w:spacing w:before="260" w:after="120" w:line="400" w:lineRule="exact"/>
      <w:jc w:val="center"/>
      <w:outlineLvl w:val="2"/>
    </w:pPr>
    <w:rPr>
      <w:rFonts w:eastAsia="黑体"/>
      <w:kern w:val="0"/>
      <w:sz w:val="32"/>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link w:val="Char"/>
    <w:uiPriority w:val="99"/>
    <w:unhideWhenUsed/>
    <w:qFormat/>
    <w:rsid w:val="00073169"/>
    <w:pPr>
      <w:pBdr>
        <w:bottom w:val="single" w:sz="6" w:space="1" w:color="auto"/>
      </w:pBdr>
      <w:tabs>
        <w:tab w:val="center" w:pos="4153"/>
        <w:tab w:val="right" w:pos="8306"/>
      </w:tabs>
      <w:snapToGrid w:val="0"/>
      <w:jc w:val="center"/>
    </w:pPr>
  </w:style>
  <w:style w:type="character" w:customStyle="1" w:styleId="Char">
    <w:name w:val="页眉 Char"/>
    <w:basedOn w:val="a1"/>
    <w:link w:val="a4"/>
    <w:rsid w:val="00073169"/>
    <w:rPr>
      <w:sz w:val="18"/>
      <w:szCs w:val="18"/>
    </w:rPr>
  </w:style>
  <w:style w:type="paragraph" w:styleId="a5">
    <w:name w:val="footer"/>
    <w:basedOn w:val="a"/>
    <w:link w:val="Char0"/>
    <w:uiPriority w:val="99"/>
    <w:unhideWhenUsed/>
    <w:qFormat/>
    <w:rsid w:val="00073169"/>
    <w:pPr>
      <w:tabs>
        <w:tab w:val="center" w:pos="4153"/>
        <w:tab w:val="right" w:pos="8306"/>
      </w:tabs>
      <w:snapToGrid w:val="0"/>
      <w:jc w:val="left"/>
    </w:pPr>
  </w:style>
  <w:style w:type="character" w:customStyle="1" w:styleId="Char0">
    <w:name w:val="页脚 Char"/>
    <w:basedOn w:val="a1"/>
    <w:link w:val="a5"/>
    <w:uiPriority w:val="99"/>
    <w:rsid w:val="00073169"/>
    <w:rPr>
      <w:sz w:val="18"/>
      <w:szCs w:val="18"/>
    </w:rPr>
  </w:style>
  <w:style w:type="character" w:customStyle="1" w:styleId="1Char">
    <w:name w:val="标题 1 Char"/>
    <w:basedOn w:val="a1"/>
    <w:qFormat/>
    <w:rsid w:val="00073169"/>
    <w:rPr>
      <w:rFonts w:ascii="Times New Roman" w:eastAsia="宋体" w:hAnsi="Times New Roman" w:cs="Times New Roman"/>
      <w:b/>
      <w:bCs/>
      <w:kern w:val="44"/>
      <w:sz w:val="44"/>
      <w:szCs w:val="44"/>
    </w:rPr>
  </w:style>
  <w:style w:type="character" w:customStyle="1" w:styleId="2Char">
    <w:name w:val="标题 2 Char"/>
    <w:basedOn w:val="a1"/>
    <w:rsid w:val="00073169"/>
    <w:rPr>
      <w:rFonts w:asciiTheme="majorHAnsi" w:eastAsiaTheme="majorEastAsia" w:hAnsiTheme="majorHAnsi" w:cstheme="majorBidi"/>
      <w:b/>
      <w:bCs/>
      <w:sz w:val="32"/>
      <w:szCs w:val="32"/>
    </w:rPr>
  </w:style>
  <w:style w:type="character" w:customStyle="1" w:styleId="3Char">
    <w:name w:val="标题 3 Char"/>
    <w:basedOn w:val="a1"/>
    <w:rsid w:val="00073169"/>
    <w:rPr>
      <w:rFonts w:ascii="Times New Roman" w:eastAsia="宋体" w:hAnsi="Times New Roman" w:cs="Times New Roman"/>
      <w:b/>
      <w:bCs/>
      <w:sz w:val="32"/>
      <w:szCs w:val="32"/>
    </w:rPr>
  </w:style>
  <w:style w:type="character" w:customStyle="1" w:styleId="1Char1">
    <w:name w:val="标题 1 Char1"/>
    <w:basedOn w:val="a1"/>
    <w:link w:val="1"/>
    <w:uiPriority w:val="9"/>
    <w:rsid w:val="00073169"/>
    <w:rPr>
      <w:rFonts w:ascii="宋体" w:eastAsia="宋体" w:hAnsi="Times New Roman" w:cs="Times New Roman"/>
      <w:kern w:val="0"/>
      <w:sz w:val="20"/>
      <w:szCs w:val="20"/>
    </w:rPr>
  </w:style>
  <w:style w:type="character" w:customStyle="1" w:styleId="2Char1">
    <w:name w:val="标题 2 Char1"/>
    <w:basedOn w:val="a1"/>
    <w:link w:val="2"/>
    <w:uiPriority w:val="9"/>
    <w:rsid w:val="00073169"/>
    <w:rPr>
      <w:rFonts w:ascii="宋体" w:eastAsia="宋体" w:hAnsi="Times New Roman" w:cs="Times New Roman"/>
      <w:b/>
      <w:kern w:val="0"/>
      <w:sz w:val="20"/>
      <w:szCs w:val="20"/>
    </w:rPr>
  </w:style>
  <w:style w:type="character" w:customStyle="1" w:styleId="3Char1">
    <w:name w:val="标题 3 Char1"/>
    <w:basedOn w:val="a1"/>
    <w:link w:val="3"/>
    <w:uiPriority w:val="9"/>
    <w:rsid w:val="00073169"/>
    <w:rPr>
      <w:rFonts w:ascii="Times New Roman" w:eastAsia="黑体" w:hAnsi="Times New Roman" w:cs="Times New Roman"/>
      <w:kern w:val="0"/>
      <w:sz w:val="32"/>
      <w:szCs w:val="32"/>
    </w:rPr>
  </w:style>
  <w:style w:type="paragraph" w:styleId="a6">
    <w:name w:val="Title"/>
    <w:basedOn w:val="a"/>
    <w:next w:val="a"/>
    <w:link w:val="Char1"/>
    <w:uiPriority w:val="10"/>
    <w:qFormat/>
    <w:rsid w:val="00073169"/>
    <w:pPr>
      <w:keepNext/>
      <w:keepLines/>
      <w:spacing w:before="340" w:after="330" w:line="578" w:lineRule="auto"/>
      <w:jc w:val="center"/>
    </w:pPr>
    <w:rPr>
      <w:rFonts w:ascii="等线 Light" w:hAnsi="等线 Light"/>
      <w:b/>
      <w:bCs/>
      <w:kern w:val="0"/>
      <w:sz w:val="32"/>
      <w:szCs w:val="32"/>
    </w:rPr>
  </w:style>
  <w:style w:type="character" w:customStyle="1" w:styleId="Char2">
    <w:name w:val="标题 Char"/>
    <w:basedOn w:val="a1"/>
    <w:uiPriority w:val="99"/>
    <w:qFormat/>
    <w:rsid w:val="00073169"/>
    <w:rPr>
      <w:rFonts w:asciiTheme="majorHAnsi" w:eastAsia="宋体" w:hAnsiTheme="majorHAnsi" w:cstheme="majorBidi"/>
      <w:b/>
      <w:bCs/>
      <w:sz w:val="32"/>
      <w:szCs w:val="32"/>
    </w:rPr>
  </w:style>
  <w:style w:type="character" w:customStyle="1" w:styleId="Char1">
    <w:name w:val="标题 Char1"/>
    <w:basedOn w:val="a1"/>
    <w:link w:val="a6"/>
    <w:uiPriority w:val="10"/>
    <w:qFormat/>
    <w:rsid w:val="00073169"/>
    <w:rPr>
      <w:rFonts w:ascii="等线 Light" w:eastAsia="宋体" w:hAnsi="等线 Light" w:cs="Times New Roman"/>
      <w:b/>
      <w:bCs/>
      <w:kern w:val="0"/>
      <w:sz w:val="32"/>
      <w:szCs w:val="32"/>
    </w:rPr>
  </w:style>
  <w:style w:type="paragraph" w:customStyle="1" w:styleId="Chapter">
    <w:name w:val="Chapter"/>
    <w:next w:val="a"/>
    <w:uiPriority w:val="99"/>
    <w:rsid w:val="00073169"/>
    <w:pPr>
      <w:keepNext/>
      <w:keepLines/>
      <w:widowControl w:val="0"/>
      <w:spacing w:before="300" w:after="300" w:line="241" w:lineRule="auto"/>
      <w:jc w:val="both"/>
    </w:pPr>
    <w:rPr>
      <w:rFonts w:ascii="Times New Roman" w:eastAsia="宋体" w:hAnsi="Times New Roman" w:cs="Times New Roman"/>
      <w:b/>
      <w:bCs/>
      <w:kern w:val="28"/>
      <w:sz w:val="24"/>
      <w:szCs w:val="24"/>
    </w:rPr>
  </w:style>
  <w:style w:type="paragraph" w:customStyle="1" w:styleId="Section">
    <w:name w:val="Section"/>
    <w:next w:val="a"/>
    <w:uiPriority w:val="99"/>
    <w:rsid w:val="00073169"/>
    <w:pPr>
      <w:keepNext/>
      <w:keepLines/>
      <w:widowControl w:val="0"/>
      <w:spacing w:before="300" w:after="300" w:line="241" w:lineRule="auto"/>
      <w:jc w:val="both"/>
    </w:pPr>
    <w:rPr>
      <w:rFonts w:ascii="Times New Roman" w:eastAsia="宋体" w:hAnsi="Times New Roman" w:cs="Times New Roman"/>
      <w:b/>
      <w:bCs/>
      <w:kern w:val="28"/>
      <w:szCs w:val="21"/>
    </w:rPr>
  </w:style>
  <w:style w:type="character" w:customStyle="1" w:styleId="Char10">
    <w:name w:val="页眉 Char1"/>
    <w:basedOn w:val="a1"/>
    <w:uiPriority w:val="99"/>
    <w:rsid w:val="00073169"/>
    <w:rPr>
      <w:rFonts w:ascii="Times New Roman" w:eastAsia="宋体" w:hAnsi="Times New Roman" w:cs="Times New Roman"/>
      <w:kern w:val="0"/>
      <w:sz w:val="18"/>
      <w:szCs w:val="18"/>
    </w:rPr>
  </w:style>
  <w:style w:type="character" w:customStyle="1" w:styleId="Char11">
    <w:name w:val="页脚 Char1"/>
    <w:basedOn w:val="a1"/>
    <w:uiPriority w:val="99"/>
    <w:rsid w:val="00073169"/>
    <w:rPr>
      <w:rFonts w:ascii="Times New Roman" w:eastAsia="宋体" w:hAnsi="Times New Roman" w:cs="Times New Roman"/>
      <w:kern w:val="0"/>
      <w:sz w:val="18"/>
      <w:szCs w:val="18"/>
    </w:rPr>
  </w:style>
  <w:style w:type="character" w:styleId="a7">
    <w:name w:val="Strong"/>
    <w:uiPriority w:val="22"/>
    <w:qFormat/>
    <w:rsid w:val="00073169"/>
    <w:rPr>
      <w:rFonts w:cs="Times New Roman"/>
      <w:b/>
    </w:rPr>
  </w:style>
  <w:style w:type="character" w:styleId="a8">
    <w:name w:val="page number"/>
    <w:uiPriority w:val="99"/>
    <w:rsid w:val="00073169"/>
    <w:rPr>
      <w:rFonts w:cs="Times New Roman"/>
    </w:rPr>
  </w:style>
  <w:style w:type="character" w:styleId="a9">
    <w:name w:val="annotation reference"/>
    <w:uiPriority w:val="99"/>
    <w:rsid w:val="00073169"/>
    <w:rPr>
      <w:rFonts w:cs="Times New Roman"/>
      <w:sz w:val="21"/>
    </w:rPr>
  </w:style>
  <w:style w:type="character" w:styleId="aa">
    <w:name w:val="footnote reference"/>
    <w:uiPriority w:val="99"/>
    <w:qFormat/>
    <w:rsid w:val="00073169"/>
    <w:rPr>
      <w:rFonts w:cs="Times New Roman"/>
      <w:vertAlign w:val="superscript"/>
    </w:rPr>
  </w:style>
  <w:style w:type="character" w:styleId="ab">
    <w:name w:val="Hyperlink"/>
    <w:uiPriority w:val="99"/>
    <w:rsid w:val="00073169"/>
    <w:rPr>
      <w:rFonts w:cs="Times New Roman"/>
      <w:color w:val="0000FF"/>
      <w:u w:val="single"/>
    </w:rPr>
  </w:style>
  <w:style w:type="character" w:customStyle="1" w:styleId="Char3">
    <w:name w:val="批注主题 Char"/>
    <w:uiPriority w:val="99"/>
    <w:qFormat/>
    <w:rsid w:val="00073169"/>
    <w:rPr>
      <w:b/>
      <w:kern w:val="2"/>
      <w:sz w:val="24"/>
    </w:rPr>
  </w:style>
  <w:style w:type="character" w:customStyle="1" w:styleId="3Char0">
    <w:name w:val="正文文本缩进 3 Char"/>
    <w:qFormat/>
    <w:rsid w:val="00073169"/>
    <w:rPr>
      <w:rFonts w:ascii="宋体"/>
      <w:kern w:val="2"/>
      <w:sz w:val="28"/>
    </w:rPr>
  </w:style>
  <w:style w:type="character" w:customStyle="1" w:styleId="2Char0">
    <w:name w:val="正文文本 2 Char"/>
    <w:qFormat/>
    <w:rsid w:val="00073169"/>
    <w:rPr>
      <w:rFonts w:eastAsia="楷体"/>
      <w:kern w:val="2"/>
      <w:sz w:val="24"/>
    </w:rPr>
  </w:style>
  <w:style w:type="character" w:customStyle="1" w:styleId="Char4">
    <w:name w:val="批注文字 Char"/>
    <w:qFormat/>
    <w:rsid w:val="00073169"/>
    <w:rPr>
      <w:kern w:val="2"/>
      <w:sz w:val="24"/>
    </w:rPr>
  </w:style>
  <w:style w:type="character" w:customStyle="1" w:styleId="Char5">
    <w:name w:val="纯文本 Char"/>
    <w:qFormat/>
    <w:rsid w:val="00073169"/>
    <w:rPr>
      <w:rFonts w:ascii="宋体" w:hAnsi="Courier New"/>
      <w:kern w:val="2"/>
      <w:sz w:val="21"/>
    </w:rPr>
  </w:style>
  <w:style w:type="character" w:customStyle="1" w:styleId="notnullcss1">
    <w:name w:val="notnullcss1"/>
    <w:qFormat/>
    <w:rsid w:val="00073169"/>
    <w:rPr>
      <w:rFonts w:eastAsia="宋体"/>
      <w:color w:val="FF0000"/>
      <w:kern w:val="2"/>
      <w:sz w:val="24"/>
      <w:lang w:val="en-US" w:eastAsia="zh-CN"/>
    </w:rPr>
  </w:style>
  <w:style w:type="character" w:customStyle="1" w:styleId="style31">
    <w:name w:val="style31"/>
    <w:qFormat/>
    <w:rsid w:val="00073169"/>
    <w:rPr>
      <w:b/>
      <w:color w:val="003366"/>
      <w:sz w:val="32"/>
    </w:rPr>
  </w:style>
  <w:style w:type="character" w:customStyle="1" w:styleId="Char6">
    <w:name w:val="正文文本 Char"/>
    <w:qFormat/>
    <w:rsid w:val="00073169"/>
    <w:rPr>
      <w:rFonts w:ascii="宋体"/>
      <w:sz w:val="24"/>
    </w:rPr>
  </w:style>
  <w:style w:type="character" w:customStyle="1" w:styleId="BodyTextChar">
    <w:name w:val="Body Text Char"/>
    <w:link w:val="BodyText1"/>
    <w:locked/>
    <w:rsid w:val="00073169"/>
    <w:rPr>
      <w:rFonts w:ascii="Georgia"/>
    </w:rPr>
  </w:style>
  <w:style w:type="character" w:customStyle="1" w:styleId="Char7">
    <w:name w:val="批注框文本 Char"/>
    <w:qFormat/>
    <w:rsid w:val="00073169"/>
    <w:rPr>
      <w:kern w:val="2"/>
      <w:sz w:val="18"/>
    </w:rPr>
  </w:style>
  <w:style w:type="character" w:customStyle="1" w:styleId="2Char2">
    <w:name w:val="正文文本缩进 2 Char"/>
    <w:qFormat/>
    <w:rsid w:val="00073169"/>
    <w:rPr>
      <w:rFonts w:ascii="宋体"/>
      <w:sz w:val="24"/>
    </w:rPr>
  </w:style>
  <w:style w:type="character" w:customStyle="1" w:styleId="subject2">
    <w:name w:val="subject2"/>
    <w:rsid w:val="00073169"/>
    <w:rPr>
      <w:rFonts w:ascii="微软雅黑" w:eastAsia="微软雅黑"/>
      <w:color w:val="000000"/>
      <w:sz w:val="27"/>
    </w:rPr>
  </w:style>
  <w:style w:type="character" w:customStyle="1" w:styleId="Char12">
    <w:name w:val="纯文本 Char1"/>
    <w:link w:val="ac"/>
    <w:locked/>
    <w:rsid w:val="00073169"/>
    <w:rPr>
      <w:rFonts w:ascii="宋体" w:hAnsi="Courier New"/>
    </w:rPr>
  </w:style>
  <w:style w:type="character" w:customStyle="1" w:styleId="Char8">
    <w:name w:val="文档结构图 Char"/>
    <w:qFormat/>
    <w:rsid w:val="00073169"/>
    <w:rPr>
      <w:kern w:val="2"/>
      <w:sz w:val="24"/>
      <w:shd w:val="clear" w:color="auto" w:fill="000080"/>
    </w:rPr>
  </w:style>
  <w:style w:type="character" w:customStyle="1" w:styleId="3Char2">
    <w:name w:val="正文文本 3 Char"/>
    <w:qFormat/>
    <w:rsid w:val="00073169"/>
    <w:rPr>
      <w:rFonts w:eastAsia="楷体"/>
      <w:kern w:val="2"/>
      <w:sz w:val="24"/>
    </w:rPr>
  </w:style>
  <w:style w:type="character" w:customStyle="1" w:styleId="font01">
    <w:name w:val="font01"/>
    <w:qFormat/>
    <w:rsid w:val="00073169"/>
    <w:rPr>
      <w:rFonts w:ascii="宋体" w:eastAsia="宋体" w:hAnsi="宋体"/>
      <w:color w:val="000000"/>
      <w:sz w:val="18"/>
      <w:u w:val="none"/>
    </w:rPr>
  </w:style>
  <w:style w:type="character" w:customStyle="1" w:styleId="Char9">
    <w:name w:val="正文文本缩进 Char"/>
    <w:qFormat/>
    <w:rsid w:val="00073169"/>
    <w:rPr>
      <w:rFonts w:ascii="宋体" w:eastAsia="宋体"/>
      <w:kern w:val="2"/>
      <w:sz w:val="24"/>
    </w:rPr>
  </w:style>
  <w:style w:type="character" w:customStyle="1" w:styleId="HTMLChar">
    <w:name w:val="HTML 预设格式 Char"/>
    <w:uiPriority w:val="99"/>
    <w:qFormat/>
    <w:rsid w:val="00073169"/>
    <w:rPr>
      <w:rFonts w:ascii="黑体" w:eastAsia="黑体" w:hAnsi="Courier New"/>
    </w:rPr>
  </w:style>
  <w:style w:type="character" w:customStyle="1" w:styleId="Chara">
    <w:name w:val="日期 Char"/>
    <w:qFormat/>
    <w:rsid w:val="00073169"/>
    <w:rPr>
      <w:kern w:val="2"/>
      <w:sz w:val="24"/>
    </w:rPr>
  </w:style>
  <w:style w:type="paragraph" w:styleId="ad">
    <w:name w:val="Balloon Text"/>
    <w:basedOn w:val="a"/>
    <w:link w:val="Char13"/>
    <w:uiPriority w:val="99"/>
    <w:qFormat/>
    <w:rsid w:val="00073169"/>
    <w:pPr>
      <w:widowControl/>
      <w:spacing w:before="0" w:after="0"/>
      <w:jc w:val="left"/>
    </w:pPr>
    <w:rPr>
      <w:kern w:val="0"/>
    </w:rPr>
  </w:style>
  <w:style w:type="character" w:customStyle="1" w:styleId="Char13">
    <w:name w:val="批注框文本 Char1"/>
    <w:basedOn w:val="a1"/>
    <w:link w:val="ad"/>
    <w:uiPriority w:val="99"/>
    <w:rsid w:val="00073169"/>
    <w:rPr>
      <w:rFonts w:ascii="Times New Roman" w:eastAsia="宋体" w:hAnsi="Times New Roman" w:cs="Times New Roman"/>
      <w:kern w:val="0"/>
      <w:sz w:val="18"/>
      <w:szCs w:val="18"/>
    </w:rPr>
  </w:style>
  <w:style w:type="paragraph" w:styleId="ae">
    <w:name w:val="Document Map"/>
    <w:basedOn w:val="a"/>
    <w:link w:val="Char14"/>
    <w:uiPriority w:val="99"/>
    <w:qFormat/>
    <w:rsid w:val="00073169"/>
    <w:pPr>
      <w:widowControl/>
      <w:shd w:val="clear" w:color="auto" w:fill="000080"/>
      <w:spacing w:before="0" w:after="0"/>
      <w:jc w:val="left"/>
    </w:pPr>
    <w:rPr>
      <w:kern w:val="0"/>
      <w:sz w:val="24"/>
      <w:szCs w:val="24"/>
    </w:rPr>
  </w:style>
  <w:style w:type="character" w:customStyle="1" w:styleId="Char14">
    <w:name w:val="文档结构图 Char1"/>
    <w:basedOn w:val="a1"/>
    <w:link w:val="ae"/>
    <w:uiPriority w:val="99"/>
    <w:rsid w:val="00073169"/>
    <w:rPr>
      <w:rFonts w:ascii="Times New Roman" w:eastAsia="宋体" w:hAnsi="Times New Roman" w:cs="Times New Roman"/>
      <w:kern w:val="0"/>
      <w:sz w:val="24"/>
      <w:szCs w:val="24"/>
      <w:shd w:val="clear" w:color="auto" w:fill="000080"/>
    </w:rPr>
  </w:style>
  <w:style w:type="paragraph" w:styleId="af">
    <w:name w:val="Body Text Indent"/>
    <w:basedOn w:val="a"/>
    <w:link w:val="Char15"/>
    <w:uiPriority w:val="99"/>
    <w:qFormat/>
    <w:rsid w:val="00073169"/>
    <w:pPr>
      <w:widowControl/>
      <w:spacing w:before="0" w:after="0"/>
      <w:ind w:firstLine="555"/>
      <w:jc w:val="left"/>
    </w:pPr>
    <w:rPr>
      <w:rFonts w:ascii="宋体" w:hAnsi="宋体"/>
      <w:kern w:val="0"/>
      <w:sz w:val="24"/>
      <w:szCs w:val="24"/>
    </w:rPr>
  </w:style>
  <w:style w:type="character" w:customStyle="1" w:styleId="Char15">
    <w:name w:val="正文文本缩进 Char1"/>
    <w:basedOn w:val="a1"/>
    <w:link w:val="af"/>
    <w:uiPriority w:val="99"/>
    <w:rsid w:val="00073169"/>
    <w:rPr>
      <w:rFonts w:ascii="宋体" w:eastAsia="宋体" w:hAnsi="宋体" w:cs="Times New Roman"/>
      <w:kern w:val="0"/>
      <w:sz w:val="24"/>
      <w:szCs w:val="24"/>
    </w:rPr>
  </w:style>
  <w:style w:type="paragraph" w:styleId="30">
    <w:name w:val="Body Text 3"/>
    <w:basedOn w:val="a"/>
    <w:link w:val="3Char10"/>
    <w:uiPriority w:val="99"/>
    <w:qFormat/>
    <w:rsid w:val="00073169"/>
    <w:pPr>
      <w:widowControl/>
      <w:tabs>
        <w:tab w:val="right" w:pos="2340"/>
        <w:tab w:val="right" w:pos="3060"/>
        <w:tab w:val="right" w:pos="3960"/>
        <w:tab w:val="right" w:pos="4680"/>
        <w:tab w:val="right" w:pos="5580"/>
        <w:tab w:val="right" w:pos="6300"/>
        <w:tab w:val="right" w:pos="6840"/>
        <w:tab w:val="right" w:pos="7560"/>
        <w:tab w:val="right" w:pos="8460"/>
        <w:tab w:val="right" w:pos="9180"/>
      </w:tabs>
      <w:snapToGrid w:val="0"/>
      <w:spacing w:before="0" w:after="0" w:line="400" w:lineRule="exact"/>
      <w:ind w:right="18"/>
      <w:jc w:val="left"/>
    </w:pPr>
    <w:rPr>
      <w:rFonts w:eastAsia="楷体"/>
      <w:kern w:val="0"/>
      <w:sz w:val="24"/>
      <w:szCs w:val="24"/>
    </w:rPr>
  </w:style>
  <w:style w:type="character" w:customStyle="1" w:styleId="3Char10">
    <w:name w:val="正文文本 3 Char1"/>
    <w:basedOn w:val="a1"/>
    <w:link w:val="30"/>
    <w:uiPriority w:val="99"/>
    <w:rsid w:val="00073169"/>
    <w:rPr>
      <w:rFonts w:ascii="Times New Roman" w:eastAsia="楷体" w:hAnsi="Times New Roman" w:cs="Times New Roman"/>
      <w:kern w:val="0"/>
      <w:sz w:val="24"/>
      <w:szCs w:val="24"/>
    </w:rPr>
  </w:style>
  <w:style w:type="paragraph" w:styleId="af0">
    <w:name w:val="Date"/>
    <w:basedOn w:val="a"/>
    <w:next w:val="a"/>
    <w:link w:val="Char16"/>
    <w:uiPriority w:val="99"/>
    <w:qFormat/>
    <w:rsid w:val="00073169"/>
    <w:pPr>
      <w:widowControl/>
      <w:spacing w:before="0" w:after="0"/>
      <w:ind w:leftChars="2500" w:left="100"/>
      <w:jc w:val="left"/>
    </w:pPr>
    <w:rPr>
      <w:kern w:val="0"/>
      <w:sz w:val="24"/>
      <w:szCs w:val="24"/>
    </w:rPr>
  </w:style>
  <w:style w:type="character" w:customStyle="1" w:styleId="Char16">
    <w:name w:val="日期 Char1"/>
    <w:basedOn w:val="a1"/>
    <w:link w:val="af0"/>
    <w:uiPriority w:val="99"/>
    <w:rsid w:val="00073169"/>
    <w:rPr>
      <w:rFonts w:ascii="Times New Roman" w:eastAsia="宋体" w:hAnsi="Times New Roman" w:cs="Times New Roman"/>
      <w:kern w:val="0"/>
      <w:sz w:val="24"/>
      <w:szCs w:val="24"/>
    </w:rPr>
  </w:style>
  <w:style w:type="paragraph" w:styleId="af1">
    <w:name w:val="annotation text"/>
    <w:basedOn w:val="a"/>
    <w:link w:val="Char17"/>
    <w:uiPriority w:val="99"/>
    <w:qFormat/>
    <w:rsid w:val="00073169"/>
    <w:pPr>
      <w:widowControl/>
      <w:spacing w:before="0" w:after="0"/>
      <w:jc w:val="left"/>
    </w:pPr>
    <w:rPr>
      <w:kern w:val="0"/>
      <w:sz w:val="24"/>
      <w:szCs w:val="24"/>
    </w:rPr>
  </w:style>
  <w:style w:type="character" w:customStyle="1" w:styleId="Char17">
    <w:name w:val="批注文字 Char1"/>
    <w:basedOn w:val="a1"/>
    <w:link w:val="af1"/>
    <w:uiPriority w:val="99"/>
    <w:rsid w:val="00073169"/>
    <w:rPr>
      <w:rFonts w:ascii="Times New Roman" w:eastAsia="宋体" w:hAnsi="Times New Roman" w:cs="Times New Roman"/>
      <w:kern w:val="0"/>
      <w:sz w:val="24"/>
      <w:szCs w:val="24"/>
    </w:rPr>
  </w:style>
  <w:style w:type="paragraph" w:styleId="af2">
    <w:name w:val="annotation subject"/>
    <w:basedOn w:val="af1"/>
    <w:next w:val="af1"/>
    <w:link w:val="Char18"/>
    <w:uiPriority w:val="99"/>
    <w:qFormat/>
    <w:rsid w:val="00073169"/>
    <w:rPr>
      <w:b/>
      <w:bCs/>
    </w:rPr>
  </w:style>
  <w:style w:type="character" w:customStyle="1" w:styleId="Char18">
    <w:name w:val="批注主题 Char1"/>
    <w:basedOn w:val="Char17"/>
    <w:link w:val="af2"/>
    <w:uiPriority w:val="99"/>
    <w:rsid w:val="00073169"/>
    <w:rPr>
      <w:rFonts w:ascii="Times New Roman" w:eastAsia="宋体" w:hAnsi="Times New Roman" w:cs="Times New Roman"/>
      <w:b/>
      <w:bCs/>
      <w:kern w:val="0"/>
      <w:sz w:val="24"/>
      <w:szCs w:val="24"/>
    </w:rPr>
  </w:style>
  <w:style w:type="paragraph" w:styleId="a0">
    <w:name w:val="Normal Indent"/>
    <w:basedOn w:val="a"/>
    <w:uiPriority w:val="99"/>
    <w:qFormat/>
    <w:rsid w:val="00073169"/>
    <w:pPr>
      <w:widowControl/>
      <w:overflowPunct w:val="0"/>
      <w:autoSpaceDE w:val="0"/>
      <w:autoSpaceDN w:val="0"/>
      <w:adjustRightInd w:val="0"/>
      <w:spacing w:before="0" w:after="0"/>
      <w:ind w:firstLine="420"/>
      <w:jc w:val="left"/>
      <w:textAlignment w:val="baseline"/>
    </w:pPr>
    <w:rPr>
      <w:kern w:val="0"/>
      <w:sz w:val="20"/>
      <w:szCs w:val="20"/>
    </w:rPr>
  </w:style>
  <w:style w:type="paragraph" w:styleId="20">
    <w:name w:val="Body Text 2"/>
    <w:basedOn w:val="a"/>
    <w:link w:val="2Char10"/>
    <w:uiPriority w:val="99"/>
    <w:qFormat/>
    <w:rsid w:val="00073169"/>
    <w:pPr>
      <w:widowControl/>
      <w:snapToGrid w:val="0"/>
      <w:spacing w:before="0" w:after="0" w:line="360" w:lineRule="exact"/>
      <w:jc w:val="center"/>
    </w:pPr>
    <w:rPr>
      <w:rFonts w:eastAsia="楷体"/>
      <w:kern w:val="0"/>
      <w:sz w:val="24"/>
      <w:szCs w:val="24"/>
    </w:rPr>
  </w:style>
  <w:style w:type="character" w:customStyle="1" w:styleId="2Char10">
    <w:name w:val="正文文本 2 Char1"/>
    <w:basedOn w:val="a1"/>
    <w:link w:val="20"/>
    <w:uiPriority w:val="99"/>
    <w:rsid w:val="00073169"/>
    <w:rPr>
      <w:rFonts w:ascii="Times New Roman" w:eastAsia="楷体" w:hAnsi="Times New Roman" w:cs="Times New Roman"/>
      <w:kern w:val="0"/>
      <w:sz w:val="24"/>
      <w:szCs w:val="24"/>
    </w:rPr>
  </w:style>
  <w:style w:type="paragraph" w:styleId="21">
    <w:name w:val="toc 2"/>
    <w:basedOn w:val="a"/>
    <w:next w:val="a"/>
    <w:uiPriority w:val="39"/>
    <w:qFormat/>
    <w:rsid w:val="00073169"/>
    <w:pPr>
      <w:widowControl/>
      <w:spacing w:before="0" w:after="0"/>
      <w:ind w:leftChars="200" w:left="420"/>
      <w:jc w:val="left"/>
    </w:pPr>
    <w:rPr>
      <w:sz w:val="21"/>
      <w:szCs w:val="24"/>
    </w:rPr>
  </w:style>
  <w:style w:type="paragraph" w:styleId="10">
    <w:name w:val="toc 1"/>
    <w:basedOn w:val="a"/>
    <w:next w:val="a"/>
    <w:uiPriority w:val="39"/>
    <w:qFormat/>
    <w:rsid w:val="00073169"/>
    <w:pPr>
      <w:widowControl/>
      <w:tabs>
        <w:tab w:val="left" w:pos="840"/>
        <w:tab w:val="right" w:leader="dot" w:pos="8296"/>
      </w:tabs>
      <w:spacing w:before="0" w:after="0"/>
      <w:jc w:val="center"/>
    </w:pPr>
    <w:rPr>
      <w:sz w:val="21"/>
      <w:szCs w:val="24"/>
    </w:rPr>
  </w:style>
  <w:style w:type="paragraph" w:styleId="af3">
    <w:name w:val="footnote text"/>
    <w:basedOn w:val="a"/>
    <w:link w:val="Charb"/>
    <w:uiPriority w:val="99"/>
    <w:qFormat/>
    <w:rsid w:val="00073169"/>
    <w:pPr>
      <w:widowControl/>
      <w:snapToGrid w:val="0"/>
      <w:spacing w:before="0" w:after="0"/>
      <w:jc w:val="left"/>
    </w:pPr>
    <w:rPr>
      <w:kern w:val="0"/>
    </w:rPr>
  </w:style>
  <w:style w:type="character" w:customStyle="1" w:styleId="Charb">
    <w:name w:val="脚注文本 Char"/>
    <w:basedOn w:val="a1"/>
    <w:link w:val="af3"/>
    <w:uiPriority w:val="99"/>
    <w:rsid w:val="00073169"/>
    <w:rPr>
      <w:rFonts w:ascii="Times New Roman" w:eastAsia="宋体" w:hAnsi="Times New Roman" w:cs="Times New Roman"/>
      <w:kern w:val="0"/>
      <w:sz w:val="18"/>
      <w:szCs w:val="18"/>
    </w:rPr>
  </w:style>
  <w:style w:type="paragraph" w:styleId="ac">
    <w:name w:val="Plain Text"/>
    <w:basedOn w:val="a"/>
    <w:link w:val="Char12"/>
    <w:qFormat/>
    <w:rsid w:val="00073169"/>
    <w:pPr>
      <w:widowControl/>
      <w:spacing w:before="0" w:after="0"/>
      <w:jc w:val="left"/>
    </w:pPr>
    <w:rPr>
      <w:rFonts w:ascii="宋体" w:eastAsiaTheme="minorEastAsia" w:hAnsi="Courier New" w:cstheme="minorBidi"/>
      <w:sz w:val="21"/>
      <w:szCs w:val="22"/>
    </w:rPr>
  </w:style>
  <w:style w:type="character" w:customStyle="1" w:styleId="Char20">
    <w:name w:val="纯文本 Char2"/>
    <w:basedOn w:val="a1"/>
    <w:uiPriority w:val="99"/>
    <w:semiHidden/>
    <w:rsid w:val="00073169"/>
    <w:rPr>
      <w:rFonts w:ascii="宋体" w:eastAsia="宋体" w:hAnsi="Courier New" w:cs="Courier New"/>
      <w:szCs w:val="21"/>
    </w:rPr>
  </w:style>
  <w:style w:type="character" w:customStyle="1" w:styleId="11">
    <w:name w:val="纯文本 字符1"/>
    <w:basedOn w:val="a1"/>
    <w:uiPriority w:val="99"/>
    <w:semiHidden/>
    <w:rsid w:val="00073169"/>
    <w:rPr>
      <w:rFonts w:asciiTheme="minorEastAsia" w:hAnsi="Courier New" w:cs="Courier New"/>
      <w:sz w:val="18"/>
      <w:szCs w:val="18"/>
    </w:rPr>
  </w:style>
  <w:style w:type="character" w:customStyle="1" w:styleId="14">
    <w:name w:val="纯文本 字符14"/>
    <w:uiPriority w:val="99"/>
    <w:semiHidden/>
    <w:rsid w:val="00073169"/>
    <w:rPr>
      <w:rFonts w:ascii="宋体" w:eastAsia="宋体" w:hAnsi="Courier New" w:cs="Courier New"/>
    </w:rPr>
  </w:style>
  <w:style w:type="character" w:customStyle="1" w:styleId="13">
    <w:name w:val="纯文本 字符13"/>
    <w:uiPriority w:val="99"/>
    <w:semiHidden/>
    <w:rsid w:val="00073169"/>
    <w:rPr>
      <w:rFonts w:ascii="宋体" w:eastAsia="宋体" w:hAnsi="Courier New" w:cs="Courier New"/>
    </w:rPr>
  </w:style>
  <w:style w:type="character" w:customStyle="1" w:styleId="12">
    <w:name w:val="纯文本 字符12"/>
    <w:uiPriority w:val="99"/>
    <w:semiHidden/>
    <w:rsid w:val="00073169"/>
    <w:rPr>
      <w:rFonts w:ascii="宋体" w:eastAsia="宋体" w:hAnsi="Courier New" w:cs="Courier New"/>
    </w:rPr>
  </w:style>
  <w:style w:type="character" w:customStyle="1" w:styleId="110">
    <w:name w:val="纯文本 字符11"/>
    <w:uiPriority w:val="99"/>
    <w:semiHidden/>
    <w:rsid w:val="00073169"/>
    <w:rPr>
      <w:rFonts w:ascii="宋体" w:eastAsia="宋体" w:hAnsi="Courier New" w:cs="Courier New"/>
      <w:sz w:val="21"/>
      <w:szCs w:val="21"/>
    </w:rPr>
  </w:style>
  <w:style w:type="paragraph" w:styleId="4">
    <w:name w:val="toc 4"/>
    <w:basedOn w:val="a"/>
    <w:next w:val="a"/>
    <w:uiPriority w:val="39"/>
    <w:qFormat/>
    <w:rsid w:val="00073169"/>
    <w:pPr>
      <w:widowControl/>
      <w:spacing w:before="0" w:after="0"/>
      <w:ind w:leftChars="600" w:left="1260"/>
      <w:jc w:val="left"/>
    </w:pPr>
    <w:rPr>
      <w:sz w:val="21"/>
      <w:szCs w:val="24"/>
    </w:rPr>
  </w:style>
  <w:style w:type="paragraph" w:styleId="31">
    <w:name w:val="toc 3"/>
    <w:basedOn w:val="a"/>
    <w:next w:val="a"/>
    <w:uiPriority w:val="39"/>
    <w:qFormat/>
    <w:rsid w:val="00073169"/>
    <w:pPr>
      <w:widowControl/>
      <w:spacing w:before="0" w:after="0"/>
      <w:ind w:leftChars="400" w:left="840"/>
      <w:jc w:val="left"/>
    </w:pPr>
    <w:rPr>
      <w:sz w:val="21"/>
      <w:szCs w:val="24"/>
    </w:rPr>
  </w:style>
  <w:style w:type="paragraph" w:styleId="15">
    <w:name w:val="index 1"/>
    <w:basedOn w:val="a"/>
    <w:next w:val="a"/>
    <w:uiPriority w:val="99"/>
    <w:qFormat/>
    <w:rsid w:val="00073169"/>
    <w:pPr>
      <w:widowControl/>
      <w:spacing w:before="0" w:after="0"/>
      <w:jc w:val="left"/>
    </w:pPr>
    <w:rPr>
      <w:sz w:val="21"/>
      <w:szCs w:val="24"/>
    </w:rPr>
  </w:style>
  <w:style w:type="paragraph" w:styleId="af4">
    <w:name w:val="Normal (Web)"/>
    <w:basedOn w:val="a"/>
    <w:uiPriority w:val="99"/>
    <w:qFormat/>
    <w:rsid w:val="00073169"/>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
    <w:link w:val="HTMLChar1"/>
    <w:uiPriority w:val="99"/>
    <w:qFormat/>
    <w:rsid w:val="000731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jc w:val="left"/>
    </w:pPr>
    <w:rPr>
      <w:rFonts w:ascii="黑体" w:eastAsia="黑体" w:hAnsi="Courier New"/>
      <w:kern w:val="0"/>
      <w:sz w:val="20"/>
      <w:szCs w:val="20"/>
    </w:rPr>
  </w:style>
  <w:style w:type="character" w:customStyle="1" w:styleId="HTMLChar1">
    <w:name w:val="HTML 预设格式 Char1"/>
    <w:basedOn w:val="a1"/>
    <w:link w:val="HTML"/>
    <w:uiPriority w:val="99"/>
    <w:rsid w:val="00073169"/>
    <w:rPr>
      <w:rFonts w:ascii="黑体" w:eastAsia="黑体" w:hAnsi="Courier New" w:cs="Times New Roman"/>
      <w:kern w:val="0"/>
      <w:sz w:val="20"/>
      <w:szCs w:val="20"/>
    </w:rPr>
  </w:style>
  <w:style w:type="paragraph" w:styleId="af5">
    <w:name w:val="Body Text"/>
    <w:basedOn w:val="a"/>
    <w:link w:val="Char19"/>
    <w:uiPriority w:val="99"/>
    <w:qFormat/>
    <w:rsid w:val="00073169"/>
    <w:pPr>
      <w:widowControl/>
      <w:overflowPunct w:val="0"/>
      <w:autoSpaceDE w:val="0"/>
      <w:autoSpaceDN w:val="0"/>
      <w:adjustRightInd w:val="0"/>
      <w:spacing w:before="0" w:after="0" w:line="360" w:lineRule="auto"/>
      <w:jc w:val="left"/>
      <w:textAlignment w:val="baseline"/>
    </w:pPr>
    <w:rPr>
      <w:rFonts w:ascii="宋体"/>
      <w:kern w:val="0"/>
      <w:sz w:val="20"/>
      <w:szCs w:val="20"/>
    </w:rPr>
  </w:style>
  <w:style w:type="character" w:customStyle="1" w:styleId="Char19">
    <w:name w:val="正文文本 Char1"/>
    <w:basedOn w:val="a1"/>
    <w:link w:val="af5"/>
    <w:uiPriority w:val="99"/>
    <w:rsid w:val="00073169"/>
    <w:rPr>
      <w:rFonts w:ascii="宋体" w:eastAsia="宋体" w:hAnsi="Times New Roman" w:cs="Times New Roman"/>
      <w:kern w:val="0"/>
      <w:sz w:val="20"/>
      <w:szCs w:val="20"/>
    </w:rPr>
  </w:style>
  <w:style w:type="paragraph" w:styleId="32">
    <w:name w:val="Body Text Indent 3"/>
    <w:basedOn w:val="a"/>
    <w:link w:val="3Char11"/>
    <w:uiPriority w:val="99"/>
    <w:qFormat/>
    <w:rsid w:val="00073169"/>
    <w:pPr>
      <w:widowControl/>
      <w:spacing w:before="0" w:after="0" w:line="480" w:lineRule="exact"/>
      <w:ind w:firstLine="573"/>
      <w:jc w:val="left"/>
    </w:pPr>
    <w:rPr>
      <w:rFonts w:ascii="宋体"/>
      <w:kern w:val="0"/>
      <w:sz w:val="20"/>
      <w:szCs w:val="20"/>
    </w:rPr>
  </w:style>
  <w:style w:type="character" w:customStyle="1" w:styleId="3Char11">
    <w:name w:val="正文文本缩进 3 Char1"/>
    <w:basedOn w:val="a1"/>
    <w:link w:val="32"/>
    <w:uiPriority w:val="99"/>
    <w:rsid w:val="00073169"/>
    <w:rPr>
      <w:rFonts w:ascii="宋体" w:eastAsia="宋体" w:hAnsi="Times New Roman" w:cs="Times New Roman"/>
      <w:kern w:val="0"/>
      <w:sz w:val="20"/>
      <w:szCs w:val="20"/>
    </w:rPr>
  </w:style>
  <w:style w:type="paragraph" w:styleId="22">
    <w:name w:val="Body Text Indent 2"/>
    <w:basedOn w:val="a"/>
    <w:link w:val="2Char11"/>
    <w:uiPriority w:val="99"/>
    <w:qFormat/>
    <w:rsid w:val="00073169"/>
    <w:pPr>
      <w:widowControl/>
      <w:overflowPunct w:val="0"/>
      <w:autoSpaceDE w:val="0"/>
      <w:autoSpaceDN w:val="0"/>
      <w:adjustRightInd w:val="0"/>
      <w:spacing w:before="0" w:after="0" w:line="360" w:lineRule="auto"/>
      <w:ind w:left="708" w:firstLine="1"/>
      <w:jc w:val="left"/>
      <w:textAlignment w:val="baseline"/>
    </w:pPr>
    <w:rPr>
      <w:rFonts w:ascii="宋体"/>
      <w:kern w:val="0"/>
      <w:sz w:val="20"/>
      <w:szCs w:val="20"/>
    </w:rPr>
  </w:style>
  <w:style w:type="character" w:customStyle="1" w:styleId="2Char11">
    <w:name w:val="正文文本缩进 2 Char1"/>
    <w:basedOn w:val="a1"/>
    <w:link w:val="22"/>
    <w:uiPriority w:val="99"/>
    <w:rsid w:val="00073169"/>
    <w:rPr>
      <w:rFonts w:ascii="宋体" w:eastAsia="宋体" w:hAnsi="Times New Roman" w:cs="Times New Roman"/>
      <w:kern w:val="0"/>
      <w:sz w:val="20"/>
      <w:szCs w:val="20"/>
    </w:rPr>
  </w:style>
  <w:style w:type="paragraph" w:customStyle="1" w:styleId="af6">
    <w:name w:val="附注二级"/>
    <w:basedOn w:val="a"/>
    <w:qFormat/>
    <w:rsid w:val="00073169"/>
    <w:pPr>
      <w:widowControl/>
      <w:tabs>
        <w:tab w:val="left" w:pos="714"/>
      </w:tabs>
      <w:adjustRightInd w:val="0"/>
      <w:snapToGrid w:val="0"/>
      <w:spacing w:before="0" w:after="0" w:line="400" w:lineRule="atLeast"/>
      <w:ind w:left="756" w:hanging="770"/>
      <w:jc w:val="left"/>
      <w:outlineLvl w:val="0"/>
    </w:pPr>
    <w:rPr>
      <w:rFonts w:ascii="宋体" w:hAnsi="宋体"/>
      <w:b/>
      <w:sz w:val="21"/>
      <w:szCs w:val="21"/>
    </w:rPr>
  </w:style>
  <w:style w:type="paragraph" w:customStyle="1" w:styleId="xl47">
    <w:name w:val="xl47"/>
    <w:basedOn w:val="a"/>
    <w:rsid w:val="00073169"/>
    <w:pPr>
      <w:widowControl/>
      <w:pBdr>
        <w:top w:val="single" w:sz="4" w:space="0" w:color="auto"/>
        <w:bottom w:val="single" w:sz="8"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37">
    <w:name w:val="xl37"/>
    <w:basedOn w:val="a"/>
    <w:qFormat/>
    <w:rsid w:val="00073169"/>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22">
    <w:name w:val="xl22"/>
    <w:basedOn w:val="a"/>
    <w:rsid w:val="00073169"/>
    <w:pPr>
      <w:widowControl/>
      <w:pBdr>
        <w:bottom w:val="single" w:sz="4" w:space="0" w:color="auto"/>
      </w:pBdr>
      <w:spacing w:before="100" w:after="100"/>
      <w:jc w:val="center"/>
    </w:pPr>
    <w:rPr>
      <w:rFonts w:ascii="宋体" w:hAnsi="宋体"/>
      <w:kern w:val="0"/>
      <w:sz w:val="21"/>
      <w:szCs w:val="20"/>
    </w:rPr>
  </w:style>
  <w:style w:type="paragraph" w:customStyle="1" w:styleId="16">
    <w:name w:val="修订1"/>
    <w:rsid w:val="00073169"/>
    <w:rPr>
      <w:rFonts w:ascii="Times New Roman" w:eastAsia="宋体" w:hAnsi="Times New Roman" w:cs="Times New Roman"/>
      <w:szCs w:val="24"/>
    </w:rPr>
  </w:style>
  <w:style w:type="paragraph" w:customStyle="1" w:styleId="af7">
    <w:name w:val="报告－正文"/>
    <w:basedOn w:val="ac"/>
    <w:rsid w:val="00073169"/>
    <w:pPr>
      <w:adjustRightInd w:val="0"/>
      <w:snapToGrid w:val="0"/>
      <w:spacing w:line="360" w:lineRule="auto"/>
      <w:ind w:firstLineChars="200" w:firstLine="560"/>
    </w:pPr>
    <w:rPr>
      <w:rFonts w:ascii="Times New Roman" w:hAnsi="Times New Roman"/>
      <w:sz w:val="28"/>
    </w:rPr>
  </w:style>
  <w:style w:type="paragraph" w:customStyle="1" w:styleId="17">
    <w:name w:val="批注框文本1"/>
    <w:basedOn w:val="a"/>
    <w:rsid w:val="00073169"/>
    <w:pPr>
      <w:widowControl/>
      <w:spacing w:before="0" w:after="0"/>
      <w:jc w:val="left"/>
    </w:pPr>
  </w:style>
  <w:style w:type="paragraph" w:customStyle="1" w:styleId="xl26">
    <w:name w:val="xl26"/>
    <w:basedOn w:val="a"/>
    <w:qFormat/>
    <w:rsid w:val="00073169"/>
    <w:pPr>
      <w:widowControl/>
      <w:pBdr>
        <w:top w:val="single" w:sz="4" w:space="0" w:color="auto"/>
        <w:left w:val="single" w:sz="4" w:space="0" w:color="auto"/>
        <w:bottom w:val="single" w:sz="8"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xl34">
    <w:name w:val="xl34"/>
    <w:basedOn w:val="a"/>
    <w:qFormat/>
    <w:rsid w:val="00073169"/>
    <w:pPr>
      <w:widowControl/>
      <w:spacing w:before="100" w:beforeAutospacing="1" w:after="100" w:afterAutospacing="1"/>
      <w:jc w:val="left"/>
      <w:textAlignment w:val="center"/>
    </w:pPr>
    <w:rPr>
      <w:rFonts w:ascii="宋体" w:hAnsi="宋体"/>
      <w:kern w:val="0"/>
    </w:rPr>
  </w:style>
  <w:style w:type="paragraph" w:customStyle="1" w:styleId="af8">
    <w:name w:val="附注二级正文"/>
    <w:basedOn w:val="a"/>
    <w:qFormat/>
    <w:rsid w:val="00073169"/>
    <w:pPr>
      <w:widowControl/>
      <w:adjustRightInd w:val="0"/>
      <w:snapToGrid w:val="0"/>
      <w:spacing w:before="0" w:after="0" w:line="400" w:lineRule="atLeast"/>
      <w:ind w:leftChars="342" w:left="718"/>
      <w:jc w:val="left"/>
    </w:pPr>
    <w:rPr>
      <w:rFonts w:ascii="宋体" w:hAnsi="宋体"/>
      <w:sz w:val="21"/>
      <w:szCs w:val="21"/>
    </w:rPr>
  </w:style>
  <w:style w:type="paragraph" w:customStyle="1" w:styleId="23">
    <w:name w:val="审计报告2级"/>
    <w:basedOn w:val="a"/>
    <w:qFormat/>
    <w:rsid w:val="00073169"/>
    <w:pPr>
      <w:widowControl/>
      <w:snapToGrid w:val="0"/>
      <w:spacing w:before="240" w:after="240" w:line="360" w:lineRule="exact"/>
      <w:jc w:val="left"/>
      <w:outlineLvl w:val="1"/>
    </w:pPr>
    <w:rPr>
      <w:rFonts w:ascii="宋体" w:hAnsi="宋体"/>
      <w:b/>
      <w:color w:val="0000FF"/>
      <w:sz w:val="21"/>
      <w:szCs w:val="20"/>
    </w:rPr>
  </w:style>
  <w:style w:type="paragraph" w:customStyle="1" w:styleId="oooo">
    <w:name w:val="¤ooooº¡"/>
    <w:rsid w:val="00073169"/>
    <w:pPr>
      <w:widowControl w:val="0"/>
      <w:overflowPunct w:val="0"/>
      <w:autoSpaceDE w:val="0"/>
      <w:autoSpaceDN w:val="0"/>
      <w:adjustRightInd w:val="0"/>
      <w:jc w:val="both"/>
      <w:textAlignment w:val="baseline"/>
    </w:pPr>
    <w:rPr>
      <w:rFonts w:ascii="MingLiU" w:eastAsia="MingLiU" w:hAnsi="Times New Roman" w:cs="Times New Roman"/>
      <w:kern w:val="0"/>
      <w:szCs w:val="20"/>
    </w:rPr>
  </w:style>
  <w:style w:type="paragraph" w:customStyle="1" w:styleId="xl38">
    <w:name w:val="xl38"/>
    <w:basedOn w:val="a"/>
    <w:qFormat/>
    <w:rsid w:val="00073169"/>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styleId="af9">
    <w:name w:val="Revision"/>
    <w:uiPriority w:val="99"/>
    <w:unhideWhenUsed/>
    <w:rsid w:val="00073169"/>
    <w:rPr>
      <w:rFonts w:ascii="Times New Roman" w:eastAsia="宋体" w:hAnsi="Times New Roman" w:cs="Times New Roman"/>
      <w:szCs w:val="24"/>
    </w:rPr>
  </w:style>
  <w:style w:type="paragraph" w:customStyle="1" w:styleId="afa">
    <w:name w:val="附注－正文"/>
    <w:basedOn w:val="af"/>
    <w:qFormat/>
    <w:rsid w:val="00073169"/>
    <w:pPr>
      <w:adjustRightInd w:val="0"/>
      <w:snapToGrid w:val="0"/>
      <w:spacing w:afterLines="50" w:line="360" w:lineRule="auto"/>
      <w:ind w:firstLineChars="200" w:firstLine="200"/>
    </w:pPr>
    <w:rPr>
      <w:rFonts w:ascii="Times New Roman" w:hAnsi="Times New Roman"/>
      <w:szCs w:val="20"/>
    </w:rPr>
  </w:style>
  <w:style w:type="paragraph" w:customStyle="1" w:styleId="xl39">
    <w:name w:val="xl39"/>
    <w:basedOn w:val="a"/>
    <w:rsid w:val="0007316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styleId="afb">
    <w:name w:val="List Paragraph"/>
    <w:basedOn w:val="a"/>
    <w:uiPriority w:val="34"/>
    <w:qFormat/>
    <w:rsid w:val="00073169"/>
    <w:pPr>
      <w:widowControl/>
      <w:spacing w:before="0" w:after="0"/>
      <w:ind w:firstLineChars="200" w:firstLine="420"/>
      <w:jc w:val="left"/>
    </w:pPr>
    <w:rPr>
      <w:sz w:val="21"/>
      <w:szCs w:val="24"/>
    </w:rPr>
  </w:style>
  <w:style w:type="paragraph" w:customStyle="1" w:styleId="xl49">
    <w:name w:val="xl49"/>
    <w:basedOn w:val="a"/>
    <w:rsid w:val="00073169"/>
    <w:pPr>
      <w:widowControl/>
      <w:pBdr>
        <w:top w:val="single" w:sz="8" w:space="0" w:color="auto"/>
        <w:left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18">
    <w:name w:val="列出段落1"/>
    <w:basedOn w:val="a"/>
    <w:uiPriority w:val="34"/>
    <w:qFormat/>
    <w:rsid w:val="00073169"/>
    <w:pPr>
      <w:widowControl/>
      <w:spacing w:before="0" w:after="0"/>
      <w:ind w:firstLineChars="200" w:firstLine="420"/>
      <w:jc w:val="left"/>
    </w:pPr>
    <w:rPr>
      <w:rFonts w:ascii="Calibri" w:hAnsi="Calibri"/>
      <w:sz w:val="21"/>
      <w:szCs w:val="22"/>
    </w:rPr>
  </w:style>
  <w:style w:type="paragraph" w:customStyle="1" w:styleId="xl48">
    <w:name w:val="xl48"/>
    <w:basedOn w:val="a"/>
    <w:rsid w:val="00073169"/>
    <w:pPr>
      <w:widowControl/>
      <w:pBdr>
        <w:top w:val="single" w:sz="8" w:space="0" w:color="auto"/>
        <w:left w:val="single" w:sz="8" w:space="0" w:color="auto"/>
        <w:bottom w:val="single" w:sz="8" w:space="0" w:color="auto"/>
      </w:pBdr>
      <w:spacing w:before="100" w:beforeAutospacing="1" w:after="100" w:afterAutospacing="1"/>
      <w:jc w:val="center"/>
      <w:textAlignment w:val="center"/>
    </w:pPr>
    <w:rPr>
      <w:rFonts w:ascii="宋体" w:hAnsi="宋体"/>
      <w:kern w:val="0"/>
    </w:rPr>
  </w:style>
  <w:style w:type="paragraph" w:customStyle="1" w:styleId="CharCharCharCharCharChar1CharCharChar">
    <w:name w:val="Char Char Char Char Char Char1 Char Char Char"/>
    <w:basedOn w:val="a"/>
    <w:rsid w:val="00073169"/>
    <w:pPr>
      <w:autoSpaceDE w:val="0"/>
      <w:autoSpaceDN w:val="0"/>
      <w:spacing w:before="0" w:after="0"/>
      <w:jc w:val="left"/>
      <w:textAlignment w:val="baseline"/>
    </w:pPr>
    <w:rPr>
      <w:sz w:val="21"/>
      <w:szCs w:val="20"/>
    </w:rPr>
  </w:style>
  <w:style w:type="paragraph" w:customStyle="1" w:styleId="CharCharCharCharCharCharChar">
    <w:name w:val="Char Char Char Char Char Char Char"/>
    <w:basedOn w:val="a"/>
    <w:rsid w:val="00073169"/>
    <w:pPr>
      <w:widowControl/>
      <w:spacing w:before="0" w:after="160" w:line="240" w:lineRule="exact"/>
      <w:jc w:val="left"/>
    </w:pPr>
    <w:rPr>
      <w:rFonts w:ascii="Verdana" w:hAnsi="Verdana"/>
      <w:kern w:val="0"/>
      <w:sz w:val="20"/>
      <w:szCs w:val="20"/>
      <w:lang w:eastAsia="en-US"/>
    </w:rPr>
  </w:style>
  <w:style w:type="paragraph" w:customStyle="1" w:styleId="xl28">
    <w:name w:val="xl28"/>
    <w:basedOn w:val="a"/>
    <w:qFormat/>
    <w:rsid w:val="00073169"/>
    <w:pPr>
      <w:widowControl/>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rFonts w:ascii="宋体" w:hAnsi="宋体"/>
      <w:kern w:val="0"/>
    </w:rPr>
  </w:style>
  <w:style w:type="paragraph" w:customStyle="1" w:styleId="xl25">
    <w:name w:val="xl25"/>
    <w:basedOn w:val="a"/>
    <w:qFormat/>
    <w:rsid w:val="00073169"/>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xl36">
    <w:name w:val="xl36"/>
    <w:basedOn w:val="a"/>
    <w:qFormat/>
    <w:rsid w:val="00073169"/>
    <w:pPr>
      <w:widowControl/>
      <w:pBdr>
        <w:top w:val="single" w:sz="4" w:space="0" w:color="auto"/>
        <w:left w:val="single" w:sz="8" w:space="0" w:color="auto"/>
        <w:bottom w:val="single" w:sz="4" w:space="0" w:color="auto"/>
        <w:right w:val="single" w:sz="4" w:space="0" w:color="auto"/>
      </w:pBdr>
      <w:spacing w:before="100" w:beforeAutospacing="1" w:after="100" w:afterAutospacing="1"/>
      <w:jc w:val="left"/>
      <w:textAlignment w:val="center"/>
    </w:pPr>
    <w:rPr>
      <w:kern w:val="0"/>
    </w:rPr>
  </w:style>
  <w:style w:type="paragraph" w:customStyle="1" w:styleId="xl24">
    <w:name w:val="xl24"/>
    <w:basedOn w:val="a"/>
    <w:qFormat/>
    <w:rsid w:val="00073169"/>
    <w:pPr>
      <w:widowControl/>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xl46">
    <w:name w:val="xl46"/>
    <w:basedOn w:val="a"/>
    <w:rsid w:val="00073169"/>
    <w:pPr>
      <w:widowControl/>
      <w:pBdr>
        <w:top w:val="single" w:sz="4" w:space="0" w:color="auto"/>
        <w:bottom w:val="single" w:sz="4" w:space="0" w:color="auto"/>
        <w:right w:val="single" w:sz="4" w:space="0" w:color="auto"/>
      </w:pBdr>
      <w:spacing w:before="100" w:beforeAutospacing="1" w:after="100" w:afterAutospacing="1"/>
      <w:jc w:val="center"/>
      <w:textAlignment w:val="center"/>
    </w:pPr>
    <w:rPr>
      <w:kern w:val="0"/>
      <w:sz w:val="16"/>
      <w:szCs w:val="16"/>
    </w:rPr>
  </w:style>
  <w:style w:type="paragraph" w:customStyle="1" w:styleId="310">
    <w:name w:val="正文文本 31"/>
    <w:basedOn w:val="a"/>
    <w:rsid w:val="00073169"/>
    <w:pPr>
      <w:keepLines/>
      <w:widowControl/>
      <w:overflowPunct w:val="0"/>
      <w:autoSpaceDE w:val="0"/>
      <w:autoSpaceDN w:val="0"/>
      <w:adjustRightInd w:val="0"/>
      <w:spacing w:before="0" w:after="0" w:line="240" w:lineRule="atLeast"/>
      <w:jc w:val="left"/>
      <w:textAlignment w:val="baseline"/>
    </w:pPr>
    <w:rPr>
      <w:rFonts w:eastAsia="MingLiU"/>
      <w:color w:val="000000"/>
      <w:kern w:val="0"/>
      <w:sz w:val="22"/>
      <w:szCs w:val="20"/>
    </w:rPr>
  </w:style>
  <w:style w:type="paragraph" w:customStyle="1" w:styleId="font5">
    <w:name w:val="font5"/>
    <w:basedOn w:val="a"/>
    <w:qFormat/>
    <w:rsid w:val="00073169"/>
    <w:pPr>
      <w:widowControl/>
      <w:spacing w:before="100" w:beforeAutospacing="1" w:after="100" w:afterAutospacing="1"/>
      <w:jc w:val="left"/>
    </w:pPr>
    <w:rPr>
      <w:rFonts w:ascii="宋体" w:hAnsi="宋体"/>
      <w:kern w:val="0"/>
    </w:rPr>
  </w:style>
  <w:style w:type="paragraph" w:customStyle="1" w:styleId="afc">
    <w:name w:val="­¶­º"/>
    <w:basedOn w:val="oooo"/>
    <w:rsid w:val="00073169"/>
    <w:pPr>
      <w:tabs>
        <w:tab w:val="center" w:pos="4147"/>
        <w:tab w:val="right" w:pos="8309"/>
      </w:tabs>
    </w:pPr>
    <w:rPr>
      <w:sz w:val="20"/>
    </w:rPr>
  </w:style>
  <w:style w:type="paragraph" w:customStyle="1" w:styleId="-3">
    <w:name w:val="附注-标题3"/>
    <w:rsid w:val="00073169"/>
    <w:pPr>
      <w:tabs>
        <w:tab w:val="left" w:pos="1125"/>
      </w:tabs>
      <w:spacing w:beforeLines="25" w:afterLines="25" w:line="360" w:lineRule="auto"/>
      <w:ind w:left="1125" w:hanging="720"/>
      <w:outlineLvl w:val="1"/>
    </w:pPr>
    <w:rPr>
      <w:rFonts w:ascii="Arial Narrow" w:eastAsia="宋体" w:hAnsi="Arial Narrow" w:cs="Times New Roman"/>
      <w:b/>
      <w:szCs w:val="21"/>
    </w:rPr>
  </w:style>
  <w:style w:type="paragraph" w:customStyle="1" w:styleId="afd">
    <w:name w:val="附注三级"/>
    <w:basedOn w:val="a"/>
    <w:qFormat/>
    <w:rsid w:val="00073169"/>
    <w:pPr>
      <w:widowControl/>
      <w:tabs>
        <w:tab w:val="left" w:pos="1273"/>
      </w:tabs>
      <w:adjustRightInd w:val="0"/>
      <w:snapToGrid w:val="0"/>
      <w:spacing w:before="0" w:after="0" w:line="400" w:lineRule="atLeast"/>
      <w:ind w:leftChars="342" w:left="1256" w:hangingChars="255" w:hanging="538"/>
      <w:jc w:val="left"/>
    </w:pPr>
    <w:rPr>
      <w:rFonts w:ascii="宋体" w:hAnsi="宋体"/>
      <w:b/>
      <w:bCs/>
      <w:sz w:val="21"/>
      <w:szCs w:val="21"/>
    </w:rPr>
  </w:style>
  <w:style w:type="paragraph" w:customStyle="1" w:styleId="xl27">
    <w:name w:val="xl27"/>
    <w:basedOn w:val="a"/>
    <w:qFormat/>
    <w:rsid w:val="00073169"/>
    <w:pPr>
      <w:widowControl/>
      <w:pBdr>
        <w:top w:val="single" w:sz="8" w:space="0" w:color="auto"/>
        <w:left w:val="single" w:sz="4" w:space="0" w:color="auto"/>
        <w:bottom w:val="single" w:sz="8" w:space="0" w:color="auto"/>
      </w:pBdr>
      <w:spacing w:before="100" w:beforeAutospacing="1" w:after="100" w:afterAutospacing="1"/>
      <w:jc w:val="center"/>
      <w:textAlignment w:val="center"/>
    </w:pPr>
    <w:rPr>
      <w:rFonts w:ascii="宋体" w:hAnsi="宋体"/>
      <w:kern w:val="0"/>
    </w:rPr>
  </w:style>
  <w:style w:type="paragraph" w:customStyle="1" w:styleId="afe">
    <w:name w:val="审计报告普通样式"/>
    <w:basedOn w:val="a"/>
    <w:rsid w:val="00073169"/>
    <w:pPr>
      <w:widowControl/>
      <w:spacing w:before="120" w:after="0" w:line="400" w:lineRule="exact"/>
      <w:ind w:firstLineChars="200" w:firstLine="200"/>
      <w:jc w:val="left"/>
    </w:pPr>
    <w:rPr>
      <w:rFonts w:ascii="宋体" w:hAnsi="宋体"/>
      <w:color w:val="0000FF"/>
      <w:sz w:val="21"/>
      <w:szCs w:val="21"/>
    </w:rPr>
  </w:style>
  <w:style w:type="paragraph" w:customStyle="1" w:styleId="xl43">
    <w:name w:val="xl43"/>
    <w:basedOn w:val="a"/>
    <w:rsid w:val="00073169"/>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sz w:val="20"/>
      <w:szCs w:val="20"/>
    </w:rPr>
  </w:style>
  <w:style w:type="paragraph" w:customStyle="1" w:styleId="aff">
    <w:name w:val="附注一级"/>
    <w:basedOn w:val="a"/>
    <w:rsid w:val="00073169"/>
    <w:pPr>
      <w:widowControl/>
      <w:tabs>
        <w:tab w:val="left" w:pos="714"/>
      </w:tabs>
      <w:adjustRightInd w:val="0"/>
      <w:snapToGrid w:val="0"/>
      <w:spacing w:before="0" w:after="0" w:line="400" w:lineRule="atLeast"/>
      <w:ind w:left="720" w:hanging="734"/>
      <w:jc w:val="left"/>
      <w:outlineLvl w:val="0"/>
    </w:pPr>
    <w:rPr>
      <w:rFonts w:ascii="宋体" w:hAnsi="宋体"/>
      <w:b/>
      <w:sz w:val="21"/>
      <w:szCs w:val="24"/>
    </w:rPr>
  </w:style>
  <w:style w:type="paragraph" w:customStyle="1" w:styleId="xl44">
    <w:name w:val="xl44"/>
    <w:basedOn w:val="a"/>
    <w:rsid w:val="00073169"/>
    <w:pPr>
      <w:widowControl/>
      <w:spacing w:before="100" w:beforeAutospacing="1" w:after="100" w:afterAutospacing="1"/>
      <w:jc w:val="left"/>
      <w:textAlignment w:val="center"/>
    </w:pPr>
    <w:rPr>
      <w:rFonts w:ascii="宋体" w:hAnsi="宋体"/>
      <w:kern w:val="0"/>
      <w:sz w:val="20"/>
      <w:szCs w:val="20"/>
    </w:rPr>
  </w:style>
  <w:style w:type="paragraph" w:customStyle="1" w:styleId="xl29">
    <w:name w:val="xl29"/>
    <w:basedOn w:val="a"/>
    <w:qFormat/>
    <w:rsid w:val="00073169"/>
    <w:pPr>
      <w:widowControl/>
      <w:pBdr>
        <w:top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aff0">
    <w:name w:val="附注－标题五"/>
    <w:basedOn w:val="a"/>
    <w:next w:val="afa"/>
    <w:rsid w:val="00073169"/>
    <w:pPr>
      <w:widowControl/>
      <w:tabs>
        <w:tab w:val="left" w:pos="720"/>
      </w:tabs>
      <w:adjustRightInd w:val="0"/>
      <w:snapToGrid w:val="0"/>
      <w:spacing w:before="120" w:afterLines="50" w:line="360" w:lineRule="auto"/>
      <w:jc w:val="left"/>
    </w:pPr>
    <w:rPr>
      <w:rFonts w:ascii="Arial Narrow" w:hAnsi="Arial Narrow"/>
      <w:b/>
      <w:sz w:val="21"/>
      <w:szCs w:val="21"/>
    </w:rPr>
  </w:style>
  <w:style w:type="paragraph" w:customStyle="1" w:styleId="210">
    <w:name w:val="正文文本 21"/>
    <w:basedOn w:val="a"/>
    <w:rsid w:val="00073169"/>
    <w:pPr>
      <w:widowControl/>
      <w:overflowPunct w:val="0"/>
      <w:autoSpaceDE w:val="0"/>
      <w:autoSpaceDN w:val="0"/>
      <w:adjustRightInd w:val="0"/>
      <w:spacing w:before="0" w:after="0"/>
      <w:ind w:left="720" w:hanging="720"/>
      <w:jc w:val="left"/>
      <w:textAlignment w:val="baseline"/>
    </w:pPr>
    <w:rPr>
      <w:rFonts w:eastAsia="MingLiU"/>
      <w:kern w:val="0"/>
      <w:sz w:val="22"/>
      <w:szCs w:val="20"/>
    </w:rPr>
  </w:style>
  <w:style w:type="paragraph" w:customStyle="1" w:styleId="CharCharCharChar">
    <w:name w:val="Char Char Char Char"/>
    <w:basedOn w:val="a"/>
    <w:rsid w:val="00073169"/>
    <w:pPr>
      <w:widowControl/>
      <w:autoSpaceDE w:val="0"/>
      <w:autoSpaceDN w:val="0"/>
      <w:adjustRightInd w:val="0"/>
      <w:spacing w:before="0" w:after="160" w:line="240" w:lineRule="exact"/>
      <w:jc w:val="left"/>
    </w:pPr>
    <w:rPr>
      <w:sz w:val="21"/>
      <w:szCs w:val="20"/>
    </w:rPr>
  </w:style>
  <w:style w:type="paragraph" w:customStyle="1" w:styleId="CharCharCharCharCharCharCharCharChar">
    <w:name w:val="Char Char Char Char Char Char Char Char Char"/>
    <w:basedOn w:val="a"/>
    <w:rsid w:val="00073169"/>
    <w:pPr>
      <w:widowControl/>
      <w:tabs>
        <w:tab w:val="left" w:pos="420"/>
      </w:tabs>
      <w:spacing w:before="0" w:after="0"/>
      <w:ind w:left="420" w:hanging="420"/>
      <w:jc w:val="left"/>
    </w:pPr>
    <w:rPr>
      <w:sz w:val="24"/>
      <w:szCs w:val="24"/>
    </w:rPr>
  </w:style>
  <w:style w:type="paragraph" w:customStyle="1" w:styleId="xl40">
    <w:name w:val="xl40"/>
    <w:basedOn w:val="a"/>
    <w:rsid w:val="00073169"/>
    <w:pPr>
      <w:widowControl/>
      <w:pBdr>
        <w:top w:val="single" w:sz="4" w:space="0" w:color="auto"/>
        <w:left w:val="single" w:sz="8" w:space="0" w:color="auto"/>
        <w:bottom w:val="single" w:sz="8" w:space="0" w:color="auto"/>
        <w:right w:val="single" w:sz="4" w:space="0" w:color="auto"/>
      </w:pBdr>
      <w:spacing w:before="100" w:beforeAutospacing="1" w:after="100" w:afterAutospacing="1"/>
      <w:jc w:val="left"/>
      <w:textAlignment w:val="center"/>
    </w:pPr>
    <w:rPr>
      <w:kern w:val="0"/>
    </w:rPr>
  </w:style>
  <w:style w:type="paragraph" w:customStyle="1" w:styleId="xl50">
    <w:name w:val="xl50"/>
    <w:basedOn w:val="a"/>
    <w:rsid w:val="00073169"/>
    <w:pPr>
      <w:widowControl/>
      <w:pBdr>
        <w:left w:val="single" w:sz="8" w:space="0" w:color="auto"/>
        <w:bottom w:val="single" w:sz="8"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32">
    <w:name w:val="xl32"/>
    <w:basedOn w:val="a"/>
    <w:qFormat/>
    <w:rsid w:val="00073169"/>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font6">
    <w:name w:val="font6"/>
    <w:basedOn w:val="a"/>
    <w:qFormat/>
    <w:rsid w:val="00073169"/>
    <w:pPr>
      <w:widowControl/>
      <w:spacing w:before="100" w:beforeAutospacing="1" w:after="100" w:afterAutospacing="1"/>
      <w:jc w:val="left"/>
    </w:pPr>
    <w:rPr>
      <w:rFonts w:ascii="宋体" w:hAnsi="宋体"/>
      <w:kern w:val="0"/>
      <w:sz w:val="20"/>
      <w:szCs w:val="20"/>
    </w:rPr>
  </w:style>
  <w:style w:type="paragraph" w:customStyle="1" w:styleId="BodyText1">
    <w:name w:val="Body Text1"/>
    <w:basedOn w:val="a"/>
    <w:link w:val="BodyTextChar"/>
    <w:rsid w:val="00073169"/>
    <w:pPr>
      <w:widowControl/>
      <w:spacing w:before="0" w:after="0"/>
      <w:jc w:val="left"/>
    </w:pPr>
    <w:rPr>
      <w:rFonts w:ascii="Georgia" w:eastAsiaTheme="minorEastAsia" w:hAnsiTheme="minorHAnsi" w:cstheme="minorBidi"/>
      <w:sz w:val="21"/>
      <w:szCs w:val="22"/>
    </w:rPr>
  </w:style>
  <w:style w:type="paragraph" w:customStyle="1" w:styleId="xl45">
    <w:name w:val="xl45"/>
    <w:basedOn w:val="a"/>
    <w:rsid w:val="00073169"/>
    <w:pPr>
      <w:widowControl/>
      <w:pBdr>
        <w:top w:val="single" w:sz="4" w:space="0" w:color="auto"/>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xl51">
    <w:name w:val="xl51"/>
    <w:basedOn w:val="a"/>
    <w:rsid w:val="00073169"/>
    <w:pPr>
      <w:widowControl/>
      <w:pBdr>
        <w:top w:val="single" w:sz="8" w:space="0" w:color="auto"/>
        <w:left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aff1">
    <w:name w:val="附注－标题二"/>
    <w:basedOn w:val="a"/>
    <w:rsid w:val="00073169"/>
    <w:pPr>
      <w:keepNext/>
      <w:widowControl/>
      <w:tabs>
        <w:tab w:val="left" w:pos="720"/>
        <w:tab w:val="left" w:pos="945"/>
        <w:tab w:val="left" w:pos="980"/>
        <w:tab w:val="left" w:pos="1134"/>
      </w:tabs>
      <w:adjustRightInd w:val="0"/>
      <w:snapToGrid w:val="0"/>
      <w:spacing w:beforeLines="100" w:afterLines="50" w:line="360" w:lineRule="auto"/>
      <w:ind w:left="480" w:hanging="480"/>
      <w:jc w:val="left"/>
      <w:outlineLvl w:val="0"/>
    </w:pPr>
    <w:rPr>
      <w:rFonts w:ascii="Arial Narrow" w:eastAsia="黑体" w:hAnsi="Arial Narrow"/>
      <w:kern w:val="0"/>
      <w:sz w:val="24"/>
      <w:szCs w:val="28"/>
    </w:rPr>
  </w:style>
  <w:style w:type="paragraph" w:customStyle="1" w:styleId="xl42">
    <w:name w:val="xl42"/>
    <w:basedOn w:val="a"/>
    <w:rsid w:val="00073169"/>
    <w:pPr>
      <w:widowControl/>
      <w:pBdr>
        <w:top w:val="single" w:sz="4" w:space="0" w:color="auto"/>
        <w:bottom w:val="single" w:sz="4" w:space="0" w:color="auto"/>
        <w:right w:val="single" w:sz="4" w:space="0" w:color="auto"/>
      </w:pBdr>
      <w:spacing w:before="100" w:beforeAutospacing="1" w:after="100" w:afterAutospacing="1"/>
      <w:jc w:val="center"/>
      <w:textAlignment w:val="center"/>
    </w:pPr>
    <w:rPr>
      <w:kern w:val="0"/>
      <w:sz w:val="20"/>
      <w:szCs w:val="20"/>
    </w:rPr>
  </w:style>
  <w:style w:type="paragraph" w:customStyle="1" w:styleId="xl30">
    <w:name w:val="xl30"/>
    <w:basedOn w:val="a"/>
    <w:qFormat/>
    <w:rsid w:val="00073169"/>
    <w:pPr>
      <w:widowControl/>
      <w:pBdr>
        <w:left w:val="single" w:sz="8"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aff2">
    <w:name w:val="报告正文"/>
    <w:basedOn w:val="a"/>
    <w:rsid w:val="00073169"/>
    <w:pPr>
      <w:widowControl/>
      <w:adjustRightInd w:val="0"/>
      <w:snapToGrid w:val="0"/>
      <w:spacing w:before="0" w:after="0" w:line="400" w:lineRule="exact"/>
      <w:ind w:leftChars="342" w:left="342"/>
      <w:jc w:val="left"/>
    </w:pPr>
    <w:rPr>
      <w:rFonts w:ascii="宋体" w:hAnsi="宋体"/>
      <w:kern w:val="0"/>
      <w:sz w:val="28"/>
      <w:szCs w:val="24"/>
      <w:shd w:val="pct10" w:color="auto" w:fill="FFFFFF"/>
    </w:rPr>
  </w:style>
  <w:style w:type="paragraph" w:customStyle="1" w:styleId="xl31">
    <w:name w:val="xl31"/>
    <w:basedOn w:val="a"/>
    <w:qFormat/>
    <w:rsid w:val="00073169"/>
    <w:pPr>
      <w:widowControl/>
      <w:pBdr>
        <w:bottom w:val="single" w:sz="4" w:space="0" w:color="auto"/>
        <w:right w:val="single" w:sz="4" w:space="0" w:color="auto"/>
      </w:pBdr>
      <w:spacing w:before="100" w:beforeAutospacing="1" w:after="100" w:afterAutospacing="1"/>
      <w:jc w:val="center"/>
      <w:textAlignment w:val="center"/>
    </w:pPr>
    <w:rPr>
      <w:rFonts w:ascii="宋体" w:hAnsi="宋体"/>
      <w:kern w:val="0"/>
    </w:rPr>
  </w:style>
  <w:style w:type="paragraph" w:customStyle="1" w:styleId="19">
    <w:name w:val="日期1"/>
    <w:basedOn w:val="a"/>
    <w:next w:val="a"/>
    <w:rsid w:val="00073169"/>
    <w:pPr>
      <w:widowControl/>
      <w:overflowPunct w:val="0"/>
      <w:autoSpaceDE w:val="0"/>
      <w:autoSpaceDN w:val="0"/>
      <w:adjustRightInd w:val="0"/>
      <w:spacing w:before="0" w:after="0"/>
      <w:jc w:val="left"/>
      <w:textAlignment w:val="baseline"/>
    </w:pPr>
    <w:rPr>
      <w:rFonts w:eastAsia="MingLiU"/>
      <w:b/>
      <w:kern w:val="0"/>
      <w:sz w:val="22"/>
      <w:szCs w:val="20"/>
    </w:rPr>
  </w:style>
  <w:style w:type="paragraph" w:customStyle="1" w:styleId="Default">
    <w:name w:val="Default"/>
    <w:qFormat/>
    <w:rsid w:val="00073169"/>
    <w:pPr>
      <w:widowControl w:val="0"/>
      <w:autoSpaceDE w:val="0"/>
      <w:autoSpaceDN w:val="0"/>
      <w:adjustRightInd w:val="0"/>
    </w:pPr>
    <w:rPr>
      <w:rFonts w:ascii="华文中宋" w:eastAsia="华文中宋" w:hAnsi="Times New Roman" w:cs="华文中宋"/>
      <w:color w:val="000000"/>
      <w:kern w:val="0"/>
      <w:sz w:val="24"/>
      <w:szCs w:val="24"/>
    </w:rPr>
  </w:style>
  <w:style w:type="paragraph" w:customStyle="1" w:styleId="xl33">
    <w:name w:val="xl33"/>
    <w:basedOn w:val="a"/>
    <w:qFormat/>
    <w:rsid w:val="00073169"/>
    <w:pPr>
      <w:widowControl/>
      <w:pBdr>
        <w:left w:val="single" w:sz="4" w:space="0" w:color="auto"/>
        <w:bottom w:val="single" w:sz="4" w:space="0" w:color="auto"/>
        <w:right w:val="single" w:sz="4" w:space="0" w:color="auto"/>
      </w:pBdr>
      <w:spacing w:before="100" w:beforeAutospacing="1" w:after="100" w:afterAutospacing="1"/>
      <w:jc w:val="right"/>
      <w:textAlignment w:val="center"/>
    </w:pPr>
    <w:rPr>
      <w:rFonts w:ascii="宋体" w:hAnsi="宋体"/>
      <w:kern w:val="0"/>
    </w:rPr>
  </w:style>
  <w:style w:type="paragraph" w:customStyle="1" w:styleId="111">
    <w:name w:val="列出段落11"/>
    <w:basedOn w:val="a"/>
    <w:qFormat/>
    <w:rsid w:val="00073169"/>
    <w:pPr>
      <w:widowControl/>
      <w:spacing w:before="0" w:after="0"/>
      <w:ind w:firstLineChars="200" w:firstLine="420"/>
      <w:jc w:val="left"/>
    </w:pPr>
    <w:rPr>
      <w:rFonts w:ascii="Calibri" w:hAnsi="Calibri"/>
      <w:sz w:val="21"/>
      <w:szCs w:val="22"/>
    </w:rPr>
  </w:style>
  <w:style w:type="paragraph" w:customStyle="1" w:styleId="xl35">
    <w:name w:val="xl35"/>
    <w:basedOn w:val="a"/>
    <w:qFormat/>
    <w:rsid w:val="00073169"/>
    <w:pPr>
      <w:widowControl/>
      <w:pBdr>
        <w:left w:val="single" w:sz="4" w:space="0" w:color="auto"/>
        <w:bottom w:val="single" w:sz="4" w:space="0" w:color="auto"/>
        <w:right w:val="single" w:sz="4" w:space="0" w:color="auto"/>
      </w:pBdr>
      <w:spacing w:before="100" w:beforeAutospacing="1" w:after="100" w:afterAutospacing="1"/>
      <w:jc w:val="left"/>
      <w:textAlignment w:val="center"/>
    </w:pPr>
    <w:rPr>
      <w:rFonts w:ascii="宋体" w:hAnsi="宋体"/>
      <w:kern w:val="0"/>
    </w:rPr>
  </w:style>
  <w:style w:type="paragraph" w:customStyle="1" w:styleId="aff3">
    <w:name w:val="附注三级正文"/>
    <w:basedOn w:val="a"/>
    <w:qFormat/>
    <w:rsid w:val="00073169"/>
    <w:pPr>
      <w:widowControl/>
      <w:tabs>
        <w:tab w:val="left" w:pos="630"/>
      </w:tabs>
      <w:adjustRightInd w:val="0"/>
      <w:snapToGrid w:val="0"/>
      <w:spacing w:before="0" w:after="0" w:line="400" w:lineRule="atLeast"/>
      <w:ind w:leftChars="600" w:left="1260"/>
      <w:jc w:val="left"/>
    </w:pPr>
    <w:rPr>
      <w:rFonts w:ascii="宋体" w:hAnsi="宋体"/>
      <w:sz w:val="21"/>
      <w:szCs w:val="21"/>
    </w:rPr>
  </w:style>
  <w:style w:type="paragraph" w:customStyle="1" w:styleId="xl41">
    <w:name w:val="xl41"/>
    <w:basedOn w:val="a"/>
    <w:rsid w:val="00073169"/>
    <w:pPr>
      <w:widowControl/>
      <w:pBdr>
        <w:top w:val="single" w:sz="4" w:space="0" w:color="auto"/>
        <w:left w:val="single" w:sz="4" w:space="0" w:color="auto"/>
        <w:bottom w:val="single" w:sz="8" w:space="0" w:color="auto"/>
        <w:right w:val="single" w:sz="4" w:space="0" w:color="auto"/>
      </w:pBdr>
      <w:spacing w:before="100" w:beforeAutospacing="1" w:after="100" w:afterAutospacing="1"/>
      <w:jc w:val="left"/>
      <w:textAlignment w:val="center"/>
    </w:pPr>
    <w:rPr>
      <w:rFonts w:ascii="宋体" w:hAnsi="宋体"/>
      <w:kern w:val="0"/>
    </w:rPr>
  </w:style>
  <w:style w:type="table" w:styleId="aff4">
    <w:name w:val="Table Grid"/>
    <w:basedOn w:val="a2"/>
    <w:uiPriority w:val="59"/>
    <w:qFormat/>
    <w:rsid w:val="00073169"/>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51">
    <w:name w:val="font51"/>
    <w:qFormat/>
    <w:rsid w:val="00073169"/>
    <w:rPr>
      <w:rFonts w:ascii="宋体" w:eastAsia="宋体" w:hAnsi="宋体"/>
      <w:color w:val="000000"/>
      <w:sz w:val="20"/>
      <w:u w:val="none"/>
    </w:rPr>
  </w:style>
  <w:style w:type="character" w:customStyle="1" w:styleId="apple-converted-space">
    <w:name w:val="apple-converted-space"/>
    <w:rsid w:val="00073169"/>
  </w:style>
  <w:style w:type="paragraph" w:customStyle="1" w:styleId="005">
    <w:name w:val="005正文"/>
    <w:basedOn w:val="a"/>
    <w:link w:val="005Char"/>
    <w:rsid w:val="00073169"/>
    <w:pPr>
      <w:adjustRightInd w:val="0"/>
      <w:snapToGrid w:val="0"/>
      <w:spacing w:beforeLines="50" w:afterLines="50" w:line="360" w:lineRule="auto"/>
      <w:ind w:firstLineChars="200" w:firstLine="200"/>
    </w:pPr>
    <w:rPr>
      <w:rFonts w:ascii="Arial Narrow" w:hAnsi="Arial Narrow"/>
      <w:kern w:val="0"/>
      <w:sz w:val="24"/>
      <w:szCs w:val="22"/>
    </w:rPr>
  </w:style>
  <w:style w:type="character" w:customStyle="1" w:styleId="005Char">
    <w:name w:val="005正文 Char"/>
    <w:link w:val="005"/>
    <w:rsid w:val="00073169"/>
    <w:rPr>
      <w:rFonts w:ascii="Arial Narrow" w:eastAsia="宋体" w:hAnsi="Arial Narrow" w:cs="Times New Roman"/>
      <w:kern w:val="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5" Type="http://schemas.openxmlformats.org/officeDocument/2006/relationships/footnotes" Target="footnotes.xml"/><Relationship Id="rId1" Type="http://schemas.openxmlformats.org/officeDocument/2006/relationships/numbering" Target="numbering.xml"/><Relationship Id="rId3" Type="http://schemas.openxmlformats.org/officeDocument/2006/relationships/settings" Target="settings.xml"/><Relationship Id="rId2" Type="http://schemas.openxmlformats.org/officeDocument/2006/relationships/styles" Target="styles.xml"/><Relationship Id="rId6" Type="http://schemas.openxmlformats.org/officeDocument/2006/relationships/endnotes" Target="endnotes.xml"/><Relationship Id="rId4" Type="http://schemas.openxmlformats.org/officeDocument/2006/relationships/webSettings" Target="webSettings.xml"/><Relationship Id="rId8" Type="http://schemas.openxmlformats.org/officeDocument/2006/relationships/theme" Target="theme/theme1.xml"/><Relationship Id="rId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25</Pages>
  <Words>3879</Words>
  <Characters>22114</Characters>
  <Application>Microsoft Office Word</Application>
  <DocSecurity>0</DocSecurity>
  <Lines>184</Lines>
  <Paragraphs>51</Paragraphs>
  <ScaleCrop>false</ScaleCrop>
  <Company/>
  <LinksUpToDate>false</LinksUpToDate>
  <CharactersWithSpaces>25942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huyanan@qidufanyi.com</dc:creator>
  <cp:keywords/>
  <dc:description/>
  <cp:lastModifiedBy>huyanan@qidufanyi.com</cp:lastModifiedBy>
  <cp:revision>2</cp:revision>
  <dcterms:created xsi:type="dcterms:W3CDTF">2019-05-23T01:44:00Z</dcterms:created>
  <dcterms:modified xsi:type="dcterms:W3CDTF">2019-05-23T01:44:00Z</dcterms:modified>
</cp:coreProperties>
</file>