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31" w:rsidRPr="005E2FBA" w:rsidRDefault="00EC0231">
      <w:pPr>
        <w:rPr>
          <w:rFonts w:hint="eastAsia"/>
          <w:sz w:val="28"/>
          <w:szCs w:val="28"/>
        </w:rPr>
      </w:pPr>
      <w:r>
        <w:t>Public Name of Bio-Agricultural Science and Technology:</w:t>
      </w:r>
    </w:p>
    <w:p w:rsidR="00EC0231" w:rsidRPr="005E2FBA" w:rsidRDefault="00EC0231">
      <w:pPr>
        <w:rPr>
          <w:rFonts w:hint="eastAsia"/>
          <w:sz w:val="28"/>
          <w:szCs w:val="28"/>
        </w:rPr>
      </w:pPr>
      <w:r>
        <w:t>Service number</w:t>
      </w:r>
    </w:p>
    <w:p w:rsidR="00EC0231" w:rsidRPr="005E2FBA" w:rsidRDefault="00EC0231" w:rsidP="00EC0231">
      <w:pPr>
        <w:rPr>
          <w:sz w:val="28"/>
          <w:szCs w:val="28"/>
        </w:rPr>
      </w:pPr>
      <w:r>
        <w:t>Public Name: Agricultural Supermarket</w:t>
      </w:r>
    </w:p>
    <w:p w:rsidR="00EC0231" w:rsidRPr="005E2FBA" w:rsidRDefault="00EC0231">
      <w:pPr>
        <w:rPr>
          <w:rFonts w:hint="eastAsia"/>
          <w:sz w:val="28"/>
          <w:szCs w:val="28"/>
        </w:rPr>
      </w:pPr>
      <w:r>
        <w:t>Microsignal: AITAwnw</w:t>
      </w:r>
    </w:p>
    <w:p w:rsidR="00EC0231" w:rsidRPr="005E2FBA" w:rsidRDefault="00EC0231">
      <w:pPr>
        <w:rPr>
          <w:rFonts w:hint="eastAsia"/>
          <w:sz w:val="28"/>
          <w:szCs w:val="28"/>
        </w:rPr>
      </w:pPr>
      <w:r>
        <w:t>Account Subject: Biotechnology (Shenzhen) Co., Ltd.</w:t>
      </w:r>
    </w:p>
    <w:p w:rsidR="00EC0231" w:rsidRPr="005E2FBA" w:rsidRDefault="00EC0231">
      <w:pPr>
        <w:rPr>
          <w:rFonts w:hint="eastAsia"/>
          <w:sz w:val="28"/>
          <w:szCs w:val="28"/>
        </w:rPr>
      </w:pPr>
      <w:r/>
    </w:p>
    <w:p w:rsidR="00EC0231" w:rsidRPr="005E2FBA" w:rsidRDefault="00EC0231">
      <w:pPr>
        <w:rPr>
          <w:rFonts w:hint="eastAsia"/>
          <w:sz w:val="28"/>
          <w:szCs w:val="28"/>
        </w:rPr>
      </w:pPr>
      <w:r/>
    </w:p>
    <w:p w:rsidR="00EC0231" w:rsidRPr="005E2FBA" w:rsidRDefault="00EC0231" w:rsidP="00EC0231">
      <w:pPr>
        <w:rPr>
          <w:rFonts w:hint="eastAsia"/>
          <w:sz w:val="28"/>
          <w:szCs w:val="28"/>
        </w:rPr>
      </w:pPr>
      <w:r>
        <w:t>Subscription number</w:t>
      </w:r>
    </w:p>
    <w:p w:rsidR="00EC0231" w:rsidRPr="005E2FBA" w:rsidRDefault="00EC0231" w:rsidP="00EC0231">
      <w:pPr>
        <w:rPr>
          <w:sz w:val="28"/>
          <w:szCs w:val="28"/>
        </w:rPr>
      </w:pPr>
      <w:r>
        <w:t>Public Name: Shannong 108</w:t>
      </w:r>
    </w:p>
    <w:p w:rsidR="00EC0231" w:rsidRPr="005E2FBA" w:rsidRDefault="00EC0231" w:rsidP="00EC0231">
      <w:pPr>
        <w:rPr>
          <w:rFonts w:hint="eastAsia"/>
          <w:sz w:val="28"/>
          <w:szCs w:val="28"/>
        </w:rPr>
      </w:pPr>
      <w:r>
        <w:t>Microsignal: wnkj108</w:t>
      </w:r>
    </w:p>
    <w:p w:rsidR="00EC0231" w:rsidRPr="005E2FBA" w:rsidRDefault="00EC0231" w:rsidP="00EC0231">
      <w:pPr>
        <w:rPr>
          <w:rFonts w:hint="eastAsia"/>
          <w:sz w:val="28"/>
          <w:szCs w:val="28"/>
        </w:rPr>
      </w:pPr>
      <w:r>
        <w:t>Account Subject: Biotechnology (Shenzhen) Co., Ltd.</w:t>
      </w:r>
    </w:p>
    <w:p w:rsidR="00EC0231" w:rsidRPr="005E2FBA" w:rsidRDefault="00EC0231" w:rsidP="00EC0231">
      <w:pPr>
        <w:rPr>
          <w:rFonts w:hint="eastAsia"/>
          <w:sz w:val="28"/>
          <w:szCs w:val="28"/>
        </w:rPr>
      </w:pPr>
      <w:r/>
    </w:p>
    <w:p w:rsidR="00EC0231" w:rsidRPr="00EC0231" w:rsidRDefault="00EC0231" w:rsidP="00EC0231">
      <w:pPr>
        <w:widowControl/>
        <w:shd w:val="clear" w:color="auto" w:fill="FFFFFF"/>
        <w:ind w:firstLine="63"/>
        <w:jc w:val="left"/>
        <w:rPr>
          <w:rFonts w:ascii="微软雅黑" w:eastAsia="微软雅黑" w:hAnsi="微软雅黑" w:cs="宋体" w:hint="eastAsia"/>
          <w:b/>
          <w:color w:val="434343"/>
          <w:kern w:val="0"/>
          <w:sz w:val="28"/>
          <w:szCs w:val="28"/>
        </w:rPr>
      </w:pPr>
      <w:r>
        <w:t>PC address: wnw108.com</w:t>
      </w:r>
    </w:p>
    <w:p w:rsidR="00EC0231" w:rsidRPr="005E2FBA" w:rsidRDefault="00EC0231" w:rsidP="00EC0231">
      <w:pPr>
        <w:widowControl/>
        <w:shd w:val="clear" w:color="auto" w:fill="FFFFFF"/>
        <w:ind w:firstLine="63"/>
        <w:jc w:val="left"/>
        <w:rPr>
          <w:rFonts w:hint="eastAsia"/>
          <w:sz w:val="28"/>
          <w:szCs w:val="28"/>
        </w:rPr>
      </w:pPr>
      <w:r>
        <w:t>Company filing domain name:</w:t>
      </w:r>
    </w:p>
    <w:p w:rsidR="00EC0231" w:rsidRPr="005E2FBA" w:rsidRDefault="00EC0231" w:rsidP="00EC0231">
      <w:pPr>
        <w:widowControl/>
        <w:shd w:val="clear" w:color="auto" w:fill="FFFFFF"/>
        <w:ind w:firstLine="63"/>
        <w:jc w:val="left"/>
        <w:rPr>
          <w:rFonts w:hint="eastAsia"/>
          <w:sz w:val="28"/>
          <w:szCs w:val="28"/>
        </w:rPr>
      </w:pPr>
      <w:r>
        <w:t>Wnw108.com</w:t>
      </w:r>
    </w:p>
    <w:p w:rsidR="00EC0231" w:rsidRPr="005E2FBA" w:rsidRDefault="00EC0231" w:rsidP="00EC0231">
      <w:pPr>
        <w:shd w:val="clear" w:color="auto" w:fill="FFFFFF"/>
        <w:ind w:firstLine="63"/>
        <w:rPr>
          <w:rFonts w:ascii="微软雅黑" w:eastAsia="微软雅黑" w:hAnsi="微软雅黑" w:cs="宋体"/>
          <w:color w:val="434343"/>
          <w:kern w:val="0"/>
          <w:sz w:val="28"/>
          <w:szCs w:val="28"/>
        </w:rPr>
      </w:pPr>
      <w:r>
        <w:t>Wn108.net (not used)</w:t>
      </w:r>
    </w:p>
    <w:p w:rsidR="00EC0231" w:rsidRPr="00EC0231" w:rsidRDefault="00EC0231" w:rsidP="00EC0231">
      <w:pPr>
        <w:widowControl/>
        <w:shd w:val="clear" w:color="auto" w:fill="FFFFFF"/>
        <w:ind w:firstLine="63"/>
        <w:jc w:val="left"/>
        <w:rPr>
          <w:rFonts w:ascii="微软雅黑" w:eastAsia="微软雅黑" w:hAnsi="微软雅黑" w:cs="宋体" w:hint="eastAsia"/>
          <w:color w:val="434343"/>
          <w:kern w:val="0"/>
          <w:sz w:val="28"/>
          <w:szCs w:val="28"/>
        </w:rPr>
      </w:pPr>
      <w:r>
        <w:t>Wn108.cn (not used)</w:t>
      </w:r>
    </w:p>
    <w:p w:rsidR="00EC0231" w:rsidRPr="005E2FBA" w:rsidRDefault="00EC0231" w:rsidP="00EC0231">
      <w:pPr>
        <w:rPr>
          <w:rFonts w:hint="eastAsia"/>
          <w:sz w:val="28"/>
          <w:szCs w:val="28"/>
        </w:rPr>
      </w:pPr>
      <w:r/>
    </w:p>
    <w:p w:rsidR="00EC0231" w:rsidRPr="005E2FBA" w:rsidRDefault="00EC0231">
      <w:pPr>
        <w:rPr>
          <w:rFonts w:hint="eastAsia"/>
          <w:sz w:val="28"/>
          <w:szCs w:val="28"/>
        </w:rPr>
      </w:pPr>
      <w:r/>
    </w:p>
    <w:sectPr w:rsidR="00EC0231" w:rsidRPr="005E2FBA" w:rsidSect="0058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0231"/>
    <w:rsid w:val="00587677"/>
    <w:rsid w:val="005E2FBA"/>
    <w:rsid w:val="00EC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2019-05-21T08:04:00Z</dcterms:created>
  <dcterms:modified xsi:type="dcterms:W3CDTF">2019-05-21T08:32:00Z</dcterms:modified>
</cp:coreProperties>
</file>