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820" w:rsidRDefault="004374C5">
      <w:pPr>
        <w:spacing w:line="360" w:lineRule="auto"/>
        <w:rPr>
          <w:rFonts w:ascii="宋体" w:hAnsi="宋体" w:cs="宋体"/>
          <w:color w:val="000000" w:themeColor="text1"/>
          <w:sz w:val="28"/>
          <w:szCs w:val="28"/>
        </w:rPr>
      </w:pPr>
      <w:r>
        <w:t>Agreement No.</w:t>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621820">
      <w:pPr>
        <w:spacing w:line="360" w:lineRule="auto"/>
        <w:rPr>
          <w:rFonts w:ascii="宋体" w:hAnsi="宋体" w:cs="宋体"/>
          <w:color w:val="000000" w:themeColor="text1"/>
          <w:sz w:val="28"/>
          <w:szCs w:val="28"/>
        </w:rPr>
      </w:pPr>
      <w:r/>
    </w:p>
    <w:p w:rsidR="00621820" w:rsidRDefault="004374C5">
      <w:pPr>
        <w:rPr>
          <w:rFonts w:ascii="宋体" w:hAnsi="宋体"/>
          <w:sz w:val="28"/>
          <w:szCs w:val="28"/>
        </w:rPr>
      </w:pPr>
      <w:r>
        <w:t>Party A: Biotechnology (Shenzhen) Co., Ltd.</w:t>
      </w:r>
    </w:p>
    <w:p w:rsidR="00621820" w:rsidRDefault="004374C5">
      <w:pPr>
        <w:rPr>
          <w:rFonts w:ascii="宋体" w:hAnsi="宋体"/>
          <w:sz w:val="28"/>
          <w:szCs w:val="28"/>
        </w:rPr>
      </w:pPr>
      <w:r>
        <w:t>Unified Social Credit Code: 914403003427480000</w:t>
      </w:r>
    </w:p>
    <w:p w:rsidR="00621820" w:rsidRDefault="004374C5">
      <w:pPr>
        <w:rPr>
          <w:rFonts w:ascii="宋体" w:hAnsi="宋体"/>
          <w:sz w:val="28"/>
          <w:szCs w:val="28"/>
        </w:rPr>
      </w:pPr>
      <w:r>
        <w:t>Legal Representative: Xia Changbin</w:t>
      </w:r>
    </w:p>
    <w:p w:rsidR="00555ADC" w:rsidRDefault="004374C5">
      <w:pPr>
        <w:rPr>
          <w:rFonts w:ascii="宋体" w:hAnsi="宋体" w:hint="eastAsia"/>
          <w:sz w:val="28"/>
          <w:szCs w:val="28"/>
        </w:rPr>
      </w:pPr>
      <w:r>
        <w:t>Residence: 12 B401, Hourui Second Industrial Zone, Hourui Community, Hangcheng Street, Baoan District, Shenzhen City</w:t>
      </w:r>
    </w:p>
    <w:p w:rsidR="00621820" w:rsidRDefault="004374C5">
      <w:pPr>
        <w:rPr>
          <w:rFonts w:ascii="宋体" w:hAnsi="宋体"/>
          <w:sz w:val="28"/>
          <w:szCs w:val="28"/>
        </w:rPr>
      </w:pPr>
      <w:r>
        <w:t xml:space="preserve">         </w:t>
      </w:r>
    </w:p>
    <w:p w:rsidR="00621820" w:rsidRDefault="004374C5">
      <w:pPr>
        <w:rPr>
          <w:rFonts w:ascii="宋体" w:hAnsi="宋体"/>
          <w:sz w:val="28"/>
          <w:szCs w:val="28"/>
        </w:rPr>
      </w:pPr>
      <w:r>
        <w:t>Party B:</w:t>
      </w:r>
    </w:p>
    <w:p w:rsidR="00621820" w:rsidRDefault="004374C5">
      <w:pPr>
        <w:rPr>
          <w:rFonts w:ascii="宋体" w:hAnsi="宋体"/>
          <w:sz w:val="28"/>
          <w:szCs w:val="28"/>
        </w:rPr>
      </w:pPr>
      <w:r>
        <w:t>Unified Social Credit Code:</w:t>
      </w:r>
    </w:p>
    <w:p w:rsidR="00621820" w:rsidRDefault="004374C5">
      <w:pPr>
        <w:rPr>
          <w:rFonts w:ascii="宋体" w:hAnsi="宋体"/>
          <w:sz w:val="28"/>
          <w:szCs w:val="28"/>
        </w:rPr>
      </w:pPr>
      <w:r>
        <w:t>Legal representatives:</w:t>
      </w:r>
    </w:p>
    <w:p w:rsidR="00621820" w:rsidRDefault="004374C5">
      <w:pPr>
        <w:rPr>
          <w:rFonts w:ascii="宋体" w:hAnsi="宋体"/>
          <w:sz w:val="28"/>
          <w:szCs w:val="28"/>
        </w:rPr>
      </w:pPr>
      <w:r>
        <w:t>Residence:</w:t>
      </w:r>
    </w:p>
    <w:p w:rsidR="00621820" w:rsidRDefault="00621820">
      <w:pPr>
        <w:spacing w:line="560" w:lineRule="exact"/>
        <w:rPr>
          <w:rFonts w:ascii="宋体"/>
          <w:color w:val="000000" w:themeColor="text1"/>
          <w:sz w:val="28"/>
          <w:szCs w:val="28"/>
        </w:rPr>
      </w:pPr>
      <w:r/>
    </w:p>
    <w:p w:rsidR="00621820" w:rsidRDefault="004374C5">
      <w:pPr>
        <w:widowControl/>
        <w:ind w:firstLineChars="200" w:firstLine="560"/>
        <w:jc w:val="left"/>
        <w:rPr>
          <w:rFonts w:ascii="宋体" w:cs="宋体"/>
          <w:color w:val="000000" w:themeColor="text1"/>
          <w:kern w:val="0"/>
          <w:sz w:val="28"/>
          <w:szCs w:val="28"/>
        </w:rPr>
      </w:pPr>
      <w:r>
        <w:t>In order to better serve Party A's customers and suppliers and realize the convenience and efficiency of cross-regional services, in accordance with the principles of voluntariness, equality, fairness, honesty and credibility, and in accordance with the relevant provisions of the Contract Law of the People's Republic of China, through friendly consultation between Party A and Party B, the following agreements have been reached:</w:t>
      </w:r>
    </w:p>
    <w:p w:rsidR="00621820" w:rsidRDefault="004374C5">
      <w:pPr>
        <w:numPr>
          <w:ilvl w:val="0"/>
          <w:numId w:val="1"/>
        </w:numPr>
        <w:spacing w:line="560" w:lineRule="exact"/>
        <w:ind w:firstLine="0"/>
        <w:jc w:val="left"/>
        <w:rPr>
          <w:rFonts w:ascii="宋体"/>
          <w:b/>
          <w:color w:val="000000" w:themeColor="text1"/>
          <w:sz w:val="28"/>
          <w:szCs w:val="28"/>
        </w:rPr>
      </w:pPr>
      <w:r>
        <w:t>Cooperation content</w:t>
      </w:r>
    </w:p>
    <w:p w:rsidR="00621820" w:rsidRDefault="004374C5" w:rsidP="00555ADC">
      <w:pPr>
        <w:spacing w:line="560" w:lineRule="exact"/>
        <w:ind w:firstLineChars="202" w:firstLine="566"/>
        <w:rPr>
          <w:rFonts w:ascii="宋体"/>
          <w:color w:val="000000" w:themeColor="text1"/>
          <w:sz w:val="28"/>
          <w:szCs w:val="28"/>
        </w:rPr>
      </w:pPr>
      <w:r>
        <w:t>Party B shall become the authorized operation service organization of Party A. Party B shall have the right to engage in the following business under the cooperative service agreement:</w:t>
      </w:r>
    </w:p>
    <w:p w:rsidR="00621820" w:rsidRDefault="004374C5">
      <w:pPr>
        <w:numPr>
          <w:ilvl w:val="0"/>
          <w:numId w:val="2"/>
        </w:numPr>
        <w:spacing w:line="560" w:lineRule="exact"/>
        <w:ind w:firstLineChars="200" w:firstLine="560"/>
        <w:rPr>
          <w:rFonts w:ascii="宋体"/>
          <w:color w:val="000000" w:themeColor="text1"/>
          <w:sz w:val="28"/>
          <w:szCs w:val="28"/>
        </w:rPr>
      </w:pPr>
      <w:r>
        <w:t>Acting for Party A to sell products online and offline;</w:t>
      </w:r>
    </w:p>
    <w:p w:rsidR="00621820" w:rsidRDefault="004374C5">
      <w:pPr>
        <w:numPr>
          <w:ilvl w:val="0"/>
          <w:numId w:val="2"/>
        </w:numPr>
        <w:spacing w:line="560" w:lineRule="exact"/>
        <w:ind w:firstLineChars="200" w:firstLine="560"/>
        <w:rPr>
          <w:rFonts w:ascii="宋体"/>
          <w:color w:val="000000" w:themeColor="text1"/>
          <w:sz w:val="28"/>
          <w:szCs w:val="28"/>
        </w:rPr>
      </w:pPr>
      <w:r>
        <w:t>Acting for Party A to organize group purchase (including subscription, adoption, seed recognition, etc.) within its jurisdiction;</w:t>
      </w:r>
    </w:p>
    <w:p w:rsidR="00621820" w:rsidRDefault="004374C5">
      <w:pPr>
        <w:numPr>
          <w:ilvl w:val="0"/>
          <w:numId w:val="2"/>
        </w:numPr>
        <w:spacing w:line="560" w:lineRule="exact"/>
        <w:ind w:firstLineChars="200" w:firstLine="560"/>
        <w:rPr>
          <w:rFonts w:ascii="宋体"/>
          <w:color w:val="000000" w:themeColor="text1"/>
          <w:sz w:val="28"/>
          <w:szCs w:val="28"/>
        </w:rPr>
      </w:pPr>
      <w:r>
        <w:t>Acting for Party A to develop, coordinate and manage suppliers;</w:t>
      </w:r>
    </w:p>
    <w:p w:rsidR="00621820" w:rsidRDefault="004374C5">
      <w:pPr>
        <w:numPr>
          <w:ilvl w:val="0"/>
          <w:numId w:val="2"/>
        </w:numPr>
        <w:spacing w:line="560" w:lineRule="exact"/>
        <w:ind w:firstLineChars="200" w:firstLine="560"/>
        <w:rPr>
          <w:rFonts w:ascii="宋体"/>
          <w:color w:val="000000" w:themeColor="text1"/>
          <w:sz w:val="28"/>
          <w:szCs w:val="28"/>
        </w:rPr>
      </w:pPr>
      <w:r>
        <w:t>Assist Party A in dealing with after-sales issues concerning products and services;</w:t>
      </w:r>
    </w:p>
    <w:p w:rsidR="00621820" w:rsidRDefault="004374C5">
      <w:pPr>
        <w:numPr>
          <w:ilvl w:val="0"/>
          <w:numId w:val="2"/>
        </w:numPr>
        <w:spacing w:line="560" w:lineRule="exact"/>
        <w:ind w:firstLineChars="200" w:firstLine="560"/>
        <w:rPr>
          <w:rFonts w:ascii="宋体"/>
          <w:color w:val="000000" w:themeColor="text1"/>
          <w:sz w:val="28"/>
          <w:szCs w:val="28"/>
        </w:rPr>
      </w:pPr>
      <w:r>
        <w:t>Provide necessary training for geophysical and agricultural star exploration;</w:t>
      </w:r>
    </w:p>
    <w:p w:rsidR="00621820" w:rsidRDefault="004374C5">
      <w:pPr>
        <w:numPr>
          <w:ilvl w:val="0"/>
          <w:numId w:val="2"/>
        </w:numPr>
        <w:spacing w:line="560" w:lineRule="exact"/>
        <w:ind w:firstLineChars="200" w:firstLine="560"/>
        <w:rPr>
          <w:rFonts w:ascii="宋体"/>
          <w:color w:val="000000" w:themeColor="text1"/>
          <w:sz w:val="28"/>
          <w:szCs w:val="28"/>
        </w:rPr>
      </w:pPr>
      <w:r>
        <w:t>Other matters entrusted by Party A in writing.</w:t>
      </w:r>
    </w:p>
    <w:p w:rsidR="00621820" w:rsidRDefault="004374C5">
      <w:pPr>
        <w:numPr>
          <w:ilvl w:val="0"/>
          <w:numId w:val="1"/>
        </w:numPr>
        <w:spacing w:line="560" w:lineRule="exact"/>
        <w:ind w:firstLine="0"/>
        <w:jc w:val="left"/>
        <w:rPr>
          <w:rFonts w:ascii="宋体"/>
          <w:b/>
          <w:color w:val="000000" w:themeColor="text1"/>
          <w:sz w:val="28"/>
          <w:szCs w:val="28"/>
        </w:rPr>
      </w:pPr>
      <w:r>
        <w:t>Party A's rights and obligations</w:t>
      </w:r>
    </w:p>
    <w:p w:rsidR="00621820" w:rsidRDefault="004374C5">
      <w:pPr>
        <w:numPr>
          <w:ilvl w:val="0"/>
          <w:numId w:val="3"/>
        </w:numPr>
        <w:spacing w:line="560" w:lineRule="exact"/>
        <w:ind w:firstLineChars="200" w:firstLine="560"/>
        <w:rPr>
          <w:rFonts w:ascii="宋体"/>
          <w:color w:val="000000" w:themeColor="text1"/>
          <w:sz w:val="28"/>
          <w:szCs w:val="28"/>
        </w:rPr>
      </w:pPr>
      <w:r>
        <w:t>Party A has the right to regularly assess Party B's operation and promotion services. The assessment methods and indicators are formulated by Party A, and Party B agrees to abide by them. If the assessment fails to meet the standard, Party A will order Party B to rectify; if the rectification is not completed within the prescribed time limit, Party A may revoke the qualification of authorized service organization of Party B.</w:t>
      </w:r>
    </w:p>
    <w:p w:rsidR="00621820" w:rsidRDefault="004374C5">
      <w:pPr>
        <w:numPr>
          <w:ilvl w:val="0"/>
          <w:numId w:val="3"/>
        </w:numPr>
        <w:spacing w:line="560" w:lineRule="exact"/>
        <w:ind w:firstLineChars="200" w:firstLine="560"/>
        <w:rPr>
          <w:rFonts w:ascii="宋体"/>
          <w:color w:val="000000" w:themeColor="text1"/>
          <w:sz w:val="28"/>
          <w:szCs w:val="28"/>
        </w:rPr>
      </w:pPr>
      <w:r>
        <w:t>If Party B violates Party A's relevant policies and regulations, causes adverse market impact and seriously damages Party A's goodwill, Party A will unconditionally revoke Party B's authorized service organization qualification and reserve the right to pursue its legal liability.</w:t>
      </w:r>
    </w:p>
    <w:p w:rsidR="00621820" w:rsidRDefault="004374C5">
      <w:pPr>
        <w:numPr>
          <w:ilvl w:val="0"/>
          <w:numId w:val="3"/>
        </w:numPr>
        <w:spacing w:line="560" w:lineRule="exact"/>
        <w:ind w:firstLineChars="200" w:firstLine="560"/>
        <w:rPr>
          <w:rFonts w:ascii="宋体"/>
          <w:color w:val="000000" w:themeColor="text1"/>
          <w:sz w:val="28"/>
          <w:szCs w:val="28"/>
        </w:rPr>
      </w:pPr>
      <w:r>
        <w:t>Party A shall publish relevant documents and data through official channels in time to facilitate Party B to provide services to customers and suppliers.</w:t>
      </w:r>
    </w:p>
    <w:p w:rsidR="00621820" w:rsidRDefault="004374C5">
      <w:pPr>
        <w:numPr>
          <w:ilvl w:val="0"/>
          <w:numId w:val="1"/>
        </w:numPr>
        <w:spacing w:line="560" w:lineRule="exact"/>
        <w:ind w:firstLine="0"/>
        <w:jc w:val="left"/>
        <w:rPr>
          <w:rFonts w:ascii="宋体"/>
          <w:b/>
          <w:color w:val="000000" w:themeColor="text1"/>
          <w:sz w:val="28"/>
          <w:szCs w:val="28"/>
        </w:rPr>
      </w:pPr>
      <w:r>
        <w:t>Party B's rights and obligations</w:t>
      </w:r>
    </w:p>
    <w:p w:rsidR="00621820" w:rsidRDefault="004374C5">
      <w:pPr>
        <w:numPr>
          <w:ilvl w:val="0"/>
          <w:numId w:val="4"/>
        </w:numPr>
        <w:spacing w:line="560" w:lineRule="exact"/>
        <w:ind w:firstLineChars="200" w:firstLine="560"/>
        <w:rPr>
          <w:rFonts w:ascii="宋体"/>
          <w:color w:val="000000" w:themeColor="text1"/>
          <w:sz w:val="28"/>
          <w:szCs w:val="28"/>
        </w:rPr>
      </w:pPr>
      <w:r>
        <w:t>Party B has the right to receive relevant promotion service fees. The proportion of service fees is stipulated by Party A according to the actual process of market development and can be adjusted regularly. The specific proportion is as follows.</w:t>
      </w:r>
    </w:p>
    <w:p w:rsidR="00621820" w:rsidRDefault="004374C5">
      <w:pPr>
        <w:spacing w:line="560" w:lineRule="exact"/>
        <w:ind w:left="840" w:hangingChars="300" w:hanging="840"/>
        <w:rPr>
          <w:rFonts w:ascii="宋体" w:hAnsi="宋体"/>
          <w:color w:val="000000" w:themeColor="text1"/>
          <w:sz w:val="28"/>
          <w:szCs w:val="28"/>
        </w:rPr>
      </w:pPr>
      <w:r>
        <w:t>1. Party B shall enjoy a 10% Commission Award from Party B's sales promotion.</w:t>
      </w:r>
    </w:p>
    <w:p w:rsidR="00621820" w:rsidRDefault="004374C5">
      <w:pPr>
        <w:spacing w:line="560" w:lineRule="exact"/>
        <w:ind w:left="840" w:hangingChars="300" w:hanging="840"/>
        <w:rPr>
          <w:rFonts w:ascii="宋体" w:hAnsi="宋体"/>
          <w:color w:val="000000" w:themeColor="text1"/>
          <w:sz w:val="28"/>
          <w:szCs w:val="28"/>
        </w:rPr>
      </w:pPr>
      <w:r>
        <w:t>2. Party B enjoys 10% of the sales promotion through the sales channels (including but not limited to sales agents) extended by Party B.</w:t>
      </w:r>
    </w:p>
    <w:p w:rsidR="00621820" w:rsidRDefault="004374C5">
      <w:pPr>
        <w:spacing w:line="560" w:lineRule="exact"/>
        <w:rPr>
          <w:rFonts w:ascii="宋体" w:hAnsi="宋体"/>
          <w:color w:val="000000" w:themeColor="text1"/>
          <w:sz w:val="28"/>
          <w:szCs w:val="28"/>
        </w:rPr>
      </w:pPr>
      <w:r>
        <w:t>Income award.</w:t>
      </w:r>
    </w:p>
    <w:p w:rsidR="00621820" w:rsidRDefault="004374C5">
      <w:pPr>
        <w:numPr>
          <w:ilvl w:val="0"/>
          <w:numId w:val="4"/>
        </w:numPr>
        <w:spacing w:line="560" w:lineRule="exact"/>
        <w:ind w:firstLineChars="200" w:firstLine="560"/>
        <w:rPr>
          <w:rFonts w:ascii="宋体"/>
          <w:color w:val="000000" w:themeColor="text1"/>
          <w:sz w:val="28"/>
          <w:szCs w:val="28"/>
        </w:rPr>
      </w:pPr>
      <w:r>
        <w:t>Party B shall pay the deposit in full and on time in accordance with the relevant provisions of Party A.</w:t>
      </w:r>
    </w:p>
    <w:p w:rsidR="00621820" w:rsidRDefault="004374C5">
      <w:pPr>
        <w:numPr>
          <w:ilvl w:val="0"/>
          <w:numId w:val="4"/>
        </w:numPr>
        <w:spacing w:line="560" w:lineRule="exact"/>
        <w:ind w:firstLineChars="200" w:firstLine="560"/>
        <w:rPr>
          <w:rFonts w:ascii="宋体"/>
          <w:color w:val="000000" w:themeColor="text1"/>
          <w:sz w:val="28"/>
          <w:szCs w:val="28"/>
        </w:rPr>
      </w:pPr>
      <w:r>
        <w:t>Party B shall be staffed in accordance with the relevant provisions of Party A, and shall receive regular training from Party A. After passing the examination, Party B shall hold a certificate to work.</w:t>
      </w:r>
    </w:p>
    <w:p w:rsidR="00621820" w:rsidRDefault="004374C5">
      <w:pPr>
        <w:numPr>
          <w:ilvl w:val="0"/>
          <w:numId w:val="4"/>
        </w:numPr>
        <w:spacing w:line="560" w:lineRule="exact"/>
        <w:ind w:firstLineChars="200" w:firstLine="560"/>
        <w:rPr>
          <w:rFonts w:ascii="宋体"/>
          <w:color w:val="000000" w:themeColor="text1"/>
          <w:sz w:val="28"/>
          <w:szCs w:val="28"/>
        </w:rPr>
      </w:pPr>
      <w:r>
        <w:t>Party B shall assume full responsibility for the business activities of Party B's staff members. If Party A assumes responsibility for Party B's reasons, it may claim compensation from Party B.</w:t>
      </w:r>
    </w:p>
    <w:p w:rsidR="00621820" w:rsidRDefault="004374C5">
      <w:pPr>
        <w:numPr>
          <w:ilvl w:val="0"/>
          <w:numId w:val="4"/>
        </w:numPr>
        <w:spacing w:line="560" w:lineRule="exact"/>
        <w:ind w:firstLineChars="200" w:firstLine="560"/>
        <w:rPr>
          <w:rFonts w:ascii="宋体"/>
          <w:color w:val="000000" w:themeColor="text1"/>
          <w:sz w:val="28"/>
          <w:szCs w:val="28"/>
        </w:rPr>
      </w:pPr>
      <w:r>
        <w:t>If Party B has one of the following circumstances, it shall issue a written report to Party A within 10 working days:</w:t>
      </w:r>
    </w:p>
    <w:p w:rsidR="00621820" w:rsidRDefault="004374C5">
      <w:pPr>
        <w:numPr>
          <w:ilvl w:val="0"/>
          <w:numId w:val="5"/>
        </w:numPr>
        <w:spacing w:line="560" w:lineRule="exact"/>
        <w:ind w:firstLineChars="200" w:firstLine="560"/>
        <w:rPr>
          <w:rFonts w:ascii="宋体"/>
          <w:color w:val="000000" w:themeColor="text1"/>
          <w:sz w:val="28"/>
          <w:szCs w:val="28"/>
        </w:rPr>
      </w:pPr>
      <w:r>
        <w:t>Change of legal representative;</w:t>
      </w:r>
    </w:p>
    <w:p w:rsidR="00621820" w:rsidRDefault="004374C5">
      <w:pPr>
        <w:numPr>
          <w:ilvl w:val="0"/>
          <w:numId w:val="5"/>
        </w:numPr>
        <w:spacing w:line="560" w:lineRule="exact"/>
        <w:ind w:firstLineChars="200" w:firstLine="560"/>
        <w:rPr>
          <w:rFonts w:ascii="宋体"/>
          <w:color w:val="000000" w:themeColor="text1"/>
          <w:sz w:val="28"/>
          <w:szCs w:val="28"/>
        </w:rPr>
      </w:pPr>
      <w:r>
        <w:t>Change of registered capital or ownership structure;</w:t>
      </w:r>
    </w:p>
    <w:p w:rsidR="00621820" w:rsidRDefault="004374C5">
      <w:pPr>
        <w:numPr>
          <w:ilvl w:val="0"/>
          <w:numId w:val="5"/>
        </w:numPr>
        <w:spacing w:line="560" w:lineRule="exact"/>
        <w:ind w:firstLineChars="200" w:firstLine="560"/>
        <w:rPr>
          <w:rFonts w:ascii="宋体"/>
          <w:color w:val="000000" w:themeColor="text1"/>
          <w:sz w:val="28"/>
          <w:szCs w:val="28"/>
        </w:rPr>
      </w:pPr>
      <w:r>
        <w:t>Change of name, domicile or business place, business scope and contact method;</w:t>
      </w:r>
    </w:p>
    <w:p w:rsidR="00621820" w:rsidRDefault="004374C5">
      <w:pPr>
        <w:numPr>
          <w:ilvl w:val="0"/>
          <w:numId w:val="5"/>
        </w:numPr>
        <w:spacing w:line="560" w:lineRule="exact"/>
        <w:ind w:firstLineChars="200" w:firstLine="560"/>
        <w:rPr>
          <w:rFonts w:ascii="宋体"/>
          <w:color w:val="000000" w:themeColor="text1"/>
          <w:sz w:val="28"/>
          <w:szCs w:val="28"/>
        </w:rPr>
      </w:pPr>
      <w:r>
        <w:t>To establish, merge or terminate branches;</w:t>
      </w:r>
    </w:p>
    <w:p w:rsidR="00621820" w:rsidRDefault="004374C5">
      <w:pPr>
        <w:numPr>
          <w:ilvl w:val="0"/>
          <w:numId w:val="5"/>
        </w:numPr>
        <w:spacing w:line="560" w:lineRule="exact"/>
        <w:ind w:firstLineChars="200" w:firstLine="560"/>
        <w:rPr>
          <w:rFonts w:ascii="宋体"/>
          <w:color w:val="000000" w:themeColor="text1"/>
          <w:sz w:val="28"/>
          <w:szCs w:val="28"/>
        </w:rPr>
      </w:pPr>
      <w:r>
        <w:t>Changing the business premises, persons in charge or scope of business of branch offices;</w:t>
      </w:r>
    </w:p>
    <w:p w:rsidR="00621820" w:rsidRDefault="004374C5">
      <w:pPr>
        <w:numPr>
          <w:ilvl w:val="0"/>
          <w:numId w:val="5"/>
        </w:numPr>
        <w:spacing w:line="560" w:lineRule="exact"/>
        <w:ind w:firstLineChars="200" w:firstLine="560"/>
        <w:rPr>
          <w:rFonts w:ascii="宋体"/>
          <w:color w:val="000000" w:themeColor="text1"/>
          <w:sz w:val="28"/>
          <w:szCs w:val="28"/>
        </w:rPr>
      </w:pPr>
      <w:r>
        <w:t>Significant changes have taken place in business conditions.</w:t>
      </w:r>
    </w:p>
    <w:p w:rsidR="00621820" w:rsidRDefault="004374C5">
      <w:pPr>
        <w:numPr>
          <w:ilvl w:val="0"/>
          <w:numId w:val="5"/>
        </w:numPr>
        <w:spacing w:line="560" w:lineRule="exact"/>
        <w:ind w:firstLineChars="200" w:firstLine="560"/>
        <w:rPr>
          <w:rFonts w:ascii="宋体"/>
          <w:color w:val="000000" w:themeColor="text1"/>
          <w:sz w:val="28"/>
          <w:szCs w:val="28"/>
        </w:rPr>
      </w:pPr>
      <w:r>
        <w:t>More than 500,000 yuan litigation cases or economic disputes occurred.</w:t>
      </w:r>
    </w:p>
    <w:p w:rsidR="00621820" w:rsidRDefault="004374C5">
      <w:pPr>
        <w:numPr>
          <w:ilvl w:val="0"/>
          <w:numId w:val="5"/>
        </w:numPr>
        <w:spacing w:line="560" w:lineRule="exact"/>
        <w:ind w:firstLineChars="200" w:firstLine="560"/>
        <w:rPr>
          <w:rFonts w:ascii="宋体"/>
          <w:color w:val="000000" w:themeColor="text1"/>
          <w:sz w:val="28"/>
          <w:szCs w:val="28"/>
        </w:rPr>
      </w:pPr>
      <w:r>
        <w:t>Obtain the qualifications of authorized service organizations of other companies;</w:t>
      </w:r>
    </w:p>
    <w:p w:rsidR="00621820" w:rsidRDefault="004374C5">
      <w:pPr>
        <w:numPr>
          <w:ilvl w:val="0"/>
          <w:numId w:val="5"/>
        </w:numPr>
        <w:spacing w:line="560" w:lineRule="exact"/>
        <w:ind w:firstLineChars="200" w:firstLine="560"/>
        <w:rPr>
          <w:rFonts w:ascii="宋体"/>
          <w:color w:val="000000" w:themeColor="text1"/>
          <w:sz w:val="28"/>
          <w:szCs w:val="28"/>
        </w:rPr>
      </w:pPr>
      <w:r>
        <w:t>They are subject to investigation and punishment by the competent authorities for suspected violations of laws and regulations.</w:t>
      </w:r>
    </w:p>
    <w:p w:rsidR="00621820" w:rsidRDefault="004374C5">
      <w:pPr>
        <w:numPr>
          <w:ilvl w:val="0"/>
          <w:numId w:val="5"/>
        </w:numPr>
        <w:spacing w:line="560" w:lineRule="exact"/>
        <w:ind w:firstLineChars="200" w:firstLine="560"/>
        <w:rPr>
          <w:rFonts w:ascii="宋体"/>
          <w:color w:val="000000" w:themeColor="text1"/>
          <w:sz w:val="28"/>
          <w:szCs w:val="28"/>
        </w:rPr>
      </w:pPr>
      <w:r>
        <w:t>Other information requested by Party A.</w:t>
      </w:r>
    </w:p>
    <w:p w:rsidR="00621820" w:rsidRDefault="004374C5">
      <w:pPr>
        <w:numPr>
          <w:ilvl w:val="0"/>
          <w:numId w:val="4"/>
        </w:numPr>
        <w:spacing w:line="560" w:lineRule="exact"/>
        <w:ind w:firstLineChars="200" w:firstLine="560"/>
        <w:rPr>
          <w:rFonts w:ascii="宋体"/>
          <w:color w:val="000000" w:themeColor="text1"/>
          <w:sz w:val="28"/>
          <w:szCs w:val="28"/>
        </w:rPr>
      </w:pPr>
      <w:r>
        <w:t>Party B shall abide by the unified deployment of Party A in its external propaganda work. Party B shall not publish any information or statements about Party A without Party A's examination and confirmation to the media without authorization. Party B shall not carry out false propaganda to ensure that Party A's external propaganda information is true, complete and accurate.</w:t>
      </w:r>
    </w:p>
    <w:p w:rsidR="00621820" w:rsidRDefault="004374C5">
      <w:pPr>
        <w:numPr>
          <w:ilvl w:val="0"/>
          <w:numId w:val="4"/>
        </w:numPr>
        <w:spacing w:line="560" w:lineRule="exact"/>
        <w:ind w:firstLineChars="200" w:firstLine="560"/>
        <w:rPr>
          <w:rFonts w:ascii="宋体"/>
          <w:color w:val="000000" w:themeColor="text1"/>
          <w:sz w:val="28"/>
          <w:szCs w:val="28"/>
        </w:rPr>
      </w:pPr>
      <w:r>
        <w:t>Without the written consent of Party A, Party B shall not subcontract all or part of its business under this Agreement without authorization, nor transfer or pledge its rights and interests under this Agreement.</w:t>
      </w:r>
    </w:p>
    <w:p w:rsidR="00621820" w:rsidRDefault="004374C5">
      <w:pPr>
        <w:numPr>
          <w:ilvl w:val="0"/>
          <w:numId w:val="1"/>
        </w:numPr>
        <w:spacing w:line="560" w:lineRule="exact"/>
        <w:ind w:firstLine="0"/>
        <w:jc w:val="left"/>
        <w:rPr>
          <w:rFonts w:ascii="宋体"/>
          <w:b/>
          <w:color w:val="000000" w:themeColor="text1"/>
          <w:sz w:val="28"/>
          <w:szCs w:val="28"/>
        </w:rPr>
      </w:pPr>
      <w:r>
        <w:t>Settlement method</w:t>
      </w:r>
    </w:p>
    <w:p w:rsidR="00621820" w:rsidRDefault="004374C5">
      <w:pPr>
        <w:pStyle w:val="1"/>
        <w:spacing w:line="560" w:lineRule="exact"/>
        <w:ind w:firstLineChars="0" w:firstLine="0"/>
        <w:jc w:val="left"/>
        <w:rPr>
          <w:rFonts w:ascii="宋体" w:hAnsi="宋体" w:cs="宋体"/>
          <w:color w:val="000000" w:themeColor="text1"/>
          <w:sz w:val="28"/>
          <w:szCs w:val="28"/>
        </w:rPr>
      </w:pPr>
      <w:r>
        <w:t>(1) Promotion service fee settlement method: at the end of January, Party B shall provide Party A with invoices that meet the financial requirements, and Party A shall make payment to Party B with the account number designated by Party A.</w:t>
      </w:r>
    </w:p>
    <w:p w:rsidR="00621820" w:rsidRDefault="004374C5">
      <w:pPr>
        <w:numPr>
          <w:ilvl w:val="0"/>
          <w:numId w:val="1"/>
        </w:numPr>
        <w:spacing w:line="560" w:lineRule="exact"/>
        <w:ind w:firstLine="0"/>
        <w:jc w:val="left"/>
        <w:rPr>
          <w:rFonts w:ascii="宋体"/>
          <w:b/>
          <w:color w:val="000000" w:themeColor="text1"/>
          <w:sz w:val="28"/>
          <w:szCs w:val="28"/>
        </w:rPr>
      </w:pPr>
      <w:r>
        <w:t>Effectiveness, Termination and Liability for Breach of Agreement</w:t>
      </w:r>
    </w:p>
    <w:p w:rsidR="00621820" w:rsidRDefault="004374C5">
      <w:pPr>
        <w:numPr>
          <w:ilvl w:val="0"/>
          <w:numId w:val="6"/>
        </w:numPr>
        <w:spacing w:line="560" w:lineRule="exact"/>
        <w:ind w:firstLineChars="200" w:firstLine="560"/>
        <w:rPr>
          <w:rFonts w:ascii="宋体"/>
          <w:color w:val="000000" w:themeColor="text1"/>
          <w:sz w:val="28"/>
          <w:szCs w:val="28"/>
        </w:rPr>
      </w:pPr>
      <w:r>
        <w:t>Both parties have fully understood the terms of this Agreement and have no objection whatsoever.</w:t>
      </w:r>
    </w:p>
    <w:p w:rsidR="00621820" w:rsidRDefault="004374C5">
      <w:pPr>
        <w:numPr>
          <w:ilvl w:val="0"/>
          <w:numId w:val="6"/>
        </w:numPr>
        <w:spacing w:line="560" w:lineRule="exact"/>
        <w:ind w:firstLineChars="200" w:firstLine="560"/>
        <w:rPr>
          <w:rFonts w:ascii="宋体"/>
          <w:color w:val="000000" w:themeColor="text1"/>
          <w:sz w:val="28"/>
          <w:szCs w:val="28"/>
        </w:rPr>
      </w:pPr>
      <w:r>
        <w:t>The validity period of this agreement is one year. If there is no objection from both parties after the expiration of this agreement, the validity period of this agreement will automatically be extended for one year.</w:t>
      </w:r>
    </w:p>
    <w:p w:rsidR="00621820" w:rsidRDefault="004374C5">
      <w:pPr>
        <w:numPr>
          <w:ilvl w:val="0"/>
          <w:numId w:val="6"/>
        </w:numPr>
        <w:spacing w:line="560" w:lineRule="exact"/>
        <w:ind w:firstLineChars="200" w:firstLine="560"/>
        <w:rPr>
          <w:rFonts w:ascii="宋体"/>
          <w:color w:val="000000" w:themeColor="text1"/>
          <w:sz w:val="28"/>
          <w:szCs w:val="28"/>
        </w:rPr>
      </w:pPr>
      <w:r>
        <w:t>If any party breaches the terms and conditions of this agreement, which will result in the non-continuation of the performance of this agreement, the observant party has the right to terminate this agreement.</w:t>
      </w:r>
    </w:p>
    <w:p w:rsidR="00621820" w:rsidRDefault="004374C5">
      <w:pPr>
        <w:numPr>
          <w:ilvl w:val="0"/>
          <w:numId w:val="6"/>
        </w:numPr>
        <w:spacing w:line="560" w:lineRule="exact"/>
        <w:ind w:firstLineChars="200" w:firstLine="560"/>
        <w:rPr>
          <w:rFonts w:ascii="宋体"/>
          <w:color w:val="000000" w:themeColor="text1"/>
          <w:sz w:val="28"/>
          <w:szCs w:val="28"/>
        </w:rPr>
      </w:pPr>
      <w:r>
        <w:t>If Party B completes the transfer of its authorized service organization qualification, this agreement will automatically terminate.</w:t>
      </w:r>
    </w:p>
    <w:p w:rsidR="00621820" w:rsidRDefault="004374C5">
      <w:pPr>
        <w:numPr>
          <w:ilvl w:val="0"/>
          <w:numId w:val="6"/>
        </w:numPr>
        <w:spacing w:line="560" w:lineRule="exact"/>
        <w:ind w:firstLineChars="200" w:firstLine="560"/>
        <w:rPr>
          <w:rFonts w:ascii="宋体"/>
          <w:color w:val="000000" w:themeColor="text1"/>
          <w:sz w:val="28"/>
          <w:szCs w:val="28"/>
        </w:rPr>
      </w:pPr>
      <w:r>
        <w:t>All losses caused by one party's breach of contract by the other party shall be borne by the breaching party.</w:t>
      </w:r>
    </w:p>
    <w:p w:rsidR="00621820" w:rsidRDefault="004374C5">
      <w:pPr>
        <w:numPr>
          <w:ilvl w:val="0"/>
          <w:numId w:val="1"/>
        </w:numPr>
        <w:spacing w:line="560" w:lineRule="exact"/>
        <w:ind w:firstLine="0"/>
        <w:jc w:val="left"/>
        <w:rPr>
          <w:rFonts w:ascii="宋体"/>
          <w:b/>
          <w:color w:val="000000" w:themeColor="text1"/>
          <w:sz w:val="28"/>
          <w:szCs w:val="28"/>
        </w:rPr>
      </w:pPr>
      <w:r>
        <w:t>Exemption clause</w:t>
      </w:r>
    </w:p>
    <w:p w:rsidR="00621820" w:rsidRDefault="004374C5">
      <w:pPr>
        <w:numPr>
          <w:ilvl w:val="0"/>
          <w:numId w:val="7"/>
        </w:numPr>
        <w:spacing w:line="560" w:lineRule="exact"/>
        <w:ind w:firstLineChars="200" w:firstLine="560"/>
        <w:rPr>
          <w:rFonts w:ascii="宋体"/>
          <w:color w:val="000000" w:themeColor="text1"/>
          <w:sz w:val="28"/>
          <w:szCs w:val="28"/>
        </w:rPr>
      </w:pPr>
      <w:r>
        <w:t>If this Agreement cannot be fully or partially fulfilled due to natural disasters such as earthquakes, typhoons, fires, major changes in state policies or other events of force majeure, it shall be partially or totally exempted from liability in accordance with the effects of such events. If one party fails to fulfil the agreement due to force majeure, it shall notify the other party in time.</w:t>
      </w:r>
    </w:p>
    <w:p w:rsidR="00621820" w:rsidRDefault="004374C5">
      <w:pPr>
        <w:numPr>
          <w:ilvl w:val="0"/>
          <w:numId w:val="7"/>
        </w:numPr>
        <w:spacing w:line="560" w:lineRule="exact"/>
        <w:ind w:firstLineChars="200" w:firstLine="560"/>
        <w:rPr>
          <w:rFonts w:ascii="宋体"/>
          <w:color w:val="000000" w:themeColor="text1"/>
          <w:sz w:val="28"/>
          <w:szCs w:val="28"/>
        </w:rPr>
      </w:pPr>
      <w:r>
        <w:t>If this Agreement cannot be fulfilled due to policy or legal reasons, all parties shall be exempted from liability in part or in whole.</w:t>
      </w:r>
    </w:p>
    <w:p w:rsidR="00621820" w:rsidRDefault="004374C5">
      <w:pPr>
        <w:numPr>
          <w:ilvl w:val="0"/>
          <w:numId w:val="1"/>
        </w:numPr>
        <w:spacing w:line="560" w:lineRule="exact"/>
        <w:ind w:firstLine="0"/>
        <w:jc w:val="left"/>
        <w:rPr>
          <w:rFonts w:ascii="宋体"/>
          <w:b/>
          <w:color w:val="000000" w:themeColor="text1"/>
          <w:sz w:val="28"/>
          <w:szCs w:val="28"/>
        </w:rPr>
      </w:pPr>
      <w:r>
        <w:t>Other matters</w:t>
      </w:r>
    </w:p>
    <w:p w:rsidR="00621820" w:rsidRDefault="004374C5">
      <w:pPr>
        <w:numPr>
          <w:ilvl w:val="0"/>
          <w:numId w:val="8"/>
        </w:numPr>
        <w:spacing w:line="560" w:lineRule="exact"/>
        <w:ind w:firstLineChars="200" w:firstLine="560"/>
        <w:rPr>
          <w:rFonts w:ascii="宋体"/>
          <w:color w:val="000000" w:themeColor="text1"/>
          <w:sz w:val="28"/>
          <w:szCs w:val="28"/>
        </w:rPr>
      </w:pPr>
      <w:r>
        <w:t>In case of disputes arising from the performance of this Agreement or in connection with this Agreement, both parties shall consult by telephone or in writing in a timely manner. If the consultation fails, they shall bring a lawsuit to the court with jurisdiction in the place where Party A resides.</w:t>
      </w:r>
    </w:p>
    <w:p w:rsidR="00621820" w:rsidRDefault="004374C5">
      <w:pPr>
        <w:numPr>
          <w:ilvl w:val="0"/>
          <w:numId w:val="8"/>
        </w:numPr>
        <w:spacing w:line="560" w:lineRule="exact"/>
        <w:ind w:firstLineChars="200" w:firstLine="560"/>
        <w:rPr>
          <w:rFonts w:ascii="宋体"/>
          <w:color w:val="000000" w:themeColor="text1"/>
          <w:sz w:val="28"/>
          <w:szCs w:val="28"/>
        </w:rPr>
      </w:pPr>
      <w:r>
        <w:t>The matters not covered in this Agreement shall be determined through consultation between the two parties and agreed upon in the form of supplementary clauses, which are an integral part of this Agreement and have the same effect as this Agreement.</w:t>
      </w:r>
    </w:p>
    <w:p w:rsidR="00621820" w:rsidRDefault="004374C5">
      <w:pPr>
        <w:numPr>
          <w:ilvl w:val="0"/>
          <w:numId w:val="8"/>
        </w:numPr>
        <w:spacing w:line="560" w:lineRule="exact"/>
        <w:ind w:firstLineChars="200" w:firstLine="560"/>
        <w:rPr>
          <w:rFonts w:ascii="宋体"/>
          <w:color w:val="000000" w:themeColor="text1"/>
          <w:sz w:val="28"/>
          <w:szCs w:val="28"/>
        </w:rPr>
      </w:pPr>
      <w:r>
        <w:t>Documents and appendices referred to in the terms of this Agreement are all valid components of this Agreement and have the same legal effect as this Agreement.</w:t>
      </w:r>
    </w:p>
    <w:p w:rsidR="00621820" w:rsidRDefault="004374C5">
      <w:pPr>
        <w:numPr>
          <w:ilvl w:val="0"/>
          <w:numId w:val="8"/>
        </w:numPr>
        <w:spacing w:line="560" w:lineRule="exact"/>
        <w:ind w:firstLineChars="200" w:firstLine="560"/>
        <w:rPr>
          <w:rFonts w:ascii="宋体"/>
          <w:color w:val="000000" w:themeColor="text1"/>
          <w:sz w:val="28"/>
          <w:szCs w:val="28"/>
        </w:rPr>
      </w:pPr>
      <w:r>
        <w:t>The original of this agreement is in duplicate and each party holds one copy. The duplicate is invalid.</w:t>
      </w:r>
    </w:p>
    <w:p w:rsidR="00621820" w:rsidRDefault="004374C5">
      <w:pPr>
        <w:widowControl/>
        <w:spacing w:line="560" w:lineRule="exact"/>
        <w:jc w:val="left"/>
        <w:rPr>
          <w:rFonts w:ascii="宋体" w:hAnsi="宋体"/>
          <w:color w:val="000000" w:themeColor="text1"/>
          <w:sz w:val="28"/>
          <w:szCs w:val="28"/>
        </w:rPr>
      </w:pPr>
      <w:r>
        <w:t>(Signature page below, no text)</w:t>
      </w:r>
    </w:p>
    <w:p w:rsidR="00621820" w:rsidRDefault="00621820" w:rsidP="00555ADC">
      <w:pPr>
        <w:pStyle w:val="a8"/>
        <w:widowControl/>
        <w:spacing w:beforeLines="50" w:afterLines="50" w:line="360" w:lineRule="auto"/>
        <w:rPr>
          <w:rFonts w:ascii="宋体" w:hAnsi="宋体"/>
          <w:sz w:val="21"/>
          <w:szCs w:val="21"/>
        </w:rPr>
      </w:pPr>
      <w:r/>
    </w:p>
    <w:p w:rsidR="00621820" w:rsidRDefault="00621820" w:rsidP="00555ADC">
      <w:pPr>
        <w:pStyle w:val="a8"/>
        <w:widowControl/>
        <w:spacing w:beforeLines="50" w:afterLines="50" w:line="360" w:lineRule="auto"/>
        <w:rPr>
          <w:rFonts w:ascii="宋体" w:hAnsi="宋体"/>
          <w:sz w:val="21"/>
          <w:szCs w:val="21"/>
        </w:rPr>
      </w:pPr>
      <w:r/>
    </w:p>
    <w:p w:rsidR="00621820" w:rsidRDefault="004374C5" w:rsidP="00555ADC">
      <w:pPr>
        <w:pStyle w:val="a8"/>
        <w:widowControl/>
        <w:spacing w:beforeLines="50" w:afterLines="50" w:line="360" w:lineRule="auto"/>
        <w:rPr>
          <w:rFonts w:ascii="宋体" w:hAnsi="宋体"/>
          <w:sz w:val="28"/>
          <w:szCs w:val="28"/>
        </w:rPr>
      </w:pPr>
      <w:r>
        <w:t>Party A: Party B of Biotechnology (Shenzhen) Co., Ltd.</w:t>
      </w:r>
    </w:p>
    <w:p w:rsidR="00621820" w:rsidRDefault="004374C5" w:rsidP="00555ADC">
      <w:pPr>
        <w:pStyle w:val="a8"/>
        <w:widowControl/>
        <w:spacing w:beforeLines="50" w:afterLines="50" w:line="360" w:lineRule="auto"/>
        <w:rPr>
          <w:rFonts w:ascii="宋体" w:hAnsi="宋体"/>
          <w:sz w:val="28"/>
          <w:szCs w:val="28"/>
        </w:rPr>
      </w:pPr>
      <w:r>
        <w:t>Authorized Representatives: Authorized Representatives:</w:t>
      </w:r>
    </w:p>
    <w:p w:rsidR="00621820" w:rsidRDefault="004374C5" w:rsidP="00555ADC">
      <w:pPr>
        <w:pStyle w:val="a8"/>
        <w:widowControl/>
        <w:spacing w:beforeLines="50" w:afterLines="50" w:line="360" w:lineRule="auto"/>
        <w:rPr>
          <w:rFonts w:ascii="宋体" w:hAnsi="宋体"/>
          <w:sz w:val="28"/>
          <w:szCs w:val="28"/>
        </w:rPr>
      </w:pPr>
      <w:r>
        <w:t>Contact number: 0755-85250400:</w:t>
      </w:r>
    </w:p>
    <w:p w:rsidR="00621820" w:rsidRDefault="004374C5" w:rsidP="00555ADC">
      <w:pPr>
        <w:pStyle w:val="a8"/>
        <w:widowControl/>
        <w:spacing w:beforeLines="50" w:afterLines="50" w:line="360" w:lineRule="auto"/>
        <w:rPr>
          <w:rFonts w:ascii="宋体" w:hAnsi="宋体"/>
          <w:color w:val="000000" w:themeColor="text1"/>
          <w:sz w:val="28"/>
          <w:szCs w:val="28"/>
        </w:rPr>
      </w:pPr>
      <w:r>
        <w:t>Signing time:</w:t>
      </w:r>
    </w:p>
    <w:sectPr w:rsidR="00621820" w:rsidSect="00621820">
      <w:headerReference w:type="default" r:id="rId8"/>
      <w:headerReference w:type="first" r:id="rId9"/>
      <w:footerReference w:type="first" r:id="rId10"/>
      <w:pgSz w:w="11906" w:h="16838"/>
      <w:pgMar w:top="1440" w:right="1080" w:bottom="1440" w:left="1080" w:header="851" w:footer="992" w:gutter="0"/>
      <w:pgNumType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4C5" w:rsidRDefault="004374C5" w:rsidP="00621820">
      <w:r>
        <w:separator/>
      </w:r>
    </w:p>
  </w:endnote>
  <w:endnote w:type="continuationSeparator" w:id="0">
    <w:p w:rsidR="004374C5" w:rsidRDefault="004374C5" w:rsidP="006218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TimesNewRomanPSMT">
    <w:altName w:val="Times New Roman"/>
    <w:charset w:val="00"/>
    <w:family w:val="auto"/>
    <w:pitch w:val="default"/>
    <w:sig w:usb0="00000000" w:usb1="00000000"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20" w:rsidRDefault="004374C5">
    <w:pPr>
      <w:pStyle w:val="a5"/>
      <w:rPr>
        <w:color w:val="A5A5A5"/>
        <w:sz w:val="15"/>
        <w:szCs w:val="15"/>
      </w:rPr>
    </w:pPr>
    <w:r>
      <w:rPr>
        <w:rFonts w:hint="eastAsia"/>
        <w:color w:val="A5A5A5"/>
        <w:sz w:val="15"/>
        <w:szCs w:val="15"/>
      </w:rPr>
      <w:t>物农科技（</w:t>
    </w:r>
    <w:r>
      <w:rPr>
        <w:rFonts w:hint="eastAsia"/>
        <w:color w:val="A5A5A5"/>
        <w:sz w:val="15"/>
        <w:szCs w:val="15"/>
      </w:rPr>
      <w:t>深圳）有限公司</w:t>
    </w:r>
    <w:r>
      <w:rPr>
        <w:rFonts w:hint="eastAsia"/>
        <w:color w:val="A5A5A5"/>
        <w:sz w:val="15"/>
        <w:szCs w:val="15"/>
      </w:rPr>
      <w:t xml:space="preserve">                   </w:t>
    </w:r>
    <w:r>
      <w:rPr>
        <w:rFonts w:hint="eastAsia"/>
        <w:color w:val="A5A5A5"/>
        <w:sz w:val="15"/>
        <w:szCs w:val="15"/>
      </w:rPr>
      <w:t xml:space="preserve">            </w:t>
    </w:r>
    <w:r>
      <w:rPr>
        <w:rFonts w:hint="eastAsia"/>
        <w:color w:val="A5A5A5"/>
        <w:sz w:val="15"/>
        <w:szCs w:val="15"/>
      </w:rPr>
      <w:t>地址：中国·深圳</w:t>
    </w:r>
    <w:r>
      <w:rPr>
        <w:rFonts w:hint="eastAsia"/>
        <w:color w:val="A5A5A5"/>
        <w:sz w:val="15"/>
        <w:szCs w:val="15"/>
      </w:rPr>
      <w:t xml:space="preserve">                             </w:t>
    </w:r>
  </w:p>
  <w:p w:rsidR="00621820" w:rsidRDefault="004374C5">
    <w:pPr>
      <w:pStyle w:val="a5"/>
      <w:rPr>
        <w:rFonts w:ascii="宋体" w:hAnsi="宋体" w:cs="宋体"/>
        <w:color w:val="A5A5A5"/>
        <w:sz w:val="15"/>
        <w:szCs w:val="15"/>
      </w:rPr>
    </w:pPr>
    <w:r>
      <w:rPr>
        <w:rFonts w:hint="eastAsia"/>
        <w:color w:val="A5A5A5"/>
        <w:sz w:val="15"/>
        <w:szCs w:val="15"/>
      </w:rPr>
      <w:t>服务热线：</w:t>
    </w:r>
    <w:r>
      <w:rPr>
        <w:rFonts w:hint="eastAsia"/>
        <w:color w:val="A5A5A5"/>
        <w:sz w:val="15"/>
        <w:szCs w:val="15"/>
      </w:rPr>
      <w:t xml:space="preserve">400-808-4108                     </w:t>
    </w:r>
    <w:r>
      <w:rPr>
        <w:rFonts w:hint="eastAsia"/>
        <w:color w:val="A5A5A5"/>
        <w:sz w:val="15"/>
        <w:szCs w:val="15"/>
      </w:rPr>
      <w:t xml:space="preserve">            </w:t>
    </w:r>
    <w:r>
      <w:rPr>
        <w:rFonts w:hint="eastAsia"/>
        <w:color w:val="A5A5A5"/>
        <w:sz w:val="15"/>
        <w:szCs w:val="15"/>
      </w:rPr>
      <w:t xml:space="preserve"> </w:t>
    </w:r>
    <w:r>
      <w:rPr>
        <w:rFonts w:hint="eastAsia"/>
        <w:color w:val="A5A5A5"/>
        <w:sz w:val="15"/>
        <w:szCs w:val="15"/>
      </w:rPr>
      <w:t>邮编：</w:t>
    </w:r>
    <w:r>
      <w:rPr>
        <w:rFonts w:ascii="宋体" w:hAnsi="宋体" w:cs="宋体" w:hint="eastAsia"/>
        <w:color w:val="A6A6A6" w:themeColor="background1" w:themeShade="A6"/>
        <w:sz w:val="15"/>
        <w:szCs w:val="15"/>
        <w:shd w:val="clear" w:color="auto" w:fill="FFFFFF"/>
      </w:rPr>
      <w:t>518101</w:t>
    </w:r>
  </w:p>
  <w:p w:rsidR="00621820" w:rsidRDefault="0062182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4C5" w:rsidRDefault="004374C5" w:rsidP="00621820">
      <w:r>
        <w:separator/>
      </w:r>
    </w:p>
  </w:footnote>
  <w:footnote w:type="continuationSeparator" w:id="0">
    <w:p w:rsidR="004374C5" w:rsidRDefault="004374C5" w:rsidP="006218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20" w:rsidRDefault="00621820">
    <w:pPr>
      <w:pStyle w:val="a6"/>
      <w:pBdr>
        <w:bottom w:val="none" w:sz="0" w:space="0" w:color="auto"/>
      </w:pBdr>
      <w:jc w:val="both"/>
      <w:rPr>
        <w:rFonts w:ascii="仿宋_GB2312" w:eastAsia="仿宋_GB2312"/>
        <w:b/>
        <w:sz w:val="28"/>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20" w:rsidRDefault="004374C5">
    <w:pPr>
      <w:pStyle w:val="a6"/>
      <w:pBdr>
        <w:bottom w:val="single" w:sz="4" w:space="1" w:color="auto"/>
      </w:pBdr>
      <w:tabs>
        <w:tab w:val="clear" w:pos="8306"/>
        <w:tab w:val="left" w:pos="5592"/>
      </w:tabs>
      <w:jc w:val="both"/>
      <w:rPr>
        <w:rFonts w:eastAsia="微软雅黑"/>
      </w:rPr>
    </w:pPr>
    <w:r>
      <w:rPr>
        <w:rFonts w:ascii="微软雅黑" w:eastAsia="微软雅黑" w:hAnsi="微软雅黑" w:cs="TimesNewRomanPSMT"/>
        <w:noProof/>
        <w:color w:val="818181"/>
        <w:kern w:val="0"/>
        <w:sz w:val="15"/>
        <w:szCs w:val="15"/>
      </w:rPr>
      <w:drawing>
        <wp:inline distT="0" distB="0" distL="0" distR="0">
          <wp:extent cx="851535" cy="532765"/>
          <wp:effectExtent l="0" t="0" r="12065" b="635"/>
          <wp:docPr id="4" name="图片 4" descr="C:\Users\ADMINI~1\AppData\Local\Temp\WeChat Files\237681927838956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WeChat Files\237681927838956620.png"/>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851535" cy="532765"/>
                  </a:xfrm>
                  <a:prstGeom prst="rect">
                    <a:avLst/>
                  </a:prstGeom>
                  <a:noFill/>
                  <a:ln>
                    <a:noFill/>
                  </a:ln>
                </pic:spPr>
              </pic:pic>
            </a:graphicData>
          </a:graphic>
        </wp:inline>
      </w:drawing>
    </w:r>
    <w:r>
      <w:rPr>
        <w:rFonts w:ascii="微软雅黑" w:eastAsia="微软雅黑" w:hAnsi="微软雅黑" w:cs="TimesNewRomanPSMT"/>
        <w:color w:val="818181"/>
        <w:kern w:val="0"/>
        <w:sz w:val="15"/>
        <w:szCs w:val="15"/>
      </w:rPr>
      <w:t>物农网</w:t>
    </w:r>
    <w:r>
      <w:rPr>
        <w:rFonts w:ascii="微软雅黑" w:eastAsia="微软雅黑" w:hAnsi="微软雅黑" w:cs="TimesNewRomanPSMT"/>
        <w:color w:val="818181"/>
        <w:kern w:val="0"/>
        <w:sz w:val="15"/>
        <w:szCs w:val="15"/>
      </w:rPr>
      <w:t>----</w:t>
    </w:r>
    <w:r>
      <w:rPr>
        <w:rFonts w:ascii="微软雅黑" w:eastAsia="微软雅黑" w:hAnsi="微软雅黑" w:cs="宋体" w:hint="eastAsia"/>
        <w:color w:val="818181"/>
        <w:kern w:val="0"/>
        <w:sz w:val="15"/>
        <w:szCs w:val="15"/>
      </w:rPr>
      <w:t>中国领先的</w:t>
    </w:r>
    <w:r>
      <w:rPr>
        <w:rFonts w:ascii="微软雅黑" w:eastAsia="微软雅黑" w:hAnsi="微软雅黑" w:cs="宋体" w:hint="eastAsia"/>
        <w:color w:val="818181"/>
        <w:kern w:val="0"/>
        <w:sz w:val="15"/>
        <w:szCs w:val="15"/>
      </w:rPr>
      <w:t>C2F</w:t>
    </w:r>
    <w:r>
      <w:rPr>
        <w:rFonts w:ascii="微软雅黑" w:eastAsia="微软雅黑" w:hAnsi="微软雅黑" w:cs="宋体" w:hint="eastAsia"/>
        <w:color w:val="818181"/>
        <w:kern w:val="0"/>
        <w:sz w:val="15"/>
        <w:szCs w:val="15"/>
      </w:rPr>
      <w:t>订单农业电商服务提供商</w:t>
    </w:r>
    <w:r>
      <w:rPr>
        <w:rFonts w:ascii="微软雅黑" w:eastAsia="微软雅黑" w:hAnsi="微软雅黑" w:cs="宋体" w:hint="eastAsia"/>
        <w:color w:val="818181"/>
        <w:kern w:val="0"/>
        <w:sz w:val="15"/>
        <w:szCs w:val="15"/>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47988"/>
    <w:multiLevelType w:val="singleLevel"/>
    <w:tmpl w:val="53E47988"/>
    <w:lvl w:ilvl="0">
      <w:start w:val="1"/>
      <w:numFmt w:val="chineseCounting"/>
      <w:suff w:val="nothing"/>
      <w:lvlText w:val="第%1条 "/>
      <w:lvlJc w:val="left"/>
      <w:pPr>
        <w:ind w:firstLine="420"/>
      </w:pPr>
      <w:rPr>
        <w:rFonts w:cs="Times New Roman" w:hint="eastAsia"/>
      </w:rPr>
    </w:lvl>
  </w:abstractNum>
  <w:abstractNum w:abstractNumId="1">
    <w:nsid w:val="53E479D1"/>
    <w:multiLevelType w:val="singleLevel"/>
    <w:tmpl w:val="53E479D1"/>
    <w:lvl w:ilvl="0">
      <w:start w:val="1"/>
      <w:numFmt w:val="chineseCounting"/>
      <w:suff w:val="nothing"/>
      <w:lvlText w:val="（%1）"/>
      <w:lvlJc w:val="left"/>
      <w:pPr>
        <w:ind w:firstLine="420"/>
      </w:pPr>
      <w:rPr>
        <w:rFonts w:cs="Times New Roman" w:hint="eastAsia"/>
      </w:rPr>
    </w:lvl>
  </w:abstractNum>
  <w:abstractNum w:abstractNumId="2">
    <w:nsid w:val="53E479EF"/>
    <w:multiLevelType w:val="singleLevel"/>
    <w:tmpl w:val="53E479EF"/>
    <w:lvl w:ilvl="0">
      <w:start w:val="1"/>
      <w:numFmt w:val="chineseCounting"/>
      <w:suff w:val="nothing"/>
      <w:lvlText w:val="（%1）"/>
      <w:lvlJc w:val="left"/>
      <w:pPr>
        <w:ind w:firstLine="420"/>
      </w:pPr>
      <w:rPr>
        <w:rFonts w:cs="Times New Roman" w:hint="eastAsia"/>
      </w:rPr>
    </w:lvl>
  </w:abstractNum>
  <w:abstractNum w:abstractNumId="3">
    <w:nsid w:val="53E47A0E"/>
    <w:multiLevelType w:val="singleLevel"/>
    <w:tmpl w:val="53E47A0E"/>
    <w:lvl w:ilvl="0">
      <w:start w:val="1"/>
      <w:numFmt w:val="chineseCounting"/>
      <w:suff w:val="nothing"/>
      <w:lvlText w:val="（%1）"/>
      <w:lvlJc w:val="left"/>
      <w:pPr>
        <w:ind w:firstLine="420"/>
      </w:pPr>
      <w:rPr>
        <w:rFonts w:cs="Times New Roman" w:hint="eastAsia"/>
      </w:rPr>
    </w:lvl>
  </w:abstractNum>
  <w:abstractNum w:abstractNumId="4">
    <w:nsid w:val="53E47A3E"/>
    <w:multiLevelType w:val="singleLevel"/>
    <w:tmpl w:val="53E47A3E"/>
    <w:lvl w:ilvl="0">
      <w:start w:val="1"/>
      <w:numFmt w:val="decimal"/>
      <w:suff w:val="nothing"/>
      <w:lvlText w:val="%1、"/>
      <w:lvlJc w:val="left"/>
      <w:pPr>
        <w:ind w:firstLine="400"/>
      </w:pPr>
      <w:rPr>
        <w:rFonts w:cs="Times New Roman" w:hint="default"/>
      </w:rPr>
    </w:lvl>
  </w:abstractNum>
  <w:abstractNum w:abstractNumId="5">
    <w:nsid w:val="53E47A8A"/>
    <w:multiLevelType w:val="singleLevel"/>
    <w:tmpl w:val="53E47A8A"/>
    <w:lvl w:ilvl="0">
      <w:start w:val="1"/>
      <w:numFmt w:val="chineseCounting"/>
      <w:suff w:val="nothing"/>
      <w:lvlText w:val="（%1）"/>
      <w:lvlJc w:val="left"/>
      <w:pPr>
        <w:ind w:firstLine="420"/>
      </w:pPr>
      <w:rPr>
        <w:rFonts w:cs="Times New Roman" w:hint="eastAsia"/>
      </w:rPr>
    </w:lvl>
  </w:abstractNum>
  <w:abstractNum w:abstractNumId="6">
    <w:nsid w:val="53E47AA6"/>
    <w:multiLevelType w:val="singleLevel"/>
    <w:tmpl w:val="53E47AA6"/>
    <w:lvl w:ilvl="0">
      <w:start w:val="1"/>
      <w:numFmt w:val="chineseCounting"/>
      <w:suff w:val="nothing"/>
      <w:lvlText w:val="（%1）"/>
      <w:lvlJc w:val="left"/>
      <w:pPr>
        <w:ind w:firstLine="420"/>
      </w:pPr>
      <w:rPr>
        <w:rFonts w:cs="Times New Roman" w:hint="eastAsia"/>
      </w:rPr>
    </w:lvl>
  </w:abstractNum>
  <w:abstractNum w:abstractNumId="7">
    <w:nsid w:val="53E47ABB"/>
    <w:multiLevelType w:val="singleLevel"/>
    <w:tmpl w:val="53E47ABB"/>
    <w:lvl w:ilvl="0">
      <w:start w:val="1"/>
      <w:numFmt w:val="chineseCounting"/>
      <w:suff w:val="nothing"/>
      <w:lvlText w:val="（%1）"/>
      <w:lvlJc w:val="left"/>
      <w:pPr>
        <w:ind w:firstLine="420"/>
      </w:pPr>
      <w:rPr>
        <w:rFonts w:cs="Times New Roman" w:hint="eastAsi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trackRevisions/>
  <w:defaultTabStop w:val="420"/>
  <w:drawingGridHorizontalSpacing w:val="0"/>
  <w:drawingGridVerticalSpacing w:val="156"/>
  <w:noPunctuationKerning/>
  <w:characterSpacingControl w:val="compressPunctuation"/>
  <w:noLineBreaksAfter w:lang="zh-CN" w:val="$([{£¥·‘“〈《「『【〔〖〝﹙﹛﹝＄（．［｛￡￥"/>
  <w:noLineBreaksBefore w:lang="zh-CN" w:val="!%),.:;&gt;?]}¢¨°·ˇˉ―‖’”…‰′″›℃∶、。〃〉》」』】〕〗〞︶︺︾﹀﹄﹚﹜﹞！＂％＇），．：；？］｀｜｝～￠"/>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661C55"/>
    <w:rsid w:val="00085768"/>
    <w:rsid w:val="000D08D0"/>
    <w:rsid w:val="0012331A"/>
    <w:rsid w:val="00160B76"/>
    <w:rsid w:val="00162171"/>
    <w:rsid w:val="001B71C0"/>
    <w:rsid w:val="001E32A9"/>
    <w:rsid w:val="002B4DA9"/>
    <w:rsid w:val="002B6A24"/>
    <w:rsid w:val="002E5093"/>
    <w:rsid w:val="002E7C28"/>
    <w:rsid w:val="0032439F"/>
    <w:rsid w:val="00386F6F"/>
    <w:rsid w:val="0042486E"/>
    <w:rsid w:val="004374C5"/>
    <w:rsid w:val="004A41E5"/>
    <w:rsid w:val="004B6103"/>
    <w:rsid w:val="00544507"/>
    <w:rsid w:val="00555ADC"/>
    <w:rsid w:val="0058144C"/>
    <w:rsid w:val="005F35AC"/>
    <w:rsid w:val="005F4351"/>
    <w:rsid w:val="00621820"/>
    <w:rsid w:val="00661C55"/>
    <w:rsid w:val="00781E24"/>
    <w:rsid w:val="00786D31"/>
    <w:rsid w:val="007929F3"/>
    <w:rsid w:val="008732F9"/>
    <w:rsid w:val="00930F6F"/>
    <w:rsid w:val="009613E6"/>
    <w:rsid w:val="00A37D0E"/>
    <w:rsid w:val="00A43C98"/>
    <w:rsid w:val="00A601E2"/>
    <w:rsid w:val="00A64907"/>
    <w:rsid w:val="00B05E09"/>
    <w:rsid w:val="00B75DB4"/>
    <w:rsid w:val="00B85C92"/>
    <w:rsid w:val="00C1478B"/>
    <w:rsid w:val="00C42E88"/>
    <w:rsid w:val="00C653FD"/>
    <w:rsid w:val="00C96C8A"/>
    <w:rsid w:val="00CC3654"/>
    <w:rsid w:val="00D16FA5"/>
    <w:rsid w:val="00D5088F"/>
    <w:rsid w:val="00D83E42"/>
    <w:rsid w:val="00D85CDD"/>
    <w:rsid w:val="00DE7582"/>
    <w:rsid w:val="00EB4542"/>
    <w:rsid w:val="00FE0589"/>
    <w:rsid w:val="01B15E07"/>
    <w:rsid w:val="03DC7855"/>
    <w:rsid w:val="05285F62"/>
    <w:rsid w:val="0791110A"/>
    <w:rsid w:val="0A8D78CC"/>
    <w:rsid w:val="0BEF2FEB"/>
    <w:rsid w:val="0C15339F"/>
    <w:rsid w:val="11E71D1A"/>
    <w:rsid w:val="13AC09C1"/>
    <w:rsid w:val="148E0B61"/>
    <w:rsid w:val="1514224F"/>
    <w:rsid w:val="18BB16A1"/>
    <w:rsid w:val="197A7DF7"/>
    <w:rsid w:val="1BE62E67"/>
    <w:rsid w:val="1C642033"/>
    <w:rsid w:val="1EB067AA"/>
    <w:rsid w:val="2073752D"/>
    <w:rsid w:val="227A0388"/>
    <w:rsid w:val="2500546F"/>
    <w:rsid w:val="264F0468"/>
    <w:rsid w:val="27FC0304"/>
    <w:rsid w:val="29477C4C"/>
    <w:rsid w:val="2CAE279C"/>
    <w:rsid w:val="2F3227ED"/>
    <w:rsid w:val="35E33175"/>
    <w:rsid w:val="36CB7330"/>
    <w:rsid w:val="37BA7C8F"/>
    <w:rsid w:val="38961273"/>
    <w:rsid w:val="3B4B03C9"/>
    <w:rsid w:val="3F495D97"/>
    <w:rsid w:val="45565E20"/>
    <w:rsid w:val="473270D2"/>
    <w:rsid w:val="48B858E4"/>
    <w:rsid w:val="49BF6C42"/>
    <w:rsid w:val="4B072F5B"/>
    <w:rsid w:val="4FDD1A2E"/>
    <w:rsid w:val="4FE165C9"/>
    <w:rsid w:val="4FE25637"/>
    <w:rsid w:val="53140689"/>
    <w:rsid w:val="565D757A"/>
    <w:rsid w:val="57C262FA"/>
    <w:rsid w:val="5CFB4B4D"/>
    <w:rsid w:val="5F1858BB"/>
    <w:rsid w:val="601644B3"/>
    <w:rsid w:val="611F3BCD"/>
    <w:rsid w:val="61227990"/>
    <w:rsid w:val="61E34F8B"/>
    <w:rsid w:val="683D3713"/>
    <w:rsid w:val="68D05420"/>
    <w:rsid w:val="69054D08"/>
    <w:rsid w:val="6BF16604"/>
    <w:rsid w:val="6D286525"/>
    <w:rsid w:val="6E75539A"/>
    <w:rsid w:val="6FB42134"/>
    <w:rsid w:val="702F5BF7"/>
    <w:rsid w:val="708F1AF0"/>
    <w:rsid w:val="70D2778C"/>
    <w:rsid w:val="71E82120"/>
    <w:rsid w:val="72DF50AB"/>
    <w:rsid w:val="75F73C3B"/>
    <w:rsid w:val="77E05C5C"/>
    <w:rsid w:val="781D146F"/>
    <w:rsid w:val="78C64E27"/>
    <w:rsid w:val="79715430"/>
    <w:rsid w:val="7B0D379A"/>
    <w:rsid w:val="7C190F1C"/>
    <w:rsid w:val="7C7620C0"/>
    <w:rsid w:val="7CB145B2"/>
    <w:rsid w:val="7E2628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annotation text" w:uiPriority="99" w:unhideWhenUsed="0" w:qFormat="1"/>
    <w:lsdException w:name="header" w:semiHidden="0" w:uiPriority="99" w:unhideWhenUsed="0" w:qFormat="1"/>
    <w:lsdException w:name="footer" w:semiHidden="0" w:uiPriority="99" w:unhideWhenUsed="0" w:qFormat="1"/>
    <w:lsdException w:name="caption" w:locked="1" w:uiPriority="35" w:qFormat="1"/>
    <w:lsdException w:name="annotation reference" w:uiPriority="99" w:unhideWhenUsed="0" w:qFormat="1"/>
    <w:lsdException w:name="page number" w:semiHidden="0" w:uiPriority="99" w:unhideWhenUsed="0" w:qFormat="1"/>
    <w:lsdException w:name="List Number" w:semiHidden="0" w:unhideWhenUsed="0"/>
    <w:lsdException w:name="List 4" w:semiHidden="0" w:unhideWhenUsed="0"/>
    <w:lsdException w:name="List 5" w:semiHidden="0" w:unhideWhenUsed="0"/>
    <w:lsdException w:name="Title" w:locked="1" w:semiHidden="0" w:uiPriority="10" w:unhideWhenUsed="0" w:qFormat="1"/>
    <w:lsdException w:name="Default Paragraph Font" w:uiPriority="1"/>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Hyperlink" w:semiHidden="0" w:uiPriority="99" w:unhideWhenUsed="0" w:qFormat="1"/>
    <w:lsdException w:name="Strong" w:locked="1" w:semiHidden="0" w:uiPriority="22" w:unhideWhenUsed="0" w:qFormat="1"/>
    <w:lsdException w:name="Emphasis" w:locked="1" w:semiHidden="0" w:uiPriority="20" w:unhideWhenUsed="0" w:qFormat="1"/>
    <w:lsdException w:name="HTML Top of Form" w:uiPriority="99"/>
    <w:lsdException w:name="HTML Bottom of Form" w:uiPriority="99"/>
    <w:lsdException w:name="Normal (Web)" w:semiHidden="0" w:unhideWhenUsed="0" w:qFormat="1"/>
    <w:lsdException w:name="Normal Table" w:uiPriority="99"/>
    <w:lsdException w:name="annotation subject" w:uiPriority="99" w:unhideWhenUsed="0" w:qFormat="1"/>
    <w:lsdException w:name="No List" w:uiPriority="99"/>
    <w:lsdException w:name="Outline List 1" w:uiPriority="99"/>
    <w:lsdException w:name="Outline List 2" w:uiPriority="99"/>
    <w:lsdException w:name="Outline List 3" w:uiPriority="99"/>
    <w:lsdException w:name="Table Simple 1" w:locked="1" w:uiPriority="99"/>
    <w:lsdException w:name="Table Simple 2" w:locked="1" w:uiPriority="99"/>
    <w:lsdException w:name="Table Simple 3" w:locked="1" w:uiPriority="99"/>
    <w:lsdException w:name="Table Classic 1" w:locked="1" w:uiPriority="99"/>
    <w:lsdException w:name="Table Classic 2" w:locked="1" w:uiPriority="99"/>
    <w:lsdException w:name="Table Classic 3" w:locked="1" w:uiPriority="99"/>
    <w:lsdException w:name="Table Classic 4" w:locked="1" w:uiPriority="99"/>
    <w:lsdException w:name="Table Colorful 1" w:locked="1" w:uiPriority="99"/>
    <w:lsdException w:name="Table Colorful 2" w:locked="1" w:uiPriority="99"/>
    <w:lsdException w:name="Table Colorful 3" w:locked="1" w:uiPriority="99"/>
    <w:lsdException w:name="Table Columns 1" w:locked="1" w:uiPriority="99"/>
    <w:lsdException w:name="Table Columns 2" w:locked="1" w:uiPriority="99"/>
    <w:lsdException w:name="Table Columns 3" w:locked="1" w:uiPriority="99"/>
    <w:lsdException w:name="Table Columns 4" w:locked="1" w:uiPriority="99"/>
    <w:lsdException w:name="Table Columns 5" w:locked="1" w:uiPriority="99"/>
    <w:lsdException w:name="Table Grid 1" w:locked="1" w:uiPriority="99"/>
    <w:lsdException w:name="Table Grid 2" w:locked="1" w:uiPriority="99"/>
    <w:lsdException w:name="Table Grid 3" w:locked="1" w:uiPriority="99"/>
    <w:lsdException w:name="Table Grid 4" w:locked="1" w:uiPriority="99"/>
    <w:lsdException w:name="Table Grid 5" w:locked="1" w:uiPriority="99"/>
    <w:lsdException w:name="Table Grid 6" w:locked="1" w:uiPriority="99"/>
    <w:lsdException w:name="Table Grid 7" w:locked="1" w:uiPriority="99"/>
    <w:lsdException w:name="Table Grid 8" w:locked="1" w:uiPriority="99"/>
    <w:lsdException w:name="Table List 1" w:locked="1" w:uiPriority="99"/>
    <w:lsdException w:name="Table List 2" w:locked="1" w:uiPriority="99"/>
    <w:lsdException w:name="Table List 3" w:locked="1" w:uiPriority="99"/>
    <w:lsdException w:name="Table List 4" w:locked="1" w:uiPriority="99"/>
    <w:lsdException w:name="Table List 5" w:locked="1" w:uiPriority="99"/>
    <w:lsdException w:name="Table List 6" w:locked="1" w:uiPriority="99"/>
    <w:lsdException w:name="Table List 7" w:locked="1" w:uiPriority="99"/>
    <w:lsdException w:name="Table List 8" w:locked="1" w:uiPriority="99"/>
    <w:lsdException w:name="Table 3D effects 1" w:locked="1" w:uiPriority="99"/>
    <w:lsdException w:name="Table 3D effects 2" w:locked="1" w:uiPriority="99"/>
    <w:lsdException w:name="Table 3D effects 3" w:locked="1" w:uiPriority="99"/>
    <w:lsdException w:name="Table Contemporary" w:locked="1" w:uiPriority="99"/>
    <w:lsdException w:name="Table Elegant" w:locked="1" w:uiPriority="99"/>
    <w:lsdException w:name="Table Professional" w:locked="1" w:uiPriority="99"/>
    <w:lsdException w:name="Table Subtle 1" w:locked="1" w:uiPriority="99"/>
    <w:lsdException w:name="Table Subtle 2" w:locked="1" w:uiPriority="99"/>
    <w:lsdException w:name="Table Web 1" w:locked="1" w:uiPriority="99"/>
    <w:lsdException w:name="Table Web 2" w:locked="1" w:uiPriority="99"/>
    <w:lsdException w:name="Table Web 3" w:locked="1" w:uiPriority="99"/>
    <w:lsdException w:name="Balloon Text" w:uiPriority="99" w:unhideWhenUsed="0" w:qFormat="1"/>
    <w:lsdException w:name="Table Grid" w:locked="1" w:semiHidden="0" w:uiPriority="59" w:unhideWhenUsed="0"/>
    <w:lsdException w:name="Table Theme" w:locked="1"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820"/>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qFormat/>
    <w:rsid w:val="00621820"/>
    <w:pPr>
      <w:jc w:val="left"/>
    </w:pPr>
  </w:style>
  <w:style w:type="paragraph" w:styleId="a4">
    <w:name w:val="Balloon Text"/>
    <w:basedOn w:val="a"/>
    <w:link w:val="Char0"/>
    <w:uiPriority w:val="99"/>
    <w:semiHidden/>
    <w:qFormat/>
    <w:rsid w:val="00621820"/>
    <w:rPr>
      <w:sz w:val="18"/>
      <w:szCs w:val="18"/>
    </w:rPr>
  </w:style>
  <w:style w:type="paragraph" w:styleId="a5">
    <w:name w:val="footer"/>
    <w:basedOn w:val="a"/>
    <w:link w:val="Char1"/>
    <w:uiPriority w:val="99"/>
    <w:qFormat/>
    <w:rsid w:val="00621820"/>
    <w:pPr>
      <w:tabs>
        <w:tab w:val="center" w:pos="4153"/>
        <w:tab w:val="right" w:pos="8306"/>
      </w:tabs>
      <w:snapToGrid w:val="0"/>
      <w:jc w:val="left"/>
    </w:pPr>
    <w:rPr>
      <w:sz w:val="18"/>
      <w:szCs w:val="18"/>
    </w:rPr>
  </w:style>
  <w:style w:type="paragraph" w:styleId="a6">
    <w:name w:val="header"/>
    <w:basedOn w:val="a"/>
    <w:link w:val="Char2"/>
    <w:uiPriority w:val="99"/>
    <w:qFormat/>
    <w:rsid w:val="00621820"/>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Char3"/>
    <w:uiPriority w:val="99"/>
    <w:qFormat/>
    <w:rsid w:val="00621820"/>
    <w:pPr>
      <w:spacing w:line="312" w:lineRule="auto"/>
      <w:jc w:val="center"/>
      <w:outlineLvl w:val="1"/>
    </w:pPr>
    <w:rPr>
      <w:rFonts w:ascii="Cambria" w:eastAsia="楷体_GB2312" w:hAnsi="Cambria"/>
      <w:b/>
      <w:bCs/>
      <w:kern w:val="28"/>
      <w:sz w:val="24"/>
      <w:szCs w:val="32"/>
    </w:rPr>
  </w:style>
  <w:style w:type="paragraph" w:styleId="a8">
    <w:name w:val="Normal (Web)"/>
    <w:basedOn w:val="a"/>
    <w:qFormat/>
    <w:rsid w:val="00621820"/>
    <w:pPr>
      <w:jc w:val="left"/>
    </w:pPr>
    <w:rPr>
      <w:kern w:val="0"/>
      <w:sz w:val="24"/>
    </w:rPr>
  </w:style>
  <w:style w:type="paragraph" w:styleId="a9">
    <w:name w:val="annotation subject"/>
    <w:basedOn w:val="a3"/>
    <w:next w:val="a3"/>
    <w:link w:val="Char4"/>
    <w:uiPriority w:val="99"/>
    <w:semiHidden/>
    <w:qFormat/>
    <w:rsid w:val="00621820"/>
    <w:rPr>
      <w:b/>
      <w:bCs/>
    </w:rPr>
  </w:style>
  <w:style w:type="character" w:styleId="aa">
    <w:name w:val="page number"/>
    <w:uiPriority w:val="99"/>
    <w:qFormat/>
    <w:rsid w:val="00621820"/>
    <w:rPr>
      <w:rFonts w:cs="Times New Roman"/>
    </w:rPr>
  </w:style>
  <w:style w:type="character" w:styleId="ab">
    <w:name w:val="Hyperlink"/>
    <w:uiPriority w:val="99"/>
    <w:qFormat/>
    <w:rsid w:val="00621820"/>
    <w:rPr>
      <w:rFonts w:cs="Times New Roman"/>
      <w:color w:val="0000FF"/>
      <w:u w:val="single"/>
    </w:rPr>
  </w:style>
  <w:style w:type="character" w:styleId="ac">
    <w:name w:val="annotation reference"/>
    <w:uiPriority w:val="99"/>
    <w:semiHidden/>
    <w:qFormat/>
    <w:rsid w:val="00621820"/>
    <w:rPr>
      <w:rFonts w:cs="Times New Roman"/>
      <w:sz w:val="21"/>
      <w:szCs w:val="21"/>
    </w:rPr>
  </w:style>
  <w:style w:type="paragraph" w:customStyle="1" w:styleId="2">
    <w:name w:val="标题2"/>
    <w:basedOn w:val="a7"/>
    <w:uiPriority w:val="99"/>
    <w:qFormat/>
    <w:rsid w:val="00621820"/>
    <w:pPr>
      <w:jc w:val="left"/>
    </w:pPr>
  </w:style>
  <w:style w:type="paragraph" w:customStyle="1" w:styleId="1">
    <w:name w:val="列出段落1"/>
    <w:basedOn w:val="a"/>
    <w:uiPriority w:val="99"/>
    <w:qFormat/>
    <w:rsid w:val="00621820"/>
    <w:pPr>
      <w:ind w:firstLineChars="200" w:firstLine="420"/>
    </w:pPr>
  </w:style>
  <w:style w:type="character" w:customStyle="1" w:styleId="Char">
    <w:name w:val="批注文字 Char"/>
    <w:link w:val="a3"/>
    <w:uiPriority w:val="99"/>
    <w:semiHidden/>
    <w:qFormat/>
    <w:locked/>
    <w:rsid w:val="00621820"/>
    <w:rPr>
      <w:rFonts w:cs="Times New Roman"/>
      <w:kern w:val="2"/>
      <w:sz w:val="24"/>
      <w:szCs w:val="24"/>
    </w:rPr>
  </w:style>
  <w:style w:type="character" w:customStyle="1" w:styleId="Char4">
    <w:name w:val="批注主题 Char"/>
    <w:link w:val="a9"/>
    <w:uiPriority w:val="99"/>
    <w:semiHidden/>
    <w:qFormat/>
    <w:locked/>
    <w:rsid w:val="00621820"/>
    <w:rPr>
      <w:rFonts w:cs="Times New Roman"/>
      <w:b/>
      <w:bCs/>
      <w:kern w:val="2"/>
      <w:sz w:val="24"/>
      <w:szCs w:val="24"/>
    </w:rPr>
  </w:style>
  <w:style w:type="character" w:customStyle="1" w:styleId="Char0">
    <w:name w:val="批注框文本 Char"/>
    <w:link w:val="a4"/>
    <w:uiPriority w:val="99"/>
    <w:semiHidden/>
    <w:qFormat/>
    <w:locked/>
    <w:rsid w:val="00621820"/>
    <w:rPr>
      <w:rFonts w:cs="Times New Roman"/>
      <w:kern w:val="2"/>
      <w:sz w:val="18"/>
      <w:szCs w:val="18"/>
    </w:rPr>
  </w:style>
  <w:style w:type="character" w:customStyle="1" w:styleId="Char1">
    <w:name w:val="页脚 Char"/>
    <w:link w:val="a5"/>
    <w:uiPriority w:val="99"/>
    <w:qFormat/>
    <w:locked/>
    <w:rsid w:val="00621820"/>
    <w:rPr>
      <w:rFonts w:cs="Times New Roman"/>
      <w:kern w:val="2"/>
      <w:sz w:val="18"/>
      <w:szCs w:val="18"/>
    </w:rPr>
  </w:style>
  <w:style w:type="character" w:customStyle="1" w:styleId="Char2">
    <w:name w:val="页眉 Char"/>
    <w:link w:val="a6"/>
    <w:uiPriority w:val="99"/>
    <w:semiHidden/>
    <w:qFormat/>
    <w:rsid w:val="00621820"/>
    <w:rPr>
      <w:sz w:val="18"/>
      <w:szCs w:val="18"/>
    </w:rPr>
  </w:style>
  <w:style w:type="character" w:customStyle="1" w:styleId="Char3">
    <w:name w:val="副标题 Char"/>
    <w:link w:val="a7"/>
    <w:uiPriority w:val="11"/>
    <w:qFormat/>
    <w:rsid w:val="00621820"/>
    <w:rPr>
      <w:rFonts w:ascii="Cambria" w:hAnsi="Cambria" w:cs="黑体"/>
      <w:b/>
      <w:bCs/>
      <w:kern w:val="28"/>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8" Type="http://schemas.openxmlformats.org/officeDocument/2006/relationships/header" Target="header1.xml"/><Relationship Id="rId12" Type="http://schemas.openxmlformats.org/officeDocument/2006/relationships/theme" Target="theme/theme1.xml"/><Relationship Id="rId6" Type="http://schemas.openxmlformats.org/officeDocument/2006/relationships/footnotes" Target="footnotes.xml"/><Relationship Id="rId2" Type="http://schemas.openxmlformats.org/officeDocument/2006/relationships/numbering" Target="numbering.xml"/><Relationship Id="rId9" Type="http://schemas.openxmlformats.org/officeDocument/2006/relationships/header" Target="header2.xml"/><Relationship Id="rId10" Type="http://schemas.openxmlformats.org/officeDocument/2006/relationships/footer" Target="footer1.xml"/><Relationship Id="rId3" Type="http://schemas.openxmlformats.org/officeDocument/2006/relationships/styles" Target="styles.xml"/><Relationship Id="rId1" Type="http://schemas.openxmlformats.org/officeDocument/2006/relationships/customXml" Target="../customXml/item1.xml"/><Relationship Id="rId7" Type="http://schemas.openxmlformats.org/officeDocument/2006/relationships/endnotes" Target="endnotes.xml"/><Relationship Id="rId11" Type="http://schemas.openxmlformats.org/officeDocument/2006/relationships/fontTable" Target="fontTable.xml"/><Relationship Id="rId4"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rot="0" vertOverflow="overflow" horzOverflow="overflow" vert="eaVert"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303</Words>
  <Characters>1733</Characters>
  <Application>Microsoft Office Word</Application>
  <DocSecurity>0</DocSecurity>
  <Lines>14</Lines>
  <Paragraphs>4</Paragraphs>
  <ScaleCrop>false</ScaleCrop>
  <Company>微软系统</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甲方：天津渤海商品交易所股份有限公司</dc:title>
  <dc:creator>微软用户</dc:creator>
  <cp:lastModifiedBy>Administrator</cp:lastModifiedBy>
  <cp:revision>7</cp:revision>
  <cp:lastPrinted>2016-05-11T05:31:00Z</cp:lastPrinted>
  <dcterms:created xsi:type="dcterms:W3CDTF">2014-03-27T08:23:00Z</dcterms:created>
  <dcterms:modified xsi:type="dcterms:W3CDTF">2019-05-21T08:53:00Z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