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3CF" w:rsidRDefault="009319B3">
      <w:r/>
    </w:p>
    <w:p w:rsidR="002A03CF" w:rsidRDefault="009319B3">
      <w:pPr>
        <w:ind w:firstLine="0"/>
        <w:jc w:val="center"/>
        <w:rPr>
          <w:b/>
          <w:szCs w:val="22"/>
        </w:rPr>
      </w:pPr>
      <w:r/>
    </w:p>
    <w:p w:rsidR="002A03CF" w:rsidRDefault="009319B3">
      <w:pPr>
        <w:ind w:firstLine="0"/>
        <w:jc w:val="center"/>
        <w:rPr>
          <w:b/>
          <w:szCs w:val="22"/>
        </w:rPr>
      </w:pPr>
      <w:r/>
    </w:p>
    <w:p w:rsidR="002A03CF" w:rsidRDefault="009319B3">
      <w:pPr>
        <w:ind w:firstLine="0"/>
        <w:jc w:val="center"/>
        <w:rPr>
          <w:b/>
          <w:szCs w:val="22"/>
        </w:rPr>
      </w:pPr>
      <w:r/>
    </w:p>
    <w:p w:rsidR="002A03CF" w:rsidRDefault="009319B3">
      <w:pPr>
        <w:ind w:firstLine="0"/>
        <w:jc w:val="center"/>
        <w:rPr>
          <w:b/>
          <w:szCs w:val="22"/>
        </w:rPr>
      </w:pPr>
      <w:r/>
    </w:p>
    <w:p w:rsidR="002A03CF" w:rsidRDefault="009319B3">
      <w:pPr>
        <w:ind w:firstLine="0"/>
        <w:jc w:val="center"/>
        <w:rPr>
          <w:b/>
          <w:szCs w:val="22"/>
        </w:rPr>
      </w:pPr>
      <w:r/>
    </w:p>
    <w:p w:rsidR="002A03CF" w:rsidRDefault="009319B3">
      <w:pPr>
        <w:ind w:firstLine="0"/>
        <w:jc w:val="center"/>
        <w:rPr>
          <w:b/>
          <w:szCs w:val="22"/>
        </w:rPr>
      </w:pPr>
      <w:r/>
    </w:p>
    <w:p w:rsidR="002A03CF" w:rsidRDefault="009319B3">
      <w:pPr>
        <w:ind w:firstLine="0"/>
        <w:jc w:val="center"/>
        <w:rPr>
          <w:b/>
          <w:szCs w:val="22"/>
        </w:rPr>
      </w:pPr>
      <w:r/>
    </w:p>
    <w:p w:rsidR="002A03CF" w:rsidRDefault="00F02C04">
      <w:pPr>
        <w:ind w:firstLine="0"/>
        <w:jc w:val="center"/>
        <w:rPr>
          <w:b/>
          <w:i/>
          <w:iCs/>
          <w:caps/>
          <w:szCs w:val="22"/>
        </w:rPr>
      </w:pPr>
      <w:r>
        <w:t>[●]</w:t>
      </w:r>
    </w:p>
    <w:p w:rsidR="002A03CF" w:rsidRDefault="00F02C04">
      <w:pPr>
        <w:spacing w:before="720"/>
        <w:ind w:firstLine="0"/>
        <w:jc w:val="center"/>
        <w:rPr>
          <w:b/>
          <w:szCs w:val="22"/>
        </w:rPr>
      </w:pPr>
      <w:r>
        <w:t>股东协议</w:t>
      </w:r>
    </w:p>
    <w:p w:rsidR="002A03CF" w:rsidRDefault="00F02C04">
      <w:pPr>
        <w:spacing w:before="720"/>
        <w:ind w:firstLine="0"/>
        <w:jc w:val="center"/>
        <w:rPr>
          <w:rFonts w:ascii="Times New Roman Bold" w:hAnsi="Times New Roman Bold"/>
          <w:b/>
          <w:caps/>
          <w:szCs w:val="22"/>
        </w:rPr>
      </w:pPr>
      <w:r>
        <w:t>[●, 2014年</w:t>
      </w:r>
    </w:p>
    <w:p w:rsidR="002A03CF" w:rsidRDefault="009319B3">
      <w:pPr>
        <w:ind w:firstLine="0"/>
        <w:jc w:val="center"/>
        <w:rPr>
          <w:szCs w:val="22"/>
        </w:rPr>
      </w:pPr>
      <w:r/>
    </w:p>
    <w:p w:rsidR="002A03CF" w:rsidRDefault="009319B3">
      <w:pPr>
        <w:ind w:firstLine="0"/>
        <w:jc w:val="center"/>
        <w:rPr>
          <w:szCs w:val="22"/>
        </w:rPr>
      </w:pPr>
      <w:r/>
    </w:p>
    <w:p w:rsidR="002A03CF" w:rsidRDefault="009319B3">
      <w:pPr>
        <w:ind w:firstLine="0"/>
        <w:jc w:val="center"/>
        <w:rPr>
          <w:szCs w:val="22"/>
        </w:rPr>
      </w:pPr>
      <w:r/>
    </w:p>
    <w:p w:rsidR="002A03CF" w:rsidRDefault="009319B3">
      <w:pPr>
        <w:ind w:firstLine="0"/>
        <w:jc w:val="center"/>
        <w:rPr>
          <w:szCs w:val="22"/>
        </w:rPr>
      </w:pPr>
      <w:r/>
    </w:p>
    <w:p w:rsidR="002A03CF" w:rsidRDefault="009319B3">
      <w:pPr>
        <w:ind w:firstLine="0"/>
        <w:jc w:val="center"/>
        <w:rPr>
          <w:szCs w:val="22"/>
        </w:rPr>
      </w:pPr>
      <w:r/>
    </w:p>
    <w:p w:rsidR="002A03CF" w:rsidRDefault="009319B3">
      <w:pPr>
        <w:ind w:firstLine="0"/>
        <w:jc w:val="center"/>
        <w:rPr>
          <w:iCs/>
          <w:szCs w:val="22"/>
        </w:rPr>
      </w:pPr>
      <w:r/>
    </w:p>
    <w:p w:rsidR="002A03CF" w:rsidRDefault="009319B3">
      <w:pPr>
        <w:rPr>
          <w:szCs w:val="22"/>
        </w:rPr>
      </w:pPr>
      <w:r/>
    </w:p>
    <w:p w:rsidR="002A03CF" w:rsidRDefault="009319B3">
      <w:pPr>
        <w:rPr>
          <w:szCs w:val="22"/>
        </w:rPr>
        <w:sectPr w:rsidR="002A03CF">
          <w:footerReference w:type="default" r:id="rId7"/>
          <w:headerReference w:type="first" r:id="rId8"/>
          <w:footerReference w:type="first" r:id="rId9"/>
          <w:pgSz w:w="11909" w:h="16834" w:code="9"/>
          <w:pgMar w:top="1728" w:right="1080" w:bottom="1440" w:left="1440" w:header="1872" w:footer="936" w:gutter="0"/>
          <w:paperSrc w:first="15" w:other="15"/>
          <w:pgNumType w:start="1"/>
          <w:cols w:space="720"/>
          <w:titlePg/>
        </w:sectPr>
      </w:pPr>
      <w:r/>
    </w:p>
    <w:p w:rsidR="002A03CF" w:rsidRDefault="00F02C04">
      <w:pPr>
        <w:spacing w:before="0"/>
        <w:ind w:firstLine="0"/>
        <w:jc w:val="center"/>
        <w:rPr>
          <w:b/>
          <w:szCs w:val="22"/>
        </w:rPr>
      </w:pPr>
      <w:r>
        <w:t>目录</w:t>
      </w:r>
    </w:p>
    <w:p w:rsidR="002A03CF" w:rsidRDefault="00F02C04">
      <w:pPr>
        <w:spacing w:before="0"/>
        <w:ind w:firstLine="0"/>
        <w:jc w:val="right"/>
        <w:rPr>
          <w:b/>
          <w:i/>
          <w:szCs w:val="22"/>
        </w:rPr>
      </w:pPr>
      <w:r>
        <w:t>页</w:t>
      </w:r>
    </w:p>
    <w:p w:rsidR="002A03CF" w:rsidRDefault="009319B3">
      <w:pPr>
        <w:spacing w:before="0"/>
        <w:ind w:firstLine="0"/>
        <w:rPr>
          <w:rFonts w:eastAsia="宋体"/>
          <w:szCs w:val="22"/>
          <w:lang w:eastAsia="zh-CN"/>
        </w:rPr>
        <w:sectPr w:rsidR="002A03CF">
          <w:headerReference w:type="default" r:id="rId10"/>
          <w:footerReference w:type="default" r:id="rId11"/>
          <w:headerReference w:type="first" r:id="rId12"/>
          <w:footerReference w:type="first" r:id="rId13"/>
          <w:pgSz w:w="11909" w:h="16834" w:code="9"/>
          <w:pgMar w:top="1728" w:right="1080" w:bottom="1440" w:left="1440" w:header="1872" w:footer="936" w:gutter="0"/>
          <w:paperSrc w:first="15" w:other="15"/>
          <w:pgNumType w:fmt="lowerRoman" w:start="1"/>
          <w:cols w:space="720"/>
          <w:titlePg/>
        </w:sectPr>
      </w:pPr>
      <w:r/>
    </w:p>
    <w:p w:rsidR="002A03CF" w:rsidRDefault="00F02C04">
      <w:pPr>
        <w:spacing w:before="0"/>
        <w:ind w:firstLine="0"/>
        <w:jc w:val="center"/>
        <w:rPr>
          <w:b/>
          <w:szCs w:val="22"/>
        </w:rPr>
      </w:pPr>
      <w:r>
        <w:t>股东协议</w:t>
      </w:r>
    </w:p>
    <w:p w:rsidR="002A03CF" w:rsidRDefault="00F02C04">
      <w:pPr>
        <w:outlineLvl w:val="2"/>
        <w:rPr>
          <w:szCs w:val="22"/>
        </w:rPr>
      </w:pPr>
      <w:r>
        <w:t>本股东协议(以下简称“协议”)于2014年[日签订，由根据开曼群岛法律成立的豁免公司(以下简称“公司”)、浦东科技投资(开曼)有限公司、根据开曼群岛法律成立的公司(以下简称“PDSTI”)、根据英属维尔京群岛法律成立的公司(以下简称“CEC”)和在本协议日之后收购公司股份并通过签署和交付对本协议的遵守而成为本协议一方的其他人签署。PDSTI和CEC以下统称为“投资者”，各为“投资者”。本公司、投资者和本协议的其他各方在下文中统称为“各方”，各自为“一方”。</w:t>
      </w:r>
    </w:p>
    <w:p w:rsidR="002A03CF" w:rsidRPr="00B27B5D" w:rsidRDefault="00F02C04" w:rsidP="00B27B5D">
      <w:pPr>
        <w:ind w:firstLine="0"/>
        <w:jc w:val="center"/>
        <w:rPr>
          <w:b/>
          <w:szCs w:val="22"/>
        </w:rPr>
      </w:pPr>
      <w:r>
        <w:t>引言</w:t>
      </w:r>
    </w:p>
    <w:p w:rsidR="002A03CF" w:rsidRPr="006F491E" w:rsidRDefault="00F02C04" w:rsidP="002A03CF">
      <w:pPr>
        <w:pStyle w:val="af5"/>
        <w:spacing w:after="240"/>
        <w:ind w:firstLine="720"/>
        <w:rPr>
          <w:szCs w:val="22"/>
        </w:rPr>
      </w:pPr>
      <w:r>
        <w:t>鉴于，根据第8.22条和合作协议的规定，公司打算（i）签署转让和承担协议（以下简称“转让和承担协议”），实质上采用合并协议所附的格式，经M、PD和C双方同意的任何修订，并承担部分PD根据转让和承担协议的条款和条件，本合并协议项下的权利和义务；以及（ii）本公司应作为开曼群岛豁免公司成立一个新的实体，该公司将成为本公司的全资子公司（“合并子公司”），本公司和合并子公司应加入合并A。通过签署实质上符合所附格式的合并协议达成一致。</w:t>
      </w:r>
    </w:p>
    <w:p w:rsidR="002A03CF" w:rsidRDefault="00F02C04">
      <w:pPr>
        <w:autoSpaceDE w:val="0"/>
        <w:autoSpaceDN w:val="0"/>
        <w:adjustRightInd w:val="0"/>
        <w:rPr>
          <w:color w:val="000000"/>
          <w:szCs w:val="22"/>
          <w:lang w:eastAsia="zh-CN"/>
        </w:rPr>
      </w:pPr>
      <w:r>
        <w:t>鉴于，根据合并协议，合并子公司应与蒙太奇合并，蒙太奇仍然是存续公司和公司的全资子公司(“合并”)。</w:t>
      </w:r>
    </w:p>
    <w:p w:rsidR="002A03CF" w:rsidRDefault="00F02C04">
      <w:pPr>
        <w:autoSpaceDE w:val="0"/>
        <w:autoSpaceDN w:val="0"/>
        <w:adjustRightInd w:val="0"/>
        <w:rPr>
          <w:color w:val="000000"/>
          <w:szCs w:val="22"/>
          <w:lang w:eastAsia="zh-CN"/>
        </w:rPr>
      </w:pPr>
      <w:r>
        <w:t>WHEREAS, in connection with the Merger and subject to the terms and conditions hereof and in the Cooperation Agreement, (i) the Company has issued and allotted to each of PD and C, and each of PD and C has subscribed and purchased from the Company, one Class A ordinary share of the Company, par value US$0.01 per share (the “Class A Shares”) at a purchase price of US$2 per share pursuant to that certain Share Subscription Agreement dated [●], 2014, by and among the Company, PD and C (the “Class A SSA”); and (ii) the Company shall issue and allot to C, and C shall subscribe and purchase from the Company, certain number of Class B ordinary shares of the Company, par value US$0.01 per share (the “Class B Shares”) as set forth therein at a purchase price of US$2 per share pursuant to that certain Share Subscription Agreement to be entered into by and between the Company and C (the “Class B SSA”) (the “Class B Share Subscription”).</w:t>
      </w:r>
    </w:p>
    <w:p w:rsidR="002A03CF" w:rsidRPr="00B27B5D" w:rsidRDefault="00F02C04" w:rsidP="00B27B5D">
      <w:pPr>
        <w:autoSpaceDE w:val="0"/>
        <w:autoSpaceDN w:val="0"/>
        <w:adjustRightInd w:val="0"/>
        <w:rPr>
          <w:rFonts w:eastAsiaTheme="minorEastAsia"/>
          <w:color w:val="000000"/>
          <w:szCs w:val="22"/>
          <w:lang w:eastAsia="zh-CN"/>
        </w:rPr>
      </w:pPr>
      <w:r>
        <w:t>鉴于，截至本协议签署之日，每位投资者持有附件A-1中与该投资者姓名相对的股份数量。</w:t>
      </w:r>
    </w:p>
    <w:p w:rsidR="002A03CF" w:rsidRDefault="00F02C04">
      <w:pPr>
        <w:autoSpaceDE w:val="0"/>
        <w:autoSpaceDN w:val="0"/>
        <w:adjustRightInd w:val="0"/>
        <w:rPr>
          <w:color w:val="000000"/>
          <w:szCs w:val="22"/>
          <w:lang w:eastAsia="zh-CN"/>
        </w:rPr>
      </w:pPr>
      <w:r>
        <w:t>鉴于双方希望签订本协议，规定公司的管理，并规定各自的权利和义务。</w:t>
      </w:r>
    </w:p>
    <w:p w:rsidR="002A03CF" w:rsidRDefault="00F02C04">
      <w:pPr>
        <w:autoSpaceDE w:val="0"/>
        <w:autoSpaceDN w:val="0"/>
        <w:adjustRightInd w:val="0"/>
        <w:rPr>
          <w:color w:val="000000"/>
          <w:szCs w:val="22"/>
          <w:lang w:eastAsia="zh-CN"/>
        </w:rPr>
      </w:pPr>
      <w:r>
        <w:t>因此，考虑到下文所述的前提和相互承诺、契约和义务，并出于良好和有价值的考虑，双方特此达成如下协议，特此确认其接收和充分性:</w:t>
      </w:r>
    </w:p>
    <w:bookmarkEnd w:id="4"/>
    <w:p w:rsidR="002A03CF" w:rsidRDefault="00F02C04">
      <w:pPr>
        <w:pStyle w:val="1"/>
      </w:pPr>
      <w:r>
        <w:t>DEFINITIONS</w:t>
      </w:r>
    </w:p>
    <w:p w:rsidR="002A03CF" w:rsidRDefault="00F02C04">
      <w:pPr>
        <w:pStyle w:val="2"/>
        <w:keepNext/>
        <w:rPr>
          <w:rFonts w:ascii="Times New Roman Bold" w:hAnsi="Times New Roman Bold"/>
          <w:vanish/>
          <w:specVanish/>
        </w:rPr>
      </w:pPr>
      <w:r>
        <w:t>某些定义</w:t>
      </w:r>
    </w:p>
    <w:p w:rsidR="002A03CF" w:rsidRDefault="00F02C04">
      <w:pPr>
        <w:keepNext/>
        <w:rPr>
          <w:rFonts w:ascii="Times New Roman Bold" w:hAnsi="Times New Roman Bold"/>
          <w:b/>
        </w:rPr>
      </w:pPr>
      <w:r>
        <w:t>。就本协议而言，以下术语具有以下含义:</w:t>
      </w:r>
    </w:p>
    <w:p w:rsidR="002A03CF" w:rsidRDefault="00F02C04">
      <w:pPr>
        <w:pStyle w:val="3"/>
      </w:pPr>
      <w:r>
        <w:t xml:space="preserve">“Affiliate” means, with respect to any Person, any individual, partnership, corporation, trust or other entity that directly or indirectly controls, or is controlled by, or is under common control with, such Person, where control means the direct or indirect ownership of more than 50% of the outstanding shares or other ownership interests having ordinary voting power to elect directors or the equivalent; provided that other state-owned enterprises or Governmental Authorities controlled by the PRC shall not be deemed as Affiliates of each Investor unless they are controlled by such Investor.  For the avoidance of doubt, (i) an Affiliate of any Person that is an investment fund or account (or a Subsidiary of any such investment fund or account) shall include each other investment fund or account (or a Subsidiary of any such other investment fund or account) managed by the same fund manager or advisor or their respective Affiliates, and (ii) an Affiliate of any Person that is an individual shall include the spouse, offsprings, parents and siblings of such individual. </w:t>
      </w:r>
    </w:p>
    <w:p w:rsidR="002A03CF" w:rsidRDefault="00F02C04">
      <w:pPr>
        <w:pStyle w:val="3"/>
        <w:rPr>
          <w:szCs w:val="22"/>
        </w:rPr>
      </w:pPr>
      <w:r>
        <w:t>“反腐败法”是指适用于任何集团公司业务和交易的反贿赂或反腐败(政府或商业)相关法律，包括1993年9月2日通过的《中国反不正当竞争法》、1996年11月15日中国国家工商行政管理局发布的《防止商业贿赂暂行规则》和不时修订的《美国1977年反海外腐败法》。</w:t>
      </w:r>
    </w:p>
    <w:p w:rsidR="002A03CF" w:rsidRDefault="00F02C04">
      <w:pPr>
        <w:pStyle w:val="3"/>
        <w:rPr>
          <w:szCs w:val="22"/>
        </w:rPr>
      </w:pPr>
      <w:r>
        <w:t>“董事会”指公司的董事会。</w:t>
      </w:r>
    </w:p>
    <w:p w:rsidR="002A03CF" w:rsidRDefault="00F02C04">
      <w:pPr>
        <w:pStyle w:val="3"/>
        <w:rPr>
          <w:szCs w:val="22"/>
        </w:rPr>
      </w:pPr>
      <w:r>
        <w:t>“营业日”指除周六或周日、纽约、开曼群岛、英属维尔京群岛或香港要求或授权银行关闭的日期或中国公众假期以外的任何一天。</w:t>
      </w:r>
    </w:p>
    <w:p w:rsidR="002A03CF" w:rsidRDefault="00F02C04">
      <w:pPr>
        <w:pStyle w:val="3"/>
        <w:rPr>
          <w:szCs w:val="22"/>
        </w:rPr>
      </w:pPr>
      <w:r>
        <w:t>“控制权变更事件”是指(A)一项交易或一系列交易，交易完成后，一个人的有表决权证券的持有人持有该人(或合并情况下该人的存续实体或母公司)的有表决权证券所代表的总表决权的50%以下，或(B)一项出售。 集团公司所有或基本上所有资产的租赁或其他转让，包括所有或基本上所有知识产权(包括通过出售或独家许可或其他安排，其净效果是处置所有或基本上所有集团公司的资产)，在综合的基础上对集团公司整体进行评估。</w:t>
      </w:r>
    </w:p>
    <w:p w:rsidR="002A03CF" w:rsidRDefault="00F02C04">
      <w:pPr>
        <w:pStyle w:val="3"/>
        <w:rPr>
          <w:szCs w:val="22"/>
        </w:rPr>
      </w:pPr>
      <w:r>
        <w:t>“截止日期”具有合并协议中赋予的含义</w:t>
      </w:r>
    </w:p>
    <w:p w:rsidR="002A03CF" w:rsidRDefault="00F02C04">
      <w:pPr>
        <w:pStyle w:val="3"/>
        <w:rPr>
          <w:szCs w:val="22"/>
        </w:rPr>
      </w:pPr>
      <w:r>
        <w:t>“竞争对手”指主要与蒙太奇科技集团有限公司或其子公司从事相同业务的任何人。</w:t>
      </w:r>
    </w:p>
    <w:p w:rsidR="002A03CF" w:rsidRDefault="00F02C04">
      <w:pPr>
        <w:pStyle w:val="3"/>
        <w:rPr>
          <w:szCs w:val="22"/>
        </w:rPr>
      </w:pPr>
      <w:r>
        <w:t>“Constitutional Documents” means, with respect to the Company, its Articles of Association and Memorandum of Association (as amended and restated from time to time), and with respect to any other Person who is not a natural person, such Person’s respective constitutional documents.</w:t>
      </w:r>
    </w:p>
    <w:p w:rsidR="002A03CF" w:rsidRDefault="00F02C04">
      <w:pPr>
        <w:pStyle w:val="3"/>
        <w:rPr>
          <w:szCs w:val="22"/>
        </w:rPr>
      </w:pPr>
      <w:r>
        <w:t>“Director” means a director of the Company.</w:t>
      </w:r>
    </w:p>
    <w:p w:rsidR="002A03CF" w:rsidRDefault="00F02C04">
      <w:pPr>
        <w:pStyle w:val="3"/>
        <w:rPr>
          <w:szCs w:val="22"/>
        </w:rPr>
      </w:pPr>
      <w:r>
        <w:t>“董事指定权”是指根据第2.2节，对于每个投资者，其指定投资者董事的权利。</w:t>
      </w:r>
    </w:p>
    <w:p w:rsidR="002A03CF" w:rsidRDefault="00F02C04">
      <w:pPr>
        <w:pStyle w:val="3"/>
        <w:rPr>
          <w:szCs w:val="22"/>
        </w:rPr>
      </w:pPr>
      <w:r>
        <w:t>“Effective Time” has the meaning ascribed to it in the Merger Agreement.</w:t>
      </w:r>
    </w:p>
    <w:p w:rsidR="002A03CF" w:rsidRDefault="00F02C04">
      <w:pPr>
        <w:pStyle w:val="3"/>
        <w:rPr>
          <w:szCs w:val="22"/>
        </w:rPr>
      </w:pPr>
      <w:r>
        <w:t>“ESOP” means any employee equity incentive plan approved by the Board and the Shareholders in accordance with this Agreement and the Constitutional Documents of the Company.</w:t>
      </w:r>
    </w:p>
    <w:p w:rsidR="002A03CF" w:rsidRDefault="00F02C04">
      <w:pPr>
        <w:pStyle w:val="3"/>
        <w:rPr>
          <w:szCs w:val="22"/>
        </w:rPr>
      </w:pPr>
      <w:r>
        <w:t>“政府机构”是指任何国家或政府或其政治分支的任何机构、公共或监管机构、部门、委员会、法院、仲裁员、部委、法庭或委员会，无论是外国的还是国内的，也无论是国家的、超国家的、联邦的、省的、州的、地区的、地方的还是市政的。</w:t>
      </w:r>
    </w:p>
    <w:p w:rsidR="002A03CF" w:rsidRDefault="00F02C04">
      <w:pPr>
        <w:pStyle w:val="3"/>
        <w:rPr>
          <w:szCs w:val="22"/>
        </w:rPr>
      </w:pPr>
      <w:r>
        <w:t>“政府官员”指以官方身份为政府机关或机构或其部门(包括任何国有或受控企业)工作的任何官员、雇员或其他个人。</w:t>
      </w:r>
    </w:p>
    <w:p w:rsidR="002A03CF" w:rsidRDefault="00F02C04">
      <w:pPr>
        <w:pStyle w:val="3"/>
        <w:rPr>
          <w:szCs w:val="22"/>
        </w:rPr>
      </w:pPr>
      <w:r>
        <w:t>“集团公司”指公司及其子公司。</w:t>
      </w:r>
    </w:p>
    <w:bookmarkEnd w:id="15"/>
    <w:bookmarkEnd w:id="16"/>
    <w:bookmarkEnd w:id="17"/>
    <w:p w:rsidR="002A03CF" w:rsidRDefault="00F02C04">
      <w:pPr>
        <w:pStyle w:val="3"/>
        <w:rPr>
          <w:szCs w:val="22"/>
          <w:lang w:eastAsia="zh-CN"/>
        </w:rPr>
      </w:pPr>
      <w:r>
        <w:t>“IFRS” means the International Financial Reporting Standards as published by the International Accounting Standards Board.</w:t>
      </w:r>
    </w:p>
    <w:p w:rsidR="002A03CF" w:rsidRDefault="00F02C04">
      <w:pPr>
        <w:pStyle w:val="3"/>
        <w:rPr>
          <w:szCs w:val="22"/>
          <w:lang w:eastAsia="zh-CN"/>
        </w:rPr>
      </w:pPr>
      <w:r>
        <w:t>“IPO” means the initial public offering and listing of the Shares or shares of another Listing Vehicle on the Shanghai Stock Exchange, Shenzhen Stock Exchange, The Hong Kong Stock Exchange, New York Stock Exchange, Nasdaq, or any other internationally recognized securities exchange or automated quotation system approved by the Board and the Shareholders pursuant to this Agreement and the Constitutional Documents of the Company.</w:t>
      </w:r>
    </w:p>
    <w:p w:rsidR="002A03CF" w:rsidRDefault="00F02C04">
      <w:pPr>
        <w:pStyle w:val="3"/>
        <w:rPr>
          <w:szCs w:val="22"/>
        </w:rPr>
      </w:pPr>
      <w:r>
        <w:t>“上市工具”指(一)公司或(二)董事会同意的另一实体，根据第7.4节，直接或间接拥有或经营集团公司的所有或基本上所有业务或资产，其股票证券将在或打算在证券交易所上市。</w:t>
      </w:r>
    </w:p>
    <w:p w:rsidR="002A03CF" w:rsidRDefault="00F02C04" w:rsidP="002A03CF">
      <w:pPr>
        <w:pStyle w:val="3"/>
        <w:rPr>
          <w:szCs w:val="22"/>
        </w:rPr>
      </w:pPr>
      <w:r>
        <w:t xml:space="preserve">“Major Shareholder” means any Shareholder that holds at least 20% of the Shares of the Company, on a fully-diluted basis. </w:t>
      </w:r>
    </w:p>
    <w:p w:rsidR="002A03CF" w:rsidRPr="004C0281" w:rsidRDefault="00F02C04" w:rsidP="002A03CF">
      <w:pPr>
        <w:pStyle w:val="3"/>
        <w:rPr>
          <w:szCs w:val="22"/>
        </w:rPr>
      </w:pPr>
      <w:r>
        <w:t>“Merger Consideration” has the meaning ascribed to it in the Merger Agreement.</w:t>
      </w:r>
    </w:p>
    <w:p w:rsidR="002A03CF" w:rsidRDefault="00F02C04">
      <w:pPr>
        <w:pStyle w:val="3"/>
        <w:rPr>
          <w:szCs w:val="22"/>
        </w:rPr>
      </w:pPr>
      <w:r>
        <w:t>“新证券”是指公司的任何股本，包括公司的股份或其他有表决权的股份，购买这些股份的权利、期权或认股权证，以及任何类型的可转换或可兑换成这些股份、权利、期权或认股权证的证券，条件是“新证券”一词不包括:</w:t>
      </w:r>
    </w:p>
    <w:p w:rsidR="002A03CF" w:rsidRDefault="00F02C04">
      <w:pPr>
        <w:pStyle w:val="4"/>
      </w:pPr>
      <w:r>
        <w:t>任何期权、限制性股票、限制性股票单位和/或其他证券，用于购买根据任何员工持股计划不时发行给集团公司员工、管理人员、董事、承包商、顾问或顾问的任何股票，以及在行使或转换上述期权、限制性股票、限制性股票单位和/或其他证券时可发行的任何股票；</w:t>
      </w:r>
    </w:p>
    <w:p w:rsidR="002A03CF" w:rsidRDefault="00F02C04">
      <w:pPr>
        <w:pStyle w:val="4"/>
      </w:pPr>
      <w:r>
        <w:t>与下文第8.19节所述的b股转换相关的任何发行证券；</w:t>
      </w:r>
    </w:p>
    <w:p w:rsidR="002A03CF" w:rsidRDefault="00F02C04">
      <w:pPr>
        <w:pStyle w:val="4"/>
        <w:rPr>
          <w:szCs w:val="22"/>
        </w:rPr>
      </w:pPr>
      <w:r>
        <w:t>董事会和股东根据本协议和公司章程文件批准的与任何股份分割、股息或任何股份细分或其他类似事件相关的发行证券，所有股东均有权按比例参与；</w:t>
      </w:r>
    </w:p>
    <w:p w:rsidR="002A03CF" w:rsidRDefault="00F02C04">
      <w:pPr>
        <w:pStyle w:val="4"/>
        <w:rPr>
          <w:szCs w:val="22"/>
        </w:rPr>
      </w:pPr>
      <w:r>
        <w:t>首次公开发行中发行的任何证券；和</w:t>
      </w:r>
    </w:p>
    <w:p w:rsidR="002A03CF" w:rsidRDefault="00F02C04">
      <w:pPr>
        <w:pStyle w:val="4"/>
        <w:rPr>
          <w:szCs w:val="22"/>
        </w:rPr>
      </w:pPr>
      <w:r>
        <w:t>any securities issued pursuant to a bona fide acquisition of another company or business by any Group Company as approved by the Board and the Shareholders pursuant to this Agreement and the Constitutional Documents of the Company.</w:t>
      </w:r>
    </w:p>
    <w:p w:rsidR="002A03CF" w:rsidRDefault="00F02C04">
      <w:pPr>
        <w:pStyle w:val="3"/>
        <w:rPr>
          <w:szCs w:val="22"/>
        </w:rPr>
      </w:pPr>
      <w:r>
        <w:t>“正常过程”是指集团公司的正常业务过程，符合集团公司过去的惯例和普遍的行业惯例(如适用)。</w:t>
      </w:r>
    </w:p>
    <w:p w:rsidR="002A03CF" w:rsidRDefault="00F02C04" w:rsidP="002A03CF">
      <w:pPr>
        <w:pStyle w:val="3"/>
        <w:rPr>
          <w:szCs w:val="22"/>
        </w:rPr>
      </w:pPr>
      <w:r>
        <w:t>“PDSTI期权结束日期”是指(1)根据《合作协议》第一条第2(1)和2(2)款的规定，截止日期的六(6)个月周年纪念日(如《合并协议》所定义)和(2)PDSTI期权完成日期中的较早日期。</w:t>
      </w:r>
    </w:p>
    <w:p w:rsidR="002A03CF" w:rsidRDefault="00F02C04">
      <w:pPr>
        <w:pStyle w:val="3"/>
        <w:rPr>
          <w:szCs w:val="22"/>
        </w:rPr>
      </w:pPr>
      <w:r>
        <w:t>“Permitted Transferee” means, with respect to each Investor, any of its Affiliates.</w:t>
      </w:r>
    </w:p>
    <w:p w:rsidR="002A03CF" w:rsidRDefault="00F02C04">
      <w:pPr>
        <w:pStyle w:val="3"/>
        <w:rPr>
          <w:szCs w:val="22"/>
        </w:rPr>
      </w:pPr>
      <w:r>
        <w:t>“Person” means any natural person, firm, partnership, association, corporation, company, trust, public body or government or other entity of any kind or nature.</w:t>
      </w:r>
    </w:p>
    <w:p w:rsidR="002A03CF" w:rsidRDefault="00F02C04">
      <w:pPr>
        <w:pStyle w:val="3"/>
        <w:rPr>
          <w:szCs w:val="22"/>
        </w:rPr>
      </w:pPr>
      <w:r>
        <w:t>“Public Shares” means the equity interests (or class of equity interests) of the Listing Vehicle that are listed on the applicable stock exchange.</w:t>
      </w:r>
    </w:p>
    <w:p w:rsidR="002A03CF" w:rsidRPr="002D186C" w:rsidRDefault="00F02C04" w:rsidP="002A03CF">
      <w:pPr>
        <w:pStyle w:val="3"/>
        <w:rPr>
          <w:szCs w:val="22"/>
        </w:rPr>
      </w:pPr>
      <w:r>
        <w:t>“PRC” means the People’s Republic of China, for purposes of this Agreement excluding Hong Kong and Macau Special Administrative Regions and Taiwan.</w:t>
      </w:r>
    </w:p>
    <w:p w:rsidR="00C11656" w:rsidRPr="00C11656" w:rsidRDefault="00F02C04" w:rsidP="00C11656">
      <w:pPr>
        <w:pStyle w:val="3"/>
        <w:rPr>
          <w:szCs w:val="22"/>
          <w:lang w:eastAsia="zh-CN"/>
        </w:rPr>
      </w:pPr>
      <w:r>
        <w:t>“中国反垄断局”指中国商务部反垄断局或其任何继任者。</w:t>
      </w:r>
    </w:p>
    <w:p w:rsidR="00C11656" w:rsidRDefault="00F02C04" w:rsidP="00C11656">
      <w:pPr>
        <w:pStyle w:val="3"/>
        <w:rPr>
          <w:szCs w:val="22"/>
          <w:lang w:eastAsia="zh-CN"/>
        </w:rPr>
      </w:pPr>
      <w:r>
        <w:t>“中华人民共和国反垄断法”指2008年8月1日通过的《中华人民共和国反垄断法》(经修订)以及根据该法颁布的不时生效的规则、条例、命令、通知、指导说明和其他具有法律约束力的文件。</w:t>
      </w:r>
    </w:p>
    <w:p w:rsidR="001B0A71" w:rsidRDefault="00F02C04" w:rsidP="001B0A71">
      <w:pPr>
        <w:pStyle w:val="3"/>
        <w:rPr>
          <w:szCs w:val="22"/>
          <w:lang w:eastAsia="zh-CN"/>
        </w:rPr>
      </w:pPr>
      <w:r>
        <w:t>“中国反垄断批准”指中国反垄断局根据中国反垄断法发布的批准合并的审查决定通知或其他文件。</w:t>
      </w:r>
    </w:p>
    <w:p w:rsidR="002A03CF" w:rsidRDefault="00F02C04">
      <w:pPr>
        <w:pStyle w:val="3"/>
        <w:rPr>
          <w:szCs w:val="22"/>
          <w:lang w:eastAsia="zh-CN"/>
        </w:rPr>
      </w:pPr>
      <w:r>
        <w:t>“股份”统称为a股和b股。</w:t>
      </w:r>
    </w:p>
    <w:p w:rsidR="002A03CF" w:rsidRDefault="00F02C04">
      <w:pPr>
        <w:pStyle w:val="3"/>
        <w:rPr>
          <w:szCs w:val="22"/>
          <w:lang w:eastAsia="zh-CN"/>
        </w:rPr>
      </w:pPr>
      <w:r>
        <w:t>“股东”是指在本协议一方的公司成员登记册中注册或将要注册的股份持有人，无论是通过签署和交付本协议，还是根据第5.1节遵守本协议。</w:t>
      </w:r>
    </w:p>
    <w:p w:rsidR="002A03CF" w:rsidRDefault="00F02C04">
      <w:pPr>
        <w:pStyle w:val="3"/>
        <w:rPr>
          <w:szCs w:val="22"/>
        </w:rPr>
      </w:pPr>
      <w:r>
        <w:t>“子公司”是指，对于任何一方，任何人(1)该方或该方的任何其他子公司是普通合伙人或管理合伙人，(2)其中至少大部分证券(或根据其条款具有普通表决权的其他利益集团，可选举该公司或其他组织的董事会或其他执行类似职能的机构的多数成员)是直接或间接的， 由该方或其任何一个或多个子公司拥有或控制，或由该方及其一个或多个子公司拥有或控制，或(iii)其资产和财务结果与该方的净收入合并，并根据《国际财务报告准则》或美国公认会计准则记录在该方的账簿上，用于财务报告目的。</w:t>
      </w:r>
    </w:p>
    <w:p w:rsidR="002A03CF" w:rsidRDefault="00F02C04">
      <w:pPr>
        <w:pStyle w:val="3"/>
        <w:rPr>
          <w:szCs w:val="22"/>
        </w:rPr>
      </w:pPr>
      <w:r>
        <w:t>“税收”是指任何政府机关征收、征收、收取、扣留或评估的任何性质的任何税收、关税、扣减、预扣、征税、费用、评估或收费(包括但不限于收入、特许权、增值、销售、使用、消费税、印花税、关税、单据、转让、预扣、财产、资本、就业、工资、从价税和净值或总收入税)以及任何利息，以及与此相关的税收、罚款、附加费或罚金，包括任何赔偿或以其他方式承担或继承任何其他人在以下方面的责任的义务</w:t>
      </w:r>
    </w:p>
    <w:p w:rsidR="002A03CF" w:rsidRDefault="00F02C04">
      <w:pPr>
        <w:pStyle w:val="3"/>
        <w:rPr>
          <w:szCs w:val="22"/>
        </w:rPr>
      </w:pPr>
      <w:r>
        <w:t>“第三方”是指公平交易中来自股东的真正潜在股份购买者，如果该购买者不是该股东的一方或允许受让人。</w:t>
      </w:r>
    </w:p>
    <w:p w:rsidR="002A03CF" w:rsidRDefault="00F02C04">
      <w:pPr>
        <w:pStyle w:val="3"/>
        <w:rPr>
          <w:szCs w:val="22"/>
        </w:rPr>
      </w:pPr>
      <w:r>
        <w:t>“Transfer,” “Transferring,” “Transferred,” or words of similar import, mean and include any sale, assignment, encumbrance, hypothecation, pledge, conveyance in trust, gift, transfer by bequest, devise or descent, or other transfer or disposition of any kind, including transfers to receivers, levying creditors, trustees or receivers in bankruptcy proceedings or general assignees for the benefit of creditors, whether voluntary or by operation of law, directly or indirectly.</w:t>
      </w:r>
    </w:p>
    <w:p w:rsidR="002A03CF" w:rsidRDefault="00F02C04">
      <w:pPr>
        <w:pStyle w:val="3"/>
        <w:rPr>
          <w:szCs w:val="22"/>
          <w:lang w:eastAsia="zh-CN"/>
        </w:rPr>
      </w:pPr>
      <w:r>
        <w:t>“美国公认会计原则”是指美国公认的会计原则。</w:t>
      </w:r>
    </w:p>
    <w:p w:rsidR="002A03CF" w:rsidRPr="003143A7" w:rsidRDefault="009319B3">
      <w:pPr>
        <w:pStyle w:val="2"/>
        <w:keepNext/>
        <w:rPr>
          <w:rFonts w:ascii="Times New Roman Bold" w:hAnsi="Times New Roman Bold"/>
          <w:vanish/>
          <w:specVanish/>
        </w:rPr>
      </w:pPr>
      <w:r/>
    </w:p>
    <w:p w:rsidR="002A03CF" w:rsidRDefault="00F02C04">
      <w:pPr>
        <w:pStyle w:val="2"/>
        <w:keepNext/>
        <w:rPr>
          <w:rFonts w:ascii="Times New Roman Bold" w:hAnsi="Times New Roman Bold"/>
          <w:vanish/>
          <w:specVanish/>
        </w:rPr>
      </w:pPr>
      <w:r>
        <w:t>解释</w:t>
      </w:r>
    </w:p>
    <w:p w:rsidR="002A03CF" w:rsidRDefault="00F02C04">
      <w:r>
        <w:t>。除非另有说明，本协议中提及的章节、条款或附件应指本协议的章节、条款或附件。本协议中使用的所有词语将被解释为根据情况需要的性别或数量。任何附件中使用但未在附件中定义的大写术语应具有本协议中规定的含义。本文所附或提及的所有附件均纳入本协议，并作为本协议的一部分，如同本文所述。除非另有说明，否则本协议中使用的“包括”和类似含义的词语将意味着“包括但不限于”。本协议中使用的词语“本协议”、“本协议”和“本协议”以及类似含义的词语应指整个本协议，而不是本协议的任何特定条款。本协议中包含的定义适用于此类术语的单数和复数形式，以及此类术语的男性、女性和中性。在此定义或提及的任何协议、文书或法规，或在此提及的任何协议或文书中，指不时修订、修改或补充的协议、文书或法规，包括(在协议或文书的情况下)弃权或同意的协议、文书或法规，以及(在法规的情况下)可比较的后续法规的继承以及对其所有附件和其中包含的文书的引用。提及一个人也指其允许的继承人和受让人。提及没有交叉引用章节或小节的条款是指同一章节或小节中的条款(如果更具体的话)。除非另有规定，从任何日期或通过任何日期的引用应分别指从和包括或通过和包括。“港元”指港元。“美元”是指美元。短语“范围”中的“程度”一词是指主体或其他事物延伸的程度，该短语不应简单地指“如果”“日”指日历日，除非另有说明为“工作日”</w:t>
      </w:r>
    </w:p>
    <w:p w:rsidR="002A03CF" w:rsidRDefault="00F02C04">
      <w:pPr>
        <w:pStyle w:val="1"/>
        <w:rPr>
          <w:caps w:val="0"/>
        </w:rPr>
      </w:pPr>
      <w:r>
        <w:t>CORPORATE GOVERNANCE</w:t>
      </w:r>
    </w:p>
    <w:p w:rsidR="002A03CF" w:rsidRDefault="00F02C04">
      <w:pPr>
        <w:pStyle w:val="2"/>
        <w:rPr>
          <w:rFonts w:ascii="Times New Roman Bold" w:hAnsi="Times New Roman Bold"/>
          <w:vanish/>
          <w:specVanish/>
        </w:rPr>
      </w:pPr>
      <w:r>
        <w:t>一般</w:t>
      </w:r>
    </w:p>
    <w:p w:rsidR="002A03CF" w:rsidRDefault="00F02C04">
      <w:pPr>
        <w:rPr>
          <w:rFonts w:ascii="Times New Roman Bold" w:hAnsi="Times New Roman Bold"/>
          <w:b/>
        </w:rPr>
      </w:pPr>
      <w:r>
        <w:t>. From and after the date hereof, each Shareholder shall vote all of the Shares now held or hereafter acquired by it, at any regular or special meeting of the Shareholders (a “Shareholder Meeting”) or in any written consent or resolution of Shareholders and shall take, subject to applicable law, all other actions necessary or required to give effect to the provisions of this Agreement, including ensuring that the Constitutional Documents of the Company and its Subsidiaries do not at any time conflict with any provision of this Agreement. Without prejudice to the foregoing, each Shareholder shall use its best efforts to procure that each Director designated by such Shareholder pursuant to Section 2.2 or Section 2.3 shall, subject to fiduciary duties of such Director to the Company, vote and take all other action necessary or required to implement the provisions of this Agreement. Subject to Section 8.11, in all other respect, each Shareholder of the Company shall be entitled to vote in such Shareholder’s own interests.</w:t>
      </w:r>
    </w:p>
    <w:p w:rsidR="002A03CF" w:rsidRDefault="00F02C04">
      <w:pPr>
        <w:pStyle w:val="2"/>
        <w:keepNext/>
        <w:rPr>
          <w:rFonts w:ascii="Times New Roman Bold" w:hAnsi="Times New Roman Bold"/>
          <w:vanish/>
          <w:szCs w:val="22"/>
          <w:specVanish/>
        </w:rPr>
      </w:pPr>
      <w:r>
        <w:t>董事会的组成；委员会</w:t>
      </w:r>
    </w:p>
    <w:p w:rsidR="002A03CF" w:rsidRDefault="00F02C04">
      <w:pPr>
        <w:keepNext/>
        <w:rPr>
          <w:rFonts w:ascii="Times New Roman Bold" w:hAnsi="Times New Roman Bold"/>
        </w:rPr>
      </w:pPr>
      <w:r>
        <w:t>.</w:t>
      </w:r>
    </w:p>
    <w:p w:rsidR="002A03CF" w:rsidRDefault="00F02C04">
      <w:pPr>
        <w:keepNext/>
        <w:numPr>
          <w:ilvl w:val="2"/>
          <w:numId w:val="15"/>
        </w:numPr>
        <w:outlineLvl w:val="2"/>
        <w:rPr>
          <w:szCs w:val="22"/>
        </w:rPr>
      </w:pPr>
      <w:r>
        <w:t>在生效时间之前，组成董事会的董事人数应为四(4)人，包括:</w:t>
      </w:r>
    </w:p>
    <w:p w:rsidR="002A03CF" w:rsidRDefault="00F02C04">
      <w:pPr>
        <w:pStyle w:val="4"/>
        <w:rPr>
          <w:szCs w:val="22"/>
        </w:rPr>
      </w:pPr>
      <w:r>
        <w:t>由公共科学、技术和创新部指定的两(2)名董事；和</w:t>
      </w:r>
    </w:p>
    <w:p w:rsidR="002A03CF" w:rsidRDefault="00F02C04">
      <w:pPr>
        <w:pStyle w:val="4"/>
        <w:rPr>
          <w:szCs w:val="22"/>
        </w:rPr>
      </w:pPr>
      <w:r>
        <w:t>由中央选举委员会指定的两(2)名董事。</w:t>
      </w:r>
    </w:p>
    <w:p w:rsidR="002A03CF" w:rsidRPr="00AA2956" w:rsidRDefault="00F02C04" w:rsidP="002A03CF">
      <w:pPr>
        <w:keepNext/>
        <w:numPr>
          <w:ilvl w:val="2"/>
          <w:numId w:val="15"/>
        </w:numPr>
        <w:outlineLvl w:val="2"/>
      </w:pPr>
      <w:r>
        <w:t>生效后，组成董事会的董事人数应为七(7)人，包括:</w:t>
      </w:r>
    </w:p>
    <w:p w:rsidR="002A03CF" w:rsidRDefault="00F02C04" w:rsidP="002A03CF">
      <w:pPr>
        <w:pStyle w:val="4"/>
      </w:pPr>
      <w:r>
        <w:t>由公共科学、技术和创新部指定的两(2)名董事；</w:t>
      </w:r>
    </w:p>
    <w:p w:rsidR="002A03CF" w:rsidRPr="007D0DD0" w:rsidRDefault="00F02C04" w:rsidP="002A03CF">
      <w:pPr>
        <w:pStyle w:val="4"/>
      </w:pPr>
      <w:r>
        <w:t>由中央选举委员会指定的两(2)名董事；</w:t>
      </w:r>
    </w:p>
    <w:p w:rsidR="002A03CF" w:rsidRPr="007D0DD0" w:rsidRDefault="00F02C04" w:rsidP="002A03CF">
      <w:pPr>
        <w:pStyle w:val="4"/>
      </w:pPr>
      <w:r>
        <w:t>蒙太奇管理团队指定的两(2)名董事；和</w:t>
      </w:r>
    </w:p>
    <w:p w:rsidR="002A03CF" w:rsidRPr="00AA2956" w:rsidRDefault="00F02C04" w:rsidP="002A03CF">
      <w:pPr>
        <w:pStyle w:val="4"/>
      </w:pPr>
      <w:r>
        <w:t>一(1)名独立董事，由公共科学技术研究所和中央选举委员会共同指定。</w:t>
      </w:r>
    </w:p>
    <w:p w:rsidR="002A03CF" w:rsidRDefault="00F02C04">
      <w:pPr>
        <w:pStyle w:val="3"/>
        <w:rPr>
          <w:szCs w:val="22"/>
        </w:rPr>
      </w:pPr>
      <w:r>
        <w:t>Upon the PDSTI Option End Date, if it occurs, the Shareholders of the Company shall determine the number of Directors constituting the Board and Board designation right in accordance with the number of Shares held by each Shareholder on a fully-diluted basis (for the avoidance of doubt, rounded up to the next whole number).</w:t>
      </w:r>
    </w:p>
    <w:p w:rsidR="002A03CF" w:rsidRDefault="00F02C04">
      <w:pPr>
        <w:pStyle w:val="3"/>
        <w:rPr>
          <w:szCs w:val="22"/>
        </w:rPr>
      </w:pPr>
      <w:r>
        <w:t xml:space="preserve">Notwithstanding Section 2.2(a), Section 2.2(b) and Section 2.2(c), each Investor shall forfeit its Director Designation Right at such time when such Investor, together with its Permitted Transferee(s), directly or indirectly holds less than 10% of the Company’s then total issued and outstanding Class A Shares (or other voting securities of the Company). </w:t>
      </w:r>
    </w:p>
    <w:p w:rsidR="002A03CF" w:rsidRDefault="00F02C04">
      <w:pPr>
        <w:pStyle w:val="3"/>
        <w:rPr>
          <w:szCs w:val="22"/>
        </w:rPr>
      </w:pPr>
      <w:r>
        <w:t>股东应促使根据第2.2(a)节、第2.2(b)节、第2.2(c)节或第2.3(b)节指定的每个人当选为董事，并应采取所有其他必要或要求的行动(包括召开董事会会议和/或股东会议)，以确保董事会的组成符合第2.2(a)节、第2.2(b)节或第2.2(c)节的规定。每个股东应在为选举董事而召开的任何股东大会上投票，或在为此目的执行的任何股东书面同意或决议中投票，支持根据第2.2(a)、2.2(b)、2.2(c)或2.3(b)节指定的每个个人的选举，并应采取所有其他合理必要或要求的行动，以确保董事会的组成符合第2.2(a)、2.2(b)或2.2(c)节的规定。</w:t>
      </w:r>
    </w:p>
    <w:p w:rsidR="002A03CF" w:rsidRDefault="00F02C04">
      <w:pPr>
        <w:pStyle w:val="3"/>
        <w:rPr>
          <w:szCs w:val="22"/>
        </w:rPr>
      </w:pPr>
      <w:r>
        <w:t>双方同意大多数董事应指定董事会主席。</w:t>
      </w:r>
    </w:p>
    <w:p w:rsidR="002A03CF" w:rsidRDefault="00F02C04">
      <w:pPr>
        <w:pStyle w:val="3"/>
        <w:rPr>
          <w:szCs w:val="22"/>
        </w:rPr>
      </w:pPr>
      <w:r>
        <w:t>公司和各股东同意，在适用法律允许的范围内，公司各子公司的董事会或其他同等管理机构应由四(4)、七(7)名董事组成，或按照第2.2(a)节、第2.2(b)节或第2.2(c)节指定董事的相同方式指定的其他董事人数组成；但任何投资者可自行决定随时拒绝为任何此类子公司指定董事。每个股东同意在任何股东大会上投票，或在任何股东书面同意或决议中投票，并在适用的情况下，根据其受托责任，促使董事会指定的任何董事投票并采取其他适当行动，以执行第2.2(g)节中关于公司任何子公司的协议。</w:t>
      </w:r>
    </w:p>
    <w:p w:rsidR="002A03CF" w:rsidRDefault="00F02C04">
      <w:pPr>
        <w:pStyle w:val="2"/>
        <w:keepNext/>
        <w:rPr>
          <w:rFonts w:ascii="Times New Roman Bold" w:hAnsi="Times New Roman Bold"/>
          <w:vanish/>
          <w:szCs w:val="22"/>
          <w:specVanish/>
        </w:rPr>
      </w:pPr>
      <w:r>
        <w:t>董事的罢免和更换</w:t>
      </w:r>
    </w:p>
    <w:p w:rsidR="002A03CF" w:rsidRDefault="00F02C04">
      <w:pPr>
        <w:rPr>
          <w:rFonts w:ascii="Times New Roman Bold" w:hAnsi="Times New Roman Bold"/>
        </w:rPr>
      </w:pPr>
      <w:r>
        <w:t>.</w:t>
      </w:r>
    </w:p>
    <w:p w:rsidR="002A03CF" w:rsidRDefault="00F02C04">
      <w:pPr>
        <w:pStyle w:val="3"/>
        <w:rPr>
          <w:szCs w:val="22"/>
          <w:lang w:eastAsia="zh-CN"/>
        </w:rPr>
      </w:pPr>
      <w:r>
        <w:t>每位投资者都有绝对权利在任何时候自行决定罢免其指定的任何董事。每个股东应在任何股东大会上或在任何股东书面同意或决议中投票表决其股份，以实现该权利，并且不得以其他方式投票表决其股份或执行任何支持罢免任何董事的书面同意或决议。</w:t>
      </w:r>
    </w:p>
    <w:p w:rsidR="002A03CF" w:rsidRDefault="00F02C04">
      <w:pPr>
        <w:pStyle w:val="3"/>
        <w:rPr>
          <w:szCs w:val="22"/>
          <w:lang w:eastAsia="zh-CN"/>
        </w:rPr>
      </w:pPr>
      <w:r>
        <w:t>If, as a result of death, resignation, removal or otherwise, there shall exist or occur any vacancy on the Board, the Investor entitled under Section 2.2(a), Section 2.2(b) or Section 2.2(c) to designate the Director whose death, resignation, removal or other departure resulted in such vacancy shall have the absolute right to designate another individual to serve in place of such Director and, if required, the Shareholders shall elect such individual to the Board as soon as practicable thereafter.</w:t>
      </w:r>
    </w:p>
    <w:p w:rsidR="002A03CF" w:rsidRDefault="00F02C04">
      <w:pPr>
        <w:pStyle w:val="2"/>
        <w:keepNext/>
        <w:rPr>
          <w:vanish/>
          <w:specVanish/>
        </w:rPr>
      </w:pPr>
      <w:r>
        <w:t>董事会会议</w:t>
      </w:r>
    </w:p>
    <w:p w:rsidR="002A03CF" w:rsidRDefault="00F02C04">
      <w:r>
        <w:t>.</w:t>
      </w:r>
    </w:p>
    <w:p w:rsidR="002A03CF" w:rsidRDefault="00F02C04">
      <w:pPr>
        <w:pStyle w:val="3"/>
        <w:rPr>
          <w:szCs w:val="22"/>
        </w:rPr>
      </w:pPr>
      <w:r>
        <w:t>Meetings of the Board shall take place at least once every quarter unless otherwise determined by the Board.</w:t>
      </w:r>
    </w:p>
    <w:p w:rsidR="002A03CF" w:rsidRDefault="00F02C04">
      <w:pPr>
        <w:pStyle w:val="3"/>
        <w:rPr>
          <w:szCs w:val="22"/>
        </w:rPr>
      </w:pPr>
      <w:r>
        <w:t>董事会会议可由任何董事通过向本公司首席执行官(以下简称“首席执行官”)发出书面通知召集，通知中应说明会议的日期、时间、地点和议程。首席执行官应在收到该通知后，立即向每位董事发送一份该通知的副本，同时附上一份详细说明该会议业务的书面议程以及与该会议相关的所有文件的副本。应至少提前五(5)个工作日向每位董事发出书面通知(包括通过传真或电子邮件发送的通知)；但该通知期(I)不适用于根据第2.5(a)、(ii)节召开的延期会议，经董事一致书面同意，该通知期可缩短，(iii)未收到会议通知但选择出席会议的任何董事可放弃该通知期。</w:t>
      </w:r>
    </w:p>
    <w:p w:rsidR="002A03CF" w:rsidRDefault="00F02C04">
      <w:pPr>
        <w:pStyle w:val="3"/>
        <w:rPr>
          <w:szCs w:val="22"/>
        </w:rPr>
      </w:pPr>
      <w:r>
        <w:t>To the extent permitted by applicable law, Directors may participate in Board meetings by telephone or video conferencing or any other means of contemporaneous communication; provided that each Director taking part in the meeting is able to hear each other Director taking part in such meeting and; provided further, that each Director must acknowledge his or her presence for the purpose of the meeting and any Director not doing so shall not be entitled to speak or vote at the meeting. Such participation shall constitute presence for purposes of the quorum provisions of Section 2.5(a). A Director may not leave the meeting by disconnecting his or her telephone or other means of communication unless he or she has previously obtained the express consent of the chairman of the Board and a Director shall conclusively be presumed to have been present and formed part of the quorum at all times during the meeting unless he or she has previously obtained the express consent of the chairman of the Board to leave the meeting as aforesaid.</w:t>
      </w:r>
    </w:p>
    <w:p w:rsidR="002A03CF" w:rsidRDefault="00F02C04">
      <w:pPr>
        <w:pStyle w:val="3"/>
        <w:rPr>
          <w:szCs w:val="22"/>
        </w:rPr>
      </w:pPr>
      <w:r>
        <w:t>董事在董事会上可以采取的任何行动也可以由所有董事签署的书面决议采取。“书面”和“签名”包括通过传真或电子邮件发送的文字或签名。</w:t>
      </w:r>
    </w:p>
    <w:p w:rsidR="002A03CF" w:rsidRDefault="00F02C04">
      <w:pPr>
        <w:pStyle w:val="3"/>
        <w:rPr>
          <w:szCs w:val="22"/>
        </w:rPr>
      </w:pPr>
      <w:r>
        <w:t>董事会的所有会议应以中文或英文进行，董事会所有会议的书面记录应以中文编写，并由公司在每次董事会会议后十(10)个工作日内提供给每位董事。</w:t>
      </w:r>
    </w:p>
    <w:p w:rsidR="002A03CF" w:rsidRDefault="00F02C04">
      <w:pPr>
        <w:pStyle w:val="2"/>
        <w:keepNext/>
        <w:rPr>
          <w:vanish/>
          <w:specVanish/>
        </w:rPr>
      </w:pPr>
      <w:r>
        <w:t>理事会采取的行动</w:t>
      </w:r>
    </w:p>
    <w:p w:rsidR="002A03CF" w:rsidRDefault="00F02C04">
      <w:r>
        <w:t>.</w:t>
      </w:r>
    </w:p>
    <w:p w:rsidR="002A03CF" w:rsidRDefault="00F02C04">
      <w:pPr>
        <w:pStyle w:val="3"/>
        <w:rPr>
          <w:szCs w:val="22"/>
        </w:rPr>
      </w:pPr>
      <w:r>
        <w:t>董事会所有会议的法定人数应为(I)生效时间前三(3)名董事和(ii)生效时间后三分之二的在职董事。如果在预定会议时间后三十(30)分钟内未达到法定人数，会议应延期，双方应在十五(15)天内真诚地重新安排会议，董事有义务真诚地参加延期会议，但是，如果在重新安排的董事会会议上， 仅基于未出席上一次会议和/或根据第2.2(a)、2.2(b)或2.2(c)节由缺席董事的同一指定方任命的董事连续未能出席该会议，不能达到必要的法定人数，则该重新安排的会议的法定人数应为(I)生效时间之前的两(2)名董事和(ii)生效时间之后在职的大多数董事。</w:t>
      </w:r>
    </w:p>
    <w:p w:rsidR="002A03CF" w:rsidRDefault="00F02C04">
      <w:pPr>
        <w:pStyle w:val="3"/>
        <w:rPr>
          <w:szCs w:val="22"/>
        </w:rPr>
      </w:pPr>
      <w:r>
        <w:t>在任何董事会会议上，每位董事可行使一票表决权。任何董事均可通过向董事会主席发出书面通知，(1)授权另一名董事出席任何董事会会议并代其投票，或(2)任命一名候补董事出席任何董事会会议并投票支持该第一名董事。根据第2.7节的规定，董事会决议的通过需要出席正式董事会会议的大多数董事投赞成票。任何董事会会议的主席不得投决定性的一票。</w:t>
      </w:r>
    </w:p>
    <w:p w:rsidR="002A03CF" w:rsidRDefault="00F02C04">
      <w:pPr>
        <w:pStyle w:val="2"/>
        <w:rPr>
          <w:vanish/>
          <w:specVanish/>
        </w:rPr>
      </w:pPr>
      <w:r>
        <w:t>董事薪酬</w:t>
      </w:r>
    </w:p>
    <w:p w:rsidR="002A03CF" w:rsidRDefault="00F02C04">
      <w:pPr>
        <w:rPr>
          <w:rFonts w:ascii="Times New Roman Bold" w:hAnsi="Times New Roman Bold"/>
          <w:b/>
        </w:rPr>
      </w:pPr>
      <w:r>
        <w:t>。除了(a)与履行董事职责相关的合理自付费用，(b)如果该董事是本公司的雇员或顾问，以该身份获得的报酬或(c)本集团公司任何员工持股计划下的利益外，任何董事均无权获得任何报酬。在不限制上述规定的情况下，本公司应支付本公司任何子公司的每位董事或董事因出席董事会或其任何委员会的任何会议或本公司任何子公司或其任何委员会的任何董事会会议而产生的所有合理的自付费用。</w:t>
      </w:r>
    </w:p>
    <w:p w:rsidR="002A03CF" w:rsidRDefault="00F02C04">
      <w:pPr>
        <w:pStyle w:val="2"/>
        <w:keepNext/>
        <w:rPr>
          <w:vanish/>
          <w:szCs w:val="22"/>
          <w:specVanish/>
        </w:rPr>
      </w:pPr>
      <w:r>
        <w:t>保留事项</w:t>
      </w:r>
    </w:p>
    <w:p w:rsidR="002A03CF" w:rsidRDefault="009319B3" w:rsidP="002A03CF">
      <w:pPr>
        <w:pStyle w:val="2"/>
        <w:keepNext/>
        <w:numPr>
          <w:ilvl w:val="0"/>
          <w:numId w:val="0"/>
        </w:numPr>
        <w:ind w:left="720"/>
      </w:pPr>
      <w:r/>
    </w:p>
    <w:p w:rsidR="002A03CF" w:rsidRDefault="00F02C04">
      <w:pPr>
        <w:pStyle w:val="3"/>
        <w:rPr>
          <w:szCs w:val="22"/>
        </w:rPr>
      </w:pPr>
      <w:r>
        <w:t>Subject to any additional requirements imposed by applicable law, this Agreement and the Constitutional Documents of the Company, the Company shall not, and shall cause its Subsidiaries not to, take any of the following actions without the affirmative written consent or approval of at least (i) three (3) Directors before the Effective Time and (ii) two-thirds of the Directors then in office after the Effective Time:</w:t>
      </w:r>
    </w:p>
    <w:p w:rsidR="002A03CF" w:rsidRDefault="00F02C04">
      <w:pPr>
        <w:pStyle w:val="4"/>
        <w:rPr>
          <w:szCs w:val="22"/>
        </w:rPr>
      </w:pPr>
      <w:r>
        <w:t>任何集团公司的任何合并或合并、类似性质的安排计划或分拆，或出售除合并之外的任何集团公司的所有或实质上所有资产、商誉或业务；</w:t>
      </w:r>
    </w:p>
    <w:p w:rsidR="002A03CF" w:rsidRDefault="00F02C04">
      <w:pPr>
        <w:pStyle w:val="4"/>
        <w:rPr>
          <w:szCs w:val="22"/>
        </w:rPr>
      </w:pPr>
      <w:r>
        <w:t>公司宣布或支付任何股息或分配(现金或非现金)；</w:t>
      </w:r>
    </w:p>
    <w:p w:rsidR="002A03CF" w:rsidRDefault="00F02C04">
      <w:pPr>
        <w:pStyle w:val="4"/>
        <w:rPr>
          <w:szCs w:val="22"/>
        </w:rPr>
      </w:pPr>
      <w:r>
        <w:t>公司或任何其他集团公司章程文件的任何修订、修改或重述；</w:t>
      </w:r>
    </w:p>
    <w:p w:rsidR="002A03CF" w:rsidRDefault="00F02C04">
      <w:pPr>
        <w:pStyle w:val="4"/>
        <w:rPr>
          <w:szCs w:val="22"/>
        </w:rPr>
      </w:pPr>
      <w:r>
        <w:t>任何集团公司的成立，或公司或任何其他集团公司的接管人、管理人或其他形式的外部经理的任命，或任何类似性质的清算、解散、清盘、重组或安排计划；</w:t>
      </w:r>
    </w:p>
    <w:p w:rsidR="002A03CF" w:rsidRDefault="00F02C04">
      <w:pPr>
        <w:pStyle w:val="4"/>
        <w:rPr>
          <w:szCs w:val="22"/>
        </w:rPr>
      </w:pPr>
      <w:r>
        <w:t>股票或债务证券的任何发行或分配，或可能需要发行任何集团公司证券的任何期权、认股权证或权利的授予，但根据任何员工持股计划、甲类股份认购协议、乙类股份认购协议和乙类股份转换除外；</w:t>
      </w:r>
    </w:p>
    <w:p w:rsidR="002A03CF" w:rsidRDefault="00F02C04">
      <w:pPr>
        <w:pStyle w:val="4"/>
        <w:rPr>
          <w:szCs w:val="22"/>
        </w:rPr>
      </w:pPr>
      <w:r>
        <w:t>任何集团公司股权的任何回购、赎回或收回，除了根据任何员工持股计划、甲类股份协议和乙类股份转换；</w:t>
      </w:r>
    </w:p>
    <w:p w:rsidR="002A03CF" w:rsidRDefault="00F02C04">
      <w:pPr>
        <w:pStyle w:val="4"/>
        <w:rPr>
          <w:szCs w:val="22"/>
        </w:rPr>
      </w:pPr>
      <w:r>
        <w:t>任何债务的发生、信贷或担保的承担或质押、留置权或收费的产生超出正常程序；</w:t>
      </w:r>
    </w:p>
    <w:p w:rsidR="002A03CF" w:rsidRDefault="00F02C04">
      <w:pPr>
        <w:pStyle w:val="4"/>
        <w:rPr>
          <w:szCs w:val="22"/>
        </w:rPr>
      </w:pPr>
      <w:r>
        <w:t>与任何股东或股东关联人的任何交易；</w:t>
      </w:r>
    </w:p>
    <w:p w:rsidR="002A03CF" w:rsidRDefault="00F02C04">
      <w:pPr>
        <w:pStyle w:val="4"/>
        <w:rPr>
          <w:szCs w:val="22"/>
        </w:rPr>
      </w:pPr>
      <w:r>
        <w:t>任何集团公司对资产(包括公司任何子公司的任何股权)的任何非正常出售、抵押或其他处置，除非该会计年度的有效年度预算中授权；</w:t>
      </w:r>
    </w:p>
    <w:p w:rsidR="002A03CF" w:rsidRDefault="00F02C04">
      <w:pPr>
        <w:pStyle w:val="4"/>
        <w:rPr>
          <w:szCs w:val="22"/>
        </w:rPr>
      </w:pPr>
      <w:r>
        <w:t>采用或实质性修改任何员工股权激励计划或其他激励或利润分享计划；</w:t>
      </w:r>
    </w:p>
    <w:p w:rsidR="002A03CF" w:rsidRDefault="00F02C04">
      <w:pPr>
        <w:pStyle w:val="4"/>
        <w:rPr>
          <w:szCs w:val="22"/>
        </w:rPr>
      </w:pPr>
      <w:r>
        <w:t>determination of, or any change in accounting principles of the Group Companies, or the appointment or change of the external auditor of the Group Companies;</w:t>
      </w:r>
    </w:p>
    <w:p w:rsidR="002A03CF" w:rsidRPr="004C0281" w:rsidRDefault="00F02C04" w:rsidP="002A03CF">
      <w:pPr>
        <w:pStyle w:val="4"/>
        <w:rPr>
          <w:szCs w:val="22"/>
        </w:rPr>
      </w:pPr>
      <w:r>
        <w:t>任何集团公司在任何会计年度加入任何合资企业或合伙企业安排或任何其他利润或损失分担安排，除非该会计年度当时有效的年度预算中特别授权；和</w:t>
      </w:r>
    </w:p>
    <w:p w:rsidR="002A03CF" w:rsidRDefault="00F02C04">
      <w:pPr>
        <w:pStyle w:val="4"/>
        <w:rPr>
          <w:szCs w:val="22"/>
        </w:rPr>
      </w:pPr>
      <w:r>
        <w:t>签订任何协议、安排或承诺来执行上述任何一项。</w:t>
      </w:r>
    </w:p>
    <w:p w:rsidR="002A03CF" w:rsidRDefault="00F02C04">
      <w:pPr>
        <w:pStyle w:val="3"/>
        <w:rPr>
          <w:noProof/>
          <w:szCs w:val="22"/>
        </w:rPr>
      </w:pPr>
      <w:r>
        <w:t>Subject to any additional requirements imposed by applicable law, this Agreement and the Constitutional Documents of the Company, the Company shall not, and shall cause its Subsidiaries not to, take any of the following actions without the affirmative written consent or approval of each of the Major Shareholders:</w:t>
      </w:r>
    </w:p>
    <w:p w:rsidR="002A03CF" w:rsidRDefault="00F02C04">
      <w:pPr>
        <w:pStyle w:val="4"/>
        <w:rPr>
          <w:rFonts w:eastAsia="宋体"/>
          <w:szCs w:val="24"/>
          <w:lang w:eastAsia="zh-CN"/>
        </w:rPr>
      </w:pPr>
      <w:r>
        <w:t>任何集团公司股票的首次公开发行或首次公开发行，包括承销商和上市工具的身份；</w:t>
      </w:r>
    </w:p>
    <w:p w:rsidR="002A03CF" w:rsidRPr="00824AC2" w:rsidRDefault="00F02C04" w:rsidP="002A03CF">
      <w:pPr>
        <w:pStyle w:val="4"/>
        <w:rPr>
          <w:lang w:eastAsia="zh-CN"/>
        </w:rPr>
      </w:pPr>
      <w:r>
        <w:t>任何集团公司的控制事件的变更；</w:t>
      </w:r>
    </w:p>
    <w:p w:rsidR="002A03CF" w:rsidRDefault="00F02C04">
      <w:pPr>
        <w:pStyle w:val="4"/>
        <w:rPr>
          <w:szCs w:val="22"/>
        </w:rPr>
      </w:pPr>
      <w:r>
        <w:t>任何集团公司的首席执行官或首席财务官的任命、聘用、终止或薪酬决定的确认，或与之相关的任何雇佣或咨询协议的签订，在每种情况下，最初可由当时的首席执行官提出；</w:t>
      </w:r>
    </w:p>
    <w:p w:rsidR="002A03CF" w:rsidRDefault="00F02C04">
      <w:pPr>
        <w:pStyle w:val="4"/>
        <w:rPr>
          <w:szCs w:val="22"/>
        </w:rPr>
      </w:pPr>
      <w:r>
        <w:t>任何集团公司的任何合并或合并、安排方案、分拆或出售除合并之外的任何集团公司的所有或基本上所有资产、商誉或业务；</w:t>
      </w:r>
    </w:p>
    <w:p w:rsidR="002A03CF" w:rsidRDefault="00F02C04">
      <w:pPr>
        <w:pStyle w:val="4"/>
        <w:rPr>
          <w:szCs w:val="22"/>
        </w:rPr>
      </w:pPr>
      <w:r>
        <w:t>公司和任何其他集团公司章程文件的任何修订、修改或重述；</w:t>
      </w:r>
    </w:p>
    <w:p w:rsidR="002A03CF" w:rsidRDefault="00F02C04">
      <w:pPr>
        <w:pStyle w:val="4"/>
        <w:rPr>
          <w:szCs w:val="22"/>
        </w:rPr>
      </w:pPr>
      <w:r>
        <w:t>对任何股份的任何权利、利益或偏好、特权或权力或为任何股份的利益提供的限制的任何修改或变更；</w:t>
      </w:r>
    </w:p>
    <w:p w:rsidR="002A03CF" w:rsidRPr="00283D65" w:rsidRDefault="00F02C04" w:rsidP="002A03CF">
      <w:pPr>
        <w:pStyle w:val="4"/>
        <w:rPr>
          <w:szCs w:val="22"/>
        </w:rPr>
      </w:pPr>
      <w:r>
        <w:t>any liquidation, dissolution, winding up, reorganization or scheme of arrangement of the Company or any other Group Company; and</w:t>
      </w:r>
    </w:p>
    <w:p w:rsidR="002A03CF" w:rsidRDefault="00F02C04">
      <w:pPr>
        <w:pStyle w:val="4"/>
        <w:rPr>
          <w:szCs w:val="22"/>
        </w:rPr>
      </w:pPr>
      <w:r>
        <w:t>签订任何协议、安排或承诺来执行上述任何一项。</w:t>
      </w:r>
    </w:p>
    <w:p w:rsidR="002A03CF" w:rsidRDefault="00F02C04" w:rsidP="002A03CF">
      <w:pPr>
        <w:pStyle w:val="3"/>
      </w:pPr>
      <w:r>
        <w:t>在PDSTI期权结束日期之前，根据适用法律、本协议和公司章程文件规定的任何额外要求，除了根据甲类股份协议和乙类股份转换，未经中芯工业发展投资有限公司和浦东科技投资(开曼)有限公司的书面同意，公司不得向任何一方发行和分配任何甲类股份。</w:t>
      </w:r>
    </w:p>
    <w:p w:rsidR="002A03CF" w:rsidRPr="00427BC3" w:rsidRDefault="00F02C04" w:rsidP="002A03CF">
      <w:pPr>
        <w:pStyle w:val="3"/>
      </w:pPr>
      <w:r>
        <w:t>如果适用法律要求通过特别决议批准第2.7(a)、2.7(b)和2.7(c)节中列出的与公司相关的任何事项，且该事项尚未获得第2.7(a)节中规定的必要批准。2.7(b)或2.7(c)，视情况而定，投票反对特别决议的任何股东所持股份的票数应等于投票赞成该决议的所有股东的票数加一。</w:t>
      </w:r>
    </w:p>
    <w:p w:rsidR="002A03CF" w:rsidRDefault="00F02C04">
      <w:pPr>
        <w:pStyle w:val="2"/>
        <w:keepNext/>
        <w:rPr>
          <w:noProof/>
          <w:vanish/>
          <w:specVanish/>
        </w:rPr>
      </w:pPr>
      <w:r>
        <w:t>管理</w:t>
      </w:r>
    </w:p>
    <w:p w:rsidR="002A03CF" w:rsidRDefault="00F02C04">
      <w:pPr>
        <w:keepNext/>
        <w:rPr>
          <w:noProof/>
        </w:rPr>
      </w:pPr>
      <w:r>
        <w:t>.</w:t>
      </w:r>
    </w:p>
    <w:p w:rsidR="002A03CF" w:rsidRDefault="00F02C04">
      <w:pPr>
        <w:pStyle w:val="3"/>
        <w:rPr>
          <w:noProof/>
          <w:szCs w:val="22"/>
        </w:rPr>
      </w:pPr>
      <w:r>
        <w:t>根据第2.7节，由首席执行官领导的公司管理团队应负责集团公司的日常管理。</w:t>
      </w:r>
    </w:p>
    <w:p w:rsidR="002A03CF" w:rsidRDefault="00F02C04">
      <w:pPr>
        <w:pStyle w:val="3"/>
        <w:rPr>
          <w:noProof/>
          <w:szCs w:val="22"/>
        </w:rPr>
      </w:pPr>
      <w:r>
        <w:t>双方应促使董事会不迟于上一财年结束前四十五(45)天通过每个财年的年度预算。如果董事会未能在该财政年度开始前通过该财政年度的年度预算，则上一个财政年度的年度预算应继续适用，直至董事会通过该财政年度的年度预算。</w:t>
      </w:r>
    </w:p>
    <w:p w:rsidR="002A03CF" w:rsidRDefault="00F02C04">
      <w:pPr>
        <w:pStyle w:val="2"/>
        <w:keepNext/>
        <w:rPr>
          <w:noProof/>
          <w:vanish/>
          <w:specVanish/>
        </w:rPr>
      </w:pPr>
      <w:r>
        <w:t>导演信息权</w:t>
      </w:r>
    </w:p>
    <w:p w:rsidR="002A03CF" w:rsidRDefault="00F02C04">
      <w:pPr>
        <w:keepNext/>
        <w:rPr>
          <w:noProof/>
        </w:rPr>
      </w:pPr>
      <w:r>
        <w:t>.</w:t>
      </w:r>
    </w:p>
    <w:p w:rsidR="002A03CF" w:rsidRDefault="00F02C04">
      <w:pPr>
        <w:pStyle w:val="3"/>
        <w:rPr>
          <w:noProof/>
          <w:szCs w:val="22"/>
        </w:rPr>
      </w:pPr>
      <w:r>
        <w:t>Each Director shall be entitled to examine the books, accounts and records of the Company or any other Group Company and shall have access, at regular business hours, to any and all properties, facilities, premises, officers, employees, other personnel, auditors, legal counsel and other advisors of any Group Company. The Company shall promptly provide such information relating to the business affairs and financial position of any Group Company as any Director may reasonably request.</w:t>
      </w:r>
    </w:p>
    <w:p w:rsidR="002A03CF" w:rsidRDefault="00F02C04">
      <w:pPr>
        <w:pStyle w:val="3"/>
        <w:rPr>
          <w:noProof/>
          <w:szCs w:val="22"/>
        </w:rPr>
      </w:pPr>
      <w:r>
        <w:t>公司应立即以书面形式通知每位董事:(a)已对或相当可能对集团公司整体产生重大影响的任何事项；(b)可能导致(I)任何集团公司重大责任的任何事项，包括已经提起的任何法律诉讼或任何重大威胁法律诉讼；和(ii)任何集团公司的或有负债；以及(c)任何刑事或监管程序、政府机构的调查或针对任何集团公司的悬而未决或威胁的类似事件。</w:t>
      </w:r>
    </w:p>
    <w:p w:rsidR="002A03CF" w:rsidRPr="00376A73" w:rsidRDefault="00F02C04" w:rsidP="006F32F5">
      <w:pPr>
        <w:pStyle w:val="2"/>
        <w:rPr>
          <w:caps/>
          <w:szCs w:val="22"/>
        </w:rPr>
      </w:pPr>
      <w:r>
        <w:t>银行账户。在获得中华人民共和国反垄断批准之前，中国经济合作与科技发展局和中国科技发展局应促使公司指定两(2)名个人(一名由中国经济合作与科技发展局指定，一名由中国经济合作与科技发展局指定)为以公司名义持有的任何银行账户的共同签署人，未经中国经济合作与科技发展局和中国科技发展局指定的每个签署人的签名，不得从这些银行账户支付款项。获得中华人民共和国反垄断批准后，除非董事会另有决定，否则中国经济合作与发展委员会和人民民主科学技术研究所指定的个人不再是以公司名义持有的任何银行账户的共同签署人，以公司名义持有的任何银行的签署人和该银行账户的支付机制应由董事会根据本协议条款和公司章程文件决定。</w:t>
      </w:r>
    </w:p>
    <w:p w:rsidR="002A03CF" w:rsidRPr="00376A73" w:rsidRDefault="00F02C04" w:rsidP="002A03CF">
      <w:pPr>
        <w:pStyle w:val="1"/>
        <w:rPr>
          <w:caps w:val="0"/>
          <w:szCs w:val="22"/>
        </w:rPr>
      </w:pPr>
      <w:r>
        <w:t>INFORMATION RIGHTS</w:t>
      </w:r>
    </w:p>
    <w:p w:rsidR="002A03CF" w:rsidRDefault="00F02C04">
      <w:pPr>
        <w:pStyle w:val="2"/>
        <w:keepNext/>
        <w:rPr>
          <w:vanish/>
          <w:specVanish/>
        </w:rPr>
      </w:pPr>
      <w:r>
        <w:t>信息权利</w:t>
      </w:r>
    </w:p>
    <w:p w:rsidR="002A03CF" w:rsidRDefault="00F02C04">
      <w:pPr>
        <w:keepNext/>
        <w:rPr>
          <w:szCs w:val="22"/>
        </w:rPr>
      </w:pPr>
      <w:r>
        <w:t>。公司应向持有公司至少10%股份的每个股东(在完全稀释的基础上)提供以下与公司及其子公司相关的财务和业务信息:</w:t>
      </w:r>
    </w:p>
    <w:p w:rsidR="002A03CF" w:rsidRDefault="00F02C04">
      <w:pPr>
        <w:pStyle w:val="3"/>
        <w:rPr>
          <w:szCs w:val="22"/>
        </w:rPr>
      </w:pPr>
      <w:r>
        <w:t>As soon as practicable after the end of each fiscal year of the Company, and in any event within ninety (90) days after the end of each fiscal year of the Company, a consolidated balance sheet of the Company and its Subsidiaries as at the end of such fiscal year and consolidated statements of income and cash flows of the Company and its Subsidiaries for such year, prepared in accordance with IFRS or US GAAP (as determined by the Board pursuant to Section 2.7(a)) and audited by one of PricewaterhouseCoopers, KPMG International, Deloitte Touche Tohmatsu, or Ernst &amp; Young (or any of their Affiliates or successor companies) as determined by the Board pursuant to Section 2.7(a)).</w:t>
      </w:r>
    </w:p>
    <w:p w:rsidR="002A03CF" w:rsidRDefault="00F02C04">
      <w:pPr>
        <w:pStyle w:val="3"/>
        <w:rPr>
          <w:szCs w:val="22"/>
        </w:rPr>
      </w:pPr>
      <w:r>
        <w:t>在公司每个会计年度的第一、第二和第三季度会计期结束后，在任何情况下，在公司每个会计年度的第一、第二和第三季度会计期结束后四十五(45)天内， 根据《国际财务报告准则》或美国公认会计准则(由董事会根据第2.7(a)节确定)编制的本公司及其子公司在每个季度末的未经审计的合并资产负债表，以及本公司及其子公司在此期间和本财年至今的未经审计的合并损益表。</w:t>
      </w:r>
    </w:p>
    <w:p w:rsidR="002A03CF" w:rsidRDefault="00F02C04">
      <w:pPr>
        <w:pStyle w:val="3"/>
        <w:rPr>
          <w:szCs w:val="22"/>
        </w:rPr>
      </w:pPr>
      <w:r>
        <w:t>不迟于本公司每个会计年度结束前三十(30)天，提交一份全面的年度预算草案，每月预测本集团公司下一个会计年度的收入、支出和现金状况，供董事会审议(该年度预算一经董事会批准，称为“年度预算”)。</w:t>
      </w:r>
    </w:p>
    <w:p w:rsidR="002A03CF" w:rsidRDefault="00F02C04">
      <w:pPr>
        <w:pStyle w:val="2"/>
        <w:rPr>
          <w:vanish/>
          <w:specVanish/>
        </w:rPr>
      </w:pPr>
      <w:r>
        <w:t>股东准入</w:t>
      </w:r>
    </w:p>
    <w:p w:rsidR="002A03CF" w:rsidRDefault="00F02C04">
      <w:pPr>
        <w:rPr>
          <w:szCs w:val="22"/>
        </w:rPr>
      </w:pPr>
      <w:r>
        <w:t>。在股东持有公司股份少于10%之前(在完全稀释的基础上)，公司应并应促使其及其子公司的高级职员、董事、雇员、审计员、法律顾问和其他代理人在正常营业时间内，并在合理的通知下，在所有合理的时间内，向高级职员、雇员、审计员、法律顾问、其他代理人、财产、办公室提供合理的访问和咨询权利。 和其他设施和场所，以及每个集团公司的所有账簿和记录，以及(b)根据股东的合理要求，随时向股东提供机会，与其高管、员工和代理人讨论任何集团公司的事务、财务和账户。 每个股东应有权在任何时候审计集团公司的账簿和记录，但费用由自己承担，且不得中断集团公司的正常运营，公司应且应促使集团公司在任何此类审计方面与任何此类股东及其代表进行商业上合理的合作；前提是，该股东每个会计年度只能开始一次审计。</w:t>
      </w:r>
    </w:p>
    <w:p w:rsidR="002A03CF" w:rsidRPr="003824E8" w:rsidRDefault="009319B3" w:rsidP="002A03CF">
      <w:pPr>
        <w:pStyle w:val="2"/>
        <w:rPr>
          <w:b w:val="0"/>
          <w:vanish/>
          <w:color w:val="000000" w:themeColor="text1"/>
          <w:szCs w:val="22"/>
          <w:specVanish/>
        </w:rPr>
      </w:pPr>
      <w:r/>
    </w:p>
    <w:p w:rsidR="002A03CF" w:rsidRPr="00B27B5D" w:rsidRDefault="009319B3" w:rsidP="00B27B5D">
      <w:pPr>
        <w:pStyle w:val="2"/>
        <w:numPr>
          <w:ilvl w:val="0"/>
          <w:numId w:val="0"/>
        </w:numPr>
        <w:rPr>
          <w:szCs w:val="22"/>
        </w:rPr>
      </w:pPr>
      <w:r/>
    </w:p>
    <w:p w:rsidR="002A03CF" w:rsidRDefault="00F02C04">
      <w:pPr>
        <w:pStyle w:val="1"/>
        <w:rPr>
          <w:caps w:val="0"/>
          <w:szCs w:val="22"/>
        </w:rPr>
      </w:pPr>
      <w:r>
        <w:t>PRE-EMPTIVE RIGHT</w:t>
      </w:r>
    </w:p>
    <w:p w:rsidR="002A03CF" w:rsidRDefault="00F02C04">
      <w:pPr>
        <w:pStyle w:val="2"/>
        <w:rPr>
          <w:vanish/>
          <w:specVanish/>
        </w:rPr>
      </w:pPr>
      <w:r>
        <w:t>一般</w:t>
      </w:r>
    </w:p>
    <w:p w:rsidR="002A03CF" w:rsidRDefault="00F02C04">
      <w:pPr>
        <w:autoSpaceDE w:val="0"/>
        <w:autoSpaceDN w:val="0"/>
        <w:adjustRightInd w:val="0"/>
        <w:rPr>
          <w:szCs w:val="22"/>
        </w:rPr>
      </w:pPr>
      <w:r>
        <w:t>。本公司特此授予各大股东优先购买权，最多可按比例购买本公司可能不时提议出售、要约或发行的任何新证券。就本第4节规定的优先购买权而言，大股东的按比例份额应为一个分数，其分子应为该大股东在发行通知之日持有的b股数量，分母应为所有大股东在发行通知之日持有的b股总数。</w:t>
      </w:r>
    </w:p>
    <w:p w:rsidR="002A03CF" w:rsidRDefault="00F02C04">
      <w:pPr>
        <w:pStyle w:val="2"/>
        <w:keepNext/>
        <w:rPr>
          <w:vanish/>
          <w:szCs w:val="22"/>
          <w:specVanish/>
        </w:rPr>
      </w:pPr>
      <w:r>
        <w:t>程序</w:t>
      </w:r>
    </w:p>
    <w:p w:rsidR="002A03CF" w:rsidRDefault="00F02C04">
      <w:pPr>
        <w:keepNext/>
      </w:pPr>
      <w:r>
        <w:t>.</w:t>
      </w:r>
    </w:p>
    <w:p w:rsidR="002A03CF" w:rsidRDefault="00F02C04">
      <w:pPr>
        <w:pStyle w:val="3"/>
        <w:rPr>
          <w:szCs w:val="22"/>
        </w:rPr>
      </w:pPr>
      <w:r>
        <w:t>如果本公司提议在本协议日期后发行新证券，本公司应向各大股东发出书面通知(“发行通知”)，通知内容应包括:(一)新证券的类型和类别；(二)拟发行的新证券数量；此类新证券的每股价格；(iv)根据第4.1节确定的每个大股东在新证券中的比例份额；以及(v)公司提议发行此类新证券的其他重要条款和条件。每个大股东有权按照每股价格和发行通知中规定的其他条款和条件购买该大股东按比例应得的新证券(根据第4.1节确定)，并在收到发行通知后三十(30)天内(“优先购买期”)通过向公司发出书面通知并在通知中说明要购买的新证券数量来同意购买。如果在优先购买期到期时，任何大股东未行使其购买该等新证券的任何按比例份额的权利，则该大股东应被视为已放弃其根据第4节规定的与购买该发行通知中规定的该等新证券相关的所有权利，且仅与购买该等新证券相关的权利。</w:t>
      </w:r>
    </w:p>
    <w:p w:rsidR="002A03CF" w:rsidRDefault="00F02C04">
      <w:pPr>
        <w:pStyle w:val="3"/>
        <w:rPr>
          <w:szCs w:val="22"/>
        </w:rPr>
      </w:pPr>
      <w:r>
        <w:t>如果任何大股东未能行使其优先购买权，或选择就少于该大股东在该新证券中的比例份额(根据第4.1节确定)行使该权利，公司应在优先购买期结束后的两(2)个工作日内， 对已对其在该等新证券中的全部比例份额行使优先购买权的每个大股东(“完全参与投资者”)的分配进行此类调整，以便任何剩余的新证券可基于该等完全参与投资者在公司中的持股比例或该等完全参与投资者之间的其他协议按比例分配给该等完全参与投资者，并书面通知该等完全参与投资者其认购该等剩余新证券的权利。 此类完全参与投资者应在优先购买期结束后的五(5)个工作日内通知公司他们希望认购的剩余新证券的数量(如果有)(此类第五个工作日为“最终优先购买日”)。</w:t>
      </w:r>
    </w:p>
    <w:p w:rsidR="002A03CF" w:rsidRDefault="00F02C04">
      <w:pPr>
        <w:pStyle w:val="3"/>
        <w:rPr>
          <w:szCs w:val="22"/>
        </w:rPr>
      </w:pPr>
      <w:r>
        <w:t>在新证券发行结束时，公司应(I)将适用的新证券分配并发行给根据本第4节行使优先购买权的每个大股东，(ii)将每个大股东的姓名记入股东名册，以反映其为新证券的所有者(并在此后一(1)个工作日内向该大股东交付其经认证的真实副本)，以及(iii)如果该新证券由证书代表， 根据发行通知中规定的条款和条件，发行代表此类新证券的证书并将其交付给此类大股东，在每种情况下，此类大股东不得支付此类新证券的购买价格。</w:t>
      </w:r>
    </w:p>
    <w:p w:rsidR="002A03CF" w:rsidRDefault="00F02C04">
      <w:pPr>
        <w:pStyle w:val="2"/>
        <w:rPr>
          <w:vanish/>
          <w:specVanish/>
        </w:rPr>
      </w:pPr>
      <w:r>
        <w:t>公司销售</w:t>
      </w:r>
    </w:p>
    <w:p w:rsidR="002A03CF" w:rsidRDefault="00F02C04">
      <w:pPr>
        <w:rPr>
          <w:szCs w:val="22"/>
        </w:rPr>
      </w:pPr>
      <w:r>
        <w:t>。在最终优先购买日之后的六十(60)天内(不包括在内)，本公司可以以每股相同的价格，并按照不低于发行通知中规定的对本公司不利的条款和条件，出售本第4节中主要股东未行使优先购买权的任何新证券。如果公司在六十(60)天内未出售此类新证券，则公司此后不得发行或出售任何新证券，除非首先按照本协议第4.2节规定的方式向主要股东再次发行此类新证券。</w:t>
      </w:r>
    </w:p>
    <w:p w:rsidR="002A03CF" w:rsidRDefault="00F02C04">
      <w:pPr>
        <w:pStyle w:val="1"/>
        <w:rPr>
          <w:bCs/>
          <w:caps w:val="0"/>
          <w:szCs w:val="22"/>
        </w:rPr>
      </w:pPr>
      <w:r>
        <w:t>Restrictions on Transfer</w:t>
      </w:r>
    </w:p>
    <w:p w:rsidR="002A03CF" w:rsidRDefault="00F02C04">
      <w:pPr>
        <w:pStyle w:val="2"/>
        <w:rPr>
          <w:vanish/>
          <w:specVanish/>
        </w:rPr>
      </w:pPr>
      <w:r>
        <w:t>一般</w:t>
      </w:r>
    </w:p>
    <w:p w:rsidR="002A03CF" w:rsidRDefault="00F02C04">
      <w:pPr>
        <w:rPr>
          <w:szCs w:val="22"/>
        </w:rPr>
      </w:pPr>
      <w:r>
        <w:t>。PDSTI和CEC不得在PDSTI期权结束日期之前将任何a股转让给任何人。中电控股不得转让导致中电控股在PDSTI期权结束日期前拥有少于8，800，000股b股的b股。任何股东不得转让任何股份或其中的任何权利、所有权或利益，除非(a)受让人以书面形式同意受本协议条款和条件的约束，并以附件B所附格式签署本协议的遵守协议，在这种情况下，受让人应被视为股东和本协议的一方，除非受让人已经是本协议的一方，(B)转让在所有方面符合本协议，以及(c)转让在所有方面符合适用法律。任何股东违反前一句进行的股份转让均属无效，公司不得登记，股东应确保没有转让代理人登记该转让。双方承认，本协议中规定的转让限制是合理的，符合公司的最大利益。</w:t>
      </w:r>
    </w:p>
    <w:p w:rsidR="002A03CF" w:rsidRDefault="00F02C04">
      <w:pPr>
        <w:pStyle w:val="2"/>
        <w:keepNext/>
        <w:rPr>
          <w:vanish/>
          <w:specVanish/>
        </w:rPr>
      </w:pPr>
      <w:r>
        <w:t>允许转让</w:t>
      </w:r>
    </w:p>
    <w:p w:rsidR="002A03CF" w:rsidRPr="007F700C" w:rsidRDefault="00F02C04" w:rsidP="002A03CF">
      <w:pPr>
        <w:keepNext/>
      </w:pPr>
      <w:r>
        <w:t>. The restrictions set forth in Section 5.3 and Section 5.4 shall not apply to any Transfer by a Shareholder to its Permitted Transferees; provided that if any Permitted Transferee holding Shares Transferred to it by a Shareholder pursuant to this Section 5.2 shall no longer qualify as a Permitted Transferee of such Shareholder, the ownership of such Shares shall be deemed to have automatically reverted to such Shareholder, such Permitted Transferee shall return the Shares to such Shareholder or to another Permitted Transferee of such Shareholder in accordance with such Shareholder’s instruction and such Shareholder shall take all actions necessary to effect, and promptly notify the Company and the other Shareholders of, such return of Shares.</w:t>
      </w:r>
    </w:p>
    <w:p w:rsidR="002A03CF" w:rsidRDefault="00F02C04">
      <w:pPr>
        <w:pStyle w:val="2"/>
        <w:keepNext/>
        <w:rPr>
          <w:vanish/>
          <w:specVanish/>
        </w:rPr>
      </w:pPr>
      <w:r>
        <w:t>禁止转让</w:t>
      </w:r>
    </w:p>
    <w:p w:rsidR="002A03CF" w:rsidRDefault="00F02C04" w:rsidP="00B27B5D">
      <w:pPr>
        <w:keepNext/>
      </w:pPr>
      <w:r>
        <w:t>. Notwithstanding anything to the contrary herein, no Shareholder may Transfer any Shares held by it to any Competitor without the prior written consent of each Major Shareholder.</w:t>
      </w:r>
    </w:p>
    <w:p w:rsidR="002A03CF" w:rsidRDefault="00F02C04">
      <w:pPr>
        <w:pStyle w:val="1"/>
        <w:rPr>
          <w:caps w:val="0"/>
          <w:szCs w:val="22"/>
        </w:rPr>
      </w:pPr>
      <w:r>
        <w:t>Restrictive Legend and Stop Transfer Orders</w:t>
      </w:r>
    </w:p>
    <w:p w:rsidR="002A03CF" w:rsidRDefault="00F02C04">
      <w:pPr>
        <w:pStyle w:val="2"/>
        <w:keepNext/>
        <w:rPr>
          <w:vanish/>
          <w:specVanish/>
        </w:rPr>
      </w:pPr>
      <w:r>
        <w:t>图例</w:t>
      </w:r>
    </w:p>
    <w:p w:rsidR="002A03CF" w:rsidRDefault="00F02C04">
      <w:pPr>
        <w:keepNext/>
        <w:rPr>
          <w:szCs w:val="22"/>
        </w:rPr>
      </w:pPr>
      <w:r>
        <w:t>。每位股东理解并同意，公司将在证明该股东股份所有权的任何证书或其他文件或文书上注明以下图例或与其基本等同的图例:</w:t>
      </w:r>
    </w:p>
    <w:p w:rsidR="002A03CF" w:rsidRDefault="00F02C04">
      <w:pPr>
        <w:ind w:left="1440" w:right="360" w:firstLine="0"/>
        <w:rPr>
          <w:szCs w:val="22"/>
        </w:rPr>
      </w:pPr>
      <w:r>
        <w:t>本证书所代表的股份尚未根据经修订的1933年美国证券法进行登记。本证书所代表的股份受这些股份的持有人、本公司和本公司的某些股东于2014年在[签订的股东协议中规定的某些转让限制的约束，并且只能按照该协议出售、处置或以其他方式转让。该协议的副本在公司的主要办公室存档。此类转让限制对这些股份的受让人具有约束力。</w:t>
      </w:r>
    </w:p>
    <w:p w:rsidR="002A03CF" w:rsidRDefault="00F02C04">
      <w:pPr>
        <w:pStyle w:val="2"/>
        <w:rPr>
          <w:vanish/>
          <w:specVanish/>
        </w:rPr>
      </w:pPr>
      <w:r>
        <w:t>停止转移指令</w:t>
      </w:r>
    </w:p>
    <w:p w:rsidR="002A03CF" w:rsidRDefault="00F02C04">
      <w:pPr>
        <w:rPr>
          <w:szCs w:val="22"/>
        </w:rPr>
      </w:pPr>
      <w:r>
        <w:t>。为了确保遵守此处提及的限制，各股东同意，如果转让违反了本协议的任何条款，公司可签发适当的“停止转让”证书或指示，并可在其记录中作出相同效果的适当注释。</w:t>
      </w:r>
    </w:p>
    <w:p w:rsidR="002A03CF" w:rsidRDefault="00F02C04">
      <w:pPr>
        <w:pStyle w:val="1"/>
        <w:rPr>
          <w:caps w:val="0"/>
          <w:szCs w:val="22"/>
        </w:rPr>
      </w:pPr>
      <w:r>
        <w:t>ADDITIONAL AGREEMENTS</w:t>
      </w:r>
    </w:p>
    <w:p w:rsidR="002A03CF" w:rsidRDefault="00F02C04">
      <w:pPr>
        <w:pStyle w:val="2"/>
        <w:keepNext/>
        <w:rPr>
          <w:vanish/>
          <w:szCs w:val="22"/>
          <w:specVanish/>
        </w:rPr>
      </w:pPr>
      <w:r>
        <w:t>机密</w:t>
      </w:r>
    </w:p>
    <w:p w:rsidR="002A03CF" w:rsidRDefault="00F02C04">
      <w:pPr>
        <w:keepNext/>
      </w:pPr>
      <w:r>
        <w:t>.</w:t>
      </w:r>
    </w:p>
    <w:p w:rsidR="002A03CF" w:rsidRDefault="00F02C04">
      <w:pPr>
        <w:pStyle w:val="3"/>
        <w:rPr>
          <w:szCs w:val="22"/>
        </w:rPr>
      </w:pPr>
      <w:r>
        <w:t>Disclosure of Terms. (i) The terms and conditions of this Agreement and any memorandum of understanding or letter of intent entered into pursuant to the transactions contemplated hereby, all exhibits and schedules attached hereto and thereto, and the transactions contemplated hereby and thereby, including their existence and (ii) any information relating to the business, financial or other affairs (including future plans and targets) of the Group Companies, (such information under clause (i) and (ii) above, the “Confidential Information”), shall be considered confidential information and shall not be disclosed by any Party hereto to any third Party except as permitted in accordance with the provisions set forth below in this Section or in connection with any application taken by the Parties for the purpose of achieving an IPO.</w:t>
      </w:r>
    </w:p>
    <w:p w:rsidR="002A03CF" w:rsidRDefault="00F02C04">
      <w:pPr>
        <w:pStyle w:val="3"/>
        <w:rPr>
          <w:szCs w:val="22"/>
        </w:rPr>
      </w:pPr>
      <w:r>
        <w:t>允许的披露。尽管有上述规定，并受适用法律的任何限制，(1)双方应有权(1)在需要了解的基础上，向其任何关联公司、雇员、银行家、贷款人、融资来源、会计师和律师或其他专业顾问披露任何机密信息，如果此类人员或实体负有与第7.1节中规定的义务基本相似的适当保密义务， (二)披露任何保密信息，如果该保密信息已经公开(违反本协议除外)，以及(二)每个投资者有权在保密的基础上向该投资者或其关联公司的当前或未来有限合伙人或投资者披露任何保密信息。</w:t>
      </w:r>
    </w:p>
    <w:p w:rsidR="002A03CF" w:rsidRDefault="00F02C04">
      <w:pPr>
        <w:pStyle w:val="3"/>
        <w:rPr>
          <w:szCs w:val="22"/>
        </w:rPr>
      </w:pPr>
      <w:r>
        <w:t>法律要求的披露。如果任何一方被任何法院、政府机构或证券交易所要求或根据适用法律被法律要求披露任何机密信息，该方(“披露方”)应在法律未禁止的范围内，立即向其他方提供该事实的书面通知(或在法律未禁止的范围内，不允许提前通知的情况下，在披露后尽快进行)，并应就该披露与其他方进行合理协商。披露方应尽可能并在其他方的合作和合理努力下，寻求(由公司独自承担费用)保护令、保密待遇或其他适当的补救措施。如果此类保护令、保密处理或其他适当补救措施不可用或被拒绝，披露方应仅提供法律要求披露的信息部分，并应做出合理努力，以获得保密处理将给予此类信息的可靠保证。</w:t>
      </w:r>
    </w:p>
    <w:p w:rsidR="002A03CF" w:rsidRPr="00B27B5D" w:rsidRDefault="00F02C04" w:rsidP="00B27B5D">
      <w:pPr>
        <w:pStyle w:val="3"/>
        <w:rPr>
          <w:szCs w:val="22"/>
        </w:rPr>
      </w:pPr>
      <w:r>
        <w:t>其他协议。本节的规定应补充而非替代本公司和任何投资者就本协议预期的交易达成的任何保密协议的规定，或本集团公司达成的包含保密条款的任何雇佣或其他协议的规定。</w:t>
      </w:r>
    </w:p>
    <w:p w:rsidR="002A03CF" w:rsidRDefault="00F02C04">
      <w:pPr>
        <w:pStyle w:val="2"/>
        <w:rPr>
          <w:vanish/>
          <w:specVanish/>
        </w:rPr>
      </w:pPr>
      <w:r>
        <w:t>保险责任范围</w:t>
      </w:r>
    </w:p>
    <w:p w:rsidR="002A03CF" w:rsidRPr="00B27B5D" w:rsidRDefault="00F02C04" w:rsidP="00B27B5D">
      <w:pPr>
        <w:rPr>
          <w:szCs w:val="22"/>
        </w:rPr>
      </w:pPr>
      <w:r>
        <w:t>. The Company shall purchase, as of the date hereof, and maintain thereafter, at the Company’s expense, insurance in an amount, and from an insurer, that is reasonably satisfactory to a majority of the Directors, on behalf of any Person who on or after the date hereof is or was a director or officer of the Company or any other Group Company against any expense, liability or loss asserted against such Person and incurred by such Person in any such capacity, or arising out of such Person’s status as such, subject to customary exclusions. The Constitutional Documents of the Company shall at all times provide that the Company shall indemnify the Directors to the maximum extent permitted by applicable law. The Company shall furnish to any Shareholder upon request evidence that the insurance referred to in this Section 7.3 is in full force and effect and that all applicable premiums have been paid. The provisions of this Section 7.3 shall survive any termination of this Agreement.</w:t>
      </w:r>
    </w:p>
    <w:p w:rsidR="002A03CF" w:rsidRDefault="00F02C04">
      <w:pPr>
        <w:pStyle w:val="2"/>
        <w:rPr>
          <w:vanish/>
          <w:specVanish/>
        </w:rPr>
      </w:pPr>
      <w:r>
        <w:t>注册权利</w:t>
      </w:r>
    </w:p>
    <w:p w:rsidR="002A03CF" w:rsidRDefault="00F02C04">
      <w:pPr>
        <w:rPr>
          <w:rFonts w:eastAsia="宋体"/>
          <w:szCs w:val="22"/>
          <w:lang w:eastAsia="zh-CN"/>
        </w:rPr>
      </w:pPr>
      <w:r>
        <w:t>。如果另一个上市工具的股份或股份的首次公开发行和上市发生在登记权具有重要意义的辖区内的证券交易所，公司应(或应促使该上市工具)在该发行和上市完成之前，就股份(或上市工具的股份，视情况而定)与主要股东签订登记权协议。注册权利协议将包含类似类型和规模交易的习惯条款和条件。</w:t>
      </w:r>
    </w:p>
    <w:p w:rsidR="002A03CF" w:rsidRDefault="00F02C04">
      <w:pPr>
        <w:pStyle w:val="2"/>
        <w:keepNext/>
        <w:rPr>
          <w:vanish/>
          <w:szCs w:val="22"/>
          <w:specVanish/>
        </w:rPr>
      </w:pPr>
      <w:r>
        <w:t>遵守反腐败法律</w:t>
      </w:r>
    </w:p>
    <w:p w:rsidR="002A03CF" w:rsidRDefault="00F02C04">
      <w:pPr>
        <w:keepNext/>
        <w:rPr>
          <w:lang w:eastAsia="zh-TW"/>
        </w:rPr>
      </w:pPr>
      <w:r>
        <w:t>.</w:t>
      </w:r>
    </w:p>
    <w:p w:rsidR="002A03CF" w:rsidRDefault="00F02C04">
      <w:pPr>
        <w:pStyle w:val="3"/>
        <w:rPr>
          <w:szCs w:val="22"/>
        </w:rPr>
      </w:pPr>
      <w:r>
        <w:t>公司不得也不得导致其他集团公司及其各自的董事、员工、代理人或其他代表(I)进行或给予任何贿赂、回扣、支付、影响支付、回扣或任何其他类型的支付，根据任何反腐败法律，这些支付都是非法的，(ii)提出支付要约、支付承诺或支付或转移金钱或任何其他有价值的东西，或授权此类要约、承诺、支付或转移。 直接或间接影响任何政府官员，目的是(A)影响该政府官员以其官方身份的任何行为或决定，(B)诱使该政府官员做或不做与其合法职责有关的任何行为，(C)获取任何利益或(D)诱使该政府官员影响或影响任何政府当局的任何行为或决定，在每种情况下， 以协助任何集团公司为任何人获得或保留业务，或与任何人一起获得或保留业务，或向任何人指导业务，或(iii)采取任何违反任何反腐败法的其他行动。</w:t>
      </w:r>
    </w:p>
    <w:p w:rsidR="002A03CF" w:rsidRDefault="00F02C04">
      <w:pPr>
        <w:pStyle w:val="3"/>
        <w:rPr>
          <w:szCs w:val="22"/>
        </w:rPr>
      </w:pPr>
      <w:r>
        <w:t>公司应且应促使其他集团公司维护适用于该集团公司的反腐败法律和普遍接受的商业行为和道德标准可能要求的与腐败和商业道德有关的政策和程序，包括适用的贿赂、礼品和娱乐、政治献金和监控、风险评估和内部审计程序。</w:t>
      </w:r>
    </w:p>
    <w:p w:rsidR="002A03CF" w:rsidRDefault="00F02C04">
      <w:pPr>
        <w:pStyle w:val="1"/>
        <w:rPr>
          <w:caps w:val="0"/>
          <w:szCs w:val="22"/>
        </w:rPr>
      </w:pPr>
      <w:r>
        <w:t>Miscellaneous</w:t>
      </w:r>
    </w:p>
    <w:p w:rsidR="002A03CF" w:rsidRDefault="00F02C04">
      <w:pPr>
        <w:pStyle w:val="2"/>
        <w:keepNext/>
        <w:rPr>
          <w:vanish/>
          <w:szCs w:val="22"/>
          <w:specVanish/>
        </w:rPr>
      </w:pPr>
      <w:r>
        <w:t>注意</w:t>
      </w:r>
    </w:p>
    <w:p w:rsidR="002A03CF" w:rsidRDefault="00F02C04">
      <w:pPr>
        <w:keepNext/>
        <w:rPr>
          <w:lang w:eastAsia="zh-TW"/>
        </w:rPr>
      </w:pPr>
      <w:r>
        <w:t>.</w:t>
      </w:r>
    </w:p>
    <w:p w:rsidR="002A03CF" w:rsidRDefault="00F02C04">
      <w:pPr>
        <w:pStyle w:val="3"/>
        <w:rPr>
          <w:b/>
          <w:szCs w:val="22"/>
        </w:rPr>
      </w:pPr>
      <w:r>
        <w:t>本协议项下要求或允许的所有通知和其他通信应采用书面形式，并应通过传真或电子邮件发送，或以其他方式通过专人、信使或快递服务发送至附件C所示的一方地址或公司记录中，该记录可根据本协议的规定进行更新。</w:t>
      </w:r>
    </w:p>
    <w:p w:rsidR="002A03CF" w:rsidRDefault="00F02C04">
      <w:pPr>
        <w:pStyle w:val="3"/>
        <w:rPr>
          <w:szCs w:val="22"/>
        </w:rPr>
      </w:pPr>
      <w:r>
        <w:t>Each such notice or other communication shall for all purposes of this Agreement be treated as effective or having been received (i) if delivered by hand, messenger or courier service, when delivered (or if sent via an internationally-recognized overnight courier service, freight prepaid, specifying next-business-day delivery, one Business Day after deposit with such courier), or (ii) if sent via facsimile, upon confirmation of facsimile transfer or, if sent via electronic mail, when directed to the relevant electronic mail address, in either case if sent during normal business hours of the recipient, or if not sent during normal business hours of the recipient, then on the next Business Day. In the event of any conflict with respect to a Party’s address between the Company’s books and records and this Agreement or any notice delivered hereunder, the Company’s books and records shall control absent fraud or error.</w:t>
      </w:r>
    </w:p>
    <w:p w:rsidR="002A03CF" w:rsidRDefault="00F02C04">
      <w:pPr>
        <w:pStyle w:val="3"/>
        <w:rPr>
          <w:szCs w:val="22"/>
        </w:rPr>
      </w:pPr>
      <w:r>
        <w:t>如果通知或通信的收件人拒绝或以其他方式拒绝接受根据第8.1节交付或发送的通知或其他通信，或者如果通知或其他通信因地址变更而无法交付，且未发出通知，则该通知或其他通信被视为在拒绝、拒绝或无法交付时收到。</w:t>
      </w:r>
    </w:p>
    <w:p w:rsidR="002A03CF" w:rsidRDefault="00F02C04">
      <w:pPr>
        <w:pStyle w:val="2"/>
        <w:keepNext/>
        <w:rPr>
          <w:vanish/>
          <w:szCs w:val="22"/>
          <w:specVanish/>
        </w:rPr>
      </w:pPr>
      <w:r>
        <w:t>继承人和受让人；约束效应；利益</w:t>
      </w:r>
    </w:p>
    <w:p w:rsidR="002A03CF" w:rsidRDefault="00F02C04">
      <w:pPr>
        <w:keepNext/>
      </w:pPr>
      <w:r>
        <w:t>.</w:t>
      </w:r>
    </w:p>
    <w:p w:rsidR="002A03CF" w:rsidRDefault="00F02C04">
      <w:pPr>
        <w:pStyle w:val="3"/>
        <w:rPr>
          <w:szCs w:val="22"/>
        </w:rPr>
      </w:pPr>
      <w:r>
        <w:t>Subject to Section 8.2(b), no Party may assign, delegate or otherwise transfer any of its rights or obligations under this Agreement without the written consent of the other Parties and any purported assignment, delegation or transfer in violation of this Section 8.2 is void and of no further force or effect.</w:t>
      </w:r>
    </w:p>
    <w:p w:rsidR="002A03CF" w:rsidRDefault="00F02C04">
      <w:pPr>
        <w:pStyle w:val="3"/>
        <w:rPr>
          <w:szCs w:val="22"/>
        </w:rPr>
      </w:pPr>
      <w:r>
        <w:t>Notwithstanding 8.2(a), any Investor may at any time following the date of this Agreement transfer its rights or obligations under this Agreement to (i) any Permitted Transferee of such Investor without the written consent of the other Parties, provided however, that prior to the Effective Time or the termination of this Agreement, whichever is earlier, neither PDSTI nor CEC shall transfer its rights or obligations under this Agreement to any Person; and (ii) any Person to whom its Shares are Transferred pursuant to the terms of this Agreement.</w:t>
      </w:r>
    </w:p>
    <w:p w:rsidR="002A03CF" w:rsidRDefault="00F02C04">
      <w:pPr>
        <w:pStyle w:val="3"/>
        <w:rPr>
          <w:szCs w:val="22"/>
        </w:rPr>
      </w:pPr>
      <w:r>
        <w:t>本协议对双方及其各自的继承人和许可受让人具有约束力，并符合他们的利益。</w:t>
      </w:r>
    </w:p>
    <w:p w:rsidR="002A03CF" w:rsidRDefault="00F02C04">
      <w:pPr>
        <w:pStyle w:val="3"/>
        <w:rPr>
          <w:szCs w:val="22"/>
        </w:rPr>
      </w:pPr>
      <w:r>
        <w:t>本协议中的任何内容，无论是明示的还是暗示的，都不打算或不得解释为给予除双方或其各自的继承人或允许的受让人之外的任何人任何法律或衡平法上的权利、补救或索赔，或与本协议或本协议所包含的任何条款相关的权利、补救或索赔。</w:t>
      </w:r>
    </w:p>
    <w:p w:rsidR="002A03CF" w:rsidRDefault="00F02C04">
      <w:pPr>
        <w:pStyle w:val="2"/>
        <w:rPr>
          <w:vanish/>
          <w:specVanish/>
        </w:rPr>
      </w:pPr>
      <w:r>
        <w:t>可分割性</w:t>
      </w:r>
    </w:p>
    <w:p w:rsidR="002A03CF" w:rsidRDefault="00F02C04">
      <w:pPr>
        <w:rPr>
          <w:szCs w:val="22"/>
        </w:rPr>
      </w:pPr>
      <w:r>
        <w:t>。如果本协议的任何条款根据第8.7节成为或被有管辖权的法院或仲裁法庭宣布为非法、不可执行或无效，则该条款的部分或整个条款在必要时应与本协议分离，并且该法院或仲裁法庭将用有效且可执行的条款替代本协议的该非法、不可执行或不可执行的条款，该条款将尽可能实现该非法、不可执行或不可执行条款的相同经济、业务和其他目的。本协议的剩余部分应根据其条款执行。</w:t>
      </w:r>
    </w:p>
    <w:p w:rsidR="002A03CF" w:rsidRDefault="00F02C04">
      <w:pPr>
        <w:pStyle w:val="2"/>
        <w:keepNext/>
        <w:rPr>
          <w:vanish/>
          <w:specVanish/>
        </w:rPr>
      </w:pPr>
      <w:r>
        <w:t>结束</w:t>
      </w:r>
    </w:p>
    <w:p w:rsidR="002A03CF" w:rsidRDefault="00F02C04">
      <w:pPr>
        <w:keepNext/>
      </w:pPr>
      <w:r>
        <w:t>.</w:t>
      </w:r>
    </w:p>
    <w:p w:rsidR="002A03CF" w:rsidRDefault="00F02C04">
      <w:pPr>
        <w:pStyle w:val="3"/>
        <w:rPr>
          <w:szCs w:val="22"/>
        </w:rPr>
      </w:pPr>
      <w:r>
        <w:t>(一)在生效时间之前，本协议应在以下情况第一个发生时终止:(一)双方书面协议终止，(二)合作协议终止，(三)合并协议终止；(二)生效时间后，本协议应在双方首次达成书面终止协议、首次公开募股完成、公司根据公司章程文件和本协议解散以及公司控制权变更事件时终止。</w:t>
      </w:r>
    </w:p>
    <w:p w:rsidR="002A03CF" w:rsidRDefault="00F02C04">
      <w:pPr>
        <w:pStyle w:val="3"/>
        <w:rPr>
          <w:szCs w:val="22"/>
        </w:rPr>
      </w:pPr>
      <w:r>
        <w:t>如果本协议根据第8.4节终止，本协议应立即终止并不再具有任何效力，任何一方均不对其他方或其各自的关联公司、董事、高级职员或雇员承担任何责任，但前提是(I)第7.3节(保险范围)、第8.1节(通知)、第8.4节、第8.6节(管辖法律)和第8.7节(争议解决)、(ii)中规定的义务在第8.4节(a)(i)、第8.4节(a)(iii)或除非双方另有书面约定，本协议的终止不应影响终止前双方的应计权利和责任。</w:t>
      </w:r>
    </w:p>
    <w:p w:rsidR="002A03CF" w:rsidRDefault="00F02C04">
      <w:pPr>
        <w:pStyle w:val="3"/>
        <w:rPr>
          <w:szCs w:val="22"/>
        </w:rPr>
      </w:pPr>
      <w:r>
        <w:t>Without prejudice to Section 8.4(a) and Section 8.4(b), this Agreement shall terminate, as between a Shareholder and the other Parties only, upon the Transfer of all (but not some) of the Shares owned by that Shareholder pursuant to the provisions of the Constitutional Documents of the Company and this Agreement.</w:t>
      </w:r>
    </w:p>
    <w:p w:rsidR="002A03CF" w:rsidRPr="00CE5861" w:rsidRDefault="00F02C04" w:rsidP="002A03CF">
      <w:pPr>
        <w:pStyle w:val="3"/>
      </w:pPr>
      <w:r>
        <w:t>Upon termination of this Agreement prior to the Effective Time and notwithstanding any provisions contained herein to the contrary, the Company and the Parties shall use their respective best efforts to cause the Company to return to each of CEC and PDSTI all its respective capital contribution.</w:t>
      </w:r>
    </w:p>
    <w:p w:rsidR="002A03CF" w:rsidRDefault="00F02C04">
      <w:pPr>
        <w:pStyle w:val="2"/>
        <w:keepNext/>
        <w:rPr>
          <w:vanish/>
          <w:szCs w:val="22"/>
          <w:specVanish/>
        </w:rPr>
      </w:pPr>
      <w:r>
        <w:t>修正案</w:t>
      </w:r>
    </w:p>
    <w:p w:rsidR="002A03CF" w:rsidRDefault="00F02C04">
      <w:pPr>
        <w:keepNext/>
      </w:pPr>
      <w:r>
        <w:t>.</w:t>
      </w:r>
    </w:p>
    <w:p w:rsidR="002A03CF" w:rsidRDefault="00F02C04">
      <w:pPr>
        <w:pStyle w:val="3"/>
        <w:rPr>
          <w:szCs w:val="22"/>
        </w:rPr>
      </w:pPr>
      <w:r>
        <w:t>This Agreement may not be amended, modified or supplemented except by a written instrument executed by each of the Investors, provided however, that any amendment, modification and/or supplement that materially and adversely affects the rights of a Shareholder disproportionately as compared to other Shareholders shall require the prior written consent of the Shareholder so affected.</w:t>
      </w:r>
    </w:p>
    <w:p w:rsidR="002A03CF" w:rsidRDefault="00F02C04">
      <w:pPr>
        <w:pStyle w:val="3"/>
        <w:rPr>
          <w:szCs w:val="22"/>
        </w:rPr>
      </w:pPr>
      <w:r>
        <w:t>除非在放弃本协议任何条款的一方签署的书面文件中有所规定，否则放弃本协议的任何条款均无效。一方未能或延迟行使本协议项下的任何权利、权力或补救措施，不应视为放弃该权利、权力或补救措施，对该权利、权力或补救措施的任何单独或部分行使也不应排除对该权利、权力或补救措施的任何其他或进一步行使或任何其他权利、权力或补救措施的行使。在不限制前述内容的情况下，任何一方放弃任何其他一方违反本协议任何条款的行为都不应被视为放弃任何后续违反本协议或任何其他条款的行为。本协议规定的权利和补救措施应是累积的，不排除法律或衡平法规定的任何权利、权力或补救措施。</w:t>
      </w:r>
    </w:p>
    <w:p w:rsidR="002A03CF" w:rsidRDefault="00F02C04">
      <w:pPr>
        <w:pStyle w:val="2"/>
        <w:rPr>
          <w:vanish/>
          <w:specVanish/>
        </w:rPr>
      </w:pPr>
      <w:r>
        <w:t>管辖法律</w:t>
      </w:r>
    </w:p>
    <w:p w:rsidR="002A03CF" w:rsidRDefault="00F02C04">
      <w:pPr>
        <w:rPr>
          <w:szCs w:val="22"/>
        </w:rPr>
      </w:pPr>
      <w:r>
        <w:t>。本协议在所有方面受纽约州国内法管辖，不考虑法律冲突原则。</w:t>
      </w:r>
    </w:p>
    <w:p w:rsidR="002A03CF" w:rsidRDefault="00F02C04">
      <w:pPr>
        <w:pStyle w:val="2"/>
        <w:keepNext/>
        <w:rPr>
          <w:vanish/>
          <w:szCs w:val="22"/>
          <w:specVanish/>
        </w:rPr>
      </w:pPr>
      <w:r>
        <w:t>争议解决</w:t>
      </w:r>
    </w:p>
    <w:p w:rsidR="002A03CF" w:rsidRDefault="00F02C04">
      <w:pPr>
        <w:keepNext/>
      </w:pPr>
      <w:r>
        <w:t>.</w:t>
      </w:r>
    </w:p>
    <w:p w:rsidR="002A03CF" w:rsidRDefault="00F02C04">
      <w:pPr>
        <w:pStyle w:val="3"/>
        <w:rPr>
          <w:szCs w:val="22"/>
        </w:rPr>
      </w:pPr>
      <w:r>
        <w:t xml:space="preserve">Any disputes, actions and proceedings against any Party or arising out of or in any way relating to this Agreement shall be submitted to the Hong Kong International Arbitration Centre (“HKIAC”) and resolved in accordance with the Arbitration Rules of HKIAC in force at the relevant time and as may be amended by this Section 8.7. The place of arbitration shall be Hong Kong. The official language of the arbitration shall be English and the arbitration tribunal shall consist of three arbitrators (each, an “Arbitrator”). The claimant(s), irrespective of number, shall nominate jointly one Arbitrator; the respondent(s), irrespective of number, shall nominate jointly one Arbitrator; and a third Arbitrator will be nominated jointly by the first two Arbitrators and shall serve as chairman of the arbitration tribunal. In the event the claimant(s) or respondent(s) or the first two Arbitrators shall fail to nominate an Arbitrator or agree on the joint nomination of the third Arbitrator, as applicable, within the time limits specified by the Rules, such Arbitrator shall be appointed promptly by the HKIAC. The arbitration tribunal shall have no authority to award punitive or other punitive-type damages. The award of the arbitration tribunal shall be final and binding upon the disputing Parties. Any Party to an award may apply to any court of competent jurisdiction for enforcement of such award and, for purposes of the enforcement of such award, the Parties irrevocably and unconditionally submit to the jurisdiction of any court of competent jurisdiction and waive any defenses to such enforcement based on lack of personal jurisdiction or inconvenient forum. </w:t>
      </w:r>
    </w:p>
    <w:p w:rsidR="002A03CF" w:rsidRDefault="00F02C04">
      <w:pPr>
        <w:pStyle w:val="3"/>
        <w:rPr>
          <w:szCs w:val="22"/>
        </w:rPr>
      </w:pPr>
      <w:r>
        <w:t>尽管有上述规定，双方特此同意并同意，除了本第8.7节中规定的任何仲裁手段外，任何一方均可在提出申请的司法管辖区的法律允许的范围内，向法院或其他有管辖权的机构寻求临时禁令，尽管本协议受纽约州法律管辖， 审理禁令救济申请的法院或机构可以适用法院或其他机构所在管辖区的程序法来决定是否授予临时禁令。 为避免疑问，第8.7(b)节仅适用于寻求临时禁令，不以任何方式限制第8.7(a)节的适用。</w:t>
      </w:r>
    </w:p>
    <w:p w:rsidR="002A03CF" w:rsidRDefault="00F02C04">
      <w:pPr>
        <w:pStyle w:val="2"/>
        <w:rPr>
          <w:vanish/>
          <w:specVanish/>
        </w:rPr>
      </w:pPr>
      <w:r>
        <w:t>具体履行</w:t>
      </w:r>
    </w:p>
    <w:p w:rsidR="002A03CF" w:rsidRDefault="00F02C04">
      <w:pPr>
        <w:rPr>
          <w:szCs w:val="22"/>
        </w:rPr>
      </w:pPr>
      <w:r>
        <w:t>。各方承认并同意，其他各方将因其违反本协议而受到不可挽回的损害，仅金钱损害赔偿不足以弥补实际或威胁违反本协议的行为。因此，除了该方在法律上或衡平法上可获得的所有其他权利和救济，包括因违反本协议的任何条款而要求金钱损害赔偿的权利之外，每一方应有权获得具体的履约或禁令或其他衡平法救济(无需提交保证金或其他担保)，以强制执行或防止违反本协议的任何条款。</w:t>
      </w:r>
    </w:p>
    <w:p w:rsidR="002A03CF" w:rsidRDefault="00F02C04">
      <w:pPr>
        <w:pStyle w:val="2"/>
        <w:rPr>
          <w:vanish/>
          <w:specVanish/>
        </w:rPr>
      </w:pPr>
      <w:r>
        <w:t>相对应的</w:t>
      </w:r>
    </w:p>
    <w:p w:rsidR="002A03CF" w:rsidRDefault="00F02C04">
      <w:pPr>
        <w:rPr>
          <w:szCs w:val="22"/>
        </w:rPr>
      </w:pPr>
      <w:r>
        <w:t>。本协议可签署任意数量的副本，每份副本均可对签署此类副本的各方强制执行，所有副本共同构成一份文书。</w:t>
      </w:r>
    </w:p>
    <w:p w:rsidR="002A03CF" w:rsidRDefault="00F02C04">
      <w:pPr>
        <w:pStyle w:val="2"/>
        <w:rPr>
          <w:vanish/>
          <w:specVanish/>
        </w:rPr>
      </w:pPr>
      <w:r>
        <w:t>进一步保证</w:t>
      </w:r>
    </w:p>
    <w:p w:rsidR="002A03CF" w:rsidRDefault="00F02C04">
      <w:pPr>
        <w:rPr>
          <w:szCs w:val="22"/>
        </w:rPr>
      </w:pPr>
      <w:r>
        <w:t>。各方同意通过适当行使其公司、有限责任公司、合伙企业或其他权力，签署并交付所有此类其他和额外的文书和文件，并采取更全面履行本协议所需的所有其他行为和事项。</w:t>
      </w:r>
    </w:p>
    <w:p w:rsidR="002A03CF" w:rsidRDefault="00F02C04">
      <w:pPr>
        <w:pStyle w:val="2"/>
        <w:rPr>
          <w:vanish/>
          <w:specVanish/>
        </w:rPr>
      </w:pPr>
      <w:r>
        <w:t>冲突；宪法文件修正案</w:t>
      </w:r>
    </w:p>
    <w:p w:rsidR="002A03CF" w:rsidRDefault="00F02C04">
      <w:r>
        <w:t>。如果公司章程文件与本协议之间有任何模糊、不一致或不一致之处，则本协议仅在股东之间有效，因此公司和股东应采取一切必要或要求的行动(包括召开董事会会议和/或股东大会并投票表决股份或执行任何书面同意或决议)来及时修改此类章程文件，以确保此类章程文件与本协议一致。此外，除非适用法律禁止，公司和股东应采取一切必要或要求的行动(包括召开董事会会议和/或股东会议并投票表决股份或执行任何书面同意或决议)，迅速(在任何情况下，在本协议日期后五(5)个工作日内)修改公司章程文件，以符合本协议，使投资者满意。</w:t>
      </w:r>
    </w:p>
    <w:p w:rsidR="002A03CF" w:rsidRDefault="00F02C04">
      <w:pPr>
        <w:pStyle w:val="2"/>
        <w:rPr>
          <w:vanish/>
          <w:specVanish/>
        </w:rPr>
      </w:pPr>
      <w:r>
        <w:t>标题和字幕</w:t>
      </w:r>
    </w:p>
    <w:p w:rsidR="002A03CF" w:rsidRDefault="00F02C04">
      <w:pPr>
        <w:rPr>
          <w:szCs w:val="22"/>
        </w:rPr>
      </w:pPr>
      <w:r>
        <w:t>。本协议中使用的标题和副标题仅为方便起见，在解释或解释本协议时不得考虑。除非另有规定，本协议中提及的所有章节、段落、附件和附表应指本协议的章节和段落以及附件和附表。</w:t>
      </w:r>
    </w:p>
    <w:p w:rsidR="002A03CF" w:rsidRDefault="00F02C04">
      <w:pPr>
        <w:pStyle w:val="2"/>
        <w:rPr>
          <w:vanish/>
          <w:specVanish/>
        </w:rPr>
      </w:pPr>
      <w:r>
        <w:t>整个协议</w:t>
      </w:r>
    </w:p>
    <w:p w:rsidR="002A03CF" w:rsidRDefault="00F02C04">
      <w:pPr>
        <w:rPr>
          <w:szCs w:val="22"/>
        </w:rPr>
      </w:pPr>
      <w:r>
        <w:t>。本协议(包括本协议的附件)和本协议提及的其他协议构成双方之间关于本协议主题的完整理解和协议。除本协议中明确规定的以外，任何一方均不对任何其他方以任何方式就本协议的主题承担任何保证、陈述或约定的责任或约束。</w:t>
      </w:r>
    </w:p>
    <w:p w:rsidR="002A03CF" w:rsidRDefault="00F02C04">
      <w:pPr>
        <w:pStyle w:val="2"/>
        <w:rPr>
          <w:vanish/>
          <w:specVanish/>
        </w:rPr>
      </w:pPr>
      <w:r>
        <w:t>延误或遗漏</w:t>
      </w:r>
    </w:p>
    <w:p w:rsidR="002A03CF" w:rsidRDefault="00F02C04">
      <w:pPr>
        <w:rPr>
          <w:szCs w:val="22"/>
        </w:rPr>
      </w:pPr>
      <w:r>
        <w:t>。除非本协议另有明确规定，否则任何其他方违反本协议或违约时，延迟或不履行本协议任何一方应享有的任何权利、权力或补救措施，均不得损害该守约方的任何此类权利、权力或补救措施，也不得被解释为放弃任何此类违反或违约或默许，或放弃此后发生的任何类似违反或违约。 对任何单一违约或违约的弃权也不应被视为对此前或此后发生的任何其他违约或违约的弃权。 任何一方对本协议项下任何违约或违约行为的任何类型或性质的弃权、许可、同意或批准，或任何一方对本协议任何条款或条件的弃权，必须是书面的，并且仅在该书面规定的范围内有效。根据本协议或法律或以其他方式给予本协议任何一方的所有补救措施应是累积性的，而不是替代性的。</w:t>
      </w:r>
    </w:p>
    <w:p w:rsidR="002A03CF" w:rsidRDefault="00F02C04">
      <w:pPr>
        <w:pStyle w:val="2"/>
        <w:rPr>
          <w:vanish/>
          <w:specVanish/>
        </w:rPr>
      </w:pPr>
      <w:r>
        <w:t>传真执行和交付</w:t>
      </w:r>
    </w:p>
    <w:p w:rsidR="002A03CF" w:rsidRDefault="00F02C04">
      <w:pPr>
        <w:rPr>
          <w:szCs w:val="22"/>
        </w:rPr>
      </w:pPr>
      <w:r>
        <w:t>。本协议的传真、传真或其他复制件可由一方或多方执行，并由该方通过传真或任何类似的电子传输设备交付，根据该设备可看到该方或代表该方的签名。就所有目的而言，此类执行和交付应被视为有效、有约束力和有效。应任何一方的要求，所有各方同意签署并交付本协议的原件以及本协议的任何传真、传真或其他复制件。</w:t>
      </w:r>
    </w:p>
    <w:p w:rsidR="002A03CF" w:rsidRDefault="00F02C04">
      <w:pPr>
        <w:pStyle w:val="2"/>
        <w:rPr>
          <w:vanish/>
          <w:specVanish/>
        </w:rPr>
      </w:pPr>
      <w:r>
        <w:t>无追索权</w:t>
      </w:r>
    </w:p>
    <w:p w:rsidR="002A03CF" w:rsidRDefault="00F02C04">
      <w:pPr>
        <w:rPr>
          <w:szCs w:val="22"/>
        </w:rPr>
      </w:pPr>
      <w:r>
        <w:t>。无论本协议中有任何明示或暗示，公司和每个股东约定，同意并承认本协议只能对双方强制执行。由本协议引起的或与本协议相关的所有索赔或诉讼原因(无论是合同、侵权行为或其他)，包括本协议的谈判、执行或履行，以及在本协议中或与本协议相关或作为签订本协议诱因的任何陈述或保证，只能针对双方提出。任何一方(包括代表一方谈判或执行本协议的任何人)的过去、现在或未来的官员、董事、股东(或其他股权持有人)、雇员、发起人、成员、合伙人、代理人、律师、代表或附属机构均不承担本协议或因本协议(包括谈判)引起或与之相关的任何索赔或诉讼原因(无论是合同、侵权行为或其他)的任何责任或义务。 本协议的执行或履行，以及在本协议中或与本协议相关或作为签订本协议诱因的任何陈述或保证)。</w:t>
      </w:r>
    </w:p>
    <w:p w:rsidR="002A03CF" w:rsidRDefault="00F02C04">
      <w:pPr>
        <w:pStyle w:val="2"/>
        <w:rPr>
          <w:vanish/>
          <w:specVanish/>
        </w:rPr>
      </w:pPr>
      <w:r>
        <w:t>相互起草</w:t>
      </w:r>
    </w:p>
    <w:p w:rsidR="002A03CF" w:rsidRDefault="00F02C04">
      <w:pPr>
        <w:rPr>
          <w:szCs w:val="22"/>
        </w:rPr>
      </w:pPr>
      <w:r>
        <w:t>。双方共同参与了本协议的谈判和起草，并由他们自己的法律顾问就本协议设想的交易进行代理，并有机会就他们的法律权利向该法律顾问寻求建议。如果出现意图或解释的模糊性或问题，本协议应被解释为双方共同起草，不得因本协议任何条款的作者或任何此类条款与本协议任何先前草案不一致的程度而产生有利于或不利于任何一方的推定或举证责任。</w:t>
      </w:r>
    </w:p>
    <w:p w:rsidR="002A03CF" w:rsidRDefault="00F02C04">
      <w:pPr>
        <w:pStyle w:val="2"/>
        <w:rPr>
          <w:vanish/>
          <w:specVanish/>
        </w:rPr>
      </w:pPr>
      <w:r>
        <w:t>无合伙关系</w:t>
      </w:r>
    </w:p>
    <w:p w:rsidR="002A03CF" w:rsidRDefault="00F02C04">
      <w:pPr>
        <w:rPr>
          <w:szCs w:val="22"/>
        </w:rPr>
      </w:pPr>
      <w:r>
        <w:t>。本协议中的任何内容以及双方采取的任何行动均不得被视为构成双方之间的合伙关系，也不得将任何一方视为任何其他方的代理人。除非另有书面约定，否则任何一方不得根据本协议向任何另一方承担注意义务或任何信托或衡平法义务。</w:t>
      </w:r>
    </w:p>
    <w:p w:rsidR="002A03CF" w:rsidRDefault="00F02C04">
      <w:pPr>
        <w:pStyle w:val="2"/>
        <w:rPr>
          <w:vanish/>
          <w:specVanish/>
        </w:rPr>
      </w:pPr>
      <w:r>
        <w:t>资本额的调整</w:t>
      </w:r>
    </w:p>
    <w:p w:rsidR="002A03CF" w:rsidRDefault="00F02C04" w:rsidP="002A03CF">
      <w:pPr>
        <w:rPr>
          <w:szCs w:val="22"/>
        </w:rPr>
      </w:pPr>
      <w:r>
        <w:t>. Upon the PDSTI Option End Date, (i) each Class B Share shall automatically, without any further action of any persons, be converted into one (1) Class A Share (the “Class B Share Conversion”). Subject to Sections 2(1) and 2(2) of the Cooperation Agreement, if PDSTI Option has not been consummated on or prior to six (6) month anniversary of the Closing Date,the Company shall repurchase and cancel, and PDSTI shall sell any Class A Share held by PDSTI to the Company, at its original purchase price of US$22.60 per Share, upon which PDSTI shall cease to be an Investor under this Agreement.</w:t>
      </w:r>
    </w:p>
    <w:p w:rsidR="002A03CF" w:rsidRDefault="00F02C04" w:rsidP="002A03CF">
      <w:pPr>
        <w:pStyle w:val="2"/>
        <w:rPr>
          <w:vanish/>
          <w:specVanish/>
        </w:rPr>
      </w:pPr>
      <w:r>
        <w:t>有效时间</w:t>
      </w:r>
    </w:p>
    <w:p w:rsidR="002A03CF" w:rsidRDefault="00F02C04">
      <w:pPr>
        <w:rPr>
          <w:szCs w:val="22"/>
        </w:rPr>
      </w:pPr>
      <w:r>
        <w:t>.  除第8.19条（在本协议签署后立即生效）外，本协议应在公司成立后立即自动生效。</w:t>
      </w:r>
    </w:p>
    <w:p w:rsidR="002A03CF" w:rsidRPr="003824E8" w:rsidRDefault="00F02C04">
      <w:pPr>
        <w:pStyle w:val="2"/>
        <w:rPr>
          <w:b w:val="0"/>
          <w:vanish/>
          <w:color w:val="000000" w:themeColor="text1"/>
          <w:szCs w:val="22"/>
          <w:specVanish/>
        </w:rPr>
      </w:pPr>
      <w:r>
        <w:t>股份分割等的调整。</w:t>
      </w:r>
    </w:p>
    <w:p w:rsidR="002A03CF" w:rsidRPr="00B27B5D" w:rsidRDefault="00F02C04" w:rsidP="00B27B5D">
      <w:pPr>
        <w:pStyle w:val="HeadingBody2"/>
        <w:rPr>
          <w:b/>
        </w:rPr>
      </w:pPr>
      <w:r>
        <w:t>在本协议中，凡提及任何类别的特定数量的股份，则在发生该类别股份的任何细分、组合或股份股息时，本协议中提及的特定数量的股份应自动按比例调整，以反映该细分、组合或股份股息对该类别股份的已发行股份的影响。</w:t>
      </w:r>
    </w:p>
    <w:p w:rsidR="00E45B67" w:rsidRPr="00B27B5D" w:rsidRDefault="00F02C04" w:rsidP="00B27B5D">
      <w:pPr>
        <w:ind w:firstLine="0"/>
        <w:jc w:val="center"/>
        <w:rPr>
          <w:i/>
          <w:szCs w:val="22"/>
        </w:rPr>
        <w:sectPr w:rsidR="00E45B67" w:rsidRPr="00B27B5D">
          <w:headerReference w:type="default" r:id="rId14"/>
          <w:footerReference w:type="default" r:id="rId15"/>
          <w:headerReference w:type="first" r:id="rId16"/>
          <w:footerReference w:type="first" r:id="rId17"/>
          <w:pgSz w:w="11909" w:h="16834" w:code="9"/>
          <w:pgMar w:top="1728" w:right="1080" w:bottom="1440" w:left="1440" w:header="1872" w:footer="936" w:gutter="0"/>
          <w:paperSrc w:first="15" w:other="15"/>
          <w:pgNumType w:start="1"/>
          <w:cols w:space="720"/>
          <w:titlePg/>
        </w:sectPr>
      </w:pPr>
      <w:r>
        <w:t>(签名页如下)</w:t>
      </w:r>
    </w:p>
    <w:p w:rsidR="002A03CF" w:rsidRPr="00E45B67" w:rsidRDefault="009319B3" w:rsidP="00B27B5D">
      <w:pPr>
        <w:ind w:firstLine="0"/>
        <w:rPr>
          <w:rFonts w:eastAsiaTheme="minorEastAsia" w:hint="eastAsia"/>
          <w:szCs w:val="22"/>
          <w:lang w:eastAsia="zh-CN"/>
        </w:rPr>
      </w:pPr>
      <w:r/>
    </w:p>
    <w:sectPr w:rsidR="002A03CF" w:rsidRPr="00E45B67" w:rsidSect="002A03CF">
      <w:headerReference w:type="default" r:id="rId18"/>
      <w:footerReference w:type="default" r:id="rId19"/>
      <w:headerReference w:type="first" r:id="rId20"/>
      <w:footerReference w:type="first" r:id="rId21"/>
      <w:pgSz w:w="11909" w:h="16834" w:code="9"/>
      <w:pgMar w:top="1728" w:right="1080" w:bottom="1440" w:left="1440" w:header="1872" w:footer="936" w:gutter="0"/>
      <w:paperSrc w:first="15" w:other="15"/>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9B3" w:rsidRDefault="009319B3">
      <w:pPr>
        <w:spacing w:before="0"/>
      </w:pPr>
      <w:r>
        <w:separator/>
      </w:r>
    </w:p>
  </w:endnote>
  <w:endnote w:type="continuationSeparator" w:id="0">
    <w:p w:rsidR="009319B3" w:rsidRDefault="009319B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MS Song">
    <w:altName w:val="Arial Unicode MS"/>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5"/>
    </w:pPr>
  </w:p>
  <w:p w:rsidR="002A03CF" w:rsidRDefault="00F02C04">
    <w:pPr>
      <w:pStyle w:val="a5"/>
      <w:jc w:val="left"/>
    </w:pPr>
    <w:r>
      <w:rPr>
        <w:rFonts w:ascii="Arial" w:hAnsi="Arial" w:cs="Arial"/>
        <w:caps/>
        <w:sz w:val="14"/>
      </w:rPr>
      <w:fldChar w:fldCharType="begin"/>
    </w:r>
    <w:r>
      <w:rPr>
        <w:rFonts w:ascii="Arial" w:hAnsi="Arial" w:cs="Arial"/>
        <w:caps/>
        <w:sz w:val="14"/>
      </w:rPr>
      <w:instrText xml:space="preserve"> IF "</w:instrText>
    </w:r>
    <w:r>
      <w:rPr>
        <w:rFonts w:ascii="Arial" w:hAnsi="Arial" w:cs="Arial"/>
        <w:caps/>
        <w:sz w:val="14"/>
      </w:rPr>
      <w:fldChar w:fldCharType="begin"/>
    </w:r>
    <w:r>
      <w:rPr>
        <w:rFonts w:ascii="Arial" w:hAnsi="Arial" w:cs="Arial"/>
        <w:caps/>
        <w:sz w:val="14"/>
      </w:rPr>
      <w:instrText xml:space="preserve"> DOCVARIABLE "SWDocIDLocation" </w:instrText>
    </w:r>
    <w:r>
      <w:rPr>
        <w:rFonts w:ascii="Arial" w:hAnsi="Arial" w:cs="Arial"/>
        <w:caps/>
        <w:sz w:val="14"/>
      </w:rPr>
      <w:fldChar w:fldCharType="separate"/>
    </w:r>
    <w:r>
      <w:rPr>
        <w:rFonts w:ascii="Arial" w:hAnsi="Arial" w:cs="Arial"/>
        <w:caps/>
        <w:sz w:val="14"/>
      </w:rPr>
      <w:instrText>1</w:instrText>
    </w:r>
    <w:r>
      <w:rPr>
        <w:rFonts w:ascii="Arial" w:hAnsi="Arial" w:cs="Arial"/>
        <w:caps/>
        <w:sz w:val="14"/>
      </w:rPr>
      <w:fldChar w:fldCharType="end"/>
    </w:r>
    <w:r>
      <w:rPr>
        <w:rFonts w:ascii="Arial" w:hAnsi="Arial" w:cs="Arial"/>
        <w:caps/>
        <w:sz w:val="14"/>
      </w:rPr>
      <w:instrText>" = "1" "</w:instrText>
    </w:r>
    <w:r>
      <w:rPr>
        <w:rFonts w:ascii="Arial" w:hAnsi="Arial" w:cs="Arial"/>
        <w:caps/>
        <w:sz w:val="14"/>
      </w:rPr>
      <w:fldChar w:fldCharType="begin"/>
    </w:r>
    <w:r>
      <w:rPr>
        <w:rFonts w:ascii="Arial" w:hAnsi="Arial" w:cs="Arial"/>
        <w:caps/>
        <w:sz w:val="14"/>
      </w:rPr>
      <w:instrText xml:space="preserve"> DOCPROPERTY "SWDocID" </w:instrText>
    </w:r>
    <w:r>
      <w:rPr>
        <w:rFonts w:ascii="Arial" w:hAnsi="Arial" w:cs="Arial"/>
        <w:caps/>
        <w:sz w:val="14"/>
      </w:rPr>
      <w:fldChar w:fldCharType="separate"/>
    </w:r>
    <w:r>
      <w:rPr>
        <w:rFonts w:ascii="Arial" w:hAnsi="Arial" w:cs="Arial"/>
        <w:caps/>
        <w:sz w:val="14"/>
      </w:rPr>
      <w:instrText>AS_ACTIVE:\34037988\6\21311.0025</w:instrText>
    </w:r>
    <w:r>
      <w:rPr>
        <w:rFonts w:ascii="Arial" w:hAnsi="Arial" w:cs="Arial"/>
        <w:caps/>
        <w:sz w:val="14"/>
      </w:rPr>
      <w:fldChar w:fldCharType="end"/>
    </w:r>
    <w:r>
      <w:rPr>
        <w:rFonts w:ascii="Arial" w:hAnsi="Arial" w:cs="Arial"/>
        <w:caps/>
        <w:sz w:val="14"/>
      </w:rPr>
      <w:instrText xml:space="preserve">" "" </w:instrText>
    </w:r>
    <w:r>
      <w:rPr>
        <w:rFonts w:ascii="Arial" w:hAnsi="Arial" w:cs="Arial"/>
        <w:caps/>
        <w:sz w:val="14"/>
      </w:rPr>
      <w:fldChar w:fldCharType="separate"/>
    </w:r>
    <w:r>
      <w:rPr>
        <w:rFonts w:ascii="Arial" w:hAnsi="Arial" w:cs="Arial"/>
        <w:caps/>
        <w:noProof/>
        <w:sz w:val="14"/>
      </w:rPr>
      <w:t>AS_ACTIVE:\34037988\6\21311.0025</w:t>
    </w:r>
    <w:r>
      <w:rPr>
        <w:rFonts w:ascii="Arial" w:hAnsi="Arial" w:cs="Arial"/>
        <w:caps/>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5"/>
      <w:pBdr>
        <w:top w:val="double" w:sz="4" w:space="1" w:color="auto"/>
      </w:pBdr>
      <w:tabs>
        <w:tab w:val="clear" w:pos="5040"/>
        <w:tab w:val="clear" w:pos="9720"/>
        <w:tab w:val="center" w:pos="48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Pr="00EE1110" w:rsidRDefault="00F02C04" w:rsidP="002A03CF">
    <w:pPr>
      <w:pStyle w:val="a5"/>
      <w:tabs>
        <w:tab w:val="clear" w:pos="5040"/>
        <w:tab w:val="clear" w:pos="9720"/>
        <w:tab w:val="center" w:pos="4680"/>
      </w:tabs>
      <w:rPr>
        <w:sz w:val="18"/>
        <w:szCs w:val="18"/>
      </w:rPr>
    </w:pPr>
    <w:r w:rsidRPr="00EE1110">
      <w:rPr>
        <w:sz w:val="18"/>
        <w:szCs w:val="18"/>
      </w:rPr>
      <w:tab/>
      <w:t>-</w:t>
    </w:r>
    <w:r w:rsidRPr="00EE1110">
      <w:rPr>
        <w:sz w:val="18"/>
        <w:szCs w:val="18"/>
      </w:rPr>
      <w:fldChar w:fldCharType="begin"/>
    </w:r>
    <w:r w:rsidRPr="00EE1110">
      <w:rPr>
        <w:sz w:val="18"/>
        <w:szCs w:val="18"/>
      </w:rPr>
      <w:instrText xml:space="preserve"> PAGE  \* MERGEFORMAT </w:instrText>
    </w:r>
    <w:r w:rsidRPr="00EE1110">
      <w:rPr>
        <w:sz w:val="18"/>
        <w:szCs w:val="18"/>
      </w:rPr>
      <w:fldChar w:fldCharType="separate"/>
    </w:r>
    <w:r>
      <w:rPr>
        <w:noProof/>
        <w:sz w:val="18"/>
        <w:szCs w:val="18"/>
      </w:rPr>
      <w:t>ii</w:t>
    </w:r>
    <w:r w:rsidRPr="00EE1110">
      <w:rPr>
        <w:noProof/>
        <w:sz w:val="18"/>
        <w:szCs w:val="18"/>
      </w:rPr>
      <w:fldChar w:fldCharType="end"/>
    </w:r>
    <w:r w:rsidRPr="00EE1110">
      <w:rPr>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Pr="00586B24" w:rsidRDefault="00F02C04" w:rsidP="002A03CF">
    <w:pPr>
      <w:pStyle w:val="a5"/>
      <w:tabs>
        <w:tab w:val="clear" w:pos="5040"/>
        <w:tab w:val="center" w:pos="4680"/>
      </w:tabs>
      <w:rPr>
        <w:szCs w:val="22"/>
      </w:rPr>
    </w:pPr>
    <w:r>
      <w:rPr>
        <w:szCs w:val="22"/>
      </w:rPr>
      <w:tab/>
      <w:t>-</w:t>
    </w:r>
    <w:r>
      <w:rPr>
        <w:szCs w:val="22"/>
      </w:rPr>
      <w:fldChar w:fldCharType="begin"/>
    </w:r>
    <w:r>
      <w:rPr>
        <w:szCs w:val="22"/>
      </w:rPr>
      <w:instrText xml:space="preserve"> PAGE  \* MERGEFORMAT </w:instrText>
    </w:r>
    <w:r>
      <w:rPr>
        <w:szCs w:val="22"/>
      </w:rPr>
      <w:fldChar w:fldCharType="separate"/>
    </w:r>
    <w:r>
      <w:rPr>
        <w:noProof/>
        <w:szCs w:val="22"/>
      </w:rPr>
      <w:t>i</w:t>
    </w:r>
    <w:r>
      <w:rPr>
        <w:szCs w:val="22"/>
      </w:rPr>
      <w:fldChar w:fldCharType="end"/>
    </w:r>
    <w:r>
      <w:rPr>
        <w:szCs w:val="22"/>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Pr="00EE1110" w:rsidRDefault="00F02C04" w:rsidP="002A03CF">
    <w:pPr>
      <w:pStyle w:val="a5"/>
      <w:tabs>
        <w:tab w:val="clear" w:pos="5040"/>
        <w:tab w:val="center" w:pos="4680"/>
      </w:tabs>
      <w:jc w:val="center"/>
      <w:rPr>
        <w:sz w:val="18"/>
        <w:szCs w:val="18"/>
      </w:rPr>
    </w:pPr>
    <w:r w:rsidRPr="00EE1110">
      <w:rPr>
        <w:sz w:val="18"/>
        <w:szCs w:val="18"/>
      </w:rPr>
      <w:fldChar w:fldCharType="begin"/>
    </w:r>
    <w:r w:rsidRPr="00EE1110">
      <w:rPr>
        <w:sz w:val="18"/>
        <w:szCs w:val="18"/>
      </w:rPr>
      <w:instrText xml:space="preserve"> PAGE   \* MERGEFORMAT </w:instrText>
    </w:r>
    <w:r w:rsidRPr="00EE1110">
      <w:rPr>
        <w:sz w:val="18"/>
        <w:szCs w:val="18"/>
      </w:rPr>
      <w:fldChar w:fldCharType="separate"/>
    </w:r>
    <w:r>
      <w:rPr>
        <w:noProof/>
        <w:sz w:val="18"/>
        <w:szCs w:val="18"/>
      </w:rPr>
      <w:t>2</w:t>
    </w:r>
    <w:r w:rsidRPr="00EE1110">
      <w:rPr>
        <w:noProof/>
        <w:sz w:val="18"/>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5"/>
      <w:rPr>
        <w:sz w:val="15"/>
        <w:szCs w:val="15"/>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F02C04">
    <w:pPr>
      <w:pStyle w:val="a5"/>
      <w:jc w:val="center"/>
      <w:rPr>
        <w:sz w:val="15"/>
        <w:szCs w:val="15"/>
      </w:rPr>
    </w:pPr>
    <w:r>
      <w:rPr>
        <w:caps/>
        <w:szCs w:val="22"/>
      </w:rPr>
      <w:t xml:space="preserve"> Exhibit F</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Pr="00537028" w:rsidRDefault="009319B3" w:rsidP="00B27B5D">
    <w:pPr>
      <w:pStyle w:val="a5"/>
      <w:tabs>
        <w:tab w:val="clear" w:pos="5040"/>
        <w:tab w:val="center" w:pos="468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9B3" w:rsidRDefault="009319B3">
      <w:pPr>
        <w:spacing w:before="0"/>
      </w:pPr>
      <w:r>
        <w:separator/>
      </w:r>
    </w:p>
  </w:footnote>
  <w:footnote w:type="continuationSeparator" w:id="0">
    <w:p w:rsidR="009319B3" w:rsidRDefault="009319B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rsidP="00C25CCE">
    <w:pPr>
      <w:pStyle w:val="a3"/>
      <w:pBdr>
        <w:bottom w:val="double" w:sz="4" w:space="1" w:color="auto"/>
      </w:pBdr>
      <w:ind w:right="880"/>
      <w:rPr>
        <w:b/>
        <w:bCs/>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F02C04">
    <w:pPr>
      <w:pStyle w:val="CenterTextBold"/>
      <w:spacing w:before="0"/>
      <w:rPr>
        <w:szCs w:val="22"/>
      </w:rPr>
    </w:pPr>
    <w:r>
      <w:rPr>
        <w:szCs w:val="22"/>
      </w:rPr>
      <w:t>TABLE OF CONTENTS</w:t>
    </w:r>
  </w:p>
  <w:p w:rsidR="002A03CF" w:rsidRDefault="00F02C04">
    <w:pPr>
      <w:spacing w:before="0"/>
      <w:ind w:firstLine="0"/>
      <w:jc w:val="right"/>
      <w:rPr>
        <w:b/>
        <w:i/>
        <w:szCs w:val="22"/>
      </w:rPr>
    </w:pPr>
    <w:r>
      <w:rPr>
        <w:b/>
        <w:i/>
        <w:szCs w:val="22"/>
      </w:rPr>
      <w:t>Page</w:t>
    </w:r>
  </w:p>
  <w:p w:rsidR="002A03CF" w:rsidRDefault="009319B3">
    <w:pPr>
      <w:spacing w:before="0"/>
      <w:ind w:firstLine="0"/>
      <w:rPr>
        <w:b/>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3"/>
      <w:jc w:val="right"/>
      <w:rPr>
        <w:bCs/>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3"/>
      <w:jc w:val="left"/>
      <w:rPr>
        <w:bCs/>
        <w:i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03CF" w:rsidRDefault="009319B3">
    <w:pPr>
      <w:pStyle w:val="a3"/>
      <w:jc w:val="left"/>
      <w:rPr>
        <w:bCs/>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414C"/>
    <w:multiLevelType w:val="multilevel"/>
    <w:tmpl w:val="24D42134"/>
    <w:name w:val="(Unnamed Numbering Scheme)"/>
    <w:lvl w:ilvl="0">
      <w:start w:val="1"/>
      <w:numFmt w:val="decimal"/>
      <w:pStyle w:val="Legal2L1"/>
      <w:lvlText w:val="%1."/>
      <w:lvlJc w:val="left"/>
      <w:pPr>
        <w:tabs>
          <w:tab w:val="num" w:pos="1440"/>
        </w:tabs>
        <w:ind w:left="0" w:firstLine="720"/>
      </w:pPr>
      <w:rPr>
        <w:rFonts w:ascii="Times New Roman" w:hAnsi="Times New Roman" w:cs="Times New Roman"/>
        <w:b/>
        <w:i w:val="0"/>
        <w:caps/>
        <w:smallCaps w:val="0"/>
        <w:sz w:val="24"/>
        <w:u w:val="none"/>
      </w:rPr>
    </w:lvl>
    <w:lvl w:ilvl="1">
      <w:start w:val="1"/>
      <w:numFmt w:val="decimal"/>
      <w:pStyle w:val="Legal2L2"/>
      <w:lvlText w:val="%1.%2"/>
      <w:lvlJc w:val="left"/>
      <w:pPr>
        <w:tabs>
          <w:tab w:val="num" w:pos="2160"/>
        </w:tabs>
        <w:ind w:left="0" w:firstLine="1440"/>
      </w:pPr>
      <w:rPr>
        <w:rFonts w:ascii="Times New Roman" w:hAnsi="Times New Roman" w:cs="Times New Roman"/>
        <w:b w:val="0"/>
        <w:i w:val="0"/>
        <w:caps w:val="0"/>
        <w:sz w:val="24"/>
        <w:u w:val="none"/>
      </w:rPr>
    </w:lvl>
    <w:lvl w:ilvl="2">
      <w:start w:val="1"/>
      <w:numFmt w:val="lowerLetter"/>
      <w:pStyle w:val="Legal2L3"/>
      <w:lvlText w:val="(%3)"/>
      <w:lvlJc w:val="left"/>
      <w:pPr>
        <w:tabs>
          <w:tab w:val="num" w:pos="2880"/>
        </w:tabs>
        <w:ind w:left="0" w:firstLine="2160"/>
      </w:pPr>
      <w:rPr>
        <w:rFonts w:ascii="Times New Roman" w:hAnsi="Times New Roman" w:cs="Times New Roman"/>
        <w:b w:val="0"/>
        <w:i w:val="0"/>
        <w:caps w:val="0"/>
        <w:sz w:val="24"/>
        <w:u w:val="none"/>
      </w:rPr>
    </w:lvl>
    <w:lvl w:ilvl="3">
      <w:start w:val="1"/>
      <w:numFmt w:val="lowerRoman"/>
      <w:pStyle w:val="Legal2L4"/>
      <w:lvlText w:val="(%4)"/>
      <w:lvlJc w:val="left"/>
      <w:pPr>
        <w:tabs>
          <w:tab w:val="num" w:pos="3600"/>
        </w:tabs>
        <w:ind w:left="0" w:firstLine="2880"/>
      </w:pPr>
      <w:rPr>
        <w:rFonts w:ascii="Times New Roman" w:hAnsi="Times New Roman" w:cs="Times New Roman"/>
        <w:b w:val="0"/>
        <w:i w:val="0"/>
        <w:caps w:val="0"/>
        <w:sz w:val="24"/>
        <w:u w:val="none"/>
      </w:rPr>
    </w:lvl>
    <w:lvl w:ilvl="4">
      <w:start w:val="1"/>
      <w:numFmt w:val="decimal"/>
      <w:pStyle w:val="Legal2L5"/>
      <w:lvlText w:val="(%5)"/>
      <w:lvlJc w:val="left"/>
      <w:pPr>
        <w:tabs>
          <w:tab w:val="num" w:pos="4320"/>
        </w:tabs>
        <w:ind w:left="0" w:firstLine="3600"/>
      </w:pPr>
      <w:rPr>
        <w:rFonts w:ascii="Times New Roman" w:hAnsi="Times New Roman" w:cs="Times New Roman"/>
        <w:b w:val="0"/>
        <w:i w:val="0"/>
        <w:caps w:val="0"/>
        <w:sz w:val="24"/>
        <w:u w:val="none"/>
      </w:rPr>
    </w:lvl>
    <w:lvl w:ilvl="5">
      <w:start w:val="1"/>
      <w:numFmt w:val="lowerLetter"/>
      <w:pStyle w:val="Legal2L6"/>
      <w:lvlText w:val="%6."/>
      <w:lvlJc w:val="left"/>
      <w:pPr>
        <w:tabs>
          <w:tab w:val="num" w:pos="4320"/>
        </w:tabs>
        <w:ind w:left="0" w:firstLine="3600"/>
      </w:pPr>
      <w:rPr>
        <w:rFonts w:ascii="Times New Roman" w:hAnsi="Times New Roman" w:cs="Times New Roman"/>
        <w:b w:val="0"/>
        <w:i w:val="0"/>
        <w:caps w:val="0"/>
        <w:sz w:val="24"/>
        <w:u w:val="none"/>
      </w:rPr>
    </w:lvl>
    <w:lvl w:ilvl="6">
      <w:start w:val="1"/>
      <w:numFmt w:val="lowerRoman"/>
      <w:pStyle w:val="Legal2L7"/>
      <w:lvlText w:val="%7."/>
      <w:lvlJc w:val="left"/>
      <w:pPr>
        <w:tabs>
          <w:tab w:val="num" w:pos="5040"/>
        </w:tabs>
        <w:ind w:left="0" w:firstLine="4320"/>
      </w:pPr>
      <w:rPr>
        <w:rFonts w:ascii="Times New Roman" w:hAnsi="Times New Roman" w:cs="Times New Roman"/>
        <w:b w:val="0"/>
        <w:i w:val="0"/>
        <w:caps w:val="0"/>
        <w:sz w:val="24"/>
        <w:u w:val="none"/>
      </w:rPr>
    </w:lvl>
    <w:lvl w:ilvl="7">
      <w:start w:val="1"/>
      <w:numFmt w:val="lowerLetter"/>
      <w:pStyle w:val="Legal2L8"/>
      <w:lvlText w:val="%8)"/>
      <w:lvlJc w:val="left"/>
      <w:pPr>
        <w:tabs>
          <w:tab w:val="num" w:pos="5760"/>
        </w:tabs>
        <w:ind w:left="0" w:firstLine="5040"/>
      </w:pPr>
      <w:rPr>
        <w:rFonts w:ascii="Times New Roman" w:hAnsi="Times New Roman" w:cs="Times New Roman"/>
        <w:b w:val="0"/>
        <w:i w:val="0"/>
        <w:caps w:val="0"/>
        <w:color w:val="auto"/>
        <w:sz w:val="24"/>
        <w:u w:val="none"/>
      </w:rPr>
    </w:lvl>
    <w:lvl w:ilvl="8">
      <w:start w:val="1"/>
      <w:numFmt w:val="lowerRoman"/>
      <w:pStyle w:val="Legal2L9"/>
      <w:lvlText w:val="%9)"/>
      <w:lvlJc w:val="left"/>
      <w:pPr>
        <w:tabs>
          <w:tab w:val="num" w:pos="6480"/>
        </w:tabs>
        <w:ind w:left="0" w:firstLine="5760"/>
      </w:pPr>
      <w:rPr>
        <w:rFonts w:ascii="Times New Roman" w:hAnsi="Times New Roman" w:cs="Times New Roman"/>
        <w:b w:val="0"/>
        <w:i w:val="0"/>
        <w:caps w:val="0"/>
        <w:color w:val="auto"/>
        <w:sz w:val="24"/>
        <w:u w:val="none"/>
      </w:rPr>
    </w:lvl>
  </w:abstractNum>
  <w:abstractNum w:abstractNumId="1" w15:restartNumberingAfterBreak="0">
    <w:nsid w:val="059563F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CF36804"/>
    <w:multiLevelType w:val="multilevel"/>
    <w:tmpl w:val="C554DA76"/>
    <w:name w:val="Scheme 19"/>
    <w:lvl w:ilvl="0">
      <w:start w:val="1"/>
      <w:numFmt w:val="decimal"/>
      <w:pStyle w:val="Corporate41"/>
      <w:lvlText w:val="%1."/>
      <w:lvlJc w:val="left"/>
      <w:pPr>
        <w:ind w:left="0" w:firstLine="720"/>
      </w:pPr>
      <w:rPr>
        <w:rFonts w:ascii="Times New Roman" w:hAnsi="Times New Roman" w:cs="Times New Roman" w:hint="default"/>
        <w:b/>
        <w:i w:val="0"/>
        <w:caps w:val="0"/>
        <w:strike w:val="0"/>
        <w:dstrike w:val="0"/>
        <w:vanish w:val="0"/>
        <w:color w:val="000000"/>
        <w:sz w:val="24"/>
        <w:u w:val="none"/>
        <w:effect w:val="none"/>
        <w:vertAlign w:val="baseline"/>
      </w:rPr>
    </w:lvl>
    <w:lvl w:ilvl="1">
      <w:start w:val="1"/>
      <w:numFmt w:val="decimal"/>
      <w:pStyle w:val="Corporate42"/>
      <w:lvlText w:val="%1.%2"/>
      <w:lvlJc w:val="left"/>
      <w:pPr>
        <w:ind w:left="0" w:firstLine="1440"/>
      </w:pPr>
      <w:rPr>
        <w:rFonts w:ascii="Times New Roman" w:hAnsi="Times New Roman" w:cs="Times New Roman" w:hint="default"/>
        <w:b/>
        <w:i w:val="0"/>
        <w:caps w:val="0"/>
        <w:strike w:val="0"/>
        <w:dstrike w:val="0"/>
        <w:vanish w:val="0"/>
        <w:color w:val="000000"/>
        <w:sz w:val="24"/>
        <w:u w:val="none"/>
        <w:effect w:val="none"/>
        <w:vertAlign w:val="baseline"/>
      </w:rPr>
    </w:lvl>
    <w:lvl w:ilvl="2">
      <w:start w:val="1"/>
      <w:numFmt w:val="lowerLetter"/>
      <w:pStyle w:val="Corporate43"/>
      <w:lvlText w:val="(%3)"/>
      <w:lvlJc w:val="left"/>
      <w:pPr>
        <w:ind w:left="0" w:firstLine="2160"/>
      </w:pPr>
      <w:rPr>
        <w:rFonts w:ascii="Times New Roman" w:hAnsi="Times New Roman" w:cs="Times New Roman" w:hint="default"/>
        <w:b w:val="0"/>
        <w:i w:val="0"/>
        <w:caps w:val="0"/>
        <w:strike w:val="0"/>
        <w:dstrike w:val="0"/>
        <w:vanish w:val="0"/>
        <w:color w:val="000000"/>
        <w:sz w:val="24"/>
        <w:u w:val="none"/>
        <w:effect w:val="none"/>
        <w:vertAlign w:val="baseline"/>
      </w:rPr>
    </w:lvl>
    <w:lvl w:ilvl="3">
      <w:start w:val="1"/>
      <w:numFmt w:val="lowerRoman"/>
      <w:pStyle w:val="Corporate44"/>
      <w:lvlText w:val="(%4)"/>
      <w:lvlJc w:val="right"/>
      <w:pPr>
        <w:ind w:left="0" w:firstLine="3240"/>
      </w:pPr>
      <w:rPr>
        <w:rFonts w:ascii="Times New Roman" w:hAnsi="Times New Roman" w:cs="Times New Roman" w:hint="default"/>
        <w:b w:val="0"/>
        <w:i w:val="0"/>
        <w:caps w:val="0"/>
        <w:strike w:val="0"/>
        <w:dstrike w:val="0"/>
        <w:vanish w:val="0"/>
        <w:color w:val="000000"/>
        <w:sz w:val="24"/>
        <w:u w:val="none"/>
        <w:effect w:val="none"/>
        <w:vertAlign w:val="baseline"/>
      </w:rPr>
    </w:lvl>
    <w:lvl w:ilvl="4">
      <w:start w:val="1"/>
      <w:numFmt w:val="lowerLetter"/>
      <w:pStyle w:val="Corporate45"/>
      <w:lvlText w:val="(%5)"/>
      <w:lvlJc w:val="left"/>
      <w:pPr>
        <w:tabs>
          <w:tab w:val="num" w:pos="3600"/>
        </w:tabs>
        <w:ind w:left="0" w:firstLine="1440"/>
      </w:pPr>
      <w:rPr>
        <w:rFonts w:ascii="Times New Roman" w:hAnsi="Times New Roman" w:cs="Times New Roman" w:hint="default"/>
        <w:b w:val="0"/>
        <w:i w:val="0"/>
        <w:caps w:val="0"/>
        <w:strike w:val="0"/>
        <w:dstrike w:val="0"/>
        <w:vanish w:val="0"/>
        <w:color w:val="000000"/>
        <w:sz w:val="24"/>
        <w:u w:val="none"/>
        <w:effect w:val="none"/>
        <w:vertAlign w:val="baseline"/>
      </w:rPr>
    </w:lvl>
    <w:lvl w:ilvl="5">
      <w:start w:val="1"/>
      <w:numFmt w:val="lowerRoman"/>
      <w:pStyle w:val="Corporate46"/>
      <w:lvlText w:val="(%6)"/>
      <w:lvlJc w:val="left"/>
      <w:pPr>
        <w:tabs>
          <w:tab w:val="num" w:pos="3600"/>
        </w:tabs>
        <w:ind w:left="0" w:firstLine="1440"/>
      </w:pPr>
      <w:rPr>
        <w:rFonts w:ascii="Times New Roman" w:hAnsi="Times New Roman" w:cs="Times New Roman" w:hint="default"/>
        <w:b w:val="0"/>
        <w:i w:val="0"/>
        <w:caps w:val="0"/>
        <w:strike w:val="0"/>
        <w:dstrike w:val="0"/>
        <w:vanish w:val="0"/>
        <w:color w:val="000000"/>
        <w:spacing w:val="0"/>
        <w:w w:val="100"/>
        <w:position w:val="0"/>
        <w:sz w:val="24"/>
        <w:u w:val="none"/>
        <w:effect w:val="none"/>
        <w:vertAlign w:val="baseline"/>
      </w:rPr>
    </w:lvl>
    <w:lvl w:ilvl="6">
      <w:start w:val="1"/>
      <w:numFmt w:val="none"/>
      <w:pStyle w:val="Corporate47"/>
      <w:suff w:val="nothing"/>
      <w:lvlText w:val=""/>
      <w:lvlJc w:val="left"/>
      <w:pPr>
        <w:ind w:left="0" w:firstLine="0"/>
      </w:pPr>
      <w:rPr>
        <w:rFonts w:ascii="Times New Roman" w:hAnsi="Times New Roman" w:cs="Times New Roman" w:hint="default"/>
        <w:b w:val="0"/>
        <w:i w:val="0"/>
        <w:caps w:val="0"/>
        <w:strike w:val="0"/>
        <w:dstrike w:val="0"/>
        <w:vanish w:val="0"/>
        <w:color w:val="000000"/>
        <w:spacing w:val="0"/>
        <w:w w:val="100"/>
        <w:position w:val="0"/>
        <w:sz w:val="24"/>
        <w:u w:val="none"/>
        <w:effect w:val="none"/>
        <w:vertAlign w:val="baseline"/>
      </w:rPr>
    </w:lvl>
    <w:lvl w:ilvl="7">
      <w:start w:val="1"/>
      <w:numFmt w:val="none"/>
      <w:pStyle w:val="Corporate48"/>
      <w:suff w:val="nothing"/>
      <w:lvlText w:val=""/>
      <w:lvlJc w:val="left"/>
      <w:pPr>
        <w:ind w:left="0" w:firstLine="0"/>
      </w:pPr>
      <w:rPr>
        <w:rFonts w:ascii="Times New Roman" w:hAnsi="Times New Roman" w:cs="Times New Roman" w:hint="default"/>
        <w:b w:val="0"/>
        <w:i w:val="0"/>
        <w:caps w:val="0"/>
        <w:strike w:val="0"/>
        <w:dstrike w:val="0"/>
        <w:vanish w:val="0"/>
        <w:color w:val="000000"/>
        <w:sz w:val="24"/>
        <w:u w:val="none"/>
        <w:effect w:val="none"/>
        <w:vertAlign w:val="baseline"/>
      </w:rPr>
    </w:lvl>
    <w:lvl w:ilvl="8">
      <w:start w:val="1"/>
      <w:numFmt w:val="none"/>
      <w:pStyle w:val="Corporate49"/>
      <w:suff w:val="nothing"/>
      <w:lvlText w:val=""/>
      <w:lvlJc w:val="left"/>
      <w:pPr>
        <w:ind w:left="0" w:firstLine="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3" w15:restartNumberingAfterBreak="0">
    <w:nsid w:val="0CFE29B4"/>
    <w:multiLevelType w:val="multilevel"/>
    <w:tmpl w:val="546E977E"/>
    <w:lvl w:ilvl="0">
      <w:start w:val="1"/>
      <w:numFmt w:val="decimal"/>
      <w:pStyle w:val="1"/>
      <w:suff w:val="nothing"/>
      <w:lvlText w:val="Section %1"/>
      <w:lvlJc w:val="left"/>
      <w:pPr>
        <w:ind w:left="0" w:firstLine="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rPr>
    </w:lvl>
    <w:lvl w:ilvl="1">
      <w:start w:val="1"/>
      <w:numFmt w:val="decimal"/>
      <w:pStyle w:val="2"/>
      <w:isLgl/>
      <w:lvlText w:val="%1.%2"/>
      <w:lvlJc w:val="left"/>
      <w:pPr>
        <w:ind w:left="0" w:firstLine="720"/>
      </w:pPr>
      <w:rPr>
        <w:rFonts w:ascii="Times New Roman" w:hAnsi="Times New Roman" w:cs="Times New Roman" w:hint="default"/>
        <w:b w:val="0"/>
        <w:i w:val="0"/>
        <w:color w:val="auto"/>
        <w:sz w:val="22"/>
        <w:szCs w:val="22"/>
        <w:u w:val="none"/>
      </w:rPr>
    </w:lvl>
    <w:lvl w:ilvl="2">
      <w:start w:val="1"/>
      <w:numFmt w:val="lowerLetter"/>
      <w:pStyle w:val="3"/>
      <w:lvlText w:val="(%3)"/>
      <w:lvlJc w:val="left"/>
      <w:pPr>
        <w:ind w:left="0" w:firstLine="1440"/>
      </w:pPr>
      <w:rPr>
        <w:rFonts w:hint="default"/>
        <w:b w:val="0"/>
        <w:i w:val="0"/>
        <w:sz w:val="22"/>
        <w:u w:val="none"/>
      </w:rPr>
    </w:lvl>
    <w:lvl w:ilvl="3">
      <w:start w:val="1"/>
      <w:numFmt w:val="lowerRoman"/>
      <w:pStyle w:val="4"/>
      <w:lvlText w:val="(%4)"/>
      <w:lvlJc w:val="right"/>
      <w:pPr>
        <w:ind w:left="0" w:firstLine="2520"/>
      </w:pPr>
      <w:rPr>
        <w:rFonts w:hint="default"/>
        <w:u w:val="none"/>
      </w:rPr>
    </w:lvl>
    <w:lvl w:ilvl="4">
      <w:start w:val="1"/>
      <w:numFmt w:val="upperLetter"/>
      <w:pStyle w:val="5"/>
      <w:lvlText w:val="(%5)"/>
      <w:lvlJc w:val="left"/>
      <w:pPr>
        <w:tabs>
          <w:tab w:val="num" w:pos="3240"/>
        </w:tabs>
        <w:ind w:left="0" w:firstLine="2880"/>
      </w:pPr>
      <w:rPr>
        <w:rFonts w:hint="default"/>
        <w:u w:val="none"/>
      </w:rPr>
    </w:lvl>
    <w:lvl w:ilvl="5">
      <w:start w:val="1"/>
      <w:numFmt w:val="lowerLetter"/>
      <w:pStyle w:val="6"/>
      <w:lvlText w:val="%6)"/>
      <w:lvlJc w:val="left"/>
      <w:pPr>
        <w:tabs>
          <w:tab w:val="num" w:pos="3960"/>
        </w:tabs>
        <w:ind w:left="0" w:firstLine="3600"/>
      </w:pPr>
      <w:rPr>
        <w:rFonts w:hint="default"/>
        <w:u w:val="none"/>
      </w:rPr>
    </w:lvl>
    <w:lvl w:ilvl="6">
      <w:start w:val="1"/>
      <w:numFmt w:val="lowerRoman"/>
      <w:pStyle w:val="7"/>
      <w:lvlText w:val="%7)"/>
      <w:lvlJc w:val="right"/>
      <w:pPr>
        <w:tabs>
          <w:tab w:val="num" w:pos="5040"/>
        </w:tabs>
        <w:ind w:left="0" w:firstLine="4680"/>
      </w:pPr>
      <w:rPr>
        <w:rFonts w:hint="default"/>
        <w:u w:val="none"/>
      </w:rPr>
    </w:lvl>
    <w:lvl w:ilvl="7">
      <w:start w:val="1"/>
      <w:numFmt w:val="decimal"/>
      <w:pStyle w:val="8"/>
      <w:lvlText w:val="%8)"/>
      <w:lvlJc w:val="left"/>
      <w:pPr>
        <w:tabs>
          <w:tab w:val="num" w:pos="5400"/>
        </w:tabs>
        <w:ind w:left="0" w:firstLine="5040"/>
      </w:pPr>
      <w:rPr>
        <w:rFonts w:hint="default"/>
        <w:u w:val="none"/>
      </w:rPr>
    </w:lvl>
    <w:lvl w:ilvl="8">
      <w:start w:val="1"/>
      <w:numFmt w:val="lowerRoman"/>
      <w:pStyle w:val="9"/>
      <w:lvlText w:val="%9."/>
      <w:lvlJc w:val="right"/>
      <w:pPr>
        <w:tabs>
          <w:tab w:val="num" w:pos="1584"/>
        </w:tabs>
        <w:ind w:left="1584" w:hanging="144"/>
      </w:pPr>
      <w:rPr>
        <w:rFonts w:hint="default"/>
        <w:u w:val="none"/>
      </w:rPr>
    </w:lvl>
  </w:abstractNum>
  <w:abstractNum w:abstractNumId="4" w15:restartNumberingAfterBreak="0">
    <w:nsid w:val="12A446F0"/>
    <w:multiLevelType w:val="hybridMultilevel"/>
    <w:tmpl w:val="6CF8CABE"/>
    <w:lvl w:ilvl="0" w:tplc="59A442E0">
      <w:start w:val="1"/>
      <w:numFmt w:val="lowerLetter"/>
      <w:lvlText w:val="(%1)"/>
      <w:lvlJc w:val="left"/>
      <w:pPr>
        <w:ind w:left="720" w:hanging="360"/>
      </w:pPr>
      <w:rPr>
        <w:rFonts w:hint="default"/>
      </w:rPr>
    </w:lvl>
    <w:lvl w:ilvl="1" w:tplc="04A6A29A" w:tentative="1">
      <w:start w:val="1"/>
      <w:numFmt w:val="lowerLetter"/>
      <w:lvlText w:val="%2."/>
      <w:lvlJc w:val="left"/>
      <w:pPr>
        <w:ind w:left="1440" w:hanging="360"/>
      </w:pPr>
    </w:lvl>
    <w:lvl w:ilvl="2" w:tplc="8A848B78" w:tentative="1">
      <w:start w:val="1"/>
      <w:numFmt w:val="lowerRoman"/>
      <w:lvlText w:val="%3."/>
      <w:lvlJc w:val="right"/>
      <w:pPr>
        <w:ind w:left="2160" w:hanging="180"/>
      </w:pPr>
    </w:lvl>
    <w:lvl w:ilvl="3" w:tplc="111CC404" w:tentative="1">
      <w:start w:val="1"/>
      <w:numFmt w:val="decimal"/>
      <w:lvlText w:val="%4."/>
      <w:lvlJc w:val="left"/>
      <w:pPr>
        <w:ind w:left="2880" w:hanging="360"/>
      </w:pPr>
    </w:lvl>
    <w:lvl w:ilvl="4" w:tplc="545826B6" w:tentative="1">
      <w:start w:val="1"/>
      <w:numFmt w:val="lowerLetter"/>
      <w:lvlText w:val="%5."/>
      <w:lvlJc w:val="left"/>
      <w:pPr>
        <w:ind w:left="3600" w:hanging="360"/>
      </w:pPr>
    </w:lvl>
    <w:lvl w:ilvl="5" w:tplc="6F20A00E" w:tentative="1">
      <w:start w:val="1"/>
      <w:numFmt w:val="lowerRoman"/>
      <w:lvlText w:val="%6."/>
      <w:lvlJc w:val="right"/>
      <w:pPr>
        <w:ind w:left="4320" w:hanging="180"/>
      </w:pPr>
    </w:lvl>
    <w:lvl w:ilvl="6" w:tplc="ADD09D06" w:tentative="1">
      <w:start w:val="1"/>
      <w:numFmt w:val="decimal"/>
      <w:lvlText w:val="%7."/>
      <w:lvlJc w:val="left"/>
      <w:pPr>
        <w:ind w:left="5040" w:hanging="360"/>
      </w:pPr>
    </w:lvl>
    <w:lvl w:ilvl="7" w:tplc="777EBB00" w:tentative="1">
      <w:start w:val="1"/>
      <w:numFmt w:val="lowerLetter"/>
      <w:lvlText w:val="%8."/>
      <w:lvlJc w:val="left"/>
      <w:pPr>
        <w:ind w:left="5760" w:hanging="360"/>
      </w:pPr>
    </w:lvl>
    <w:lvl w:ilvl="8" w:tplc="A18297B4" w:tentative="1">
      <w:start w:val="1"/>
      <w:numFmt w:val="lowerRoman"/>
      <w:lvlText w:val="%9."/>
      <w:lvlJc w:val="right"/>
      <w:pPr>
        <w:ind w:left="6480" w:hanging="180"/>
      </w:pPr>
    </w:lvl>
  </w:abstractNum>
  <w:abstractNum w:abstractNumId="5" w15:restartNumberingAfterBreak="0">
    <w:nsid w:val="132C3341"/>
    <w:multiLevelType w:val="multilevel"/>
    <w:tmpl w:val="3758AE92"/>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b w:val="0"/>
        <w:u w:val="none"/>
      </w:rPr>
    </w:lvl>
    <w:lvl w:ilvl="2">
      <w:start w:val="1"/>
      <w:numFmt w:val="lowerRoman"/>
      <w:lvlText w:val="(%3)"/>
      <w:lvlJc w:val="right"/>
      <w:pPr>
        <w:tabs>
          <w:tab w:val="num" w:pos="2880"/>
        </w:tabs>
        <w:ind w:left="0" w:firstLine="2520"/>
      </w:pPr>
      <w:rPr>
        <w:u w:val="none"/>
      </w:rPr>
    </w:lvl>
    <w:lvl w:ilvl="3">
      <w:start w:val="1"/>
      <w:numFmt w:val="decimal"/>
      <w:pStyle w:val="Def2Heading5"/>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6" w15:restartNumberingAfterBreak="0">
    <w:nsid w:val="2AF65DC9"/>
    <w:multiLevelType w:val="multilevel"/>
    <w:tmpl w:val="D75C994E"/>
    <w:lvl w:ilvl="0">
      <w:start w:val="1"/>
      <w:numFmt w:val="decimal"/>
      <w:pStyle w:val="ExAHeading1"/>
      <w:lvlText w:val="%1."/>
      <w:lvlJc w:val="left"/>
      <w:pPr>
        <w:ind w:left="1440" w:hanging="720"/>
      </w:pPr>
      <w:rPr>
        <w:rFonts w:hint="default"/>
        <w:strike w:val="0"/>
        <w:dstrike w:val="0"/>
        <w:u w:val="none"/>
        <w:effect w:val="none"/>
      </w:rPr>
    </w:lvl>
    <w:lvl w:ilvl="1">
      <w:start w:val="1"/>
      <w:numFmt w:val="lowerLetter"/>
      <w:lvlText w:val="%2."/>
      <w:lvlJc w:val="left"/>
      <w:pPr>
        <w:ind w:left="0" w:hanging="360"/>
      </w:pPr>
      <w:rPr>
        <w:rFonts w:hint="default"/>
        <w:strike w:val="0"/>
        <w:dstrike w:val="0"/>
        <w:u w:val="none"/>
        <w:effect w:val="none"/>
      </w:rPr>
    </w:lvl>
    <w:lvl w:ilvl="2">
      <w:start w:val="1"/>
      <w:numFmt w:val="lowerRoman"/>
      <w:lvlText w:val="%3."/>
      <w:lvlJc w:val="right"/>
      <w:pPr>
        <w:ind w:left="0" w:hanging="180"/>
      </w:pPr>
      <w:rPr>
        <w:rFonts w:hint="default"/>
        <w:strike w:val="0"/>
        <w:dstrike w:val="0"/>
        <w:u w:val="none"/>
        <w:effect w:val="none"/>
      </w:rPr>
    </w:lvl>
    <w:lvl w:ilvl="3">
      <w:start w:val="1"/>
      <w:numFmt w:val="decimal"/>
      <w:lvlText w:val="%4."/>
      <w:lvlJc w:val="left"/>
      <w:pPr>
        <w:ind w:left="0" w:hanging="360"/>
      </w:pPr>
      <w:rPr>
        <w:rFonts w:hint="default"/>
        <w:strike w:val="0"/>
        <w:dstrike w:val="0"/>
        <w:u w:val="none"/>
        <w:effect w:val="none"/>
      </w:rPr>
    </w:lvl>
    <w:lvl w:ilvl="4">
      <w:start w:val="1"/>
      <w:numFmt w:val="lowerLetter"/>
      <w:lvlText w:val="%5."/>
      <w:lvlJc w:val="left"/>
      <w:pPr>
        <w:ind w:left="0" w:hanging="360"/>
      </w:pPr>
      <w:rPr>
        <w:rFonts w:hint="default"/>
        <w:strike w:val="0"/>
        <w:dstrike w:val="0"/>
        <w:u w:val="none"/>
        <w:effect w:val="none"/>
      </w:rPr>
    </w:lvl>
    <w:lvl w:ilvl="5">
      <w:start w:val="1"/>
      <w:numFmt w:val="lowerRoman"/>
      <w:lvlText w:val="%6."/>
      <w:lvlJc w:val="right"/>
      <w:pPr>
        <w:ind w:left="0" w:hanging="180"/>
      </w:pPr>
      <w:rPr>
        <w:rFonts w:hint="default"/>
        <w:strike w:val="0"/>
        <w:dstrike w:val="0"/>
        <w:u w:val="none"/>
        <w:effect w:val="none"/>
      </w:rPr>
    </w:lvl>
    <w:lvl w:ilvl="6">
      <w:start w:val="1"/>
      <w:numFmt w:val="decimal"/>
      <w:lvlText w:val="%7."/>
      <w:lvlJc w:val="left"/>
      <w:pPr>
        <w:ind w:left="0" w:hanging="360"/>
      </w:pPr>
      <w:rPr>
        <w:rFonts w:hint="default"/>
        <w:strike w:val="0"/>
        <w:dstrike w:val="0"/>
        <w:u w:val="none"/>
        <w:effect w:val="none"/>
      </w:rPr>
    </w:lvl>
    <w:lvl w:ilvl="7">
      <w:start w:val="1"/>
      <w:numFmt w:val="lowerLetter"/>
      <w:lvlText w:val="%8."/>
      <w:lvlJc w:val="left"/>
      <w:pPr>
        <w:ind w:left="0" w:hanging="360"/>
      </w:pPr>
      <w:rPr>
        <w:rFonts w:hint="default"/>
        <w:strike w:val="0"/>
        <w:dstrike w:val="0"/>
        <w:u w:val="none"/>
        <w:effect w:val="none"/>
      </w:rPr>
    </w:lvl>
    <w:lvl w:ilvl="8">
      <w:start w:val="1"/>
      <w:numFmt w:val="lowerRoman"/>
      <w:lvlText w:val="%9."/>
      <w:lvlJc w:val="right"/>
      <w:pPr>
        <w:ind w:left="0" w:hanging="180"/>
      </w:pPr>
      <w:rPr>
        <w:rFonts w:hint="default"/>
        <w:strike w:val="0"/>
        <w:dstrike w:val="0"/>
        <w:u w:val="none"/>
        <w:effect w:val="none"/>
      </w:rPr>
    </w:lvl>
  </w:abstractNum>
  <w:abstractNum w:abstractNumId="7" w15:restartNumberingAfterBreak="0">
    <w:nsid w:val="32EC4376"/>
    <w:multiLevelType w:val="hybridMultilevel"/>
    <w:tmpl w:val="B734F2C4"/>
    <w:lvl w:ilvl="0" w:tplc="8696BF7C">
      <w:start w:val="1"/>
      <w:numFmt w:val="lowerRoman"/>
      <w:lvlText w:val="(%1)"/>
      <w:lvlJc w:val="left"/>
      <w:pPr>
        <w:ind w:left="1440" w:hanging="720"/>
      </w:pPr>
      <w:rPr>
        <w:rFonts w:cs="Times New Roman" w:hint="default"/>
      </w:rPr>
    </w:lvl>
    <w:lvl w:ilvl="1" w:tplc="A7D658FC" w:tentative="1">
      <w:start w:val="1"/>
      <w:numFmt w:val="lowerLetter"/>
      <w:lvlText w:val="%2."/>
      <w:lvlJc w:val="left"/>
      <w:pPr>
        <w:ind w:left="1800" w:hanging="360"/>
      </w:pPr>
    </w:lvl>
    <w:lvl w:ilvl="2" w:tplc="450A1924" w:tentative="1">
      <w:start w:val="1"/>
      <w:numFmt w:val="lowerRoman"/>
      <w:lvlText w:val="%3."/>
      <w:lvlJc w:val="right"/>
      <w:pPr>
        <w:ind w:left="2520" w:hanging="180"/>
      </w:pPr>
    </w:lvl>
    <w:lvl w:ilvl="3" w:tplc="B89E24F0" w:tentative="1">
      <w:start w:val="1"/>
      <w:numFmt w:val="decimal"/>
      <w:lvlText w:val="%4."/>
      <w:lvlJc w:val="left"/>
      <w:pPr>
        <w:ind w:left="3240" w:hanging="360"/>
      </w:pPr>
    </w:lvl>
    <w:lvl w:ilvl="4" w:tplc="6ACA556E" w:tentative="1">
      <w:start w:val="1"/>
      <w:numFmt w:val="lowerLetter"/>
      <w:lvlText w:val="%5."/>
      <w:lvlJc w:val="left"/>
      <w:pPr>
        <w:ind w:left="3960" w:hanging="360"/>
      </w:pPr>
    </w:lvl>
    <w:lvl w:ilvl="5" w:tplc="F4AAAB26" w:tentative="1">
      <w:start w:val="1"/>
      <w:numFmt w:val="lowerRoman"/>
      <w:lvlText w:val="%6."/>
      <w:lvlJc w:val="right"/>
      <w:pPr>
        <w:ind w:left="4680" w:hanging="180"/>
      </w:pPr>
    </w:lvl>
    <w:lvl w:ilvl="6" w:tplc="869CA06C" w:tentative="1">
      <w:start w:val="1"/>
      <w:numFmt w:val="decimal"/>
      <w:lvlText w:val="%7."/>
      <w:lvlJc w:val="left"/>
      <w:pPr>
        <w:ind w:left="5400" w:hanging="360"/>
      </w:pPr>
    </w:lvl>
    <w:lvl w:ilvl="7" w:tplc="CCCEA266" w:tentative="1">
      <w:start w:val="1"/>
      <w:numFmt w:val="lowerLetter"/>
      <w:lvlText w:val="%8."/>
      <w:lvlJc w:val="left"/>
      <w:pPr>
        <w:ind w:left="6120" w:hanging="360"/>
      </w:pPr>
    </w:lvl>
    <w:lvl w:ilvl="8" w:tplc="9E9A1370" w:tentative="1">
      <w:start w:val="1"/>
      <w:numFmt w:val="lowerRoman"/>
      <w:lvlText w:val="%9."/>
      <w:lvlJc w:val="right"/>
      <w:pPr>
        <w:ind w:left="6840" w:hanging="180"/>
      </w:pPr>
    </w:lvl>
  </w:abstractNum>
  <w:abstractNum w:abstractNumId="8" w15:restartNumberingAfterBreak="0">
    <w:nsid w:val="359C4D38"/>
    <w:multiLevelType w:val="multilevel"/>
    <w:tmpl w:val="CD3AAA82"/>
    <w:lvl w:ilvl="0">
      <w:start w:val="1"/>
      <w:numFmt w:val="decimal"/>
      <w:lvlText w:val="%1."/>
      <w:lvlJc w:val="left"/>
      <w:pPr>
        <w:tabs>
          <w:tab w:val="num" w:pos="1080"/>
        </w:tabs>
        <w:ind w:left="0" w:firstLine="720"/>
      </w:pPr>
      <w:rPr>
        <w:u w:val="none"/>
      </w:rPr>
    </w:lvl>
    <w:lvl w:ilvl="1">
      <w:start w:val="1"/>
      <w:numFmt w:val="lowerLetter"/>
      <w:lvlText w:val="(%2)"/>
      <w:lvlJc w:val="left"/>
      <w:pPr>
        <w:tabs>
          <w:tab w:val="num" w:pos="1800"/>
        </w:tabs>
        <w:ind w:left="0" w:firstLine="1440"/>
      </w:pPr>
      <w:rPr>
        <w:u w:val="none"/>
      </w:rPr>
    </w:lvl>
    <w:lvl w:ilvl="2">
      <w:start w:val="1"/>
      <w:numFmt w:val="lowerRoman"/>
      <w:lvlText w:val="(%3)"/>
      <w:lvlJc w:val="right"/>
      <w:pPr>
        <w:tabs>
          <w:tab w:val="num" w:pos="2880"/>
        </w:tabs>
        <w:ind w:left="0" w:firstLine="2520"/>
      </w:pPr>
      <w:rPr>
        <w:u w:val="none"/>
      </w:rPr>
    </w:lvl>
    <w:lvl w:ilvl="3">
      <w:start w:val="1"/>
      <w:numFmt w:val="decimal"/>
      <w:pStyle w:val="ExAHeading5"/>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9" w15:restartNumberingAfterBreak="0">
    <w:nsid w:val="43AB4C81"/>
    <w:multiLevelType w:val="hybridMultilevel"/>
    <w:tmpl w:val="8184407E"/>
    <w:lvl w:ilvl="0" w:tplc="66EA8E76">
      <w:start w:val="1"/>
      <w:numFmt w:val="decimal"/>
      <w:lvlText w:val="%1."/>
      <w:lvlJc w:val="left"/>
      <w:pPr>
        <w:ind w:left="1440" w:hanging="360"/>
      </w:pPr>
    </w:lvl>
    <w:lvl w:ilvl="1" w:tplc="ED36B44C" w:tentative="1">
      <w:start w:val="1"/>
      <w:numFmt w:val="lowerLetter"/>
      <w:lvlText w:val="%2."/>
      <w:lvlJc w:val="left"/>
      <w:pPr>
        <w:ind w:left="2160" w:hanging="360"/>
      </w:pPr>
    </w:lvl>
    <w:lvl w:ilvl="2" w:tplc="384291BA" w:tentative="1">
      <w:start w:val="1"/>
      <w:numFmt w:val="lowerRoman"/>
      <w:lvlText w:val="%3."/>
      <w:lvlJc w:val="right"/>
      <w:pPr>
        <w:ind w:left="2880" w:hanging="180"/>
      </w:pPr>
    </w:lvl>
    <w:lvl w:ilvl="3" w:tplc="129C2EC8" w:tentative="1">
      <w:start w:val="1"/>
      <w:numFmt w:val="decimal"/>
      <w:lvlText w:val="%4."/>
      <w:lvlJc w:val="left"/>
      <w:pPr>
        <w:ind w:left="3600" w:hanging="360"/>
      </w:pPr>
    </w:lvl>
    <w:lvl w:ilvl="4" w:tplc="047EA3FC" w:tentative="1">
      <w:start w:val="1"/>
      <w:numFmt w:val="lowerLetter"/>
      <w:lvlText w:val="%5."/>
      <w:lvlJc w:val="left"/>
      <w:pPr>
        <w:ind w:left="4320" w:hanging="360"/>
      </w:pPr>
    </w:lvl>
    <w:lvl w:ilvl="5" w:tplc="967C84A2" w:tentative="1">
      <w:start w:val="1"/>
      <w:numFmt w:val="lowerRoman"/>
      <w:lvlText w:val="%6."/>
      <w:lvlJc w:val="right"/>
      <w:pPr>
        <w:ind w:left="5040" w:hanging="180"/>
      </w:pPr>
    </w:lvl>
    <w:lvl w:ilvl="6" w:tplc="BEDC9E08" w:tentative="1">
      <w:start w:val="1"/>
      <w:numFmt w:val="decimal"/>
      <w:lvlText w:val="%7."/>
      <w:lvlJc w:val="left"/>
      <w:pPr>
        <w:ind w:left="5760" w:hanging="360"/>
      </w:pPr>
    </w:lvl>
    <w:lvl w:ilvl="7" w:tplc="40602828" w:tentative="1">
      <w:start w:val="1"/>
      <w:numFmt w:val="lowerLetter"/>
      <w:lvlText w:val="%8."/>
      <w:lvlJc w:val="left"/>
      <w:pPr>
        <w:ind w:left="6480" w:hanging="360"/>
      </w:pPr>
    </w:lvl>
    <w:lvl w:ilvl="8" w:tplc="E5F21BDC" w:tentative="1">
      <w:start w:val="1"/>
      <w:numFmt w:val="lowerRoman"/>
      <w:lvlText w:val="%9."/>
      <w:lvlJc w:val="right"/>
      <w:pPr>
        <w:ind w:left="7200" w:hanging="180"/>
      </w:pPr>
    </w:lvl>
  </w:abstractNum>
  <w:abstractNum w:abstractNumId="10" w15:restartNumberingAfterBreak="0">
    <w:nsid w:val="5EE54CC2"/>
    <w:multiLevelType w:val="hybridMultilevel"/>
    <w:tmpl w:val="F9AE3A2C"/>
    <w:lvl w:ilvl="0" w:tplc="B9DA6716">
      <w:start w:val="1"/>
      <w:numFmt w:val="decimal"/>
      <w:lvlText w:val="%1."/>
      <w:lvlJc w:val="left"/>
      <w:pPr>
        <w:ind w:left="720" w:hanging="360"/>
      </w:pPr>
      <w:rPr>
        <w:rFonts w:cs="Times New Roman"/>
      </w:rPr>
    </w:lvl>
    <w:lvl w:ilvl="1" w:tplc="13B444A6">
      <w:start w:val="1"/>
      <w:numFmt w:val="decimal"/>
      <w:lvlText w:val="%2."/>
      <w:lvlJc w:val="left"/>
      <w:pPr>
        <w:tabs>
          <w:tab w:val="num" w:pos="1440"/>
        </w:tabs>
        <w:ind w:left="1440" w:hanging="360"/>
      </w:pPr>
    </w:lvl>
    <w:lvl w:ilvl="2" w:tplc="26E6A03C">
      <w:start w:val="1"/>
      <w:numFmt w:val="decimal"/>
      <w:lvlText w:val="%3."/>
      <w:lvlJc w:val="left"/>
      <w:pPr>
        <w:tabs>
          <w:tab w:val="num" w:pos="2160"/>
        </w:tabs>
        <w:ind w:left="2160" w:hanging="360"/>
      </w:pPr>
    </w:lvl>
    <w:lvl w:ilvl="3" w:tplc="9F305F04">
      <w:start w:val="1"/>
      <w:numFmt w:val="decimal"/>
      <w:lvlText w:val="%4."/>
      <w:lvlJc w:val="left"/>
      <w:pPr>
        <w:tabs>
          <w:tab w:val="num" w:pos="2880"/>
        </w:tabs>
        <w:ind w:left="2880" w:hanging="360"/>
      </w:pPr>
    </w:lvl>
    <w:lvl w:ilvl="4" w:tplc="A0740308">
      <w:start w:val="1"/>
      <w:numFmt w:val="decimal"/>
      <w:lvlText w:val="%5."/>
      <w:lvlJc w:val="left"/>
      <w:pPr>
        <w:tabs>
          <w:tab w:val="num" w:pos="3600"/>
        </w:tabs>
        <w:ind w:left="3600" w:hanging="360"/>
      </w:pPr>
    </w:lvl>
    <w:lvl w:ilvl="5" w:tplc="BBEC043E">
      <w:start w:val="1"/>
      <w:numFmt w:val="decimal"/>
      <w:lvlText w:val="%6."/>
      <w:lvlJc w:val="left"/>
      <w:pPr>
        <w:tabs>
          <w:tab w:val="num" w:pos="4320"/>
        </w:tabs>
        <w:ind w:left="4320" w:hanging="360"/>
      </w:pPr>
    </w:lvl>
    <w:lvl w:ilvl="6" w:tplc="1E562278">
      <w:start w:val="1"/>
      <w:numFmt w:val="decimal"/>
      <w:lvlText w:val="%7."/>
      <w:lvlJc w:val="left"/>
      <w:pPr>
        <w:tabs>
          <w:tab w:val="num" w:pos="5040"/>
        </w:tabs>
        <w:ind w:left="5040" w:hanging="360"/>
      </w:pPr>
    </w:lvl>
    <w:lvl w:ilvl="7" w:tplc="CD90AE82">
      <w:start w:val="1"/>
      <w:numFmt w:val="decimal"/>
      <w:lvlText w:val="%8."/>
      <w:lvlJc w:val="left"/>
      <w:pPr>
        <w:tabs>
          <w:tab w:val="num" w:pos="5760"/>
        </w:tabs>
        <w:ind w:left="5760" w:hanging="360"/>
      </w:pPr>
    </w:lvl>
    <w:lvl w:ilvl="8" w:tplc="278EC37A">
      <w:start w:val="1"/>
      <w:numFmt w:val="decimal"/>
      <w:lvlText w:val="%9."/>
      <w:lvlJc w:val="left"/>
      <w:pPr>
        <w:tabs>
          <w:tab w:val="num" w:pos="6480"/>
        </w:tabs>
        <w:ind w:left="6480" w:hanging="360"/>
      </w:pPr>
    </w:lvl>
  </w:abstractNum>
  <w:abstractNum w:abstractNumId="11" w15:restartNumberingAfterBreak="0">
    <w:nsid w:val="6B0B56A2"/>
    <w:multiLevelType w:val="hybridMultilevel"/>
    <w:tmpl w:val="7C32F5A8"/>
    <w:lvl w:ilvl="0" w:tplc="79621AA0">
      <w:start w:val="1"/>
      <w:numFmt w:val="lowerRoman"/>
      <w:lvlText w:val="(%1)"/>
      <w:lvlJc w:val="left"/>
      <w:pPr>
        <w:ind w:left="2880" w:hanging="360"/>
      </w:pPr>
      <w:rPr>
        <w:rFonts w:hint="default"/>
      </w:rPr>
    </w:lvl>
    <w:lvl w:ilvl="1" w:tplc="E9EA44D4" w:tentative="1">
      <w:start w:val="1"/>
      <w:numFmt w:val="lowerLetter"/>
      <w:lvlText w:val="%2."/>
      <w:lvlJc w:val="left"/>
      <w:pPr>
        <w:ind w:left="3600" w:hanging="360"/>
      </w:pPr>
    </w:lvl>
    <w:lvl w:ilvl="2" w:tplc="E9565026" w:tentative="1">
      <w:start w:val="1"/>
      <w:numFmt w:val="lowerRoman"/>
      <w:lvlText w:val="%3."/>
      <w:lvlJc w:val="right"/>
      <w:pPr>
        <w:ind w:left="4320" w:hanging="180"/>
      </w:pPr>
    </w:lvl>
    <w:lvl w:ilvl="3" w:tplc="2ED277C2" w:tentative="1">
      <w:start w:val="1"/>
      <w:numFmt w:val="decimal"/>
      <w:lvlText w:val="%4."/>
      <w:lvlJc w:val="left"/>
      <w:pPr>
        <w:ind w:left="5040" w:hanging="360"/>
      </w:pPr>
    </w:lvl>
    <w:lvl w:ilvl="4" w:tplc="DC427930" w:tentative="1">
      <w:start w:val="1"/>
      <w:numFmt w:val="lowerLetter"/>
      <w:lvlText w:val="%5."/>
      <w:lvlJc w:val="left"/>
      <w:pPr>
        <w:ind w:left="5760" w:hanging="360"/>
      </w:pPr>
    </w:lvl>
    <w:lvl w:ilvl="5" w:tplc="A94A20F0" w:tentative="1">
      <w:start w:val="1"/>
      <w:numFmt w:val="lowerRoman"/>
      <w:lvlText w:val="%6."/>
      <w:lvlJc w:val="right"/>
      <w:pPr>
        <w:ind w:left="6480" w:hanging="180"/>
      </w:pPr>
    </w:lvl>
    <w:lvl w:ilvl="6" w:tplc="EEF4A7C2" w:tentative="1">
      <w:start w:val="1"/>
      <w:numFmt w:val="decimal"/>
      <w:lvlText w:val="%7."/>
      <w:lvlJc w:val="left"/>
      <w:pPr>
        <w:ind w:left="7200" w:hanging="360"/>
      </w:pPr>
    </w:lvl>
    <w:lvl w:ilvl="7" w:tplc="4B28B39A" w:tentative="1">
      <w:start w:val="1"/>
      <w:numFmt w:val="lowerLetter"/>
      <w:lvlText w:val="%8."/>
      <w:lvlJc w:val="left"/>
      <w:pPr>
        <w:ind w:left="7920" w:hanging="360"/>
      </w:pPr>
    </w:lvl>
    <w:lvl w:ilvl="8" w:tplc="8BD4EA90" w:tentative="1">
      <w:start w:val="1"/>
      <w:numFmt w:val="lowerRoman"/>
      <w:lvlText w:val="%9."/>
      <w:lvlJc w:val="right"/>
      <w:pPr>
        <w:ind w:left="8640" w:hanging="180"/>
      </w:pPr>
    </w:lvl>
  </w:abstractNum>
  <w:abstractNum w:abstractNumId="12" w15:restartNumberingAfterBreak="0">
    <w:nsid w:val="6DCA3EE3"/>
    <w:multiLevelType w:val="hybridMultilevel"/>
    <w:tmpl w:val="2DDCB9E4"/>
    <w:lvl w:ilvl="0" w:tplc="AD0AE908">
      <w:start w:val="1"/>
      <w:numFmt w:val="lowerLetter"/>
      <w:lvlText w:val="(%1)"/>
      <w:lvlJc w:val="left"/>
      <w:pPr>
        <w:ind w:left="1800" w:hanging="360"/>
      </w:pPr>
      <w:rPr>
        <w:rFonts w:hint="default"/>
      </w:rPr>
    </w:lvl>
    <w:lvl w:ilvl="1" w:tplc="702252F6" w:tentative="1">
      <w:start w:val="1"/>
      <w:numFmt w:val="lowerLetter"/>
      <w:lvlText w:val="%2."/>
      <w:lvlJc w:val="left"/>
      <w:pPr>
        <w:ind w:left="2520" w:hanging="360"/>
      </w:pPr>
    </w:lvl>
    <w:lvl w:ilvl="2" w:tplc="0A6421FC" w:tentative="1">
      <w:start w:val="1"/>
      <w:numFmt w:val="lowerRoman"/>
      <w:lvlText w:val="%3."/>
      <w:lvlJc w:val="right"/>
      <w:pPr>
        <w:ind w:left="3240" w:hanging="180"/>
      </w:pPr>
    </w:lvl>
    <w:lvl w:ilvl="3" w:tplc="1E8C646C" w:tentative="1">
      <w:start w:val="1"/>
      <w:numFmt w:val="decimal"/>
      <w:lvlText w:val="%4."/>
      <w:lvlJc w:val="left"/>
      <w:pPr>
        <w:ind w:left="3960" w:hanging="360"/>
      </w:pPr>
    </w:lvl>
    <w:lvl w:ilvl="4" w:tplc="0CBE30F2" w:tentative="1">
      <w:start w:val="1"/>
      <w:numFmt w:val="lowerLetter"/>
      <w:lvlText w:val="%5."/>
      <w:lvlJc w:val="left"/>
      <w:pPr>
        <w:ind w:left="4680" w:hanging="360"/>
      </w:pPr>
    </w:lvl>
    <w:lvl w:ilvl="5" w:tplc="1CBA75BC" w:tentative="1">
      <w:start w:val="1"/>
      <w:numFmt w:val="lowerRoman"/>
      <w:lvlText w:val="%6."/>
      <w:lvlJc w:val="right"/>
      <w:pPr>
        <w:ind w:left="5400" w:hanging="180"/>
      </w:pPr>
    </w:lvl>
    <w:lvl w:ilvl="6" w:tplc="4D589484" w:tentative="1">
      <w:start w:val="1"/>
      <w:numFmt w:val="decimal"/>
      <w:lvlText w:val="%7."/>
      <w:lvlJc w:val="left"/>
      <w:pPr>
        <w:ind w:left="6120" w:hanging="360"/>
      </w:pPr>
    </w:lvl>
    <w:lvl w:ilvl="7" w:tplc="26C84E4E" w:tentative="1">
      <w:start w:val="1"/>
      <w:numFmt w:val="lowerLetter"/>
      <w:lvlText w:val="%8."/>
      <w:lvlJc w:val="left"/>
      <w:pPr>
        <w:ind w:left="6840" w:hanging="360"/>
      </w:pPr>
    </w:lvl>
    <w:lvl w:ilvl="8" w:tplc="5ACCC636" w:tentative="1">
      <w:start w:val="1"/>
      <w:numFmt w:val="lowerRoman"/>
      <w:lvlText w:val="%9."/>
      <w:lvlJc w:val="right"/>
      <w:pPr>
        <w:ind w:left="7560" w:hanging="180"/>
      </w:pPr>
    </w:lvl>
  </w:abstractNum>
  <w:abstractNum w:abstractNumId="13" w15:restartNumberingAfterBreak="0">
    <w:nsid w:val="7208773B"/>
    <w:multiLevelType w:val="hybridMultilevel"/>
    <w:tmpl w:val="CB1EBA6E"/>
    <w:lvl w:ilvl="0" w:tplc="6E400546">
      <w:start w:val="1"/>
      <w:numFmt w:val="lowerLetter"/>
      <w:lvlText w:val="(%1)"/>
      <w:lvlJc w:val="left"/>
      <w:pPr>
        <w:ind w:left="1800" w:hanging="360"/>
      </w:pPr>
      <w:rPr>
        <w:rFonts w:hint="default"/>
        <w:b w:val="0"/>
      </w:rPr>
    </w:lvl>
    <w:lvl w:ilvl="1" w:tplc="D13695F6" w:tentative="1">
      <w:start w:val="1"/>
      <w:numFmt w:val="lowerLetter"/>
      <w:lvlText w:val="%2."/>
      <w:lvlJc w:val="left"/>
      <w:pPr>
        <w:ind w:left="2520" w:hanging="360"/>
      </w:pPr>
    </w:lvl>
    <w:lvl w:ilvl="2" w:tplc="712AFCAC" w:tentative="1">
      <w:start w:val="1"/>
      <w:numFmt w:val="lowerRoman"/>
      <w:lvlText w:val="%3."/>
      <w:lvlJc w:val="right"/>
      <w:pPr>
        <w:ind w:left="3240" w:hanging="180"/>
      </w:pPr>
    </w:lvl>
    <w:lvl w:ilvl="3" w:tplc="DEC84770" w:tentative="1">
      <w:start w:val="1"/>
      <w:numFmt w:val="decimal"/>
      <w:lvlText w:val="%4."/>
      <w:lvlJc w:val="left"/>
      <w:pPr>
        <w:ind w:left="3960" w:hanging="360"/>
      </w:pPr>
    </w:lvl>
    <w:lvl w:ilvl="4" w:tplc="2040830E" w:tentative="1">
      <w:start w:val="1"/>
      <w:numFmt w:val="lowerLetter"/>
      <w:lvlText w:val="%5."/>
      <w:lvlJc w:val="left"/>
      <w:pPr>
        <w:ind w:left="4680" w:hanging="360"/>
      </w:pPr>
    </w:lvl>
    <w:lvl w:ilvl="5" w:tplc="0F3000F0" w:tentative="1">
      <w:start w:val="1"/>
      <w:numFmt w:val="lowerRoman"/>
      <w:lvlText w:val="%6."/>
      <w:lvlJc w:val="right"/>
      <w:pPr>
        <w:ind w:left="5400" w:hanging="180"/>
      </w:pPr>
    </w:lvl>
    <w:lvl w:ilvl="6" w:tplc="51C69414" w:tentative="1">
      <w:start w:val="1"/>
      <w:numFmt w:val="decimal"/>
      <w:lvlText w:val="%7."/>
      <w:lvlJc w:val="left"/>
      <w:pPr>
        <w:ind w:left="6120" w:hanging="360"/>
      </w:pPr>
    </w:lvl>
    <w:lvl w:ilvl="7" w:tplc="52781CD2" w:tentative="1">
      <w:start w:val="1"/>
      <w:numFmt w:val="lowerLetter"/>
      <w:lvlText w:val="%8."/>
      <w:lvlJc w:val="left"/>
      <w:pPr>
        <w:ind w:left="6840" w:hanging="360"/>
      </w:pPr>
    </w:lvl>
    <w:lvl w:ilvl="8" w:tplc="FD30E8CE" w:tentative="1">
      <w:start w:val="1"/>
      <w:numFmt w:val="lowerRoman"/>
      <w:lvlText w:val="%9."/>
      <w:lvlJc w:val="right"/>
      <w:pPr>
        <w:ind w:left="7560" w:hanging="180"/>
      </w:pPr>
    </w:lvl>
  </w:abstractNum>
  <w:abstractNum w:abstractNumId="14" w15:restartNumberingAfterBreak="0">
    <w:nsid w:val="73490E0B"/>
    <w:multiLevelType w:val="hybridMultilevel"/>
    <w:tmpl w:val="FE662730"/>
    <w:lvl w:ilvl="0" w:tplc="AC024430">
      <w:start w:val="1"/>
      <w:numFmt w:val="lowerLetter"/>
      <w:lvlText w:val="(%1)"/>
      <w:lvlJc w:val="left"/>
      <w:pPr>
        <w:ind w:left="1800" w:hanging="360"/>
      </w:pPr>
      <w:rPr>
        <w:rFonts w:hint="default"/>
      </w:rPr>
    </w:lvl>
    <w:lvl w:ilvl="1" w:tplc="36FE2642" w:tentative="1">
      <w:start w:val="1"/>
      <w:numFmt w:val="lowerLetter"/>
      <w:lvlText w:val="%2."/>
      <w:lvlJc w:val="left"/>
      <w:pPr>
        <w:ind w:left="2520" w:hanging="360"/>
      </w:pPr>
    </w:lvl>
    <w:lvl w:ilvl="2" w:tplc="29EA6A80" w:tentative="1">
      <w:start w:val="1"/>
      <w:numFmt w:val="lowerRoman"/>
      <w:lvlText w:val="%3."/>
      <w:lvlJc w:val="right"/>
      <w:pPr>
        <w:ind w:left="3240" w:hanging="180"/>
      </w:pPr>
    </w:lvl>
    <w:lvl w:ilvl="3" w:tplc="297AB4B8" w:tentative="1">
      <w:start w:val="1"/>
      <w:numFmt w:val="decimal"/>
      <w:lvlText w:val="%4."/>
      <w:lvlJc w:val="left"/>
      <w:pPr>
        <w:ind w:left="3960" w:hanging="360"/>
      </w:pPr>
    </w:lvl>
    <w:lvl w:ilvl="4" w:tplc="AAAE844C" w:tentative="1">
      <w:start w:val="1"/>
      <w:numFmt w:val="lowerLetter"/>
      <w:lvlText w:val="%5."/>
      <w:lvlJc w:val="left"/>
      <w:pPr>
        <w:ind w:left="4680" w:hanging="360"/>
      </w:pPr>
    </w:lvl>
    <w:lvl w:ilvl="5" w:tplc="CEBA693C" w:tentative="1">
      <w:start w:val="1"/>
      <w:numFmt w:val="lowerRoman"/>
      <w:lvlText w:val="%6."/>
      <w:lvlJc w:val="right"/>
      <w:pPr>
        <w:ind w:left="5400" w:hanging="180"/>
      </w:pPr>
    </w:lvl>
    <w:lvl w:ilvl="6" w:tplc="A0427848" w:tentative="1">
      <w:start w:val="1"/>
      <w:numFmt w:val="decimal"/>
      <w:lvlText w:val="%7."/>
      <w:lvlJc w:val="left"/>
      <w:pPr>
        <w:ind w:left="6120" w:hanging="360"/>
      </w:pPr>
    </w:lvl>
    <w:lvl w:ilvl="7" w:tplc="C6146CCE" w:tentative="1">
      <w:start w:val="1"/>
      <w:numFmt w:val="lowerLetter"/>
      <w:lvlText w:val="%8."/>
      <w:lvlJc w:val="left"/>
      <w:pPr>
        <w:ind w:left="6840" w:hanging="360"/>
      </w:pPr>
    </w:lvl>
    <w:lvl w:ilvl="8" w:tplc="BA48FCAA" w:tentative="1">
      <w:start w:val="1"/>
      <w:numFmt w:val="lowerRoman"/>
      <w:lvlText w:val="%9."/>
      <w:lvlJc w:val="right"/>
      <w:pPr>
        <w:ind w:left="7560" w:hanging="180"/>
      </w:pPr>
    </w:lvl>
  </w:abstractNum>
  <w:abstractNum w:abstractNumId="15" w15:restartNumberingAfterBreak="0">
    <w:nsid w:val="75714CBD"/>
    <w:multiLevelType w:val="hybridMultilevel"/>
    <w:tmpl w:val="6986D9D8"/>
    <w:lvl w:ilvl="0" w:tplc="50DEE160">
      <w:start w:val="1"/>
      <w:numFmt w:val="lowerLetter"/>
      <w:lvlText w:val="(%1)"/>
      <w:lvlJc w:val="left"/>
      <w:pPr>
        <w:ind w:left="1800" w:hanging="360"/>
      </w:pPr>
      <w:rPr>
        <w:rFonts w:hint="default"/>
      </w:rPr>
    </w:lvl>
    <w:lvl w:ilvl="1" w:tplc="B8540972" w:tentative="1">
      <w:start w:val="1"/>
      <w:numFmt w:val="lowerLetter"/>
      <w:lvlText w:val="%2."/>
      <w:lvlJc w:val="left"/>
      <w:pPr>
        <w:ind w:left="2520" w:hanging="360"/>
      </w:pPr>
    </w:lvl>
    <w:lvl w:ilvl="2" w:tplc="9D24FB1C" w:tentative="1">
      <w:start w:val="1"/>
      <w:numFmt w:val="lowerRoman"/>
      <w:lvlText w:val="%3."/>
      <w:lvlJc w:val="right"/>
      <w:pPr>
        <w:ind w:left="3240" w:hanging="180"/>
      </w:pPr>
    </w:lvl>
    <w:lvl w:ilvl="3" w:tplc="10029F4E" w:tentative="1">
      <w:start w:val="1"/>
      <w:numFmt w:val="decimal"/>
      <w:lvlText w:val="%4."/>
      <w:lvlJc w:val="left"/>
      <w:pPr>
        <w:ind w:left="3960" w:hanging="360"/>
      </w:pPr>
    </w:lvl>
    <w:lvl w:ilvl="4" w:tplc="083E9F3E" w:tentative="1">
      <w:start w:val="1"/>
      <w:numFmt w:val="lowerLetter"/>
      <w:lvlText w:val="%5."/>
      <w:lvlJc w:val="left"/>
      <w:pPr>
        <w:ind w:left="4680" w:hanging="360"/>
      </w:pPr>
    </w:lvl>
    <w:lvl w:ilvl="5" w:tplc="94A295E4" w:tentative="1">
      <w:start w:val="1"/>
      <w:numFmt w:val="lowerRoman"/>
      <w:lvlText w:val="%6."/>
      <w:lvlJc w:val="right"/>
      <w:pPr>
        <w:ind w:left="5400" w:hanging="180"/>
      </w:pPr>
    </w:lvl>
    <w:lvl w:ilvl="6" w:tplc="E06AC2BC" w:tentative="1">
      <w:start w:val="1"/>
      <w:numFmt w:val="decimal"/>
      <w:lvlText w:val="%7."/>
      <w:lvlJc w:val="left"/>
      <w:pPr>
        <w:ind w:left="6120" w:hanging="360"/>
      </w:pPr>
    </w:lvl>
    <w:lvl w:ilvl="7" w:tplc="20224284" w:tentative="1">
      <w:start w:val="1"/>
      <w:numFmt w:val="lowerLetter"/>
      <w:lvlText w:val="%8."/>
      <w:lvlJc w:val="left"/>
      <w:pPr>
        <w:ind w:left="6840" w:hanging="360"/>
      </w:pPr>
    </w:lvl>
    <w:lvl w:ilvl="8" w:tplc="4BDC8B2C" w:tentative="1">
      <w:start w:val="1"/>
      <w:numFmt w:val="lowerRoman"/>
      <w:lvlText w:val="%9."/>
      <w:lvlJc w:val="right"/>
      <w:pPr>
        <w:ind w:left="7560" w:hanging="180"/>
      </w:pPr>
    </w:lvl>
  </w:abstractNum>
  <w:abstractNum w:abstractNumId="16" w15:restartNumberingAfterBreak="0">
    <w:nsid w:val="7AC11781"/>
    <w:multiLevelType w:val="multilevel"/>
    <w:tmpl w:val="A7700864"/>
    <w:lvl w:ilvl="0">
      <w:start w:val="1"/>
      <w:numFmt w:val="decimal"/>
      <w:pStyle w:val="ArticleL1"/>
      <w:suff w:val="nothing"/>
      <w:lvlText w:val="SECTION %1"/>
      <w:lvlJc w:val="left"/>
      <w:pPr>
        <w:tabs>
          <w:tab w:val="num" w:pos="720"/>
        </w:tabs>
        <w:ind w:left="0" w:firstLine="0"/>
      </w:pPr>
      <w:rPr>
        <w:rFonts w:ascii="Times New Roman" w:hAnsi="Times New Roman" w:cs="Times New Roman"/>
        <w:b/>
        <w:i w:val="0"/>
        <w:caps/>
        <w:smallCaps w:val="0"/>
        <w:color w:val="auto"/>
        <w:sz w:val="24"/>
        <w:u w:val="none"/>
      </w:rPr>
    </w:lvl>
    <w:lvl w:ilvl="1">
      <w:start w:val="1"/>
      <w:numFmt w:val="decimal"/>
      <w:pStyle w:val="ArticleL2"/>
      <w:lvlText w:val="%1.%2"/>
      <w:lvlJc w:val="left"/>
      <w:pPr>
        <w:tabs>
          <w:tab w:val="num" w:pos="720"/>
        </w:tabs>
        <w:ind w:left="0" w:firstLine="0"/>
      </w:pPr>
      <w:rPr>
        <w:rFonts w:ascii="Times New Roman" w:hAnsi="Times New Roman" w:cs="Times New Roman"/>
        <w:b w:val="0"/>
        <w:i w:val="0"/>
        <w:caps w:val="0"/>
        <w:sz w:val="24"/>
        <w:u w:val="none"/>
      </w:rPr>
    </w:lvl>
    <w:lvl w:ilvl="2">
      <w:start w:val="1"/>
      <w:numFmt w:val="lowerLetter"/>
      <w:pStyle w:val="ArticleL3"/>
      <w:lvlText w:val="(%3)"/>
      <w:lvlJc w:val="left"/>
      <w:pPr>
        <w:tabs>
          <w:tab w:val="num" w:pos="1440"/>
        </w:tabs>
        <w:ind w:left="0" w:firstLine="720"/>
      </w:pPr>
      <w:rPr>
        <w:rFonts w:ascii="Times New Roman" w:hAnsi="Times New Roman" w:cs="Times New Roman"/>
        <w:b w:val="0"/>
        <w:i w:val="0"/>
        <w:caps w:val="0"/>
        <w:sz w:val="24"/>
        <w:u w:val="none"/>
      </w:rPr>
    </w:lvl>
    <w:lvl w:ilvl="3">
      <w:start w:val="1"/>
      <w:numFmt w:val="lowerRoman"/>
      <w:pStyle w:val="ArticleL4"/>
      <w:lvlText w:val="(%4)"/>
      <w:lvlJc w:val="left"/>
      <w:pPr>
        <w:tabs>
          <w:tab w:val="num" w:pos="2160"/>
        </w:tabs>
        <w:ind w:left="0" w:firstLine="1440"/>
      </w:pPr>
      <w:rPr>
        <w:rFonts w:ascii="Times New Roman" w:hAnsi="Times New Roman" w:cs="Times New Roman"/>
        <w:b w:val="0"/>
        <w:i w:val="0"/>
        <w:caps w:val="0"/>
        <w:sz w:val="24"/>
        <w:u w:val="none"/>
      </w:rPr>
    </w:lvl>
    <w:lvl w:ilvl="4">
      <w:start w:val="1"/>
      <w:numFmt w:val="decimal"/>
      <w:pStyle w:val="ArticleL5"/>
      <w:lvlText w:val="(%5)"/>
      <w:lvlJc w:val="left"/>
      <w:pPr>
        <w:tabs>
          <w:tab w:val="num" w:pos="4320"/>
        </w:tabs>
        <w:ind w:left="0" w:firstLine="3600"/>
      </w:pPr>
      <w:rPr>
        <w:rFonts w:ascii="Times New Roman" w:hAnsi="Times New Roman" w:cs="Times New Roman"/>
        <w:b w:val="0"/>
        <w:i w:val="0"/>
        <w:caps w:val="0"/>
        <w:sz w:val="24"/>
        <w:u w:val="none"/>
      </w:rPr>
    </w:lvl>
    <w:lvl w:ilvl="5">
      <w:start w:val="1"/>
      <w:numFmt w:val="lowerLetter"/>
      <w:pStyle w:val="ArticleL6"/>
      <w:lvlText w:val="%6."/>
      <w:lvlJc w:val="left"/>
      <w:pPr>
        <w:tabs>
          <w:tab w:val="num" w:pos="5040"/>
        </w:tabs>
        <w:ind w:left="0" w:firstLine="4320"/>
      </w:pPr>
      <w:rPr>
        <w:rFonts w:ascii="Times New Roman" w:hAnsi="Times New Roman" w:cs="Times New Roman"/>
        <w:b w:val="0"/>
        <w:i w:val="0"/>
        <w:caps w:val="0"/>
        <w:sz w:val="24"/>
        <w:u w:val="none"/>
      </w:rPr>
    </w:lvl>
    <w:lvl w:ilvl="6">
      <w:start w:val="1"/>
      <w:numFmt w:val="lowerRoman"/>
      <w:pStyle w:val="ArticleL7"/>
      <w:lvlText w:val="%7."/>
      <w:lvlJc w:val="left"/>
      <w:pPr>
        <w:tabs>
          <w:tab w:val="num" w:pos="5760"/>
        </w:tabs>
        <w:ind w:left="0" w:firstLine="5040"/>
      </w:pPr>
      <w:rPr>
        <w:rFonts w:ascii="Times New Roman" w:hAnsi="Times New Roman" w:cs="Times New Roman"/>
        <w:b w:val="0"/>
        <w:i w:val="0"/>
        <w:caps w:val="0"/>
        <w:color w:val="auto"/>
        <w:sz w:val="24"/>
        <w:u w:val="none"/>
      </w:rPr>
    </w:lvl>
    <w:lvl w:ilvl="7">
      <w:start w:val="1"/>
      <w:numFmt w:val="decimal"/>
      <w:pStyle w:val="ArticleL8"/>
      <w:lvlText w:val="%8."/>
      <w:lvlJc w:val="left"/>
      <w:pPr>
        <w:tabs>
          <w:tab w:val="num" w:pos="6480"/>
        </w:tabs>
        <w:ind w:left="0" w:firstLine="5760"/>
      </w:pPr>
      <w:rPr>
        <w:rFonts w:ascii="Times New Roman" w:hAnsi="Times New Roman" w:cs="Times New Roman"/>
        <w:b w:val="0"/>
        <w:i w:val="0"/>
        <w:caps w:val="0"/>
        <w:color w:val="auto"/>
        <w:sz w:val="24"/>
        <w:u w:val="none"/>
      </w:rPr>
    </w:lvl>
    <w:lvl w:ilvl="8">
      <w:start w:val="1"/>
      <w:numFmt w:val="decimal"/>
      <w:lvlText w:val="%9."/>
      <w:lvlJc w:val="left"/>
      <w:pPr>
        <w:tabs>
          <w:tab w:val="num" w:pos="6480"/>
        </w:tabs>
        <w:ind w:left="0" w:firstLine="5760"/>
      </w:pPr>
      <w:rPr>
        <w:rFonts w:ascii="Times New Roman" w:hAnsi="Times New Roman" w:cs="Times New Roman"/>
        <w:b w:val="0"/>
        <w:i w:val="0"/>
        <w:caps w:val="0"/>
        <w:color w:val="auto"/>
        <w:sz w:val="24"/>
        <w:u w:val="none"/>
      </w:rPr>
    </w:lvl>
  </w:abstractNum>
  <w:abstractNum w:abstractNumId="17" w15:restartNumberingAfterBreak="0">
    <w:nsid w:val="7BA81E5B"/>
    <w:multiLevelType w:val="multilevel"/>
    <w:tmpl w:val="7E1A07B8"/>
    <w:lvl w:ilvl="0">
      <w:start w:val="1"/>
      <w:numFmt w:val="decimal"/>
      <w:pStyle w:val="Basic1"/>
      <w:lvlText w:val="%1."/>
      <w:lvlJc w:val="left"/>
      <w:pPr>
        <w:tabs>
          <w:tab w:val="num" w:pos="0"/>
        </w:tabs>
        <w:ind w:left="720" w:hanging="720"/>
      </w:pPr>
      <w:rPr>
        <w:rFonts w:ascii="Arial" w:hAnsi="Arial" w:hint="default"/>
        <w:b w:val="0"/>
        <w:i w:val="0"/>
        <w:sz w:val="20"/>
        <w:szCs w:val="20"/>
      </w:rPr>
    </w:lvl>
    <w:lvl w:ilvl="1">
      <w:start w:val="1"/>
      <w:numFmt w:val="lowerLetter"/>
      <w:pStyle w:val="Basic2"/>
      <w:lvlText w:val="(%2)"/>
      <w:lvlJc w:val="left"/>
      <w:pPr>
        <w:tabs>
          <w:tab w:val="num" w:pos="0"/>
        </w:tabs>
        <w:ind w:left="1440" w:hanging="720"/>
      </w:pPr>
      <w:rPr>
        <w:rFonts w:ascii="Arial" w:hAnsi="Arial" w:hint="default"/>
        <w:b w:val="0"/>
        <w:i w:val="0"/>
        <w:sz w:val="20"/>
        <w:szCs w:val="20"/>
      </w:rPr>
    </w:lvl>
    <w:lvl w:ilvl="2">
      <w:start w:val="1"/>
      <w:numFmt w:val="lowerRoman"/>
      <w:pStyle w:val="Basic3"/>
      <w:lvlText w:val="(%3)"/>
      <w:lvlJc w:val="left"/>
      <w:pPr>
        <w:tabs>
          <w:tab w:val="num" w:pos="0"/>
        </w:tabs>
        <w:ind w:left="2160" w:hanging="720"/>
      </w:pPr>
      <w:rPr>
        <w:rFonts w:ascii="Arial" w:hAnsi="Arial" w:hint="default"/>
        <w:b w:val="0"/>
        <w:i w:val="0"/>
        <w:sz w:val="20"/>
        <w:szCs w:val="20"/>
      </w:rPr>
    </w:lvl>
    <w:lvl w:ilvl="3">
      <w:start w:val="1"/>
      <w:numFmt w:val="upperLetter"/>
      <w:pStyle w:val="Basic4"/>
      <w:lvlText w:val="(%4)"/>
      <w:lvlJc w:val="left"/>
      <w:pPr>
        <w:tabs>
          <w:tab w:val="num" w:pos="0"/>
        </w:tabs>
        <w:ind w:left="2880" w:hanging="720"/>
      </w:pPr>
      <w:rPr>
        <w:rFonts w:ascii="Arial" w:hAnsi="Arial" w:hint="default"/>
        <w:b w:val="0"/>
        <w:i w:val="0"/>
        <w:sz w:val="20"/>
        <w:szCs w:val="20"/>
      </w:rPr>
    </w:lvl>
    <w:lvl w:ilvl="4">
      <w:start w:val="1"/>
      <w:numFmt w:val="decimal"/>
      <w:pStyle w:val="Basic5"/>
      <w:lvlText w:val="(%5)"/>
      <w:lvlJc w:val="left"/>
      <w:pPr>
        <w:tabs>
          <w:tab w:val="num" w:pos="0"/>
        </w:tabs>
        <w:ind w:left="3600" w:hanging="720"/>
      </w:pPr>
      <w:rPr>
        <w:rFonts w:ascii="Arial" w:hAnsi="Arial" w:hint="default"/>
        <w:b w:val="0"/>
        <w:i w:val="0"/>
        <w:sz w:val="20"/>
        <w:szCs w:val="20"/>
      </w:rPr>
    </w:lvl>
    <w:lvl w:ilvl="5">
      <w:start w:val="1"/>
      <w:numFmt w:val="upperRoman"/>
      <w:pStyle w:val="Basic6"/>
      <w:lvlText w:val="(%6)"/>
      <w:lvlJc w:val="left"/>
      <w:pPr>
        <w:tabs>
          <w:tab w:val="num" w:pos="0"/>
        </w:tabs>
        <w:ind w:left="4320" w:hanging="720"/>
      </w:pPr>
      <w:rPr>
        <w:rFonts w:ascii="Arial" w:hAnsi="Arial" w:hint="default"/>
        <w:b w:val="0"/>
        <w:i w:val="0"/>
        <w:sz w:val="20"/>
        <w:szCs w:val="20"/>
      </w:r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num w:numId="1">
    <w:abstractNumId w:val="5"/>
  </w:num>
  <w:num w:numId="2">
    <w:abstractNumId w:val="8"/>
  </w:num>
  <w:num w:numId="3">
    <w:abstractNumId w:val="3"/>
  </w:num>
  <w:num w:numId="4">
    <w:abstractNumId w:val="6"/>
  </w:num>
  <w:num w:numId="5">
    <w:abstractNumId w:val="1"/>
  </w:num>
  <w:num w:numId="6">
    <w:abstractNumId w:val="2"/>
  </w:num>
  <w:num w:numId="7">
    <w:abstractNumId w:val="4"/>
  </w:num>
  <w:num w:numId="8">
    <w:abstractNumId w:val="7"/>
  </w:num>
  <w:num w:numId="9">
    <w:abstractNumId w:val="9"/>
  </w:num>
  <w:num w:numId="10">
    <w:abstractNumId w:val="14"/>
  </w:num>
  <w:num w:numId="11">
    <w:abstractNumId w:val="15"/>
  </w:num>
  <w:num w:numId="12">
    <w:abstractNumId w:val="12"/>
  </w:num>
  <w:num w:numId="13">
    <w:abstractNumId w:val="11"/>
  </w:num>
  <w:num w:numId="14">
    <w:abstractNumId w:val="13"/>
  </w:num>
  <w:num w:numId="15">
    <w:abstractNumId w:val="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0"/>
  </w:num>
  <w:num w:numId="36">
    <w:abstractNumId w:val="16"/>
  </w:num>
  <w:num w:numId="37">
    <w:abstractNumId w:val="3"/>
  </w:num>
  <w:num w:numId="38">
    <w:abstractNumId w:val="3"/>
  </w:num>
  <w:num w:numId="39">
    <w:abstractNumId w:val="3"/>
  </w:num>
  <w:num w:numId="40">
    <w:abstractNumId w:val="3"/>
  </w:num>
  <w:num w:numId="41">
    <w:abstractNumId w:val="3"/>
  </w:num>
  <w:num w:numId="42">
    <w:abstractNumId w:val="17"/>
  </w:num>
  <w:num w:numId="43">
    <w:abstractNumId w:val="3"/>
  </w:num>
  <w:num w:numId="44">
    <w:abstractNumId w:val="3"/>
  </w:num>
  <w:num w:numId="45">
    <w:abstractNumId w:val="3"/>
  </w:num>
  <w:num w:numId="46">
    <w:abstractNumId w:val="3"/>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EOutsideDoc" w:val="True"/>
    <w:docVar w:name="StyleSeparatorCheck" w:val="True"/>
    <w:docVar w:name="SWDocIDLayout" w:val="5"/>
    <w:docVar w:name="SWDocIDLocation" w:val="1"/>
  </w:docVars>
  <w:rsids>
    <w:rsidRoot w:val="007211FA"/>
    <w:rsid w:val="007211FA"/>
    <w:rsid w:val="009319B3"/>
    <w:rsid w:val="00B27B5D"/>
    <w:rsid w:val="00C25CCE"/>
    <w:rsid w:val="00E45B67"/>
    <w:rsid w:val="00F02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C44A9"/>
  <w15:docId w15:val="{4E3D7784-EF08-4A16-89EA-9E7CA31DD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28396F"/>
    <w:pPr>
      <w:spacing w:before="240"/>
      <w:ind w:firstLine="720"/>
      <w:jc w:val="both"/>
    </w:pPr>
    <w:rPr>
      <w:sz w:val="22"/>
      <w:lang w:eastAsia="en-US"/>
    </w:rPr>
  </w:style>
  <w:style w:type="paragraph" w:styleId="1">
    <w:name w:val="heading 1"/>
    <w:basedOn w:val="a"/>
    <w:next w:val="a"/>
    <w:link w:val="10"/>
    <w:rsid w:val="00C6534B"/>
    <w:pPr>
      <w:keepNext/>
      <w:numPr>
        <w:numId w:val="15"/>
      </w:numPr>
      <w:jc w:val="center"/>
      <w:outlineLvl w:val="0"/>
    </w:pPr>
    <w:rPr>
      <w:b/>
      <w:caps/>
      <w:kern w:val="28"/>
    </w:rPr>
  </w:style>
  <w:style w:type="paragraph" w:styleId="2">
    <w:name w:val="heading 2"/>
    <w:basedOn w:val="a"/>
    <w:next w:val="a"/>
    <w:link w:val="20"/>
    <w:rsid w:val="00C6534B"/>
    <w:pPr>
      <w:numPr>
        <w:ilvl w:val="1"/>
        <w:numId w:val="15"/>
      </w:numPr>
      <w:outlineLvl w:val="1"/>
    </w:pPr>
    <w:rPr>
      <w:b/>
    </w:rPr>
  </w:style>
  <w:style w:type="paragraph" w:styleId="3">
    <w:name w:val="heading 3"/>
    <w:basedOn w:val="a"/>
    <w:next w:val="a"/>
    <w:link w:val="30"/>
    <w:rsid w:val="00C6534B"/>
    <w:pPr>
      <w:numPr>
        <w:ilvl w:val="2"/>
        <w:numId w:val="15"/>
      </w:numPr>
      <w:outlineLvl w:val="2"/>
    </w:pPr>
  </w:style>
  <w:style w:type="paragraph" w:styleId="4">
    <w:name w:val="heading 4"/>
    <w:basedOn w:val="a"/>
    <w:next w:val="a"/>
    <w:link w:val="40"/>
    <w:rsid w:val="00C6534B"/>
    <w:pPr>
      <w:numPr>
        <w:ilvl w:val="3"/>
        <w:numId w:val="15"/>
      </w:numPr>
      <w:outlineLvl w:val="3"/>
    </w:pPr>
  </w:style>
  <w:style w:type="paragraph" w:styleId="5">
    <w:name w:val="heading 5"/>
    <w:basedOn w:val="a"/>
    <w:next w:val="a"/>
    <w:link w:val="50"/>
    <w:qFormat/>
    <w:rsid w:val="00C6534B"/>
    <w:pPr>
      <w:numPr>
        <w:ilvl w:val="4"/>
        <w:numId w:val="15"/>
      </w:numPr>
      <w:outlineLvl w:val="4"/>
    </w:pPr>
  </w:style>
  <w:style w:type="paragraph" w:styleId="6">
    <w:name w:val="heading 6"/>
    <w:basedOn w:val="a"/>
    <w:next w:val="a"/>
    <w:link w:val="60"/>
    <w:qFormat/>
    <w:rsid w:val="00C6534B"/>
    <w:pPr>
      <w:numPr>
        <w:ilvl w:val="5"/>
        <w:numId w:val="15"/>
      </w:numPr>
      <w:outlineLvl w:val="5"/>
    </w:pPr>
  </w:style>
  <w:style w:type="paragraph" w:styleId="7">
    <w:name w:val="heading 7"/>
    <w:basedOn w:val="a"/>
    <w:next w:val="a"/>
    <w:link w:val="70"/>
    <w:qFormat/>
    <w:rsid w:val="00C6534B"/>
    <w:pPr>
      <w:numPr>
        <w:ilvl w:val="6"/>
        <w:numId w:val="15"/>
      </w:numPr>
      <w:outlineLvl w:val="6"/>
    </w:pPr>
  </w:style>
  <w:style w:type="paragraph" w:styleId="8">
    <w:name w:val="heading 8"/>
    <w:basedOn w:val="a"/>
    <w:next w:val="a"/>
    <w:link w:val="80"/>
    <w:qFormat/>
    <w:rsid w:val="00C6534B"/>
    <w:pPr>
      <w:numPr>
        <w:ilvl w:val="7"/>
        <w:numId w:val="15"/>
      </w:numPr>
      <w:outlineLvl w:val="7"/>
    </w:pPr>
  </w:style>
  <w:style w:type="paragraph" w:styleId="9">
    <w:name w:val="heading 9"/>
    <w:basedOn w:val="a"/>
    <w:next w:val="a"/>
    <w:link w:val="90"/>
    <w:qFormat/>
    <w:rsid w:val="00C6534B"/>
    <w:pPr>
      <w:numPr>
        <w:ilvl w:val="8"/>
        <w:numId w:val="15"/>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6534B"/>
    <w:pPr>
      <w:tabs>
        <w:tab w:val="center" w:pos="4320"/>
        <w:tab w:val="right" w:pos="8640"/>
      </w:tabs>
      <w:spacing w:before="0"/>
      <w:ind w:firstLine="0"/>
    </w:pPr>
  </w:style>
  <w:style w:type="paragraph" w:styleId="a5">
    <w:name w:val="footer"/>
    <w:basedOn w:val="a"/>
    <w:link w:val="a6"/>
    <w:uiPriority w:val="99"/>
    <w:rsid w:val="00C6534B"/>
    <w:pPr>
      <w:tabs>
        <w:tab w:val="center" w:pos="5040"/>
        <w:tab w:val="right" w:pos="9720"/>
      </w:tabs>
      <w:spacing w:before="0"/>
      <w:ind w:firstLine="0"/>
    </w:pPr>
  </w:style>
  <w:style w:type="character" w:styleId="a7">
    <w:name w:val="page number"/>
    <w:rsid w:val="00C6534B"/>
    <w:rPr>
      <w:rFonts w:ascii="Times New Roman" w:hAnsi="Times New Roman"/>
      <w:sz w:val="24"/>
    </w:rPr>
  </w:style>
  <w:style w:type="paragraph" w:styleId="TOC1">
    <w:name w:val="toc 1"/>
    <w:basedOn w:val="a"/>
    <w:next w:val="a"/>
    <w:uiPriority w:val="39"/>
    <w:rsid w:val="00C6534B"/>
    <w:pPr>
      <w:keepNext/>
      <w:tabs>
        <w:tab w:val="right" w:pos="720"/>
        <w:tab w:val="right" w:leader="dot" w:pos="9360"/>
      </w:tabs>
      <w:spacing w:before="120" w:after="120"/>
      <w:ind w:left="720" w:right="720" w:hanging="720"/>
    </w:pPr>
    <w:rPr>
      <w:snapToGrid w:val="0"/>
    </w:rPr>
  </w:style>
  <w:style w:type="paragraph" w:styleId="TOC2">
    <w:name w:val="toc 2"/>
    <w:basedOn w:val="a"/>
    <w:next w:val="a"/>
    <w:autoRedefine/>
    <w:uiPriority w:val="39"/>
    <w:rsid w:val="00C6534B"/>
    <w:pPr>
      <w:widowControl w:val="0"/>
      <w:tabs>
        <w:tab w:val="left" w:pos="1440"/>
        <w:tab w:val="right" w:leader="dot" w:pos="9360"/>
      </w:tabs>
      <w:spacing w:before="30" w:after="30"/>
      <w:ind w:left="1440" w:right="720" w:hanging="720"/>
    </w:pPr>
    <w:rPr>
      <w:noProof/>
      <w:snapToGrid w:val="0"/>
    </w:rPr>
  </w:style>
  <w:style w:type="paragraph" w:styleId="a8">
    <w:name w:val="endnote text"/>
    <w:basedOn w:val="a"/>
    <w:link w:val="a9"/>
    <w:semiHidden/>
    <w:rsid w:val="00C6534B"/>
    <w:pPr>
      <w:tabs>
        <w:tab w:val="left" w:pos="360"/>
      </w:tabs>
      <w:spacing w:before="120" w:after="120"/>
      <w:ind w:firstLine="360"/>
    </w:pPr>
    <w:rPr>
      <w:sz w:val="20"/>
    </w:rPr>
  </w:style>
  <w:style w:type="paragraph" w:styleId="aa">
    <w:name w:val="footnote text"/>
    <w:aliases w:val="fn"/>
    <w:basedOn w:val="a"/>
    <w:link w:val="ab"/>
    <w:rsid w:val="00C6534B"/>
    <w:pPr>
      <w:tabs>
        <w:tab w:val="left" w:pos="360"/>
      </w:tabs>
      <w:spacing w:before="0"/>
      <w:ind w:firstLine="360"/>
    </w:pPr>
    <w:rPr>
      <w:sz w:val="2"/>
    </w:rPr>
  </w:style>
  <w:style w:type="paragraph" w:customStyle="1" w:styleId="SignatureLine2-col">
    <w:name w:val="Signature Line 2-col"/>
    <w:basedOn w:val="a"/>
    <w:rsid w:val="00C6534B"/>
    <w:pPr>
      <w:tabs>
        <w:tab w:val="left" w:pos="432"/>
        <w:tab w:val="left" w:pos="4320"/>
        <w:tab w:val="left" w:pos="5040"/>
        <w:tab w:val="left" w:pos="5472"/>
        <w:tab w:val="left" w:pos="9648"/>
      </w:tabs>
      <w:ind w:firstLine="0"/>
      <w:jc w:val="left"/>
    </w:pPr>
  </w:style>
  <w:style w:type="paragraph" w:customStyle="1" w:styleId="SignatureLine">
    <w:name w:val="Signature Line"/>
    <w:basedOn w:val="a"/>
    <w:uiPriority w:val="99"/>
    <w:rsid w:val="00C6534B"/>
    <w:pPr>
      <w:tabs>
        <w:tab w:val="left" w:pos="5472"/>
        <w:tab w:val="left" w:pos="9648"/>
      </w:tabs>
      <w:ind w:left="5040" w:firstLine="0"/>
      <w:jc w:val="left"/>
    </w:pPr>
  </w:style>
  <w:style w:type="character" w:styleId="ac">
    <w:name w:val="annotation reference"/>
    <w:semiHidden/>
    <w:rsid w:val="00C6534B"/>
    <w:rPr>
      <w:sz w:val="16"/>
    </w:rPr>
  </w:style>
  <w:style w:type="paragraph" w:customStyle="1" w:styleId="CenterText">
    <w:name w:val="Center Text"/>
    <w:basedOn w:val="a"/>
    <w:next w:val="a"/>
    <w:rsid w:val="00C6534B"/>
    <w:pPr>
      <w:ind w:firstLine="0"/>
      <w:jc w:val="center"/>
    </w:pPr>
  </w:style>
  <w:style w:type="paragraph" w:styleId="ad">
    <w:name w:val="annotation text"/>
    <w:basedOn w:val="a"/>
    <w:link w:val="ae"/>
    <w:semiHidden/>
    <w:rsid w:val="00C6534B"/>
    <w:rPr>
      <w:sz w:val="20"/>
    </w:rPr>
  </w:style>
  <w:style w:type="paragraph" w:customStyle="1" w:styleId="CenterTextBold">
    <w:name w:val="Center Text Bold"/>
    <w:basedOn w:val="CenterText"/>
    <w:next w:val="a"/>
    <w:rsid w:val="00C6534B"/>
    <w:rPr>
      <w:b/>
    </w:rPr>
  </w:style>
  <w:style w:type="paragraph" w:customStyle="1" w:styleId="CenterTextBoldUnd">
    <w:name w:val="Center Text Bold/Und"/>
    <w:basedOn w:val="CenterText"/>
    <w:next w:val="a"/>
    <w:rsid w:val="00C6534B"/>
    <w:rPr>
      <w:b/>
      <w:u w:val="single"/>
    </w:rPr>
  </w:style>
  <w:style w:type="paragraph" w:customStyle="1" w:styleId="Def2Heading1">
    <w:name w:val="Def2 Heading 1"/>
    <w:basedOn w:val="a"/>
    <w:next w:val="a"/>
    <w:rsid w:val="00C6534B"/>
  </w:style>
  <w:style w:type="paragraph" w:customStyle="1" w:styleId="Def2Heading2">
    <w:name w:val="Def2 Heading 2"/>
    <w:basedOn w:val="a"/>
    <w:next w:val="a"/>
    <w:rsid w:val="00C6534B"/>
    <w:pPr>
      <w:ind w:firstLine="1440"/>
    </w:pPr>
  </w:style>
  <w:style w:type="paragraph" w:customStyle="1" w:styleId="Def2Heading3">
    <w:name w:val="Def2 Heading 3"/>
    <w:basedOn w:val="a"/>
    <w:next w:val="a"/>
    <w:rsid w:val="00C6534B"/>
    <w:pPr>
      <w:ind w:firstLine="2520"/>
    </w:pPr>
  </w:style>
  <w:style w:type="paragraph" w:customStyle="1" w:styleId="Def2Heading4">
    <w:name w:val="Def2 Heading 4"/>
    <w:basedOn w:val="a"/>
    <w:next w:val="a"/>
    <w:rsid w:val="00C6534B"/>
    <w:pPr>
      <w:ind w:firstLine="2880"/>
    </w:pPr>
  </w:style>
  <w:style w:type="paragraph" w:customStyle="1" w:styleId="Def2Heading5">
    <w:name w:val="Def2 Heading 5"/>
    <w:basedOn w:val="a"/>
    <w:next w:val="a"/>
    <w:rsid w:val="00C6534B"/>
    <w:pPr>
      <w:numPr>
        <w:ilvl w:val="4"/>
        <w:numId w:val="1"/>
      </w:numPr>
      <w:tabs>
        <w:tab w:val="clear" w:pos="3960"/>
      </w:tabs>
    </w:pPr>
  </w:style>
  <w:style w:type="paragraph" w:customStyle="1" w:styleId="ExAHeading1">
    <w:name w:val="ExA Heading 1"/>
    <w:basedOn w:val="a"/>
    <w:next w:val="a"/>
    <w:rsid w:val="00C6534B"/>
    <w:pPr>
      <w:numPr>
        <w:numId w:val="4"/>
      </w:numPr>
    </w:pPr>
  </w:style>
  <w:style w:type="paragraph" w:customStyle="1" w:styleId="ExAHeading2">
    <w:name w:val="ExA Heading 2"/>
    <w:basedOn w:val="a"/>
    <w:next w:val="a"/>
    <w:rsid w:val="00C6534B"/>
    <w:pPr>
      <w:ind w:firstLine="1440"/>
    </w:pPr>
  </w:style>
  <w:style w:type="paragraph" w:customStyle="1" w:styleId="ExAHeading3">
    <w:name w:val="ExA Heading 3"/>
    <w:basedOn w:val="a"/>
    <w:next w:val="a"/>
    <w:rsid w:val="00C6534B"/>
    <w:pPr>
      <w:ind w:firstLine="2520"/>
    </w:pPr>
  </w:style>
  <w:style w:type="paragraph" w:customStyle="1" w:styleId="ExAHeading4">
    <w:name w:val="ExA Heading 4"/>
    <w:basedOn w:val="a"/>
    <w:next w:val="a"/>
    <w:rsid w:val="00C6534B"/>
    <w:pPr>
      <w:ind w:firstLine="2880"/>
    </w:pPr>
  </w:style>
  <w:style w:type="paragraph" w:customStyle="1" w:styleId="ExAHeading5">
    <w:name w:val="ExA Heading 5"/>
    <w:basedOn w:val="a"/>
    <w:next w:val="a"/>
    <w:rsid w:val="00C6534B"/>
    <w:pPr>
      <w:numPr>
        <w:ilvl w:val="4"/>
        <w:numId w:val="2"/>
      </w:numPr>
      <w:tabs>
        <w:tab w:val="clear" w:pos="3960"/>
      </w:tabs>
    </w:pPr>
  </w:style>
  <w:style w:type="paragraph" w:customStyle="1" w:styleId="FlushRight">
    <w:name w:val="Flush Right"/>
    <w:basedOn w:val="a"/>
    <w:next w:val="a"/>
    <w:rsid w:val="00C6534B"/>
    <w:pPr>
      <w:tabs>
        <w:tab w:val="right" w:pos="9648"/>
      </w:tabs>
      <w:ind w:firstLine="0"/>
    </w:pPr>
  </w:style>
  <w:style w:type="paragraph" w:customStyle="1" w:styleId="TableStyle">
    <w:name w:val="Table Style"/>
    <w:basedOn w:val="a"/>
    <w:rsid w:val="00C6534B"/>
    <w:pPr>
      <w:spacing w:before="0"/>
      <w:ind w:firstLine="0"/>
    </w:pPr>
  </w:style>
  <w:style w:type="paragraph" w:customStyle="1" w:styleId="Label">
    <w:name w:val="Label"/>
    <w:basedOn w:val="a"/>
    <w:rsid w:val="00C6534B"/>
    <w:pPr>
      <w:spacing w:before="0"/>
      <w:ind w:firstLine="0"/>
    </w:pPr>
  </w:style>
  <w:style w:type="paragraph" w:styleId="af">
    <w:name w:val="Signature"/>
    <w:aliases w:val="sg"/>
    <w:basedOn w:val="a"/>
    <w:link w:val="af0"/>
    <w:uiPriority w:val="99"/>
    <w:rsid w:val="00C6534B"/>
    <w:pPr>
      <w:ind w:left="4320"/>
    </w:pPr>
  </w:style>
  <w:style w:type="paragraph" w:styleId="TOC3">
    <w:name w:val="toc 3"/>
    <w:basedOn w:val="a"/>
    <w:next w:val="a"/>
    <w:autoRedefine/>
    <w:semiHidden/>
    <w:rsid w:val="00C6534B"/>
    <w:pPr>
      <w:tabs>
        <w:tab w:val="right" w:pos="720"/>
        <w:tab w:val="right" w:leader="dot" w:pos="9706"/>
      </w:tabs>
      <w:spacing w:before="30" w:after="30"/>
      <w:ind w:left="2160" w:right="720" w:hanging="720"/>
    </w:pPr>
    <w:rPr>
      <w:noProof/>
    </w:rPr>
  </w:style>
  <w:style w:type="paragraph" w:styleId="TOC4">
    <w:name w:val="toc 4"/>
    <w:basedOn w:val="a"/>
    <w:next w:val="a"/>
    <w:autoRedefine/>
    <w:semiHidden/>
    <w:rsid w:val="00C6534B"/>
    <w:pPr>
      <w:ind w:left="720"/>
    </w:pPr>
  </w:style>
  <w:style w:type="paragraph" w:styleId="TOC5">
    <w:name w:val="toc 5"/>
    <w:basedOn w:val="a"/>
    <w:next w:val="a"/>
    <w:autoRedefine/>
    <w:semiHidden/>
    <w:rsid w:val="00C6534B"/>
    <w:pPr>
      <w:ind w:left="960"/>
    </w:pPr>
  </w:style>
  <w:style w:type="paragraph" w:styleId="TOC6">
    <w:name w:val="toc 6"/>
    <w:basedOn w:val="a"/>
    <w:next w:val="a"/>
    <w:autoRedefine/>
    <w:semiHidden/>
    <w:rsid w:val="00C6534B"/>
    <w:pPr>
      <w:ind w:left="1200"/>
    </w:pPr>
  </w:style>
  <w:style w:type="paragraph" w:styleId="TOC7">
    <w:name w:val="toc 7"/>
    <w:basedOn w:val="a"/>
    <w:next w:val="a"/>
    <w:autoRedefine/>
    <w:semiHidden/>
    <w:rsid w:val="00C6534B"/>
    <w:pPr>
      <w:ind w:left="1440"/>
    </w:pPr>
  </w:style>
  <w:style w:type="paragraph" w:styleId="TOC8">
    <w:name w:val="toc 8"/>
    <w:basedOn w:val="a"/>
    <w:next w:val="a"/>
    <w:autoRedefine/>
    <w:semiHidden/>
    <w:rsid w:val="00C6534B"/>
    <w:pPr>
      <w:ind w:left="1680"/>
    </w:pPr>
  </w:style>
  <w:style w:type="paragraph" w:styleId="TOC9">
    <w:name w:val="toc 9"/>
    <w:basedOn w:val="a"/>
    <w:next w:val="a"/>
    <w:autoRedefine/>
    <w:semiHidden/>
    <w:rsid w:val="00C6534B"/>
    <w:pPr>
      <w:ind w:left="1920"/>
    </w:pPr>
  </w:style>
  <w:style w:type="character" w:styleId="af1">
    <w:name w:val="endnote reference"/>
    <w:semiHidden/>
    <w:rsid w:val="00C6534B"/>
    <w:rPr>
      <w:vertAlign w:val="superscript"/>
    </w:rPr>
  </w:style>
  <w:style w:type="character" w:styleId="af2">
    <w:name w:val="footnote reference"/>
    <w:rsid w:val="00C6534B"/>
    <w:rPr>
      <w:vertAlign w:val="superscript"/>
    </w:rPr>
  </w:style>
  <w:style w:type="paragraph" w:styleId="af3">
    <w:name w:val="Body Text Indent"/>
    <w:basedOn w:val="a"/>
    <w:link w:val="af4"/>
    <w:rsid w:val="00C6534B"/>
    <w:pPr>
      <w:spacing w:before="0"/>
    </w:pPr>
  </w:style>
  <w:style w:type="paragraph" w:styleId="21">
    <w:name w:val="Body Text Indent 2"/>
    <w:basedOn w:val="a"/>
    <w:link w:val="22"/>
    <w:rsid w:val="00C6534B"/>
    <w:pPr>
      <w:ind w:left="360"/>
    </w:pPr>
  </w:style>
  <w:style w:type="paragraph" w:styleId="31">
    <w:name w:val="Body Text Indent 3"/>
    <w:basedOn w:val="a"/>
    <w:link w:val="32"/>
    <w:rsid w:val="00C6534B"/>
    <w:pPr>
      <w:ind w:left="720"/>
    </w:pPr>
  </w:style>
  <w:style w:type="paragraph" w:styleId="af5">
    <w:name w:val="Body Text"/>
    <w:basedOn w:val="a"/>
    <w:link w:val="af6"/>
    <w:rsid w:val="00C6534B"/>
    <w:pPr>
      <w:ind w:firstLine="0"/>
    </w:pPr>
  </w:style>
  <w:style w:type="paragraph" w:customStyle="1" w:styleId="FlushLEft">
    <w:name w:val="Flush LEft"/>
    <w:basedOn w:val="1"/>
    <w:rsid w:val="00C6534B"/>
    <w:pPr>
      <w:numPr>
        <w:numId w:val="0"/>
      </w:numPr>
      <w:pBdr>
        <w:bottom w:val="single" w:sz="4" w:space="1" w:color="auto"/>
      </w:pBdr>
    </w:pPr>
  </w:style>
  <w:style w:type="character" w:styleId="af7">
    <w:name w:val="Hyperlink"/>
    <w:rsid w:val="00C6534B"/>
    <w:rPr>
      <w:color w:val="0000FF"/>
      <w:u w:val="single"/>
    </w:rPr>
  </w:style>
  <w:style w:type="paragraph" w:styleId="af8">
    <w:name w:val="Document Map"/>
    <w:basedOn w:val="a"/>
    <w:link w:val="af9"/>
    <w:semiHidden/>
    <w:rsid w:val="00C6534B"/>
    <w:pPr>
      <w:shd w:val="clear" w:color="auto" w:fill="000080"/>
    </w:pPr>
    <w:rPr>
      <w:rFonts w:ascii="Tahoma" w:hAnsi="Tahoma" w:cs="Tahoma"/>
    </w:rPr>
  </w:style>
  <w:style w:type="paragraph" w:styleId="afa">
    <w:name w:val="Balloon Text"/>
    <w:basedOn w:val="a"/>
    <w:link w:val="afb"/>
    <w:rsid w:val="00C6534B"/>
    <w:pPr>
      <w:spacing w:before="0"/>
    </w:pPr>
    <w:rPr>
      <w:rFonts w:ascii="Tahoma" w:hAnsi="Tahoma"/>
      <w:sz w:val="16"/>
      <w:szCs w:val="16"/>
    </w:rPr>
  </w:style>
  <w:style w:type="character" w:customStyle="1" w:styleId="afb">
    <w:name w:val="批注框文本 字符"/>
    <w:link w:val="afa"/>
    <w:rsid w:val="00C6534B"/>
    <w:rPr>
      <w:rFonts w:ascii="Tahoma" w:hAnsi="Tahoma" w:cs="Tahoma"/>
      <w:sz w:val="16"/>
      <w:szCs w:val="16"/>
    </w:rPr>
  </w:style>
  <w:style w:type="character" w:customStyle="1" w:styleId="ab">
    <w:name w:val="脚注文本 字符"/>
    <w:aliases w:val="fn 字符"/>
    <w:link w:val="aa"/>
    <w:rsid w:val="00C6534B"/>
    <w:rPr>
      <w:sz w:val="2"/>
    </w:rPr>
  </w:style>
  <w:style w:type="paragraph" w:customStyle="1" w:styleId="Default">
    <w:name w:val="Default"/>
    <w:rsid w:val="00C6534B"/>
    <w:pPr>
      <w:autoSpaceDE w:val="0"/>
      <w:autoSpaceDN w:val="0"/>
      <w:adjustRightInd w:val="0"/>
    </w:pPr>
    <w:rPr>
      <w:color w:val="000000"/>
      <w:sz w:val="24"/>
      <w:szCs w:val="24"/>
    </w:rPr>
  </w:style>
  <w:style w:type="paragraph" w:styleId="afc">
    <w:name w:val="List Paragraph"/>
    <w:basedOn w:val="a"/>
    <w:uiPriority w:val="34"/>
    <w:qFormat/>
    <w:rsid w:val="00C6534B"/>
    <w:pPr>
      <w:ind w:firstLine="0"/>
      <w:jc w:val="left"/>
    </w:pPr>
    <w:rPr>
      <w:rFonts w:eastAsia="宋体"/>
      <w:sz w:val="24"/>
      <w:szCs w:val="22"/>
      <w:lang w:eastAsia="zh-CN"/>
    </w:rPr>
  </w:style>
  <w:style w:type="table" w:styleId="afd">
    <w:name w:val="Table Grid"/>
    <w:basedOn w:val="a1"/>
    <w:rsid w:val="00C653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a"/>
    <w:rsid w:val="00C6534B"/>
    <w:pPr>
      <w:spacing w:before="60" w:after="60"/>
      <w:ind w:firstLine="0"/>
      <w:jc w:val="left"/>
    </w:pPr>
    <w:rPr>
      <w:rFonts w:ascii="Arial Narrow" w:eastAsia="Times New Roman" w:hAnsi="Arial Narrow"/>
      <w:sz w:val="24"/>
    </w:rPr>
  </w:style>
  <w:style w:type="character" w:customStyle="1" w:styleId="af0">
    <w:name w:val="签名 字符"/>
    <w:aliases w:val="sg 字符"/>
    <w:link w:val="af"/>
    <w:uiPriority w:val="99"/>
    <w:rsid w:val="00C6534B"/>
    <w:rPr>
      <w:sz w:val="22"/>
      <w:lang w:eastAsia="en-US"/>
    </w:rPr>
  </w:style>
  <w:style w:type="paragraph" w:customStyle="1" w:styleId="Corporate41">
    <w:name w:val="Corporate4 1"/>
    <w:basedOn w:val="a"/>
    <w:next w:val="af5"/>
    <w:rsid w:val="00C6534B"/>
    <w:pPr>
      <w:numPr>
        <w:numId w:val="6"/>
      </w:numPr>
      <w:outlineLvl w:val="0"/>
    </w:pPr>
    <w:rPr>
      <w:rFonts w:eastAsia="Times New Roman"/>
      <w:sz w:val="24"/>
    </w:rPr>
  </w:style>
  <w:style w:type="paragraph" w:customStyle="1" w:styleId="Corporate42">
    <w:name w:val="Corporate4 2"/>
    <w:basedOn w:val="a"/>
    <w:next w:val="af5"/>
    <w:rsid w:val="00C6534B"/>
    <w:pPr>
      <w:numPr>
        <w:ilvl w:val="1"/>
        <w:numId w:val="6"/>
      </w:numPr>
      <w:outlineLvl w:val="1"/>
    </w:pPr>
    <w:rPr>
      <w:sz w:val="24"/>
      <w:szCs w:val="24"/>
    </w:rPr>
  </w:style>
  <w:style w:type="paragraph" w:customStyle="1" w:styleId="Corporate43">
    <w:name w:val="Corporate4 3"/>
    <w:basedOn w:val="a"/>
    <w:next w:val="af5"/>
    <w:rsid w:val="00C6534B"/>
    <w:pPr>
      <w:numPr>
        <w:ilvl w:val="2"/>
        <w:numId w:val="6"/>
      </w:numPr>
      <w:outlineLvl w:val="2"/>
    </w:pPr>
    <w:rPr>
      <w:sz w:val="24"/>
      <w:szCs w:val="24"/>
    </w:rPr>
  </w:style>
  <w:style w:type="paragraph" w:customStyle="1" w:styleId="Corporate44">
    <w:name w:val="Corporate4 4"/>
    <w:basedOn w:val="a"/>
    <w:next w:val="af5"/>
    <w:rsid w:val="00C6534B"/>
    <w:pPr>
      <w:numPr>
        <w:ilvl w:val="3"/>
        <w:numId w:val="6"/>
      </w:numPr>
      <w:outlineLvl w:val="3"/>
    </w:pPr>
    <w:rPr>
      <w:sz w:val="24"/>
      <w:szCs w:val="24"/>
    </w:rPr>
  </w:style>
  <w:style w:type="paragraph" w:customStyle="1" w:styleId="Corporate45">
    <w:name w:val="Corporate4 5"/>
    <w:basedOn w:val="a"/>
    <w:next w:val="af5"/>
    <w:rsid w:val="00C6534B"/>
    <w:pPr>
      <w:numPr>
        <w:ilvl w:val="4"/>
        <w:numId w:val="6"/>
      </w:numPr>
      <w:spacing w:before="0" w:after="240"/>
      <w:outlineLvl w:val="4"/>
    </w:pPr>
    <w:rPr>
      <w:sz w:val="24"/>
      <w:szCs w:val="24"/>
    </w:rPr>
  </w:style>
  <w:style w:type="paragraph" w:customStyle="1" w:styleId="Corporate46">
    <w:name w:val="Corporate4 6"/>
    <w:basedOn w:val="a"/>
    <w:next w:val="af5"/>
    <w:rsid w:val="00C6534B"/>
    <w:pPr>
      <w:numPr>
        <w:ilvl w:val="5"/>
        <w:numId w:val="6"/>
      </w:numPr>
      <w:spacing w:before="0" w:after="240"/>
      <w:outlineLvl w:val="5"/>
    </w:pPr>
    <w:rPr>
      <w:sz w:val="24"/>
      <w:szCs w:val="24"/>
    </w:rPr>
  </w:style>
  <w:style w:type="numbering" w:styleId="111111">
    <w:name w:val="Outline List 2"/>
    <w:basedOn w:val="a2"/>
    <w:rsid w:val="00C6534B"/>
    <w:pPr>
      <w:numPr>
        <w:numId w:val="5"/>
      </w:numPr>
    </w:pPr>
  </w:style>
  <w:style w:type="paragraph" w:customStyle="1" w:styleId="Corporate47">
    <w:name w:val="Corporate4 7"/>
    <w:basedOn w:val="a"/>
    <w:rsid w:val="00C6534B"/>
    <w:pPr>
      <w:numPr>
        <w:ilvl w:val="6"/>
        <w:numId w:val="6"/>
      </w:numPr>
      <w:spacing w:before="0"/>
    </w:pPr>
    <w:rPr>
      <w:sz w:val="24"/>
      <w:szCs w:val="24"/>
    </w:rPr>
  </w:style>
  <w:style w:type="paragraph" w:customStyle="1" w:styleId="Corporate48">
    <w:name w:val="Corporate4 8"/>
    <w:basedOn w:val="a"/>
    <w:rsid w:val="00C6534B"/>
    <w:pPr>
      <w:numPr>
        <w:ilvl w:val="7"/>
        <w:numId w:val="6"/>
      </w:numPr>
      <w:spacing w:before="0"/>
    </w:pPr>
    <w:rPr>
      <w:sz w:val="24"/>
      <w:szCs w:val="24"/>
    </w:rPr>
  </w:style>
  <w:style w:type="paragraph" w:customStyle="1" w:styleId="Corporate49">
    <w:name w:val="Corporate4 9"/>
    <w:basedOn w:val="a"/>
    <w:rsid w:val="00C6534B"/>
    <w:pPr>
      <w:numPr>
        <w:ilvl w:val="8"/>
        <w:numId w:val="6"/>
      </w:numPr>
      <w:spacing w:before="0"/>
    </w:pPr>
    <w:rPr>
      <w:sz w:val="24"/>
      <w:szCs w:val="24"/>
    </w:rPr>
  </w:style>
  <w:style w:type="character" w:customStyle="1" w:styleId="a4">
    <w:name w:val="页眉 字符"/>
    <w:link w:val="a3"/>
    <w:uiPriority w:val="99"/>
    <w:rsid w:val="00C6534B"/>
    <w:rPr>
      <w:sz w:val="22"/>
      <w:lang w:eastAsia="en-US"/>
    </w:rPr>
  </w:style>
  <w:style w:type="character" w:customStyle="1" w:styleId="30">
    <w:name w:val="标题 3 字符"/>
    <w:link w:val="3"/>
    <w:rsid w:val="00C6534B"/>
    <w:rPr>
      <w:sz w:val="22"/>
      <w:lang w:eastAsia="en-US"/>
    </w:rPr>
  </w:style>
  <w:style w:type="paragraph" w:styleId="afe">
    <w:name w:val="Plain Text"/>
    <w:basedOn w:val="a"/>
    <w:link w:val="aff"/>
    <w:uiPriority w:val="99"/>
    <w:unhideWhenUsed/>
    <w:rsid w:val="00C6534B"/>
    <w:pPr>
      <w:spacing w:before="0"/>
      <w:ind w:firstLine="0"/>
      <w:jc w:val="left"/>
    </w:pPr>
    <w:rPr>
      <w:rFonts w:ascii="Consolas" w:eastAsia="宋体" w:hAnsi="Consolas"/>
      <w:sz w:val="21"/>
      <w:szCs w:val="21"/>
      <w:lang w:eastAsia="zh-TW"/>
    </w:rPr>
  </w:style>
  <w:style w:type="character" w:customStyle="1" w:styleId="aff">
    <w:name w:val="纯文本 字符"/>
    <w:link w:val="afe"/>
    <w:uiPriority w:val="99"/>
    <w:rsid w:val="00C6534B"/>
    <w:rPr>
      <w:rFonts w:ascii="Consolas" w:eastAsia="宋体" w:hAnsi="Consolas" w:cs="Times New Roman"/>
      <w:sz w:val="21"/>
      <w:szCs w:val="21"/>
      <w:lang w:eastAsia="zh-TW"/>
    </w:rPr>
  </w:style>
  <w:style w:type="character" w:customStyle="1" w:styleId="10">
    <w:name w:val="标题 1 字符"/>
    <w:basedOn w:val="a0"/>
    <w:link w:val="1"/>
    <w:rsid w:val="00C6534B"/>
    <w:rPr>
      <w:b/>
      <w:caps/>
      <w:kern w:val="28"/>
      <w:sz w:val="22"/>
      <w:lang w:eastAsia="en-US"/>
    </w:rPr>
  </w:style>
  <w:style w:type="character" w:customStyle="1" w:styleId="20">
    <w:name w:val="标题 2 字符"/>
    <w:basedOn w:val="a0"/>
    <w:link w:val="2"/>
    <w:rsid w:val="00C6534B"/>
    <w:rPr>
      <w:b/>
      <w:sz w:val="22"/>
      <w:lang w:eastAsia="en-US"/>
    </w:rPr>
  </w:style>
  <w:style w:type="character" w:customStyle="1" w:styleId="40">
    <w:name w:val="标题 4 字符"/>
    <w:basedOn w:val="a0"/>
    <w:link w:val="4"/>
    <w:rsid w:val="00C6534B"/>
    <w:rPr>
      <w:sz w:val="22"/>
      <w:lang w:eastAsia="en-US"/>
    </w:rPr>
  </w:style>
  <w:style w:type="character" w:customStyle="1" w:styleId="50">
    <w:name w:val="标题 5 字符"/>
    <w:basedOn w:val="a0"/>
    <w:link w:val="5"/>
    <w:rsid w:val="00C6534B"/>
    <w:rPr>
      <w:sz w:val="22"/>
      <w:lang w:eastAsia="en-US"/>
    </w:rPr>
  </w:style>
  <w:style w:type="character" w:customStyle="1" w:styleId="60">
    <w:name w:val="标题 6 字符"/>
    <w:basedOn w:val="a0"/>
    <w:link w:val="6"/>
    <w:rsid w:val="00C6534B"/>
    <w:rPr>
      <w:sz w:val="22"/>
      <w:lang w:eastAsia="en-US"/>
    </w:rPr>
  </w:style>
  <w:style w:type="character" w:customStyle="1" w:styleId="70">
    <w:name w:val="标题 7 字符"/>
    <w:basedOn w:val="a0"/>
    <w:link w:val="7"/>
    <w:rsid w:val="00C6534B"/>
    <w:rPr>
      <w:sz w:val="22"/>
      <w:lang w:eastAsia="en-US"/>
    </w:rPr>
  </w:style>
  <w:style w:type="character" w:customStyle="1" w:styleId="80">
    <w:name w:val="标题 8 字符"/>
    <w:basedOn w:val="a0"/>
    <w:link w:val="8"/>
    <w:rsid w:val="00C6534B"/>
    <w:rPr>
      <w:sz w:val="22"/>
      <w:lang w:eastAsia="en-US"/>
    </w:rPr>
  </w:style>
  <w:style w:type="character" w:customStyle="1" w:styleId="90">
    <w:name w:val="标题 9 字符"/>
    <w:basedOn w:val="a0"/>
    <w:link w:val="9"/>
    <w:rsid w:val="00C6534B"/>
    <w:rPr>
      <w:sz w:val="22"/>
      <w:lang w:eastAsia="en-US"/>
    </w:rPr>
  </w:style>
  <w:style w:type="character" w:customStyle="1" w:styleId="a6">
    <w:name w:val="页脚 字符"/>
    <w:basedOn w:val="a0"/>
    <w:link w:val="a5"/>
    <w:uiPriority w:val="99"/>
    <w:rsid w:val="00C6534B"/>
    <w:rPr>
      <w:sz w:val="22"/>
      <w:lang w:eastAsia="en-US"/>
    </w:rPr>
  </w:style>
  <w:style w:type="character" w:customStyle="1" w:styleId="a9">
    <w:name w:val="尾注文本 字符"/>
    <w:basedOn w:val="a0"/>
    <w:link w:val="a8"/>
    <w:semiHidden/>
    <w:rsid w:val="00C6534B"/>
    <w:rPr>
      <w:lang w:eastAsia="en-US"/>
    </w:rPr>
  </w:style>
  <w:style w:type="character" w:customStyle="1" w:styleId="ae">
    <w:name w:val="批注文字 字符"/>
    <w:basedOn w:val="a0"/>
    <w:link w:val="ad"/>
    <w:semiHidden/>
    <w:rsid w:val="00C6534B"/>
    <w:rPr>
      <w:lang w:eastAsia="en-US"/>
    </w:rPr>
  </w:style>
  <w:style w:type="character" w:customStyle="1" w:styleId="af4">
    <w:name w:val="正文文本缩进 字符"/>
    <w:basedOn w:val="a0"/>
    <w:link w:val="af3"/>
    <w:rsid w:val="00C6534B"/>
    <w:rPr>
      <w:sz w:val="22"/>
      <w:lang w:eastAsia="en-US"/>
    </w:rPr>
  </w:style>
  <w:style w:type="character" w:customStyle="1" w:styleId="22">
    <w:name w:val="正文文本缩进 2 字符"/>
    <w:basedOn w:val="a0"/>
    <w:link w:val="21"/>
    <w:rsid w:val="00C6534B"/>
    <w:rPr>
      <w:sz w:val="22"/>
      <w:lang w:eastAsia="en-US"/>
    </w:rPr>
  </w:style>
  <w:style w:type="character" w:customStyle="1" w:styleId="32">
    <w:name w:val="正文文本缩进 3 字符"/>
    <w:basedOn w:val="a0"/>
    <w:link w:val="31"/>
    <w:rsid w:val="00C6534B"/>
    <w:rPr>
      <w:sz w:val="22"/>
      <w:lang w:eastAsia="en-US"/>
    </w:rPr>
  </w:style>
  <w:style w:type="character" w:customStyle="1" w:styleId="af6">
    <w:name w:val="正文文本 字符"/>
    <w:basedOn w:val="a0"/>
    <w:link w:val="af5"/>
    <w:rsid w:val="00C6534B"/>
    <w:rPr>
      <w:sz w:val="22"/>
      <w:lang w:eastAsia="en-US"/>
    </w:rPr>
  </w:style>
  <w:style w:type="character" w:customStyle="1" w:styleId="af9">
    <w:name w:val="文档结构图 字符"/>
    <w:basedOn w:val="a0"/>
    <w:link w:val="af8"/>
    <w:semiHidden/>
    <w:rsid w:val="00C6534B"/>
    <w:rPr>
      <w:rFonts w:ascii="Tahoma" w:hAnsi="Tahoma" w:cs="Tahoma"/>
      <w:sz w:val="22"/>
      <w:shd w:val="clear" w:color="auto" w:fill="000080"/>
      <w:lang w:eastAsia="en-US"/>
    </w:rPr>
  </w:style>
  <w:style w:type="paragraph" w:styleId="aff0">
    <w:name w:val="annotation subject"/>
    <w:basedOn w:val="ad"/>
    <w:next w:val="ad"/>
    <w:link w:val="aff1"/>
    <w:rsid w:val="00460FD3"/>
    <w:rPr>
      <w:b/>
      <w:bCs/>
    </w:rPr>
  </w:style>
  <w:style w:type="character" w:customStyle="1" w:styleId="aff1">
    <w:name w:val="批注主题 字符"/>
    <w:basedOn w:val="ae"/>
    <w:link w:val="aff0"/>
    <w:rsid w:val="00460FD3"/>
    <w:rPr>
      <w:b/>
      <w:bCs/>
      <w:lang w:eastAsia="en-US"/>
    </w:rPr>
  </w:style>
  <w:style w:type="paragraph" w:styleId="aff2">
    <w:name w:val="Revision"/>
    <w:hidden/>
    <w:uiPriority w:val="99"/>
    <w:semiHidden/>
    <w:rsid w:val="00DF2AF0"/>
    <w:rPr>
      <w:sz w:val="22"/>
      <w:lang w:eastAsia="en-US"/>
    </w:rPr>
  </w:style>
  <w:style w:type="paragraph" w:customStyle="1" w:styleId="Legal2L1">
    <w:name w:val="Legal2_L1"/>
    <w:basedOn w:val="a"/>
    <w:rsid w:val="00633925"/>
    <w:pPr>
      <w:numPr>
        <w:numId w:val="35"/>
      </w:numPr>
      <w:spacing w:before="0" w:after="240"/>
      <w:outlineLvl w:val="0"/>
    </w:pPr>
    <w:rPr>
      <w:rFonts w:eastAsia="Times New Roman"/>
      <w:sz w:val="24"/>
    </w:rPr>
  </w:style>
  <w:style w:type="paragraph" w:customStyle="1" w:styleId="Legal2L2">
    <w:name w:val="Legal2_L2"/>
    <w:basedOn w:val="Legal2L1"/>
    <w:link w:val="Legal2L2Char"/>
    <w:rsid w:val="00633925"/>
    <w:pPr>
      <w:numPr>
        <w:ilvl w:val="1"/>
      </w:numPr>
      <w:outlineLvl w:val="1"/>
    </w:pPr>
  </w:style>
  <w:style w:type="character" w:customStyle="1" w:styleId="Legal2L2Char">
    <w:name w:val="Legal2_L2 Char"/>
    <w:link w:val="Legal2L2"/>
    <w:rsid w:val="00633925"/>
    <w:rPr>
      <w:rFonts w:eastAsia="Times New Roman"/>
      <w:sz w:val="24"/>
      <w:lang w:eastAsia="en-US"/>
    </w:rPr>
  </w:style>
  <w:style w:type="paragraph" w:customStyle="1" w:styleId="Legal2L3">
    <w:name w:val="Legal2_L3"/>
    <w:basedOn w:val="Legal2L2"/>
    <w:rsid w:val="00633925"/>
    <w:pPr>
      <w:numPr>
        <w:ilvl w:val="2"/>
      </w:numPr>
      <w:ind w:firstLine="2520"/>
      <w:outlineLvl w:val="2"/>
    </w:pPr>
    <w:rPr>
      <w:szCs w:val="24"/>
    </w:rPr>
  </w:style>
  <w:style w:type="paragraph" w:customStyle="1" w:styleId="Legal2L4">
    <w:name w:val="Legal2_L4"/>
    <w:basedOn w:val="Legal2L3"/>
    <w:rsid w:val="00633925"/>
    <w:pPr>
      <w:numPr>
        <w:ilvl w:val="3"/>
      </w:numPr>
      <w:tabs>
        <w:tab w:val="clear" w:pos="3600"/>
        <w:tab w:val="num" w:pos="3240"/>
      </w:tabs>
      <w:outlineLvl w:val="3"/>
    </w:pPr>
  </w:style>
  <w:style w:type="paragraph" w:customStyle="1" w:styleId="Legal2L5">
    <w:name w:val="Legal2_L5"/>
    <w:basedOn w:val="Legal2L4"/>
    <w:rsid w:val="00633925"/>
    <w:pPr>
      <w:numPr>
        <w:ilvl w:val="4"/>
      </w:numPr>
      <w:tabs>
        <w:tab w:val="clear" w:pos="4320"/>
        <w:tab w:val="num" w:pos="3960"/>
      </w:tabs>
      <w:jc w:val="left"/>
      <w:outlineLvl w:val="4"/>
    </w:pPr>
    <w:rPr>
      <w:szCs w:val="20"/>
    </w:rPr>
  </w:style>
  <w:style w:type="paragraph" w:customStyle="1" w:styleId="Legal2L6">
    <w:name w:val="Legal2_L6"/>
    <w:basedOn w:val="Legal2L5"/>
    <w:rsid w:val="00633925"/>
    <w:pPr>
      <w:numPr>
        <w:ilvl w:val="5"/>
      </w:numPr>
      <w:tabs>
        <w:tab w:val="clear" w:pos="4320"/>
        <w:tab w:val="num" w:pos="5040"/>
      </w:tabs>
      <w:ind w:firstLine="4680"/>
      <w:outlineLvl w:val="5"/>
    </w:pPr>
  </w:style>
  <w:style w:type="paragraph" w:customStyle="1" w:styleId="Legal2L7">
    <w:name w:val="Legal2_L7"/>
    <w:basedOn w:val="Legal2L6"/>
    <w:rsid w:val="00633925"/>
    <w:pPr>
      <w:numPr>
        <w:ilvl w:val="6"/>
      </w:numPr>
      <w:tabs>
        <w:tab w:val="clear" w:pos="5040"/>
        <w:tab w:val="num" w:pos="5400"/>
      </w:tabs>
      <w:ind w:firstLine="5040"/>
      <w:outlineLvl w:val="6"/>
    </w:pPr>
  </w:style>
  <w:style w:type="paragraph" w:customStyle="1" w:styleId="Legal2L8">
    <w:name w:val="Legal2_L8"/>
    <w:basedOn w:val="Legal2L7"/>
    <w:rsid w:val="00633925"/>
    <w:pPr>
      <w:numPr>
        <w:ilvl w:val="7"/>
      </w:numPr>
      <w:tabs>
        <w:tab w:val="clear" w:pos="5760"/>
        <w:tab w:val="num" w:pos="6120"/>
      </w:tabs>
      <w:ind w:firstLine="5760"/>
      <w:outlineLvl w:val="7"/>
    </w:pPr>
  </w:style>
  <w:style w:type="paragraph" w:customStyle="1" w:styleId="Legal2L9">
    <w:name w:val="Legal2_L9"/>
    <w:basedOn w:val="Legal2L8"/>
    <w:rsid w:val="00633925"/>
    <w:pPr>
      <w:numPr>
        <w:ilvl w:val="8"/>
      </w:numPr>
      <w:tabs>
        <w:tab w:val="clear" w:pos="6480"/>
        <w:tab w:val="num" w:pos="3240"/>
      </w:tabs>
      <w:ind w:left="3240" w:hanging="360"/>
      <w:outlineLvl w:val="8"/>
    </w:pPr>
  </w:style>
  <w:style w:type="paragraph" w:customStyle="1" w:styleId="ArticleL1">
    <w:name w:val="Article_L1"/>
    <w:basedOn w:val="a"/>
    <w:next w:val="af5"/>
    <w:rsid w:val="00633925"/>
    <w:pPr>
      <w:numPr>
        <w:numId w:val="36"/>
      </w:numPr>
      <w:spacing w:before="0" w:after="240"/>
      <w:jc w:val="center"/>
      <w:outlineLvl w:val="0"/>
    </w:pPr>
    <w:rPr>
      <w:rFonts w:ascii="Times New Roman Bold" w:eastAsia="Times New Roman" w:hAnsi="Times New Roman Bold"/>
      <w:b/>
      <w:sz w:val="24"/>
    </w:rPr>
  </w:style>
  <w:style w:type="paragraph" w:customStyle="1" w:styleId="ArticleL2">
    <w:name w:val="Article_L2"/>
    <w:basedOn w:val="ArticleL1"/>
    <w:rsid w:val="00633925"/>
    <w:pPr>
      <w:numPr>
        <w:ilvl w:val="1"/>
      </w:numPr>
      <w:jc w:val="both"/>
      <w:outlineLvl w:val="1"/>
    </w:pPr>
    <w:rPr>
      <w:rFonts w:ascii="Times New Roman"/>
      <w:b w:val="0"/>
    </w:rPr>
  </w:style>
  <w:style w:type="paragraph" w:customStyle="1" w:styleId="ArticleL3">
    <w:name w:val="Article_L3"/>
    <w:basedOn w:val="ArticleL2"/>
    <w:rsid w:val="00633925"/>
    <w:pPr>
      <w:numPr>
        <w:ilvl w:val="2"/>
      </w:numPr>
      <w:tabs>
        <w:tab w:val="clear" w:pos="1440"/>
        <w:tab w:val="num" w:pos="2880"/>
      </w:tabs>
      <w:ind w:firstLine="2160"/>
      <w:outlineLvl w:val="2"/>
    </w:pPr>
  </w:style>
  <w:style w:type="paragraph" w:customStyle="1" w:styleId="ArticleL4">
    <w:name w:val="Article_L4"/>
    <w:basedOn w:val="ArticleL3"/>
    <w:rsid w:val="00633925"/>
    <w:pPr>
      <w:numPr>
        <w:ilvl w:val="3"/>
      </w:numPr>
      <w:tabs>
        <w:tab w:val="clear" w:pos="2160"/>
        <w:tab w:val="num" w:pos="3600"/>
      </w:tabs>
      <w:ind w:firstLine="2880"/>
      <w:jc w:val="left"/>
      <w:outlineLvl w:val="3"/>
    </w:pPr>
  </w:style>
  <w:style w:type="paragraph" w:customStyle="1" w:styleId="ArticleL5">
    <w:name w:val="Article_L5"/>
    <w:basedOn w:val="ArticleL4"/>
    <w:rsid w:val="00633925"/>
    <w:pPr>
      <w:numPr>
        <w:ilvl w:val="4"/>
      </w:numPr>
      <w:outlineLvl w:val="4"/>
    </w:pPr>
  </w:style>
  <w:style w:type="paragraph" w:customStyle="1" w:styleId="ArticleL6">
    <w:name w:val="Article_L6"/>
    <w:basedOn w:val="ArticleL5"/>
    <w:rsid w:val="00633925"/>
    <w:pPr>
      <w:numPr>
        <w:ilvl w:val="5"/>
      </w:numPr>
      <w:tabs>
        <w:tab w:val="clear" w:pos="5040"/>
        <w:tab w:val="num" w:pos="4320"/>
      </w:tabs>
      <w:ind w:firstLine="3600"/>
      <w:outlineLvl w:val="5"/>
    </w:pPr>
  </w:style>
  <w:style w:type="paragraph" w:customStyle="1" w:styleId="ArticleL7">
    <w:name w:val="Article_L7"/>
    <w:basedOn w:val="ArticleL6"/>
    <w:rsid w:val="00633925"/>
    <w:pPr>
      <w:numPr>
        <w:ilvl w:val="6"/>
      </w:numPr>
      <w:tabs>
        <w:tab w:val="clear" w:pos="5760"/>
        <w:tab w:val="num" w:pos="5040"/>
      </w:tabs>
      <w:ind w:firstLine="4320"/>
      <w:outlineLvl w:val="6"/>
    </w:pPr>
  </w:style>
  <w:style w:type="paragraph" w:customStyle="1" w:styleId="ArticleL8">
    <w:name w:val="Article_L8"/>
    <w:basedOn w:val="ArticleL7"/>
    <w:rsid w:val="00633925"/>
    <w:pPr>
      <w:numPr>
        <w:ilvl w:val="7"/>
      </w:numPr>
      <w:tabs>
        <w:tab w:val="clear" w:pos="6480"/>
        <w:tab w:val="num" w:pos="5760"/>
      </w:tabs>
      <w:ind w:firstLine="5040"/>
      <w:outlineLvl w:val="7"/>
    </w:pPr>
  </w:style>
  <w:style w:type="character" w:customStyle="1" w:styleId="DeltaViewInsertion">
    <w:name w:val="DeltaView Insertion"/>
    <w:rsid w:val="008C06C3"/>
    <w:rPr>
      <w:b/>
      <w:spacing w:val="0"/>
      <w:u w:val="double"/>
    </w:rPr>
  </w:style>
  <w:style w:type="paragraph" w:customStyle="1" w:styleId="HeadingBody1">
    <w:name w:val="HeadingBody 1"/>
    <w:basedOn w:val="a"/>
    <w:next w:val="a"/>
    <w:link w:val="HeadingBody1Char"/>
    <w:semiHidden/>
    <w:rsid w:val="003824E8"/>
    <w:pPr>
      <w:ind w:firstLine="0"/>
      <w:jc w:val="center"/>
    </w:pPr>
  </w:style>
  <w:style w:type="character" w:customStyle="1" w:styleId="HeadingBody1Char">
    <w:name w:val="HeadingBody 1 Char"/>
    <w:basedOn w:val="20"/>
    <w:link w:val="HeadingBody1"/>
    <w:semiHidden/>
    <w:rsid w:val="003824E8"/>
    <w:rPr>
      <w:b w:val="0"/>
      <w:sz w:val="22"/>
      <w:lang w:eastAsia="en-US"/>
    </w:rPr>
  </w:style>
  <w:style w:type="paragraph" w:customStyle="1" w:styleId="HeadingBody2">
    <w:name w:val="HeadingBody 2"/>
    <w:basedOn w:val="a"/>
    <w:next w:val="a"/>
    <w:link w:val="HeadingBody2Char"/>
    <w:semiHidden/>
    <w:rsid w:val="003824E8"/>
  </w:style>
  <w:style w:type="character" w:customStyle="1" w:styleId="HeadingBody2Char">
    <w:name w:val="HeadingBody 2 Char"/>
    <w:basedOn w:val="20"/>
    <w:link w:val="HeadingBody2"/>
    <w:semiHidden/>
    <w:rsid w:val="003824E8"/>
    <w:rPr>
      <w:b w:val="0"/>
      <w:sz w:val="22"/>
      <w:lang w:eastAsia="en-US"/>
    </w:rPr>
  </w:style>
  <w:style w:type="paragraph" w:customStyle="1" w:styleId="HeadingBody3">
    <w:name w:val="HeadingBody 3"/>
    <w:basedOn w:val="a"/>
    <w:next w:val="a"/>
    <w:link w:val="HeadingBody3Char"/>
    <w:semiHidden/>
    <w:rsid w:val="003824E8"/>
    <w:pPr>
      <w:ind w:firstLine="1440"/>
    </w:pPr>
  </w:style>
  <w:style w:type="character" w:customStyle="1" w:styleId="HeadingBody3Char">
    <w:name w:val="HeadingBody 3 Char"/>
    <w:basedOn w:val="20"/>
    <w:link w:val="HeadingBody3"/>
    <w:semiHidden/>
    <w:rsid w:val="003824E8"/>
    <w:rPr>
      <w:b w:val="0"/>
      <w:sz w:val="22"/>
      <w:lang w:eastAsia="en-US"/>
    </w:rPr>
  </w:style>
  <w:style w:type="paragraph" w:customStyle="1" w:styleId="HeadingBody4">
    <w:name w:val="HeadingBody 4"/>
    <w:basedOn w:val="a"/>
    <w:next w:val="a"/>
    <w:link w:val="HeadingBody4Char"/>
    <w:semiHidden/>
    <w:rsid w:val="003824E8"/>
    <w:pPr>
      <w:ind w:firstLine="2520"/>
    </w:pPr>
  </w:style>
  <w:style w:type="character" w:customStyle="1" w:styleId="HeadingBody4Char">
    <w:name w:val="HeadingBody 4 Char"/>
    <w:basedOn w:val="20"/>
    <w:link w:val="HeadingBody4"/>
    <w:semiHidden/>
    <w:rsid w:val="003824E8"/>
    <w:rPr>
      <w:b w:val="0"/>
      <w:sz w:val="22"/>
      <w:lang w:eastAsia="en-US"/>
    </w:rPr>
  </w:style>
  <w:style w:type="paragraph" w:customStyle="1" w:styleId="HeadingBody5">
    <w:name w:val="HeadingBody 5"/>
    <w:basedOn w:val="a"/>
    <w:next w:val="a"/>
    <w:link w:val="HeadingBody5Char"/>
    <w:semiHidden/>
    <w:rsid w:val="003824E8"/>
    <w:pPr>
      <w:ind w:firstLine="2880"/>
    </w:pPr>
  </w:style>
  <w:style w:type="character" w:customStyle="1" w:styleId="HeadingBody5Char">
    <w:name w:val="HeadingBody 5 Char"/>
    <w:basedOn w:val="20"/>
    <w:link w:val="HeadingBody5"/>
    <w:semiHidden/>
    <w:rsid w:val="003824E8"/>
    <w:rPr>
      <w:b w:val="0"/>
      <w:sz w:val="22"/>
      <w:lang w:eastAsia="en-US"/>
    </w:rPr>
  </w:style>
  <w:style w:type="paragraph" w:customStyle="1" w:styleId="HeadingBody6">
    <w:name w:val="HeadingBody 6"/>
    <w:basedOn w:val="a"/>
    <w:next w:val="a"/>
    <w:link w:val="HeadingBody6Char"/>
    <w:semiHidden/>
    <w:rsid w:val="003824E8"/>
    <w:pPr>
      <w:ind w:firstLine="3600"/>
    </w:pPr>
  </w:style>
  <w:style w:type="character" w:customStyle="1" w:styleId="HeadingBody6Char">
    <w:name w:val="HeadingBody 6 Char"/>
    <w:basedOn w:val="20"/>
    <w:link w:val="HeadingBody6"/>
    <w:semiHidden/>
    <w:rsid w:val="003824E8"/>
    <w:rPr>
      <w:b w:val="0"/>
      <w:sz w:val="22"/>
      <w:lang w:eastAsia="en-US"/>
    </w:rPr>
  </w:style>
  <w:style w:type="paragraph" w:customStyle="1" w:styleId="HeadingBody7">
    <w:name w:val="HeadingBody 7"/>
    <w:basedOn w:val="a"/>
    <w:next w:val="a"/>
    <w:link w:val="HeadingBody7Char"/>
    <w:semiHidden/>
    <w:rsid w:val="003824E8"/>
    <w:pPr>
      <w:ind w:firstLine="4680"/>
    </w:pPr>
  </w:style>
  <w:style w:type="character" w:customStyle="1" w:styleId="HeadingBody7Char">
    <w:name w:val="HeadingBody 7 Char"/>
    <w:basedOn w:val="20"/>
    <w:link w:val="HeadingBody7"/>
    <w:semiHidden/>
    <w:rsid w:val="003824E8"/>
    <w:rPr>
      <w:b w:val="0"/>
      <w:sz w:val="22"/>
      <w:lang w:eastAsia="en-US"/>
    </w:rPr>
  </w:style>
  <w:style w:type="paragraph" w:customStyle="1" w:styleId="HeadingBody8">
    <w:name w:val="HeadingBody 8"/>
    <w:basedOn w:val="a"/>
    <w:next w:val="a"/>
    <w:link w:val="HeadingBody8Char"/>
    <w:semiHidden/>
    <w:rsid w:val="003824E8"/>
    <w:pPr>
      <w:ind w:firstLine="5040"/>
    </w:pPr>
  </w:style>
  <w:style w:type="character" w:customStyle="1" w:styleId="HeadingBody8Char">
    <w:name w:val="HeadingBody 8 Char"/>
    <w:basedOn w:val="20"/>
    <w:link w:val="HeadingBody8"/>
    <w:semiHidden/>
    <w:rsid w:val="003824E8"/>
    <w:rPr>
      <w:b w:val="0"/>
      <w:sz w:val="22"/>
      <w:lang w:eastAsia="en-US"/>
    </w:rPr>
  </w:style>
  <w:style w:type="paragraph" w:customStyle="1" w:styleId="HeadingBody9">
    <w:name w:val="HeadingBody 9"/>
    <w:basedOn w:val="a"/>
    <w:next w:val="a"/>
    <w:link w:val="HeadingBody9Char"/>
    <w:semiHidden/>
    <w:rsid w:val="003824E8"/>
    <w:pPr>
      <w:ind w:left="1584" w:hanging="144"/>
    </w:pPr>
  </w:style>
  <w:style w:type="character" w:customStyle="1" w:styleId="HeadingBody9Char">
    <w:name w:val="HeadingBody 9 Char"/>
    <w:basedOn w:val="20"/>
    <w:link w:val="HeadingBody9"/>
    <w:semiHidden/>
    <w:rsid w:val="003824E8"/>
    <w:rPr>
      <w:b w:val="0"/>
      <w:sz w:val="22"/>
      <w:lang w:eastAsia="en-US"/>
    </w:rPr>
  </w:style>
  <w:style w:type="paragraph" w:customStyle="1" w:styleId="Basic1">
    <w:name w:val="Basic 1"/>
    <w:rsid w:val="00D16CF7"/>
    <w:pPr>
      <w:numPr>
        <w:numId w:val="42"/>
      </w:numPr>
      <w:spacing w:after="240" w:line="0" w:lineRule="atLeast"/>
      <w:jc w:val="both"/>
      <w:outlineLvl w:val="0"/>
    </w:pPr>
    <w:rPr>
      <w:rFonts w:ascii="Arial" w:eastAsia="宋体" w:hAnsi="Arial" w:cs="Arial"/>
      <w:kern w:val="28"/>
      <w:lang w:val="en-GB"/>
    </w:rPr>
  </w:style>
  <w:style w:type="paragraph" w:customStyle="1" w:styleId="Basic2">
    <w:name w:val="Basic 2"/>
    <w:rsid w:val="00D16CF7"/>
    <w:pPr>
      <w:numPr>
        <w:ilvl w:val="1"/>
        <w:numId w:val="42"/>
      </w:numPr>
      <w:spacing w:after="240" w:line="0" w:lineRule="atLeast"/>
      <w:jc w:val="both"/>
      <w:outlineLvl w:val="1"/>
    </w:pPr>
    <w:rPr>
      <w:rFonts w:ascii="Arial" w:eastAsia="宋体" w:hAnsi="Arial" w:cs="Arial"/>
      <w:lang w:val="en-GB"/>
    </w:rPr>
  </w:style>
  <w:style w:type="paragraph" w:customStyle="1" w:styleId="Basic3">
    <w:name w:val="Basic 3"/>
    <w:rsid w:val="00D16CF7"/>
    <w:pPr>
      <w:numPr>
        <w:ilvl w:val="2"/>
        <w:numId w:val="42"/>
      </w:numPr>
      <w:spacing w:after="240" w:line="0" w:lineRule="atLeast"/>
      <w:jc w:val="both"/>
      <w:outlineLvl w:val="2"/>
    </w:pPr>
    <w:rPr>
      <w:rFonts w:ascii="Arial" w:eastAsia="宋体" w:hAnsi="Arial" w:cs="Arial"/>
      <w:lang w:val="en-GB"/>
    </w:rPr>
  </w:style>
  <w:style w:type="paragraph" w:customStyle="1" w:styleId="Basic4">
    <w:name w:val="Basic 4"/>
    <w:rsid w:val="00D16CF7"/>
    <w:pPr>
      <w:numPr>
        <w:ilvl w:val="3"/>
        <w:numId w:val="42"/>
      </w:numPr>
      <w:spacing w:after="240" w:line="0" w:lineRule="atLeast"/>
      <w:jc w:val="both"/>
      <w:outlineLvl w:val="3"/>
    </w:pPr>
    <w:rPr>
      <w:rFonts w:ascii="Arial" w:eastAsia="宋体" w:hAnsi="Arial" w:cs="Arial"/>
      <w:lang w:val="en-GB"/>
    </w:rPr>
  </w:style>
  <w:style w:type="paragraph" w:customStyle="1" w:styleId="Basic5">
    <w:name w:val="Basic 5"/>
    <w:rsid w:val="00D16CF7"/>
    <w:pPr>
      <w:numPr>
        <w:ilvl w:val="4"/>
        <w:numId w:val="42"/>
      </w:numPr>
      <w:spacing w:after="240" w:line="0" w:lineRule="atLeast"/>
      <w:jc w:val="both"/>
      <w:outlineLvl w:val="4"/>
    </w:pPr>
    <w:rPr>
      <w:rFonts w:ascii="Arial" w:eastAsia="宋体" w:hAnsi="Arial" w:cs="Arial"/>
      <w:lang w:val="en-GB"/>
    </w:rPr>
  </w:style>
  <w:style w:type="paragraph" w:customStyle="1" w:styleId="Basic6">
    <w:name w:val="Basic 6"/>
    <w:basedOn w:val="af5"/>
    <w:rsid w:val="00D16CF7"/>
    <w:pPr>
      <w:numPr>
        <w:ilvl w:val="5"/>
        <w:numId w:val="42"/>
      </w:numPr>
      <w:spacing w:before="0" w:after="240" w:line="0" w:lineRule="atLeast"/>
    </w:pPr>
    <w:rPr>
      <w:rFonts w:ascii="Arial" w:eastAsia="宋体" w:hAnsi="Arial" w:cs="Arial"/>
      <w:sz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0" Type="http://schemas.openxmlformats.org/officeDocument/2006/relationships/header" Target="header7.xml"/><Relationship Id="rId12" Type="http://schemas.openxmlformats.org/officeDocument/2006/relationships/header" Target="header3.xml"/><Relationship Id="rId2" Type="http://schemas.openxmlformats.org/officeDocument/2006/relationships/styles" Target="styles.xml"/><Relationship Id="rId3" Type="http://schemas.openxmlformats.org/officeDocument/2006/relationships/settings" Target="settings.xml"/><Relationship Id="rId14" Type="http://schemas.openxmlformats.org/officeDocument/2006/relationships/header" Target="header4.xml"/><Relationship Id="rId10" Type="http://schemas.openxmlformats.org/officeDocument/2006/relationships/header" Target="header2.xml"/><Relationship Id="rId18" Type="http://schemas.openxmlformats.org/officeDocument/2006/relationships/header" Target="header6.xml"/><Relationship Id="rId15" Type="http://schemas.openxmlformats.org/officeDocument/2006/relationships/footer" Target="footer5.xml"/><Relationship Id="rId17" Type="http://schemas.openxmlformats.org/officeDocument/2006/relationships/footer" Target="footer6.xml"/><Relationship Id="rId1" Type="http://schemas.openxmlformats.org/officeDocument/2006/relationships/numbering" Target="numbering.xml"/><Relationship Id="rId16" Type="http://schemas.openxmlformats.org/officeDocument/2006/relationships/header" Target="header5.xml"/><Relationship Id="rId8" Type="http://schemas.openxmlformats.org/officeDocument/2006/relationships/header" Target="header1.xml"/><Relationship Id="rId5" Type="http://schemas.openxmlformats.org/officeDocument/2006/relationships/footnotes" Target="footnotes.xml"/><Relationship Id="rId23" Type="http://schemas.openxmlformats.org/officeDocument/2006/relationships/theme" Target="theme/theme1.xml"/><Relationship Id="rId9" Type="http://schemas.openxmlformats.org/officeDocument/2006/relationships/footer" Target="footer2.xml"/><Relationship Id="rId21" Type="http://schemas.openxmlformats.org/officeDocument/2006/relationships/footer" Target="footer8.xml"/><Relationship Id="rId13" Type="http://schemas.openxmlformats.org/officeDocument/2006/relationships/footer" Target="footer4.xml"/><Relationship Id="rId11" Type="http://schemas.openxmlformats.org/officeDocument/2006/relationships/footer" Target="footer3.xml"/><Relationship Id="rId7" Type="http://schemas.openxmlformats.org/officeDocument/2006/relationships/footer" Target="footer1.xml"/><Relationship Id="rId19" Type="http://schemas.openxmlformats.org/officeDocument/2006/relationships/footer" Target="footer7.xml"/><Relationship Id="rId4" Type="http://schemas.openxmlformats.org/officeDocument/2006/relationships/webSettings" Target="webSettings.xml"/><Relationship Id="rId6" Type="http://schemas.openxmlformats.org/officeDocument/2006/relationships/endnotes" Target="endnote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ig\Application%20Data\Microsoft\Templates\WSGR%20Paragraph%20Numbering\FORMAT%2001--%201.,%20(a),%20(i),%20(1),%20a),%20i),%201),%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Hei"/>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SimSun"/>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 01-- 1., (a), (i), (1), a), i), 1), a.</Template>
  <TotalTime>10</TotalTime>
  <Pages>23</Pages>
  <Words>10546</Words>
  <Characters>60116</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xuemei</cp:lastModifiedBy>
  <cp:revision>4</cp:revision>
  <dcterms:created xsi:type="dcterms:W3CDTF">2019-05-20T09:15:00Z</dcterms:created>
  <dcterms:modified xsi:type="dcterms:W3CDTF">2019-05-20T09:25:00Z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AS_ACTIVE:\34037988\6\21311.0025</vt:lpwstr>
  </property>
</Properties>
</file>