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6936A" w14:textId="5258F2C1" w:rsidR="003709E2" w:rsidRDefault="003709E2" w:rsidP="00A21C19"/>
    <w:p w14:paraId="25BF87D3" w14:textId="79D996D4" w:rsidR="00767272" w:rsidRDefault="003709E2" w:rsidP="003A6F05">
      <w:pPr>
        <w:spacing w:line="240" w:lineRule="auto"/>
        <w:jc w:val="center"/>
        <w:rPr>
          <w:rFonts w:eastAsia="Times New Roman" w:cs="Times New Roman"/>
          <w:szCs w:val="24"/>
        </w:rPr>
      </w:pPr>
      <w:r>
        <w:rPr>
          <w:rFonts w:eastAsia="Times New Roman" w:cs="Times New Roman"/>
          <w:szCs w:val="24"/>
        </w:rPr>
        <w:t>What Happens W</w:t>
      </w:r>
      <w:r w:rsidR="00282716">
        <w:rPr>
          <w:rFonts w:eastAsia="Times New Roman" w:cs="Times New Roman"/>
          <w:szCs w:val="24"/>
        </w:rPr>
        <w:t xml:space="preserve">hen an Acquaintance Buys Your Data?:  </w:t>
      </w:r>
      <w:r w:rsidR="00A66B7E">
        <w:rPr>
          <w:rFonts w:eastAsia="Times New Roman" w:cs="Times New Roman"/>
          <w:szCs w:val="24"/>
        </w:rPr>
        <w:t>A New Privacy Harm in the Age of Data Brokers</w:t>
      </w:r>
    </w:p>
    <w:p w14:paraId="6AAEA0A3" w14:textId="77777777" w:rsidR="002D702A" w:rsidRDefault="002D702A" w:rsidP="003A6F05">
      <w:pPr>
        <w:spacing w:line="240" w:lineRule="auto"/>
        <w:jc w:val="center"/>
        <w:rPr>
          <w:rFonts w:eastAsia="Times New Roman" w:cs="Times New Roman"/>
          <w:szCs w:val="24"/>
        </w:rPr>
      </w:pPr>
    </w:p>
    <w:p w14:paraId="48556F39" w14:textId="4031770C" w:rsidR="002D702A" w:rsidRDefault="002D702A" w:rsidP="00A30A1E">
      <w:pPr>
        <w:spacing w:line="240" w:lineRule="auto"/>
        <w:jc w:val="center"/>
        <w:rPr>
          <w:rFonts w:eastAsia="Times New Roman" w:cs="Times New Roman"/>
          <w:szCs w:val="24"/>
        </w:rPr>
      </w:pPr>
      <w:r>
        <w:rPr>
          <w:rFonts w:eastAsia="Times New Roman" w:cs="Times New Roman"/>
          <w:szCs w:val="24"/>
        </w:rPr>
        <w:t>Theodore Rostow</w:t>
      </w:r>
    </w:p>
    <w:p w14:paraId="1098A7AA" w14:textId="77777777" w:rsidR="002D702A" w:rsidRDefault="002D702A" w:rsidP="003A6F05">
      <w:pPr>
        <w:spacing w:line="240" w:lineRule="auto"/>
        <w:jc w:val="center"/>
        <w:rPr>
          <w:rFonts w:eastAsia="Times New Roman" w:cs="Times New Roman"/>
          <w:szCs w:val="24"/>
        </w:rPr>
      </w:pPr>
      <w:bookmarkStart w:id="0" w:name="_GoBack"/>
      <w:bookmarkEnd w:id="0"/>
    </w:p>
    <w:p w14:paraId="4B64E2F3" w14:textId="77777777" w:rsidR="002D702A" w:rsidRPr="002D702A" w:rsidRDefault="002D702A" w:rsidP="003A6F05">
      <w:pPr>
        <w:spacing w:line="240" w:lineRule="auto"/>
        <w:jc w:val="center"/>
        <w:rPr>
          <w:rFonts w:eastAsia="Times New Roman" w:cs="Times New Roman"/>
          <w:color w:val="FF0000"/>
          <w:szCs w:val="24"/>
        </w:rPr>
      </w:pPr>
    </w:p>
    <w:p w14:paraId="4A177B80" w14:textId="6609A7CB" w:rsidR="00A30A1E" w:rsidRDefault="002D702A" w:rsidP="00A30A1E">
      <w:pPr>
        <w:spacing w:line="240" w:lineRule="auto"/>
        <w:jc w:val="center"/>
        <w:rPr>
          <w:rFonts w:eastAsia="Times New Roman" w:cs="Times New Roman"/>
          <w:color w:val="FF0000"/>
          <w:szCs w:val="24"/>
        </w:rPr>
      </w:pPr>
      <w:r w:rsidRPr="002D702A">
        <w:rPr>
          <w:rFonts w:eastAsia="Times New Roman" w:cs="Times New Roman"/>
          <w:color w:val="FF0000"/>
          <w:szCs w:val="24"/>
        </w:rPr>
        <w:t>[THIS DOCUMENT IS A DRAFT OF A FORTHCOMING NOTE THAT WILL APPEAR IN THE 34</w:t>
      </w:r>
      <w:r w:rsidRPr="002D702A">
        <w:rPr>
          <w:rFonts w:eastAsia="Times New Roman" w:cs="Times New Roman"/>
          <w:color w:val="FF0000"/>
          <w:szCs w:val="24"/>
          <w:vertAlign w:val="superscript"/>
        </w:rPr>
        <w:t>TH</w:t>
      </w:r>
      <w:r w:rsidRPr="002D702A">
        <w:rPr>
          <w:rFonts w:eastAsia="Times New Roman" w:cs="Times New Roman"/>
          <w:color w:val="FF0000"/>
          <w:szCs w:val="24"/>
        </w:rPr>
        <w:t xml:space="preserve"> VOLUME OF THE YALE JOURNAL ON REGULATION.  THIS DOCUMENT MAY BE USED FOR TESTING LEGAL-CITATOR, AND MAY BE DISSEMINATED IN CURRENT FORM WITH ATTRIBUTION.  WHEN PUBLISHED, THE AUTHOR (THEODORE ROSTOW) AND THE YALE JOURNAL ON REGULATION WILL JOINTLY HOLD COPYRIGHTS</w:t>
      </w:r>
      <w:r w:rsidR="00A30A1E">
        <w:rPr>
          <w:rFonts w:eastAsia="Times New Roman" w:cs="Times New Roman"/>
          <w:color w:val="FF0000"/>
          <w:szCs w:val="24"/>
        </w:rPr>
        <w:t xml:space="preserve"> WITH ADDITIONAL TERMS AND CONDITIONS THAT APPLY TO THE PUBLISHED DOCUMENT</w:t>
      </w:r>
      <w:r w:rsidRPr="002D702A">
        <w:rPr>
          <w:rFonts w:eastAsia="Times New Roman" w:cs="Times New Roman"/>
          <w:color w:val="FF0000"/>
          <w:szCs w:val="24"/>
        </w:rPr>
        <w:t>.]</w:t>
      </w:r>
    </w:p>
    <w:p w14:paraId="1B770618" w14:textId="77777777" w:rsidR="00A30A1E" w:rsidRPr="00A30A1E" w:rsidRDefault="00A30A1E" w:rsidP="00A30A1E">
      <w:pPr>
        <w:spacing w:line="240" w:lineRule="auto"/>
        <w:jc w:val="center"/>
      </w:pPr>
    </w:p>
    <w:p w14:paraId="2960A560" w14:textId="60072779" w:rsidR="00AC3408" w:rsidRPr="00AC3408" w:rsidRDefault="00AC3408" w:rsidP="00AC3408">
      <w:pPr>
        <w:spacing w:line="240" w:lineRule="auto"/>
        <w:ind w:left="720" w:right="720" w:firstLine="720"/>
        <w:rPr>
          <w:i/>
        </w:rPr>
      </w:pPr>
      <w:r w:rsidRPr="00AC3408">
        <w:rPr>
          <w:i/>
        </w:rPr>
        <w:t xml:space="preserve">Privacy scholarship to date has failed to consider a new development </w:t>
      </w:r>
      <w:r w:rsidR="00C04ABE">
        <w:rPr>
          <w:i/>
        </w:rPr>
        <w:t xml:space="preserve">in the </w:t>
      </w:r>
      <w:r w:rsidR="00EF78EC">
        <w:rPr>
          <w:i/>
        </w:rPr>
        <w:t>commercial privacy</w:t>
      </w:r>
      <w:r w:rsidR="00400DA5">
        <w:rPr>
          <w:i/>
        </w:rPr>
        <w:t xml:space="preserve"> landscape</w:t>
      </w:r>
      <w:r w:rsidRPr="00AC3408">
        <w:rPr>
          <w:i/>
        </w:rPr>
        <w:t xml:space="preserve">.  </w:t>
      </w:r>
      <w:r w:rsidR="00282716">
        <w:rPr>
          <w:i/>
        </w:rPr>
        <w:t>D</w:t>
      </w:r>
      <w:r w:rsidRPr="00AC3408">
        <w:rPr>
          <w:i/>
        </w:rPr>
        <w:t xml:space="preserve">ata brokers </w:t>
      </w:r>
      <w:r w:rsidR="00282716">
        <w:rPr>
          <w:i/>
        </w:rPr>
        <w:t>have begun to</w:t>
      </w:r>
      <w:r w:rsidRPr="00AC3408">
        <w:rPr>
          <w:i/>
        </w:rPr>
        <w:t xml:space="preserve"> sell data products to individual consumers interested in tracking the activities of love interests</w:t>
      </w:r>
      <w:r w:rsidR="00282716">
        <w:rPr>
          <w:i/>
        </w:rPr>
        <w:t>, professional contacts, and other people of interest.</w:t>
      </w:r>
      <w:r w:rsidRPr="00AC3408">
        <w:rPr>
          <w:rFonts w:cs="Times New Roman"/>
          <w:i/>
          <w:szCs w:val="24"/>
        </w:rPr>
        <w:t xml:space="preserve">  </w:t>
      </w:r>
      <w:r w:rsidRPr="00AC3408">
        <w:rPr>
          <w:i/>
        </w:rPr>
        <w:t xml:space="preserve">This practice </w:t>
      </w:r>
      <w:r w:rsidR="00282716">
        <w:rPr>
          <w:i/>
        </w:rPr>
        <w:t>creates an avenue for a new type of privacy harm—“insider control”—</w:t>
      </w:r>
      <w:r w:rsidR="00EF78EC">
        <w:rPr>
          <w:i/>
        </w:rPr>
        <w:t>which</w:t>
      </w:r>
      <w:r w:rsidRPr="00AC3408">
        <w:rPr>
          <w:i/>
        </w:rPr>
        <w:t xml:space="preserve"> privacy scholarship</w:t>
      </w:r>
      <w:r w:rsidR="00EF78EC">
        <w:rPr>
          <w:i/>
        </w:rPr>
        <w:t xml:space="preserve"> has yet to recognize. </w:t>
      </w:r>
      <w:r w:rsidRPr="00AC3408">
        <w:rPr>
          <w:i/>
        </w:rPr>
        <w:t xml:space="preserve"> </w:t>
      </w:r>
    </w:p>
    <w:p w14:paraId="7286CA60" w14:textId="3260927B" w:rsidR="00AC3408" w:rsidRPr="00A21C19" w:rsidRDefault="00AC3408" w:rsidP="00A21C19">
      <w:pPr>
        <w:spacing w:line="240" w:lineRule="auto"/>
        <w:ind w:left="720" w:right="720"/>
        <w:rPr>
          <w:i/>
        </w:rPr>
      </w:pPr>
      <w:r w:rsidRPr="00AC3408">
        <w:rPr>
          <w:i/>
        </w:rPr>
        <w:tab/>
        <w:t>U.S. privacy laws fail to</w:t>
      </w:r>
      <w:r w:rsidR="00282716">
        <w:rPr>
          <w:i/>
        </w:rPr>
        <w:t xml:space="preserve"> protect consumers from the possibility of insider control.</w:t>
      </w:r>
      <w:r w:rsidRPr="00AC3408">
        <w:rPr>
          <w:i/>
        </w:rPr>
        <w:t xml:space="preserve"> </w:t>
      </w:r>
      <w:r w:rsidR="00825567">
        <w:rPr>
          <w:i/>
        </w:rPr>
        <w:t xml:space="preserve">Apart from two noteworthy frameworks that might offer paths forward, none of the viable reforms offered by privacy scholars would meaningfully limit consumers’ vulnerability.  </w:t>
      </w:r>
      <w:r w:rsidRPr="00AC3408">
        <w:rPr>
          <w:i/>
        </w:rPr>
        <w:t xml:space="preserve">This Note </w:t>
      </w:r>
      <w:r w:rsidR="00282716">
        <w:rPr>
          <w:i/>
        </w:rPr>
        <w:t>proposes changes to</w:t>
      </w:r>
      <w:r w:rsidR="00825567">
        <w:rPr>
          <w:i/>
        </w:rPr>
        <w:t xml:space="preserve"> existing privacy doctrines </w:t>
      </w:r>
      <w:r w:rsidR="00EF78EC">
        <w:rPr>
          <w:i/>
        </w:rPr>
        <w:t xml:space="preserve">in order to reduce consumers’ </w:t>
      </w:r>
      <w:r w:rsidR="003B02CF">
        <w:rPr>
          <w:i/>
        </w:rPr>
        <w:t>exposure</w:t>
      </w:r>
      <w:r w:rsidR="00282716">
        <w:rPr>
          <w:i/>
        </w:rPr>
        <w:t xml:space="preserve"> to this new harm</w:t>
      </w:r>
      <w:r w:rsidR="00EF78EC">
        <w:rPr>
          <w:i/>
        </w:rPr>
        <w:t>.</w:t>
      </w:r>
      <w:r w:rsidRPr="00AC3408">
        <w:rPr>
          <w:i/>
        </w:rPr>
        <w:t xml:space="preserve">  </w:t>
      </w:r>
    </w:p>
    <w:p w14:paraId="2078DD9A" w14:textId="77777777" w:rsidR="003506BC" w:rsidRPr="0067609D" w:rsidRDefault="003506BC" w:rsidP="006C01EC">
      <w:pPr>
        <w:spacing w:line="240" w:lineRule="auto"/>
        <w:rPr>
          <w:rFonts w:eastAsia="Times New Roman" w:cs="Times New Roman"/>
          <w:szCs w:val="24"/>
        </w:rPr>
      </w:pPr>
    </w:p>
    <w:p w14:paraId="463E86BE" w14:textId="77777777" w:rsidR="00A21C19" w:rsidRDefault="00767272">
      <w:pPr>
        <w:pStyle w:val="TOC1"/>
        <w:rPr>
          <w:rFonts w:asciiTheme="minorHAnsi" w:eastAsiaTheme="minorEastAsia" w:hAnsiTheme="minorHAnsi"/>
          <w:b w:val="0"/>
          <w:szCs w:val="24"/>
          <w:lang w:eastAsia="ja-JP"/>
        </w:rPr>
      </w:pPr>
      <w:r w:rsidRPr="00265ACE">
        <w:rPr>
          <w:rFonts w:eastAsia="Times New Roman" w:cs="Times New Roman"/>
          <w:szCs w:val="24"/>
        </w:rPr>
        <w:fldChar w:fldCharType="begin"/>
      </w:r>
      <w:r w:rsidRPr="00265ACE">
        <w:rPr>
          <w:rFonts w:eastAsia="Times New Roman" w:cs="Times New Roman"/>
          <w:szCs w:val="24"/>
        </w:rPr>
        <w:instrText xml:space="preserve"> TOC \o "1-6" </w:instrText>
      </w:r>
      <w:r w:rsidRPr="00265ACE">
        <w:rPr>
          <w:rFonts w:eastAsia="Times New Roman" w:cs="Times New Roman"/>
          <w:szCs w:val="24"/>
        </w:rPr>
        <w:fldChar w:fldCharType="separate"/>
      </w:r>
      <w:r w:rsidR="00A21C19" w:rsidRPr="009868A1">
        <w:t>Introduction:</w:t>
      </w:r>
      <w:r w:rsidR="00A21C19">
        <w:tab/>
      </w:r>
      <w:r w:rsidR="00A21C19">
        <w:fldChar w:fldCharType="begin"/>
      </w:r>
      <w:r w:rsidR="00A21C19">
        <w:instrText xml:space="preserve"> PAGEREF _Toc339895216 \h </w:instrText>
      </w:r>
      <w:r w:rsidR="00A21C19">
        <w:fldChar w:fldCharType="separate"/>
      </w:r>
      <w:r w:rsidR="00A21C19">
        <w:t>2</w:t>
      </w:r>
      <w:r w:rsidR="00A21C19">
        <w:fldChar w:fldCharType="end"/>
      </w:r>
    </w:p>
    <w:p w14:paraId="67C4098D" w14:textId="70A64264" w:rsidR="00A21C19" w:rsidRPr="00A21C19" w:rsidRDefault="00A21C19">
      <w:pPr>
        <w:pStyle w:val="TOC1"/>
        <w:rPr>
          <w:rFonts w:asciiTheme="minorHAnsi" w:eastAsiaTheme="minorEastAsia" w:hAnsiTheme="minorHAnsi"/>
          <w:b w:val="0"/>
          <w:szCs w:val="24"/>
          <w:lang w:eastAsia="ja-JP"/>
        </w:rPr>
      </w:pPr>
      <w:r w:rsidRPr="00A21C19">
        <w:rPr>
          <w:rFonts w:cs="Times New Roman"/>
          <w:b w:val="0"/>
        </w:rPr>
        <w:t>A New Privacy Harm:</w:t>
      </w:r>
      <w:r w:rsidRPr="00A21C19">
        <w:rPr>
          <w:b w:val="0"/>
        </w:rPr>
        <w:tab/>
      </w:r>
      <w:r w:rsidRPr="00A21C19">
        <w:rPr>
          <w:b w:val="0"/>
        </w:rPr>
        <w:fldChar w:fldCharType="begin"/>
      </w:r>
      <w:r w:rsidRPr="00A21C19">
        <w:rPr>
          <w:b w:val="0"/>
        </w:rPr>
        <w:instrText xml:space="preserve"> PAGEREF _Toc339895217 \h </w:instrText>
      </w:r>
      <w:r w:rsidRPr="00A21C19">
        <w:rPr>
          <w:b w:val="0"/>
        </w:rPr>
      </w:r>
      <w:r w:rsidRPr="00A21C19">
        <w:rPr>
          <w:b w:val="0"/>
        </w:rPr>
        <w:fldChar w:fldCharType="separate"/>
      </w:r>
      <w:r w:rsidRPr="00A21C19">
        <w:rPr>
          <w:b w:val="0"/>
        </w:rPr>
        <w:t>5</w:t>
      </w:r>
      <w:r w:rsidRPr="00A21C19">
        <w:rPr>
          <w:b w:val="0"/>
        </w:rPr>
        <w:fldChar w:fldCharType="end"/>
      </w:r>
    </w:p>
    <w:p w14:paraId="66AF60F4" w14:textId="4663A59A" w:rsidR="00A21C19" w:rsidRDefault="00A21C19">
      <w:pPr>
        <w:pStyle w:val="TOC1"/>
        <w:rPr>
          <w:rFonts w:asciiTheme="minorHAnsi" w:eastAsiaTheme="minorEastAsia" w:hAnsiTheme="minorHAnsi"/>
          <w:b w:val="0"/>
          <w:szCs w:val="24"/>
          <w:lang w:eastAsia="ja-JP"/>
        </w:rPr>
      </w:pPr>
      <w:r w:rsidRPr="009868A1">
        <w:t xml:space="preserve">Part </w:t>
      </w:r>
      <w:r w:rsidR="003B02CF">
        <w:t>I: U.S. Commercial Privacy Law</w:t>
      </w:r>
      <w:r>
        <w:tab/>
      </w:r>
      <w:r>
        <w:fldChar w:fldCharType="begin"/>
      </w:r>
      <w:r>
        <w:instrText xml:space="preserve"> PAGEREF _Toc339895218 \h </w:instrText>
      </w:r>
      <w:r>
        <w:fldChar w:fldCharType="separate"/>
      </w:r>
      <w:r>
        <w:t>10</w:t>
      </w:r>
      <w:r>
        <w:fldChar w:fldCharType="end"/>
      </w:r>
    </w:p>
    <w:p w14:paraId="71275EB5" w14:textId="77777777" w:rsidR="00A21C19" w:rsidRPr="00A21C19" w:rsidRDefault="00A21C19">
      <w:pPr>
        <w:pStyle w:val="TOC1"/>
        <w:rPr>
          <w:rFonts w:asciiTheme="minorHAnsi" w:eastAsiaTheme="minorEastAsia" w:hAnsiTheme="minorHAnsi"/>
          <w:b w:val="0"/>
          <w:szCs w:val="24"/>
          <w:lang w:eastAsia="ja-JP"/>
        </w:rPr>
      </w:pPr>
      <w:r w:rsidRPr="00A21C19">
        <w:rPr>
          <w:rFonts w:cs="Times New Roman"/>
          <w:b w:val="0"/>
        </w:rPr>
        <w:t>A. Statutory Privacy Protections in the Commercial Sphere</w:t>
      </w:r>
      <w:r w:rsidRPr="00A21C19">
        <w:rPr>
          <w:b w:val="0"/>
        </w:rPr>
        <w:tab/>
      </w:r>
      <w:r w:rsidRPr="00A21C19">
        <w:rPr>
          <w:b w:val="0"/>
        </w:rPr>
        <w:fldChar w:fldCharType="begin"/>
      </w:r>
      <w:r w:rsidRPr="00A21C19">
        <w:rPr>
          <w:b w:val="0"/>
        </w:rPr>
        <w:instrText xml:space="preserve"> PAGEREF _Toc339895219 \h </w:instrText>
      </w:r>
      <w:r w:rsidRPr="00A21C19">
        <w:rPr>
          <w:b w:val="0"/>
        </w:rPr>
      </w:r>
      <w:r w:rsidRPr="00A21C19">
        <w:rPr>
          <w:b w:val="0"/>
        </w:rPr>
        <w:fldChar w:fldCharType="separate"/>
      </w:r>
      <w:r w:rsidRPr="00A21C19">
        <w:rPr>
          <w:b w:val="0"/>
        </w:rPr>
        <w:t>10</w:t>
      </w:r>
      <w:r w:rsidRPr="00A21C19">
        <w:rPr>
          <w:b w:val="0"/>
        </w:rPr>
        <w:fldChar w:fldCharType="end"/>
      </w:r>
    </w:p>
    <w:p w14:paraId="0E693F71" w14:textId="77777777" w:rsidR="00A21C19" w:rsidRPr="00A21C19" w:rsidRDefault="00A21C19">
      <w:pPr>
        <w:pStyle w:val="TOC1"/>
        <w:rPr>
          <w:rFonts w:asciiTheme="minorHAnsi" w:eastAsiaTheme="minorEastAsia" w:hAnsiTheme="minorHAnsi"/>
          <w:b w:val="0"/>
          <w:szCs w:val="24"/>
          <w:lang w:eastAsia="ja-JP"/>
        </w:rPr>
      </w:pPr>
      <w:r w:rsidRPr="00A21C19">
        <w:rPr>
          <w:rFonts w:cs="Times New Roman"/>
          <w:b w:val="0"/>
        </w:rPr>
        <w:t>B. Court Limitations on Privacy Protection</w:t>
      </w:r>
      <w:r w:rsidRPr="00A21C19">
        <w:rPr>
          <w:b w:val="0"/>
        </w:rPr>
        <w:tab/>
      </w:r>
      <w:r w:rsidRPr="00A21C19">
        <w:rPr>
          <w:b w:val="0"/>
        </w:rPr>
        <w:fldChar w:fldCharType="begin"/>
      </w:r>
      <w:r w:rsidRPr="00A21C19">
        <w:rPr>
          <w:b w:val="0"/>
        </w:rPr>
        <w:instrText xml:space="preserve"> PAGEREF _Toc339895220 \h </w:instrText>
      </w:r>
      <w:r w:rsidRPr="00A21C19">
        <w:rPr>
          <w:b w:val="0"/>
        </w:rPr>
      </w:r>
      <w:r w:rsidRPr="00A21C19">
        <w:rPr>
          <w:b w:val="0"/>
        </w:rPr>
        <w:fldChar w:fldCharType="separate"/>
      </w:r>
      <w:r w:rsidRPr="00A21C19">
        <w:rPr>
          <w:b w:val="0"/>
        </w:rPr>
        <w:t>13</w:t>
      </w:r>
      <w:r w:rsidRPr="00A21C19">
        <w:rPr>
          <w:b w:val="0"/>
        </w:rPr>
        <w:fldChar w:fldCharType="end"/>
      </w:r>
    </w:p>
    <w:p w14:paraId="76B384ED" w14:textId="77777777" w:rsidR="00A21C19" w:rsidRPr="00A21C19" w:rsidRDefault="00A21C19">
      <w:pPr>
        <w:pStyle w:val="TOC1"/>
        <w:rPr>
          <w:rFonts w:asciiTheme="minorHAnsi" w:eastAsiaTheme="minorEastAsia" w:hAnsiTheme="minorHAnsi"/>
          <w:b w:val="0"/>
          <w:szCs w:val="24"/>
          <w:lang w:eastAsia="ja-JP"/>
        </w:rPr>
      </w:pPr>
      <w:r w:rsidRPr="00A21C19">
        <w:rPr>
          <w:rFonts w:cs="Times New Roman"/>
          <w:b w:val="0"/>
        </w:rPr>
        <w:t>C. Agency Regulation of Data Transactions</w:t>
      </w:r>
      <w:r w:rsidRPr="00A21C19">
        <w:rPr>
          <w:b w:val="0"/>
        </w:rPr>
        <w:tab/>
      </w:r>
      <w:r w:rsidRPr="00A21C19">
        <w:rPr>
          <w:b w:val="0"/>
        </w:rPr>
        <w:fldChar w:fldCharType="begin"/>
      </w:r>
      <w:r w:rsidRPr="00A21C19">
        <w:rPr>
          <w:b w:val="0"/>
        </w:rPr>
        <w:instrText xml:space="preserve"> PAGEREF _Toc339895221 \h </w:instrText>
      </w:r>
      <w:r w:rsidRPr="00A21C19">
        <w:rPr>
          <w:b w:val="0"/>
        </w:rPr>
      </w:r>
      <w:r w:rsidRPr="00A21C19">
        <w:rPr>
          <w:b w:val="0"/>
        </w:rPr>
        <w:fldChar w:fldCharType="separate"/>
      </w:r>
      <w:r w:rsidRPr="00A21C19">
        <w:rPr>
          <w:b w:val="0"/>
        </w:rPr>
        <w:t>15</w:t>
      </w:r>
      <w:r w:rsidRPr="00A21C19">
        <w:rPr>
          <w:b w:val="0"/>
        </w:rPr>
        <w:fldChar w:fldCharType="end"/>
      </w:r>
    </w:p>
    <w:p w14:paraId="5FFF5EBF" w14:textId="77777777" w:rsidR="00A21C19" w:rsidRDefault="00A21C19">
      <w:pPr>
        <w:pStyle w:val="TOC1"/>
        <w:rPr>
          <w:rFonts w:asciiTheme="minorHAnsi" w:eastAsiaTheme="minorEastAsia" w:hAnsiTheme="minorHAnsi"/>
          <w:b w:val="0"/>
          <w:szCs w:val="24"/>
          <w:lang w:eastAsia="ja-JP"/>
        </w:rPr>
      </w:pPr>
      <w:r w:rsidRPr="009868A1">
        <w:t>Part II: The Data Broker Industry and the Market for Buying People’s Data</w:t>
      </w:r>
      <w:r>
        <w:tab/>
      </w:r>
      <w:r>
        <w:fldChar w:fldCharType="begin"/>
      </w:r>
      <w:r>
        <w:instrText xml:space="preserve"> PAGEREF _Toc339895222 \h </w:instrText>
      </w:r>
      <w:r>
        <w:fldChar w:fldCharType="separate"/>
      </w:r>
      <w:r>
        <w:t>18</w:t>
      </w:r>
      <w:r>
        <w:fldChar w:fldCharType="end"/>
      </w:r>
    </w:p>
    <w:p w14:paraId="62E2BFE5" w14:textId="77777777" w:rsidR="00A21C19" w:rsidRPr="00717F88" w:rsidRDefault="00A21C19">
      <w:pPr>
        <w:pStyle w:val="TOC1"/>
        <w:rPr>
          <w:rFonts w:asciiTheme="minorHAnsi" w:eastAsiaTheme="minorEastAsia" w:hAnsiTheme="minorHAnsi"/>
          <w:b w:val="0"/>
          <w:szCs w:val="24"/>
          <w:lang w:eastAsia="ja-JP"/>
        </w:rPr>
      </w:pPr>
      <w:r w:rsidRPr="00717F88">
        <w:rPr>
          <w:b w:val="0"/>
        </w:rPr>
        <w:t>A. The Booming Broker Industry</w:t>
      </w:r>
      <w:r w:rsidRPr="00717F88">
        <w:rPr>
          <w:b w:val="0"/>
        </w:rPr>
        <w:tab/>
      </w:r>
      <w:r w:rsidRPr="00717F88">
        <w:rPr>
          <w:b w:val="0"/>
        </w:rPr>
        <w:fldChar w:fldCharType="begin"/>
      </w:r>
      <w:r w:rsidRPr="00717F88">
        <w:rPr>
          <w:b w:val="0"/>
        </w:rPr>
        <w:instrText xml:space="preserve"> PAGEREF _Toc339895223 \h </w:instrText>
      </w:r>
      <w:r w:rsidRPr="00717F88">
        <w:rPr>
          <w:b w:val="0"/>
        </w:rPr>
      </w:r>
      <w:r w:rsidRPr="00717F88">
        <w:rPr>
          <w:b w:val="0"/>
        </w:rPr>
        <w:fldChar w:fldCharType="separate"/>
      </w:r>
      <w:r w:rsidRPr="00717F88">
        <w:rPr>
          <w:b w:val="0"/>
        </w:rPr>
        <w:t>18</w:t>
      </w:r>
      <w:r w:rsidRPr="00717F88">
        <w:rPr>
          <w:b w:val="0"/>
        </w:rPr>
        <w:fldChar w:fldCharType="end"/>
      </w:r>
    </w:p>
    <w:p w14:paraId="2FE88D5B" w14:textId="77777777" w:rsidR="00A21C19" w:rsidRPr="00717F88" w:rsidRDefault="00A21C19">
      <w:pPr>
        <w:pStyle w:val="TOC1"/>
        <w:rPr>
          <w:rFonts w:asciiTheme="minorHAnsi" w:eastAsiaTheme="minorEastAsia" w:hAnsiTheme="minorHAnsi"/>
          <w:b w:val="0"/>
          <w:szCs w:val="24"/>
          <w:lang w:eastAsia="ja-JP"/>
        </w:rPr>
      </w:pPr>
      <w:r w:rsidRPr="00717F88">
        <w:rPr>
          <w:rFonts w:cs="Times New Roman"/>
          <w:b w:val="0"/>
        </w:rPr>
        <w:t>B. Data Sales to Individual Consumers:</w:t>
      </w:r>
      <w:r w:rsidRPr="00717F88">
        <w:rPr>
          <w:b w:val="0"/>
        </w:rPr>
        <w:tab/>
      </w:r>
      <w:r w:rsidRPr="00717F88">
        <w:rPr>
          <w:b w:val="0"/>
        </w:rPr>
        <w:fldChar w:fldCharType="begin"/>
      </w:r>
      <w:r w:rsidRPr="00717F88">
        <w:rPr>
          <w:b w:val="0"/>
        </w:rPr>
        <w:instrText xml:space="preserve"> PAGEREF _Toc339895224 \h </w:instrText>
      </w:r>
      <w:r w:rsidRPr="00717F88">
        <w:rPr>
          <w:b w:val="0"/>
        </w:rPr>
      </w:r>
      <w:r w:rsidRPr="00717F88">
        <w:rPr>
          <w:b w:val="0"/>
        </w:rPr>
        <w:fldChar w:fldCharType="separate"/>
      </w:r>
      <w:r w:rsidRPr="00717F88">
        <w:rPr>
          <w:b w:val="0"/>
        </w:rPr>
        <w:t>19</w:t>
      </w:r>
      <w:r w:rsidRPr="00717F88">
        <w:rPr>
          <w:b w:val="0"/>
        </w:rPr>
        <w:fldChar w:fldCharType="end"/>
      </w:r>
    </w:p>
    <w:p w14:paraId="0783BBBF" w14:textId="77777777" w:rsidR="00A21C19" w:rsidRDefault="00A21C19">
      <w:pPr>
        <w:pStyle w:val="TOC1"/>
        <w:rPr>
          <w:rFonts w:asciiTheme="minorHAnsi" w:eastAsiaTheme="minorEastAsia" w:hAnsiTheme="minorHAnsi"/>
          <w:b w:val="0"/>
          <w:szCs w:val="24"/>
          <w:lang w:eastAsia="ja-JP"/>
        </w:rPr>
      </w:pPr>
      <w:r w:rsidRPr="009868A1">
        <w:t>Part III: Data Sale as a Weaponization and the Threat of Insider Control</w:t>
      </w:r>
      <w:r>
        <w:tab/>
      </w:r>
      <w:r>
        <w:fldChar w:fldCharType="begin"/>
      </w:r>
      <w:r>
        <w:instrText xml:space="preserve"> PAGEREF _Toc339895225 \h </w:instrText>
      </w:r>
      <w:r>
        <w:fldChar w:fldCharType="separate"/>
      </w:r>
      <w:r>
        <w:t>20</w:t>
      </w:r>
      <w:r>
        <w:fldChar w:fldCharType="end"/>
      </w:r>
    </w:p>
    <w:p w14:paraId="63C64023" w14:textId="77777777" w:rsidR="00A21C19" w:rsidRPr="00717F88" w:rsidRDefault="00A21C19">
      <w:pPr>
        <w:pStyle w:val="TOC1"/>
        <w:rPr>
          <w:rFonts w:asciiTheme="minorHAnsi" w:eastAsiaTheme="minorEastAsia" w:hAnsiTheme="minorHAnsi"/>
          <w:b w:val="0"/>
          <w:szCs w:val="24"/>
          <w:lang w:eastAsia="ja-JP"/>
        </w:rPr>
      </w:pPr>
      <w:r w:rsidRPr="00717F88">
        <w:rPr>
          <w:rFonts w:cs="Times New Roman"/>
          <w:b w:val="0"/>
        </w:rPr>
        <w:t>The Coming Emergence of Insider Control:</w:t>
      </w:r>
      <w:r w:rsidRPr="00717F88">
        <w:rPr>
          <w:b w:val="0"/>
        </w:rPr>
        <w:tab/>
      </w:r>
      <w:r w:rsidRPr="00717F88">
        <w:rPr>
          <w:b w:val="0"/>
        </w:rPr>
        <w:fldChar w:fldCharType="begin"/>
      </w:r>
      <w:r w:rsidRPr="00717F88">
        <w:rPr>
          <w:b w:val="0"/>
        </w:rPr>
        <w:instrText xml:space="preserve"> PAGEREF _Toc339895226 \h </w:instrText>
      </w:r>
      <w:r w:rsidRPr="00717F88">
        <w:rPr>
          <w:b w:val="0"/>
        </w:rPr>
      </w:r>
      <w:r w:rsidRPr="00717F88">
        <w:rPr>
          <w:b w:val="0"/>
        </w:rPr>
        <w:fldChar w:fldCharType="separate"/>
      </w:r>
      <w:r w:rsidRPr="00717F88">
        <w:rPr>
          <w:b w:val="0"/>
        </w:rPr>
        <w:t>23</w:t>
      </w:r>
      <w:r w:rsidRPr="00717F88">
        <w:rPr>
          <w:b w:val="0"/>
        </w:rPr>
        <w:fldChar w:fldCharType="end"/>
      </w:r>
    </w:p>
    <w:p w14:paraId="47976FEE" w14:textId="27DCCAFE" w:rsidR="00A21C19" w:rsidRDefault="00A21C19">
      <w:pPr>
        <w:pStyle w:val="TOC1"/>
        <w:rPr>
          <w:rFonts w:asciiTheme="minorHAnsi" w:eastAsiaTheme="minorEastAsia" w:hAnsiTheme="minorHAnsi"/>
          <w:b w:val="0"/>
          <w:szCs w:val="24"/>
          <w:lang w:eastAsia="ja-JP"/>
        </w:rPr>
      </w:pPr>
      <w:r w:rsidRPr="009868A1">
        <w:rPr>
          <w:rFonts w:cs="Times New Roman"/>
        </w:rPr>
        <w:t>Part IV:  Proposed Reforms Fail to Remedy Insider Control</w:t>
      </w:r>
      <w:r>
        <w:tab/>
      </w:r>
      <w:r>
        <w:fldChar w:fldCharType="begin"/>
      </w:r>
      <w:r>
        <w:instrText xml:space="preserve"> PAGEREF _Toc339895227 \h </w:instrText>
      </w:r>
      <w:r>
        <w:fldChar w:fldCharType="separate"/>
      </w:r>
      <w:r>
        <w:t>29</w:t>
      </w:r>
      <w:r>
        <w:fldChar w:fldCharType="end"/>
      </w:r>
    </w:p>
    <w:p w14:paraId="17ADE8E9" w14:textId="6C52CF6F" w:rsidR="00A21C19" w:rsidRPr="00717F88" w:rsidRDefault="009F167E">
      <w:pPr>
        <w:pStyle w:val="TOC1"/>
        <w:rPr>
          <w:rFonts w:asciiTheme="minorHAnsi" w:eastAsiaTheme="minorEastAsia" w:hAnsiTheme="minorHAnsi"/>
          <w:b w:val="0"/>
          <w:szCs w:val="24"/>
          <w:lang w:eastAsia="ja-JP"/>
        </w:rPr>
      </w:pPr>
      <w:r>
        <w:rPr>
          <w:rFonts w:cs="Times New Roman"/>
          <w:b w:val="0"/>
        </w:rPr>
        <w:t>Broker-facing R</w:t>
      </w:r>
      <w:r w:rsidR="00A21C19" w:rsidRPr="00717F88">
        <w:rPr>
          <w:rFonts w:cs="Times New Roman"/>
          <w:b w:val="0"/>
        </w:rPr>
        <w:t>eforms:</w:t>
      </w:r>
      <w:r w:rsidR="00A21C19" w:rsidRPr="00717F88">
        <w:rPr>
          <w:b w:val="0"/>
        </w:rPr>
        <w:tab/>
      </w:r>
      <w:r w:rsidR="00A21C19" w:rsidRPr="00717F88">
        <w:rPr>
          <w:b w:val="0"/>
        </w:rPr>
        <w:fldChar w:fldCharType="begin"/>
      </w:r>
      <w:r w:rsidR="00A21C19" w:rsidRPr="00717F88">
        <w:rPr>
          <w:b w:val="0"/>
        </w:rPr>
        <w:instrText xml:space="preserve"> PAGEREF _Toc339895228 \h </w:instrText>
      </w:r>
      <w:r w:rsidR="00A21C19" w:rsidRPr="00717F88">
        <w:rPr>
          <w:b w:val="0"/>
        </w:rPr>
      </w:r>
      <w:r w:rsidR="00A21C19" w:rsidRPr="00717F88">
        <w:rPr>
          <w:b w:val="0"/>
        </w:rPr>
        <w:fldChar w:fldCharType="separate"/>
      </w:r>
      <w:r w:rsidR="00A21C19" w:rsidRPr="00717F88">
        <w:rPr>
          <w:b w:val="0"/>
        </w:rPr>
        <w:t>29</w:t>
      </w:r>
      <w:r w:rsidR="00A21C19" w:rsidRPr="00717F88">
        <w:rPr>
          <w:b w:val="0"/>
        </w:rPr>
        <w:fldChar w:fldCharType="end"/>
      </w:r>
    </w:p>
    <w:p w14:paraId="05CCF842" w14:textId="77777777" w:rsidR="00A21C19" w:rsidRPr="00717F88" w:rsidRDefault="00A21C19">
      <w:pPr>
        <w:pStyle w:val="TOC1"/>
        <w:rPr>
          <w:rFonts w:asciiTheme="minorHAnsi" w:eastAsiaTheme="minorEastAsia" w:hAnsiTheme="minorHAnsi"/>
          <w:b w:val="0"/>
          <w:szCs w:val="24"/>
          <w:lang w:eastAsia="ja-JP"/>
        </w:rPr>
      </w:pPr>
      <w:r w:rsidRPr="00717F88">
        <w:rPr>
          <w:rFonts w:cs="Times New Roman"/>
          <w:b w:val="0"/>
          <w:color w:val="000000" w:themeColor="text1"/>
        </w:rPr>
        <w:t>Reforms for Information Services:</w:t>
      </w:r>
      <w:r w:rsidRPr="00717F88">
        <w:rPr>
          <w:b w:val="0"/>
        </w:rPr>
        <w:tab/>
      </w:r>
      <w:r w:rsidRPr="00717F88">
        <w:rPr>
          <w:b w:val="0"/>
        </w:rPr>
        <w:fldChar w:fldCharType="begin"/>
      </w:r>
      <w:r w:rsidRPr="00717F88">
        <w:rPr>
          <w:b w:val="0"/>
        </w:rPr>
        <w:instrText xml:space="preserve"> PAGEREF _Toc339895229 \h </w:instrText>
      </w:r>
      <w:r w:rsidRPr="00717F88">
        <w:rPr>
          <w:b w:val="0"/>
        </w:rPr>
      </w:r>
      <w:r w:rsidRPr="00717F88">
        <w:rPr>
          <w:b w:val="0"/>
        </w:rPr>
        <w:fldChar w:fldCharType="separate"/>
      </w:r>
      <w:r w:rsidRPr="00717F88">
        <w:rPr>
          <w:b w:val="0"/>
        </w:rPr>
        <w:t>32</w:t>
      </w:r>
      <w:r w:rsidRPr="00717F88">
        <w:rPr>
          <w:b w:val="0"/>
        </w:rPr>
        <w:fldChar w:fldCharType="end"/>
      </w:r>
    </w:p>
    <w:p w14:paraId="235CA5A4" w14:textId="77777777" w:rsidR="00A21C19" w:rsidRPr="00717F88" w:rsidRDefault="00A21C19">
      <w:pPr>
        <w:pStyle w:val="TOC1"/>
        <w:rPr>
          <w:rFonts w:asciiTheme="minorHAnsi" w:eastAsiaTheme="minorEastAsia" w:hAnsiTheme="minorHAnsi"/>
          <w:b w:val="0"/>
          <w:szCs w:val="24"/>
          <w:lang w:eastAsia="ja-JP"/>
        </w:rPr>
      </w:pPr>
      <w:r w:rsidRPr="00717F88">
        <w:rPr>
          <w:b w:val="0"/>
        </w:rPr>
        <w:t>Privacy-enhancing Consumer Technologies:</w:t>
      </w:r>
      <w:r w:rsidRPr="00717F88">
        <w:rPr>
          <w:b w:val="0"/>
        </w:rPr>
        <w:tab/>
      </w:r>
      <w:r w:rsidRPr="00717F88">
        <w:rPr>
          <w:b w:val="0"/>
        </w:rPr>
        <w:fldChar w:fldCharType="begin"/>
      </w:r>
      <w:r w:rsidRPr="00717F88">
        <w:rPr>
          <w:b w:val="0"/>
        </w:rPr>
        <w:instrText xml:space="preserve"> PAGEREF _Toc339895230 \h </w:instrText>
      </w:r>
      <w:r w:rsidRPr="00717F88">
        <w:rPr>
          <w:b w:val="0"/>
        </w:rPr>
      </w:r>
      <w:r w:rsidRPr="00717F88">
        <w:rPr>
          <w:b w:val="0"/>
        </w:rPr>
        <w:fldChar w:fldCharType="separate"/>
      </w:r>
      <w:r w:rsidRPr="00717F88">
        <w:rPr>
          <w:b w:val="0"/>
        </w:rPr>
        <w:t>35</w:t>
      </w:r>
      <w:r w:rsidRPr="00717F88">
        <w:rPr>
          <w:b w:val="0"/>
        </w:rPr>
        <w:fldChar w:fldCharType="end"/>
      </w:r>
    </w:p>
    <w:p w14:paraId="344B37C1" w14:textId="77777777" w:rsidR="00A21C19" w:rsidRDefault="00A21C19">
      <w:pPr>
        <w:pStyle w:val="TOC1"/>
        <w:rPr>
          <w:rFonts w:asciiTheme="minorHAnsi" w:eastAsiaTheme="minorEastAsia" w:hAnsiTheme="minorHAnsi"/>
          <w:b w:val="0"/>
          <w:szCs w:val="24"/>
          <w:lang w:eastAsia="ja-JP"/>
        </w:rPr>
      </w:pPr>
      <w:r w:rsidRPr="009868A1">
        <w:rPr>
          <w:rFonts w:cs="Times New Roman"/>
        </w:rPr>
        <w:t>Part V: “Information Fiduciaries” and “Sensitive Data”:  Promises and Limits</w:t>
      </w:r>
      <w:r>
        <w:tab/>
      </w:r>
      <w:r>
        <w:fldChar w:fldCharType="begin"/>
      </w:r>
      <w:r>
        <w:instrText xml:space="preserve"> PAGEREF _Toc339895231 \h </w:instrText>
      </w:r>
      <w:r>
        <w:fldChar w:fldCharType="separate"/>
      </w:r>
      <w:r>
        <w:t>36</w:t>
      </w:r>
      <w:r>
        <w:fldChar w:fldCharType="end"/>
      </w:r>
    </w:p>
    <w:p w14:paraId="44A6C346" w14:textId="77777777" w:rsidR="00A21C19" w:rsidRPr="00717F88" w:rsidRDefault="00A21C19">
      <w:pPr>
        <w:pStyle w:val="TOC1"/>
        <w:rPr>
          <w:rFonts w:asciiTheme="minorHAnsi" w:eastAsiaTheme="minorEastAsia" w:hAnsiTheme="minorHAnsi"/>
          <w:b w:val="0"/>
          <w:szCs w:val="24"/>
          <w:lang w:eastAsia="ja-JP"/>
        </w:rPr>
      </w:pPr>
      <w:r w:rsidRPr="00717F88">
        <w:rPr>
          <w:rFonts w:cs="Times New Roman"/>
          <w:b w:val="0"/>
        </w:rPr>
        <w:t>Sensitive Data and Insider Control: The Beginnings of a Solution?</w:t>
      </w:r>
      <w:r w:rsidRPr="00717F88">
        <w:rPr>
          <w:b w:val="0"/>
        </w:rPr>
        <w:tab/>
      </w:r>
      <w:r w:rsidRPr="00717F88">
        <w:rPr>
          <w:b w:val="0"/>
        </w:rPr>
        <w:fldChar w:fldCharType="begin"/>
      </w:r>
      <w:r w:rsidRPr="00717F88">
        <w:rPr>
          <w:b w:val="0"/>
        </w:rPr>
        <w:instrText xml:space="preserve"> PAGEREF _Toc339895232 \h </w:instrText>
      </w:r>
      <w:r w:rsidRPr="00717F88">
        <w:rPr>
          <w:b w:val="0"/>
        </w:rPr>
      </w:r>
      <w:r w:rsidRPr="00717F88">
        <w:rPr>
          <w:b w:val="0"/>
        </w:rPr>
        <w:fldChar w:fldCharType="separate"/>
      </w:r>
      <w:r w:rsidRPr="00717F88">
        <w:rPr>
          <w:b w:val="0"/>
        </w:rPr>
        <w:t>37</w:t>
      </w:r>
      <w:r w:rsidRPr="00717F88">
        <w:rPr>
          <w:b w:val="0"/>
        </w:rPr>
        <w:fldChar w:fldCharType="end"/>
      </w:r>
    </w:p>
    <w:p w14:paraId="4C9E3E4E" w14:textId="77777777" w:rsidR="00A21C19" w:rsidRPr="00717F88" w:rsidRDefault="00A21C19">
      <w:pPr>
        <w:pStyle w:val="TOC1"/>
        <w:rPr>
          <w:rFonts w:asciiTheme="minorHAnsi" w:eastAsiaTheme="minorEastAsia" w:hAnsiTheme="minorHAnsi"/>
          <w:b w:val="0"/>
          <w:szCs w:val="24"/>
          <w:lang w:eastAsia="ja-JP"/>
        </w:rPr>
      </w:pPr>
      <w:r w:rsidRPr="00717F88">
        <w:rPr>
          <w:rFonts w:cs="Times New Roman"/>
          <w:b w:val="0"/>
        </w:rPr>
        <w:t>Information Fiduciaries and Insider Control: A Second Path Forward?</w:t>
      </w:r>
      <w:r w:rsidRPr="00717F88">
        <w:rPr>
          <w:b w:val="0"/>
        </w:rPr>
        <w:tab/>
      </w:r>
      <w:r w:rsidRPr="00717F88">
        <w:rPr>
          <w:b w:val="0"/>
        </w:rPr>
        <w:fldChar w:fldCharType="begin"/>
      </w:r>
      <w:r w:rsidRPr="00717F88">
        <w:rPr>
          <w:b w:val="0"/>
        </w:rPr>
        <w:instrText xml:space="preserve"> PAGEREF _Toc339895233 \h </w:instrText>
      </w:r>
      <w:r w:rsidRPr="00717F88">
        <w:rPr>
          <w:b w:val="0"/>
        </w:rPr>
      </w:r>
      <w:r w:rsidRPr="00717F88">
        <w:rPr>
          <w:b w:val="0"/>
        </w:rPr>
        <w:fldChar w:fldCharType="separate"/>
      </w:r>
      <w:r w:rsidRPr="00717F88">
        <w:rPr>
          <w:b w:val="0"/>
        </w:rPr>
        <w:t>40</w:t>
      </w:r>
      <w:r w:rsidRPr="00717F88">
        <w:rPr>
          <w:b w:val="0"/>
        </w:rPr>
        <w:fldChar w:fldCharType="end"/>
      </w:r>
    </w:p>
    <w:p w14:paraId="6DC9030F" w14:textId="77777777" w:rsidR="00A21C19" w:rsidRDefault="00A21C19">
      <w:pPr>
        <w:pStyle w:val="TOC1"/>
        <w:rPr>
          <w:rFonts w:asciiTheme="minorHAnsi" w:eastAsiaTheme="minorEastAsia" w:hAnsiTheme="minorHAnsi"/>
          <w:b w:val="0"/>
          <w:szCs w:val="24"/>
          <w:lang w:eastAsia="ja-JP"/>
        </w:rPr>
      </w:pPr>
      <w:r w:rsidRPr="009868A1">
        <w:rPr>
          <w:rFonts w:cs="Times New Roman"/>
        </w:rPr>
        <w:lastRenderedPageBreak/>
        <w:t>Part VI: Doctrinal Shifts in Light of Insider Control</w:t>
      </w:r>
      <w:r>
        <w:tab/>
      </w:r>
      <w:r>
        <w:fldChar w:fldCharType="begin"/>
      </w:r>
      <w:r>
        <w:instrText xml:space="preserve"> PAGEREF _Toc339895234 \h </w:instrText>
      </w:r>
      <w:r>
        <w:fldChar w:fldCharType="separate"/>
      </w:r>
      <w:r>
        <w:t>43</w:t>
      </w:r>
      <w:r>
        <w:fldChar w:fldCharType="end"/>
      </w:r>
    </w:p>
    <w:p w14:paraId="538756A7" w14:textId="545A2CA7" w:rsidR="00A21C19" w:rsidRPr="00717F88" w:rsidRDefault="00A21C19">
      <w:pPr>
        <w:pStyle w:val="TOC1"/>
        <w:rPr>
          <w:rFonts w:asciiTheme="minorHAnsi" w:eastAsiaTheme="minorEastAsia" w:hAnsiTheme="minorHAnsi"/>
          <w:b w:val="0"/>
          <w:szCs w:val="24"/>
          <w:lang w:eastAsia="ja-JP"/>
        </w:rPr>
      </w:pPr>
      <w:r w:rsidRPr="00717F88">
        <w:rPr>
          <w:rFonts w:cs="Times New Roman"/>
          <w:b w:val="0"/>
        </w:rPr>
        <w:t>Congressional Privacy Reform</w:t>
      </w:r>
      <w:r w:rsidR="00717F88" w:rsidRPr="00717F88">
        <w:rPr>
          <w:rFonts w:cs="Times New Roman"/>
          <w:b w:val="0"/>
        </w:rPr>
        <w:t>s</w:t>
      </w:r>
      <w:r w:rsidRPr="00717F88">
        <w:rPr>
          <w:rFonts w:cs="Times New Roman"/>
          <w:b w:val="0"/>
        </w:rPr>
        <w:t>:</w:t>
      </w:r>
      <w:r w:rsidRPr="00717F88">
        <w:rPr>
          <w:b w:val="0"/>
        </w:rPr>
        <w:tab/>
      </w:r>
      <w:r w:rsidRPr="00717F88">
        <w:rPr>
          <w:b w:val="0"/>
        </w:rPr>
        <w:fldChar w:fldCharType="begin"/>
      </w:r>
      <w:r w:rsidRPr="00717F88">
        <w:rPr>
          <w:b w:val="0"/>
        </w:rPr>
        <w:instrText xml:space="preserve"> PAGEREF _Toc339895235 \h </w:instrText>
      </w:r>
      <w:r w:rsidRPr="00717F88">
        <w:rPr>
          <w:b w:val="0"/>
        </w:rPr>
      </w:r>
      <w:r w:rsidRPr="00717F88">
        <w:rPr>
          <w:b w:val="0"/>
        </w:rPr>
        <w:fldChar w:fldCharType="separate"/>
      </w:r>
      <w:r w:rsidRPr="00717F88">
        <w:rPr>
          <w:b w:val="0"/>
        </w:rPr>
        <w:t>44</w:t>
      </w:r>
      <w:r w:rsidRPr="00717F88">
        <w:rPr>
          <w:b w:val="0"/>
        </w:rPr>
        <w:fldChar w:fldCharType="end"/>
      </w:r>
    </w:p>
    <w:p w14:paraId="0A14166B" w14:textId="77777777" w:rsidR="00A21C19" w:rsidRPr="00717F88" w:rsidRDefault="00A21C19">
      <w:pPr>
        <w:pStyle w:val="TOC1"/>
        <w:rPr>
          <w:rFonts w:asciiTheme="minorHAnsi" w:eastAsiaTheme="minorEastAsia" w:hAnsiTheme="minorHAnsi"/>
          <w:b w:val="0"/>
          <w:szCs w:val="24"/>
          <w:lang w:eastAsia="ja-JP"/>
        </w:rPr>
      </w:pPr>
      <w:r w:rsidRPr="00717F88">
        <w:rPr>
          <w:rFonts w:cs="Times New Roman"/>
          <w:b w:val="0"/>
        </w:rPr>
        <w:t>Privacy Intrusion Reconsidered:</w:t>
      </w:r>
      <w:r w:rsidRPr="00717F88">
        <w:rPr>
          <w:b w:val="0"/>
        </w:rPr>
        <w:tab/>
      </w:r>
      <w:r w:rsidRPr="00717F88">
        <w:rPr>
          <w:b w:val="0"/>
        </w:rPr>
        <w:fldChar w:fldCharType="begin"/>
      </w:r>
      <w:r w:rsidRPr="00717F88">
        <w:rPr>
          <w:b w:val="0"/>
        </w:rPr>
        <w:instrText xml:space="preserve"> PAGEREF _Toc339895236 \h </w:instrText>
      </w:r>
      <w:r w:rsidRPr="00717F88">
        <w:rPr>
          <w:b w:val="0"/>
        </w:rPr>
      </w:r>
      <w:r w:rsidRPr="00717F88">
        <w:rPr>
          <w:b w:val="0"/>
        </w:rPr>
        <w:fldChar w:fldCharType="separate"/>
      </w:r>
      <w:r w:rsidRPr="00717F88">
        <w:rPr>
          <w:b w:val="0"/>
        </w:rPr>
        <w:t>45</w:t>
      </w:r>
      <w:r w:rsidRPr="00717F88">
        <w:rPr>
          <w:b w:val="0"/>
        </w:rPr>
        <w:fldChar w:fldCharType="end"/>
      </w:r>
    </w:p>
    <w:p w14:paraId="3FACC0DE" w14:textId="77777777" w:rsidR="00A21C19" w:rsidRPr="00717F88" w:rsidRDefault="00A21C19">
      <w:pPr>
        <w:pStyle w:val="TOC1"/>
        <w:rPr>
          <w:rFonts w:asciiTheme="minorHAnsi" w:eastAsiaTheme="minorEastAsia" w:hAnsiTheme="minorHAnsi"/>
          <w:b w:val="0"/>
          <w:szCs w:val="24"/>
          <w:lang w:eastAsia="ja-JP"/>
        </w:rPr>
      </w:pPr>
      <w:r w:rsidRPr="00717F88">
        <w:rPr>
          <w:rFonts w:cs="Times New Roman"/>
          <w:b w:val="0"/>
        </w:rPr>
        <w:t>Balkin and Ohm Frameworks as ex post Protections:</w:t>
      </w:r>
      <w:r w:rsidRPr="00717F88">
        <w:rPr>
          <w:b w:val="0"/>
        </w:rPr>
        <w:tab/>
      </w:r>
      <w:r w:rsidRPr="00717F88">
        <w:rPr>
          <w:b w:val="0"/>
        </w:rPr>
        <w:fldChar w:fldCharType="begin"/>
      </w:r>
      <w:r w:rsidRPr="00717F88">
        <w:rPr>
          <w:b w:val="0"/>
        </w:rPr>
        <w:instrText xml:space="preserve"> PAGEREF _Toc339895237 \h </w:instrText>
      </w:r>
      <w:r w:rsidRPr="00717F88">
        <w:rPr>
          <w:b w:val="0"/>
        </w:rPr>
      </w:r>
      <w:r w:rsidRPr="00717F88">
        <w:rPr>
          <w:b w:val="0"/>
        </w:rPr>
        <w:fldChar w:fldCharType="separate"/>
      </w:r>
      <w:r w:rsidRPr="00717F88">
        <w:rPr>
          <w:b w:val="0"/>
        </w:rPr>
        <w:t>48</w:t>
      </w:r>
      <w:r w:rsidRPr="00717F88">
        <w:rPr>
          <w:b w:val="0"/>
        </w:rPr>
        <w:fldChar w:fldCharType="end"/>
      </w:r>
    </w:p>
    <w:p w14:paraId="616FCEC0" w14:textId="4FFB674F" w:rsidR="00A21C19" w:rsidRPr="00717F88" w:rsidRDefault="00717F88">
      <w:pPr>
        <w:pStyle w:val="TOC1"/>
        <w:rPr>
          <w:rFonts w:asciiTheme="minorHAnsi" w:eastAsiaTheme="minorEastAsia" w:hAnsiTheme="minorHAnsi"/>
          <w:b w:val="0"/>
          <w:szCs w:val="24"/>
          <w:lang w:eastAsia="ja-JP"/>
        </w:rPr>
      </w:pPr>
      <w:r>
        <w:rPr>
          <w:b w:val="0"/>
        </w:rPr>
        <w:t>Privacy Opt-ins for Data S</w:t>
      </w:r>
      <w:r w:rsidR="00A21C19" w:rsidRPr="00717F88">
        <w:rPr>
          <w:b w:val="0"/>
        </w:rPr>
        <w:t>ale:</w:t>
      </w:r>
      <w:r w:rsidR="00A21C19" w:rsidRPr="00717F88">
        <w:rPr>
          <w:b w:val="0"/>
        </w:rPr>
        <w:tab/>
      </w:r>
      <w:r w:rsidR="00A21C19" w:rsidRPr="00717F88">
        <w:rPr>
          <w:b w:val="0"/>
        </w:rPr>
        <w:fldChar w:fldCharType="begin"/>
      </w:r>
      <w:r w:rsidR="00A21C19" w:rsidRPr="00717F88">
        <w:rPr>
          <w:b w:val="0"/>
        </w:rPr>
        <w:instrText xml:space="preserve"> PAGEREF _Toc339895238 \h </w:instrText>
      </w:r>
      <w:r w:rsidR="00A21C19" w:rsidRPr="00717F88">
        <w:rPr>
          <w:b w:val="0"/>
        </w:rPr>
      </w:r>
      <w:r w:rsidR="00A21C19" w:rsidRPr="00717F88">
        <w:rPr>
          <w:b w:val="0"/>
        </w:rPr>
        <w:fldChar w:fldCharType="separate"/>
      </w:r>
      <w:r w:rsidR="00A21C19" w:rsidRPr="00717F88">
        <w:rPr>
          <w:b w:val="0"/>
        </w:rPr>
        <w:t>50</w:t>
      </w:r>
      <w:r w:rsidR="00A21C19" w:rsidRPr="00717F88">
        <w:rPr>
          <w:b w:val="0"/>
        </w:rPr>
        <w:fldChar w:fldCharType="end"/>
      </w:r>
    </w:p>
    <w:p w14:paraId="195B8E3E" w14:textId="77777777" w:rsidR="00A21C19" w:rsidRDefault="00A21C19">
      <w:pPr>
        <w:pStyle w:val="TOC1"/>
        <w:rPr>
          <w:rFonts w:asciiTheme="minorHAnsi" w:eastAsiaTheme="minorEastAsia" w:hAnsiTheme="minorHAnsi"/>
          <w:b w:val="0"/>
          <w:szCs w:val="24"/>
          <w:lang w:eastAsia="ja-JP"/>
        </w:rPr>
      </w:pPr>
      <w:r w:rsidRPr="009868A1">
        <w:rPr>
          <w:rFonts w:cs="Times New Roman"/>
        </w:rPr>
        <w:t>Conclusion:</w:t>
      </w:r>
      <w:r>
        <w:tab/>
      </w:r>
      <w:r>
        <w:fldChar w:fldCharType="begin"/>
      </w:r>
      <w:r>
        <w:instrText xml:space="preserve"> PAGEREF _Toc339895239 \h </w:instrText>
      </w:r>
      <w:r>
        <w:fldChar w:fldCharType="separate"/>
      </w:r>
      <w:r>
        <w:t>51</w:t>
      </w:r>
      <w:r>
        <w:fldChar w:fldCharType="end"/>
      </w:r>
    </w:p>
    <w:p w14:paraId="412061FA" w14:textId="73EB9EC1" w:rsidR="00C075A8" w:rsidRDefault="00767272" w:rsidP="00AC3408">
      <w:pPr>
        <w:pStyle w:val="Heading1"/>
        <w:ind w:firstLine="0"/>
      </w:pPr>
      <w:r w:rsidRPr="00265ACE">
        <w:rPr>
          <w:rFonts w:eastAsia="Times New Roman"/>
        </w:rPr>
        <w:fldChar w:fldCharType="end"/>
      </w:r>
      <w:bookmarkStart w:id="1" w:name="_Toc331423108"/>
    </w:p>
    <w:p w14:paraId="22C561FD" w14:textId="0F34B3B8" w:rsidR="00281286" w:rsidRPr="003A6F05" w:rsidRDefault="002C7353" w:rsidP="003A6F05">
      <w:pPr>
        <w:pStyle w:val="Heading1"/>
        <w:ind w:firstLine="0"/>
        <w:rPr>
          <w:rFonts w:eastAsia="Times New Roman"/>
          <w:b/>
          <w:i w:val="0"/>
        </w:rPr>
      </w:pPr>
      <w:bookmarkStart w:id="2" w:name="_Toc339895216"/>
      <w:r w:rsidRPr="003A6F05">
        <w:rPr>
          <w:b/>
          <w:i w:val="0"/>
        </w:rPr>
        <w:t>Introduction:</w:t>
      </w:r>
      <w:bookmarkEnd w:id="2"/>
    </w:p>
    <w:p w14:paraId="38474028" w14:textId="247CB065" w:rsidR="00641162" w:rsidRPr="0067609D" w:rsidRDefault="00FC4DD4" w:rsidP="006A21B3">
      <w:pPr>
        <w:ind w:firstLine="720"/>
        <w:rPr>
          <w:rFonts w:cs="Times New Roman"/>
          <w:szCs w:val="24"/>
        </w:rPr>
      </w:pPr>
      <w:r w:rsidRPr="0067609D">
        <w:rPr>
          <w:rFonts w:cs="Times New Roman"/>
          <w:szCs w:val="24"/>
        </w:rPr>
        <w:t>T</w:t>
      </w:r>
      <w:r w:rsidR="00BC7D97" w:rsidRPr="0067609D">
        <w:rPr>
          <w:rFonts w:cs="Times New Roman"/>
          <w:szCs w:val="24"/>
        </w:rPr>
        <w:t>he information that companies posses</w:t>
      </w:r>
      <w:r w:rsidR="00B02452" w:rsidRPr="0067609D">
        <w:rPr>
          <w:rFonts w:cs="Times New Roman"/>
          <w:szCs w:val="24"/>
        </w:rPr>
        <w:t>s</w:t>
      </w:r>
      <w:r w:rsidR="00BC7D97" w:rsidRPr="0067609D">
        <w:rPr>
          <w:rFonts w:cs="Times New Roman"/>
          <w:szCs w:val="24"/>
        </w:rPr>
        <w:t xml:space="preserve"> about U.S. consum</w:t>
      </w:r>
      <w:r w:rsidR="00DF7EA7" w:rsidRPr="0067609D">
        <w:rPr>
          <w:rFonts w:cs="Times New Roman"/>
          <w:szCs w:val="24"/>
        </w:rPr>
        <w:t xml:space="preserve">ers has expanded </w:t>
      </w:r>
      <w:r w:rsidR="00B02452" w:rsidRPr="0067609D">
        <w:rPr>
          <w:rFonts w:cs="Times New Roman"/>
          <w:szCs w:val="24"/>
        </w:rPr>
        <w:t xml:space="preserve">to an unprecedented extent </w:t>
      </w:r>
      <w:r w:rsidRPr="0067609D">
        <w:rPr>
          <w:rFonts w:cs="Times New Roman"/>
          <w:szCs w:val="24"/>
        </w:rPr>
        <w:t>in the past two decades</w:t>
      </w:r>
      <w:r w:rsidR="00DF7EA7" w:rsidRPr="0067609D">
        <w:rPr>
          <w:rFonts w:cs="Times New Roman"/>
          <w:szCs w:val="24"/>
        </w:rPr>
        <w:t xml:space="preserve">. </w:t>
      </w:r>
      <w:r w:rsidR="00BC7D97" w:rsidRPr="0067609D">
        <w:rPr>
          <w:rFonts w:cs="Times New Roman"/>
          <w:szCs w:val="24"/>
        </w:rPr>
        <w:t xml:space="preserve"> </w:t>
      </w:r>
      <w:r w:rsidR="00CD7204">
        <w:rPr>
          <w:rFonts w:cs="Times New Roman"/>
          <w:szCs w:val="24"/>
        </w:rPr>
        <w:t>D</w:t>
      </w:r>
      <w:r w:rsidR="00D45DA0" w:rsidRPr="0067609D">
        <w:rPr>
          <w:rFonts w:cs="Times New Roman"/>
          <w:szCs w:val="24"/>
        </w:rPr>
        <w:t>ata on</w:t>
      </w:r>
      <w:r w:rsidR="002C7353" w:rsidRPr="0067609D">
        <w:rPr>
          <w:rFonts w:cs="Times New Roman"/>
          <w:szCs w:val="24"/>
        </w:rPr>
        <w:t xml:space="preserve"> what people watch, buy, eat, say, think, and feel</w:t>
      </w:r>
      <w:r w:rsidR="00D51D50" w:rsidRPr="0067609D">
        <w:rPr>
          <w:rFonts w:cs="Times New Roman"/>
          <w:szCs w:val="24"/>
        </w:rPr>
        <w:t xml:space="preserve"> are available for sale</w:t>
      </w:r>
      <w:r w:rsidR="002C7353" w:rsidRPr="0067609D">
        <w:rPr>
          <w:rFonts w:cs="Times New Roman"/>
          <w:szCs w:val="24"/>
        </w:rPr>
        <w:t>.</w:t>
      </w:r>
      <w:r w:rsidR="00D45DA0" w:rsidRPr="0067609D">
        <w:rPr>
          <w:rStyle w:val="FootnoteReference"/>
          <w:rFonts w:cs="Times New Roman"/>
          <w:szCs w:val="24"/>
        </w:rPr>
        <w:footnoteReference w:id="1"/>
      </w:r>
      <w:r w:rsidR="002C7353" w:rsidRPr="0067609D">
        <w:rPr>
          <w:rFonts w:cs="Times New Roman"/>
          <w:szCs w:val="24"/>
        </w:rPr>
        <w:t xml:space="preserve">  </w:t>
      </w:r>
      <w:r w:rsidR="00D51D50" w:rsidRPr="0067609D">
        <w:rPr>
          <w:rFonts w:cs="Times New Roman"/>
          <w:szCs w:val="24"/>
        </w:rPr>
        <w:t>Everyone</w:t>
      </w:r>
      <w:r w:rsidR="002C7353" w:rsidRPr="0067609D">
        <w:rPr>
          <w:rFonts w:cs="Times New Roman"/>
          <w:szCs w:val="24"/>
        </w:rPr>
        <w:t xml:space="preserve"> </w:t>
      </w:r>
      <w:r w:rsidRPr="0067609D">
        <w:rPr>
          <w:rFonts w:cs="Times New Roman"/>
          <w:szCs w:val="24"/>
        </w:rPr>
        <w:t>with access to the web produces salable personal data</w:t>
      </w:r>
      <w:r w:rsidR="003709E2">
        <w:rPr>
          <w:rFonts w:cs="Times New Roman"/>
          <w:szCs w:val="24"/>
        </w:rPr>
        <w:t>,  a</w:t>
      </w:r>
      <w:r w:rsidRPr="0067609D">
        <w:rPr>
          <w:rFonts w:cs="Times New Roman"/>
          <w:szCs w:val="24"/>
        </w:rPr>
        <w:t>nd a</w:t>
      </w:r>
      <w:r w:rsidR="00D51D50" w:rsidRPr="0067609D">
        <w:rPr>
          <w:rFonts w:cs="Times New Roman"/>
          <w:szCs w:val="24"/>
        </w:rPr>
        <w:t>n</w:t>
      </w:r>
      <w:r w:rsidR="002C7353" w:rsidRPr="0067609D">
        <w:rPr>
          <w:rFonts w:cs="Times New Roman"/>
          <w:szCs w:val="24"/>
        </w:rPr>
        <w:t xml:space="preserve"> array of private and public e</w:t>
      </w:r>
      <w:r w:rsidR="00CD7204">
        <w:rPr>
          <w:rFonts w:cs="Times New Roman"/>
          <w:szCs w:val="24"/>
        </w:rPr>
        <w:t>ntities are collecting, storing</w:t>
      </w:r>
      <w:r w:rsidR="002C7353" w:rsidRPr="0067609D">
        <w:rPr>
          <w:rFonts w:cs="Times New Roman"/>
          <w:szCs w:val="24"/>
        </w:rPr>
        <w:t xml:space="preserve">, and trading </w:t>
      </w:r>
      <w:r w:rsidR="009B04E7" w:rsidRPr="0067609D">
        <w:rPr>
          <w:rFonts w:cs="Times New Roman"/>
          <w:szCs w:val="24"/>
        </w:rPr>
        <w:t xml:space="preserve">such </w:t>
      </w:r>
      <w:r w:rsidR="00D51D50" w:rsidRPr="0067609D">
        <w:rPr>
          <w:rFonts w:cs="Times New Roman"/>
          <w:szCs w:val="24"/>
        </w:rPr>
        <w:t>personal data</w:t>
      </w:r>
      <w:r w:rsidRPr="0067609D">
        <w:rPr>
          <w:rFonts w:cs="Times New Roman"/>
          <w:szCs w:val="24"/>
        </w:rPr>
        <w:t xml:space="preserve">. </w:t>
      </w:r>
      <w:r w:rsidR="002C7353" w:rsidRPr="0067609D">
        <w:rPr>
          <w:rFonts w:cs="Times New Roman"/>
          <w:szCs w:val="24"/>
        </w:rPr>
        <w:t xml:space="preserve"> </w:t>
      </w:r>
      <w:r w:rsidR="009B04E7" w:rsidRPr="0067609D">
        <w:rPr>
          <w:rFonts w:cs="Times New Roman"/>
          <w:szCs w:val="24"/>
        </w:rPr>
        <w:t>D</w:t>
      </w:r>
      <w:r w:rsidR="00F512EC" w:rsidRPr="0067609D">
        <w:rPr>
          <w:rFonts w:cs="Times New Roman"/>
          <w:szCs w:val="24"/>
        </w:rPr>
        <w:t>ata sales occur in a space particularly removed from oversight or regulation</w:t>
      </w:r>
      <w:r w:rsidR="00EB7478" w:rsidRPr="0067609D">
        <w:rPr>
          <w:rFonts w:cs="Times New Roman"/>
          <w:szCs w:val="24"/>
        </w:rPr>
        <w:t>, posing</w:t>
      </w:r>
      <w:r w:rsidR="00F512EC" w:rsidRPr="0067609D">
        <w:rPr>
          <w:rFonts w:cs="Times New Roman"/>
          <w:szCs w:val="24"/>
        </w:rPr>
        <w:t xml:space="preserve"> novel</w:t>
      </w:r>
      <w:r w:rsidR="006A21B3" w:rsidRPr="0067609D">
        <w:rPr>
          <w:rFonts w:cs="Times New Roman"/>
          <w:szCs w:val="24"/>
        </w:rPr>
        <w:t>,</w:t>
      </w:r>
      <w:r w:rsidR="00F512EC" w:rsidRPr="0067609D">
        <w:rPr>
          <w:rFonts w:cs="Times New Roman"/>
          <w:szCs w:val="24"/>
        </w:rPr>
        <w:t xml:space="preserve"> un</w:t>
      </w:r>
      <w:r w:rsidR="006A21B3" w:rsidRPr="0067609D">
        <w:rPr>
          <w:rFonts w:cs="Times New Roman"/>
          <w:szCs w:val="24"/>
        </w:rPr>
        <w:t>considered</w:t>
      </w:r>
      <w:r w:rsidR="00F512EC" w:rsidRPr="0067609D">
        <w:rPr>
          <w:rFonts w:cs="Times New Roman"/>
          <w:szCs w:val="24"/>
        </w:rPr>
        <w:t xml:space="preserve"> threats to consumers.</w:t>
      </w:r>
    </w:p>
    <w:p w14:paraId="635706C3" w14:textId="1CAB40E8" w:rsidR="00C95688" w:rsidRPr="0067609D" w:rsidRDefault="00C95688" w:rsidP="00F97333">
      <w:pPr>
        <w:jc w:val="center"/>
        <w:rPr>
          <w:rFonts w:cs="Times New Roman"/>
          <w:szCs w:val="24"/>
        </w:rPr>
      </w:pPr>
      <w:r w:rsidRPr="0067609D">
        <w:rPr>
          <w:rFonts w:cs="Times New Roman"/>
          <w:szCs w:val="24"/>
        </w:rPr>
        <w:t>***</w:t>
      </w:r>
    </w:p>
    <w:p w14:paraId="78481E69" w14:textId="1A8AAC09" w:rsidR="00641162" w:rsidRPr="0067609D" w:rsidRDefault="00641162" w:rsidP="00F00F0C">
      <w:pPr>
        <w:ind w:firstLine="720"/>
        <w:rPr>
          <w:rFonts w:cs="Times New Roman"/>
          <w:szCs w:val="24"/>
        </w:rPr>
      </w:pPr>
      <w:r w:rsidRPr="0067609D">
        <w:rPr>
          <w:rFonts w:cs="Times New Roman"/>
          <w:color w:val="000000"/>
          <w:szCs w:val="24"/>
        </w:rPr>
        <w:t xml:space="preserve">Imagine, for a second, that you are about to interview someone who has applied </w:t>
      </w:r>
      <w:r w:rsidR="004025F8" w:rsidRPr="0067609D">
        <w:rPr>
          <w:rFonts w:cs="Times New Roman"/>
          <w:color w:val="000000"/>
          <w:szCs w:val="24"/>
        </w:rPr>
        <w:t>for a position at your company.</w:t>
      </w:r>
      <w:r w:rsidRPr="0067609D">
        <w:rPr>
          <w:rFonts w:cs="Times New Roman"/>
          <w:color w:val="000000"/>
          <w:szCs w:val="24"/>
        </w:rPr>
        <w:t xml:space="preserve"> </w:t>
      </w:r>
      <w:r w:rsidR="004025F8" w:rsidRPr="0067609D">
        <w:rPr>
          <w:rFonts w:cs="Times New Roman"/>
          <w:color w:val="000000"/>
          <w:szCs w:val="24"/>
        </w:rPr>
        <w:t xml:space="preserve"> </w:t>
      </w:r>
      <w:r w:rsidR="00CD7204">
        <w:rPr>
          <w:rFonts w:cs="Times New Roman"/>
          <w:color w:val="000000"/>
          <w:szCs w:val="24"/>
        </w:rPr>
        <w:t>The person</w:t>
      </w:r>
      <w:r w:rsidRPr="0067609D">
        <w:rPr>
          <w:rFonts w:cs="Times New Roman"/>
          <w:color w:val="000000"/>
          <w:szCs w:val="24"/>
        </w:rPr>
        <w:t xml:space="preserve"> do</w:t>
      </w:r>
      <w:r w:rsidR="00CD7204">
        <w:rPr>
          <w:rFonts w:cs="Times New Roman"/>
          <w:color w:val="000000"/>
          <w:szCs w:val="24"/>
        </w:rPr>
        <w:t>es</w:t>
      </w:r>
      <w:r w:rsidRPr="0067609D">
        <w:rPr>
          <w:rFonts w:cs="Times New Roman"/>
          <w:color w:val="000000"/>
          <w:szCs w:val="24"/>
        </w:rPr>
        <w:t xml:space="preserve"> not have </w:t>
      </w:r>
      <w:r w:rsidR="00CD7204">
        <w:rPr>
          <w:rFonts w:cs="Times New Roman"/>
          <w:color w:val="000000"/>
          <w:szCs w:val="24"/>
        </w:rPr>
        <w:t>a perfect background</w:t>
      </w:r>
      <w:r w:rsidRPr="0067609D">
        <w:rPr>
          <w:rFonts w:cs="Times New Roman"/>
          <w:color w:val="000000"/>
          <w:szCs w:val="24"/>
        </w:rPr>
        <w:t xml:space="preserve">, but </w:t>
      </w:r>
      <w:r w:rsidR="00EB7478" w:rsidRPr="0067609D">
        <w:rPr>
          <w:rFonts w:cs="Times New Roman"/>
          <w:color w:val="000000"/>
          <w:szCs w:val="24"/>
        </w:rPr>
        <w:t>seem like an excellent</w:t>
      </w:r>
      <w:r w:rsidR="004025F8" w:rsidRPr="0067609D">
        <w:rPr>
          <w:rFonts w:cs="Times New Roman"/>
          <w:color w:val="000000"/>
          <w:szCs w:val="24"/>
        </w:rPr>
        <w:t xml:space="preserve"> fit. </w:t>
      </w:r>
      <w:r w:rsidRPr="0067609D">
        <w:rPr>
          <w:rFonts w:cs="Times New Roman"/>
          <w:color w:val="000000"/>
          <w:szCs w:val="24"/>
        </w:rPr>
        <w:t xml:space="preserve"> You share many common interests—from favorite television shows to the websites you read every morning.  They share your political sensibilities and your concerns about the future</w:t>
      </w:r>
      <w:r w:rsidR="0022560C" w:rsidRPr="0067609D">
        <w:rPr>
          <w:rFonts w:cs="Times New Roman"/>
          <w:color w:val="000000"/>
          <w:szCs w:val="24"/>
        </w:rPr>
        <w:t>.</w:t>
      </w:r>
      <w:r w:rsidRPr="0067609D">
        <w:rPr>
          <w:rFonts w:cs="Times New Roman"/>
          <w:color w:val="000000"/>
          <w:szCs w:val="24"/>
        </w:rPr>
        <w:t xml:space="preserve"> </w:t>
      </w:r>
      <w:r w:rsidR="0022560C" w:rsidRPr="0067609D">
        <w:rPr>
          <w:rFonts w:cs="Times New Roman"/>
          <w:color w:val="000000"/>
          <w:szCs w:val="24"/>
        </w:rPr>
        <w:t xml:space="preserve"> </w:t>
      </w:r>
      <w:r w:rsidRPr="0067609D">
        <w:rPr>
          <w:rFonts w:cs="Times New Roman"/>
          <w:color w:val="000000"/>
          <w:szCs w:val="24"/>
        </w:rPr>
        <w:t xml:space="preserve">You recommend them </w:t>
      </w:r>
      <w:r w:rsidR="003709E2">
        <w:rPr>
          <w:rFonts w:cs="Times New Roman"/>
          <w:color w:val="000000"/>
          <w:szCs w:val="24"/>
        </w:rPr>
        <w:t>enthusiastically for the position</w:t>
      </w:r>
      <w:r w:rsidRPr="0067609D">
        <w:rPr>
          <w:rFonts w:cs="Times New Roman"/>
          <w:color w:val="000000"/>
          <w:szCs w:val="24"/>
        </w:rPr>
        <w:t xml:space="preserve">, and they are hired on your recommendation.  Unfortunately, you learn that the candidate, when they arrive on the job, </w:t>
      </w:r>
      <w:r w:rsidR="0022560C" w:rsidRPr="0067609D">
        <w:rPr>
          <w:rFonts w:cs="Times New Roman"/>
          <w:color w:val="000000"/>
          <w:szCs w:val="24"/>
        </w:rPr>
        <w:t>has none of</w:t>
      </w:r>
      <w:r w:rsidRPr="0067609D">
        <w:rPr>
          <w:rFonts w:cs="Times New Roman"/>
          <w:color w:val="000000"/>
          <w:szCs w:val="24"/>
        </w:rPr>
        <w:t xml:space="preserve"> these </w:t>
      </w:r>
      <w:r w:rsidR="00EB7478" w:rsidRPr="0067609D">
        <w:rPr>
          <w:rFonts w:cs="Times New Roman"/>
          <w:color w:val="000000"/>
          <w:szCs w:val="24"/>
        </w:rPr>
        <w:t>attributes</w:t>
      </w:r>
      <w:r w:rsidRPr="0067609D">
        <w:rPr>
          <w:rFonts w:cs="Times New Roman"/>
          <w:color w:val="000000"/>
          <w:szCs w:val="24"/>
        </w:rPr>
        <w:t xml:space="preserve">.  They </w:t>
      </w:r>
      <w:r w:rsidR="0022560C" w:rsidRPr="0067609D">
        <w:rPr>
          <w:rFonts w:cs="Times New Roman"/>
          <w:color w:val="000000"/>
          <w:szCs w:val="24"/>
        </w:rPr>
        <w:t xml:space="preserve">simply paid </w:t>
      </w:r>
      <w:r w:rsidRPr="0067609D">
        <w:rPr>
          <w:rFonts w:cs="Times New Roman"/>
          <w:color w:val="000000"/>
          <w:szCs w:val="24"/>
        </w:rPr>
        <w:t>$2.45 to buy data on what shows you watched and articles you read.</w:t>
      </w:r>
    </w:p>
    <w:p w14:paraId="48F8C4EC" w14:textId="0D12CB34" w:rsidR="00641162" w:rsidRPr="0067609D" w:rsidRDefault="00641162" w:rsidP="00F00F0C">
      <w:pPr>
        <w:ind w:firstLine="720"/>
        <w:rPr>
          <w:rFonts w:cs="Times New Roman"/>
          <w:color w:val="000000"/>
          <w:szCs w:val="24"/>
        </w:rPr>
      </w:pPr>
      <w:r w:rsidRPr="0067609D">
        <w:rPr>
          <w:rFonts w:cs="Times New Roman"/>
          <w:color w:val="000000"/>
          <w:szCs w:val="24"/>
        </w:rPr>
        <w:t xml:space="preserve">Or, instead, imagine that you </w:t>
      </w:r>
      <w:r w:rsidR="0022560C" w:rsidRPr="0067609D">
        <w:rPr>
          <w:rFonts w:cs="Times New Roman"/>
          <w:color w:val="000000"/>
          <w:szCs w:val="24"/>
        </w:rPr>
        <w:t xml:space="preserve">meet someone on </w:t>
      </w:r>
      <w:r w:rsidR="004025F8" w:rsidRPr="0067609D">
        <w:rPr>
          <w:rFonts w:cs="Times New Roman"/>
          <w:color w:val="000000"/>
          <w:szCs w:val="24"/>
        </w:rPr>
        <w:t>OkCupid</w:t>
      </w:r>
      <w:r w:rsidR="0022560C" w:rsidRPr="0067609D">
        <w:rPr>
          <w:rFonts w:cs="Times New Roman"/>
          <w:color w:val="000000"/>
          <w:szCs w:val="24"/>
        </w:rPr>
        <w:t xml:space="preserve"> for a date.  While you are usually cautious around complete strangers, you</w:t>
      </w:r>
      <w:r w:rsidR="006A21B3" w:rsidRPr="0067609D">
        <w:rPr>
          <w:rFonts w:cs="Times New Roman"/>
          <w:color w:val="000000"/>
          <w:szCs w:val="24"/>
        </w:rPr>
        <w:t xml:space="preserve"> </w:t>
      </w:r>
      <w:r w:rsidR="00F2455D" w:rsidRPr="0067609D">
        <w:rPr>
          <w:rFonts w:cs="Times New Roman"/>
          <w:color w:val="000000"/>
          <w:szCs w:val="24"/>
        </w:rPr>
        <w:t xml:space="preserve">have many overlapping interests and </w:t>
      </w:r>
      <w:r w:rsidR="004025F8" w:rsidRPr="0067609D">
        <w:rPr>
          <w:rFonts w:cs="Times New Roman"/>
          <w:color w:val="000000"/>
          <w:szCs w:val="24"/>
        </w:rPr>
        <w:t xml:space="preserve">have </w:t>
      </w:r>
      <w:r w:rsidR="00F2455D" w:rsidRPr="0067609D">
        <w:rPr>
          <w:rFonts w:cs="Times New Roman"/>
          <w:color w:val="000000"/>
          <w:szCs w:val="24"/>
        </w:rPr>
        <w:t>spent time oversees in similar places,</w:t>
      </w:r>
      <w:r w:rsidR="006A21B3" w:rsidRPr="0067609D">
        <w:rPr>
          <w:rFonts w:cs="Times New Roman"/>
          <w:color w:val="000000"/>
          <w:szCs w:val="24"/>
        </w:rPr>
        <w:t xml:space="preserve"> so you decide to throw caution to the wind and meet for dinner.  </w:t>
      </w:r>
      <w:r w:rsidR="0022560C" w:rsidRPr="0067609D">
        <w:rPr>
          <w:rFonts w:cs="Times New Roman"/>
          <w:color w:val="000000"/>
          <w:szCs w:val="24"/>
        </w:rPr>
        <w:t xml:space="preserve">You have a wonderful time </w:t>
      </w:r>
      <w:r w:rsidR="00F2455D" w:rsidRPr="0067609D">
        <w:rPr>
          <w:rFonts w:cs="Times New Roman"/>
          <w:color w:val="000000"/>
          <w:szCs w:val="24"/>
        </w:rPr>
        <w:t xml:space="preserve">talking about a number of mutual friends you knew from childhood but with whom you have since lost touch.  You invite the person back to your place for the night.  </w:t>
      </w:r>
      <w:r w:rsidRPr="0067609D">
        <w:rPr>
          <w:rFonts w:cs="Times New Roman"/>
          <w:color w:val="000000"/>
          <w:szCs w:val="24"/>
        </w:rPr>
        <w:t xml:space="preserve">When you wake up the next morning, you find </w:t>
      </w:r>
      <w:r w:rsidR="003709E2">
        <w:rPr>
          <w:rFonts w:cs="Times New Roman"/>
          <w:color w:val="000000"/>
          <w:szCs w:val="24"/>
        </w:rPr>
        <w:t xml:space="preserve">that your house has been ransacked and </w:t>
      </w:r>
      <w:r w:rsidRPr="0067609D">
        <w:rPr>
          <w:rFonts w:cs="Times New Roman"/>
          <w:color w:val="000000"/>
          <w:szCs w:val="24"/>
        </w:rPr>
        <w:t>your phone, laptop, and wallet are gone. The date had spent $0.</w:t>
      </w:r>
      <w:r w:rsidR="00F2455D" w:rsidRPr="0067609D">
        <w:rPr>
          <w:rFonts w:cs="Times New Roman"/>
          <w:color w:val="000000"/>
          <w:szCs w:val="24"/>
        </w:rPr>
        <w:t>3</w:t>
      </w:r>
      <w:r w:rsidRPr="0067609D">
        <w:rPr>
          <w:rFonts w:cs="Times New Roman"/>
          <w:color w:val="000000"/>
          <w:szCs w:val="24"/>
        </w:rPr>
        <w:t xml:space="preserve">5 for your Facebook friend list </w:t>
      </w:r>
      <w:r w:rsidR="00C95688" w:rsidRPr="0067609D">
        <w:rPr>
          <w:rFonts w:cs="Times New Roman"/>
          <w:color w:val="000000"/>
          <w:szCs w:val="24"/>
        </w:rPr>
        <w:t xml:space="preserve">and basic profile information, </w:t>
      </w:r>
      <w:r w:rsidRPr="0067609D">
        <w:rPr>
          <w:rFonts w:cs="Times New Roman"/>
          <w:color w:val="000000"/>
          <w:szCs w:val="24"/>
        </w:rPr>
        <w:t>and another $</w:t>
      </w:r>
      <w:r w:rsidR="00C95688" w:rsidRPr="0067609D">
        <w:rPr>
          <w:rFonts w:cs="Times New Roman"/>
          <w:color w:val="000000"/>
          <w:szCs w:val="24"/>
        </w:rPr>
        <w:t>1.6</w:t>
      </w:r>
      <w:r w:rsidRPr="0067609D">
        <w:rPr>
          <w:rFonts w:cs="Times New Roman"/>
          <w:color w:val="000000"/>
          <w:szCs w:val="24"/>
        </w:rPr>
        <w:t xml:space="preserve">5 for </w:t>
      </w:r>
      <w:r w:rsidR="00C95688" w:rsidRPr="0067609D">
        <w:rPr>
          <w:rFonts w:cs="Times New Roman"/>
          <w:color w:val="000000"/>
          <w:szCs w:val="24"/>
        </w:rPr>
        <w:t xml:space="preserve">the history of your recent browser history and travel purchases.  </w:t>
      </w:r>
    </w:p>
    <w:p w14:paraId="70E5C47E" w14:textId="39B0092A" w:rsidR="00C95688" w:rsidRPr="0067609D" w:rsidRDefault="00C95688" w:rsidP="00FF189E">
      <w:pPr>
        <w:jc w:val="center"/>
        <w:rPr>
          <w:rFonts w:cs="Times New Roman"/>
          <w:szCs w:val="24"/>
        </w:rPr>
      </w:pPr>
      <w:r w:rsidRPr="0067609D">
        <w:rPr>
          <w:rFonts w:cs="Times New Roman"/>
          <w:color w:val="000000"/>
          <w:szCs w:val="24"/>
        </w:rPr>
        <w:t>***</w:t>
      </w:r>
    </w:p>
    <w:p w14:paraId="60446951" w14:textId="086971A1" w:rsidR="00707848" w:rsidRPr="0067609D" w:rsidRDefault="00C95688" w:rsidP="008E0804">
      <w:pPr>
        <w:ind w:firstLine="720"/>
        <w:rPr>
          <w:rFonts w:cs="Times New Roman"/>
          <w:szCs w:val="24"/>
        </w:rPr>
      </w:pPr>
      <w:r w:rsidRPr="0067609D">
        <w:rPr>
          <w:rFonts w:cs="Times New Roman"/>
          <w:szCs w:val="24"/>
        </w:rPr>
        <w:t xml:space="preserve">We live in a world where the events described above </w:t>
      </w:r>
      <w:r w:rsidR="003709E2">
        <w:rPr>
          <w:rFonts w:cs="Times New Roman"/>
          <w:szCs w:val="24"/>
        </w:rPr>
        <w:t xml:space="preserve">can and increasingly will </w:t>
      </w:r>
      <w:r w:rsidR="00CD7204">
        <w:rPr>
          <w:rFonts w:cs="Times New Roman"/>
          <w:szCs w:val="24"/>
        </w:rPr>
        <w:t>occur</w:t>
      </w:r>
      <w:r w:rsidR="00EB7478" w:rsidRPr="0067609D">
        <w:rPr>
          <w:rFonts w:cs="Times New Roman"/>
          <w:szCs w:val="24"/>
        </w:rPr>
        <w:t xml:space="preserve">.  </w:t>
      </w:r>
      <w:r w:rsidRPr="0067609D">
        <w:rPr>
          <w:rFonts w:cs="Times New Roman"/>
          <w:szCs w:val="24"/>
        </w:rPr>
        <w:t xml:space="preserve">There is a growing market and demand for </w:t>
      </w:r>
      <w:r w:rsidR="005740FA" w:rsidRPr="0067609D">
        <w:rPr>
          <w:rFonts w:cs="Times New Roman"/>
          <w:szCs w:val="24"/>
        </w:rPr>
        <w:t>personal data and the data broker industry has expanded considerably over recent years</w:t>
      </w:r>
      <w:r w:rsidR="00222121" w:rsidRPr="0067609D">
        <w:rPr>
          <w:rFonts w:cs="Times New Roman"/>
          <w:szCs w:val="24"/>
        </w:rPr>
        <w:t>.</w:t>
      </w:r>
      <w:r w:rsidRPr="0067609D">
        <w:rPr>
          <w:rFonts w:cs="Times New Roman"/>
          <w:szCs w:val="24"/>
        </w:rPr>
        <w:t xml:space="preserve">  Currently, thousands of data brokers</w:t>
      </w:r>
      <w:r w:rsidR="003709E2">
        <w:rPr>
          <w:rFonts w:cs="Times New Roman"/>
          <w:szCs w:val="24"/>
        </w:rPr>
        <w:t xml:space="preserve">—companies </w:t>
      </w:r>
      <w:r w:rsidRPr="0067609D">
        <w:rPr>
          <w:rFonts w:cs="Times New Roman"/>
          <w:szCs w:val="24"/>
        </w:rPr>
        <w:t xml:space="preserve"> </w:t>
      </w:r>
      <w:r w:rsidR="003709E2" w:rsidRPr="0067609D">
        <w:rPr>
          <w:rFonts w:cs="Times New Roman"/>
          <w:szCs w:val="24"/>
        </w:rPr>
        <w:t>“whose primary business is collecting personal information about consumers from a variety of sources and aggregating, analyzing, and sharing that information, or information derived from it</w:t>
      </w:r>
      <w:r w:rsidR="003709E2">
        <w:rPr>
          <w:rFonts w:cs="Times New Roman"/>
          <w:szCs w:val="24"/>
        </w:rPr>
        <w:t>”</w:t>
      </w:r>
      <w:r w:rsidR="003709E2" w:rsidRPr="0067609D">
        <w:rPr>
          <w:rStyle w:val="FootnoteReference"/>
          <w:rFonts w:cs="Times New Roman"/>
          <w:szCs w:val="24"/>
        </w:rPr>
        <w:footnoteReference w:id="2"/>
      </w:r>
      <w:r w:rsidR="003709E2" w:rsidRPr="0067609D">
        <w:rPr>
          <w:rFonts w:cs="Times New Roman"/>
          <w:szCs w:val="24"/>
        </w:rPr>
        <w:t xml:space="preserve"> </w:t>
      </w:r>
      <w:r w:rsidR="003709E2">
        <w:rPr>
          <w:rFonts w:cs="Times New Roman"/>
          <w:szCs w:val="24"/>
        </w:rPr>
        <w:t>—p</w:t>
      </w:r>
      <w:r w:rsidRPr="0067609D">
        <w:rPr>
          <w:rFonts w:cs="Times New Roman"/>
          <w:szCs w:val="24"/>
        </w:rPr>
        <w:t xml:space="preserve">urchase, compile, and sell personal data to an array of actors. </w:t>
      </w:r>
      <w:r w:rsidR="00222121" w:rsidRPr="0067609D">
        <w:rPr>
          <w:rFonts w:cs="Times New Roman"/>
          <w:szCs w:val="24"/>
        </w:rPr>
        <w:t xml:space="preserve"> </w:t>
      </w:r>
      <w:r w:rsidR="00E24362" w:rsidRPr="0067609D">
        <w:rPr>
          <w:rFonts w:cs="Times New Roman"/>
          <w:szCs w:val="24"/>
        </w:rPr>
        <w:t>While r</w:t>
      </w:r>
      <w:r w:rsidR="004025F8" w:rsidRPr="0067609D">
        <w:rPr>
          <w:rFonts w:cs="Times New Roman"/>
          <w:szCs w:val="24"/>
        </w:rPr>
        <w:t xml:space="preserve">elatively little is known about the </w:t>
      </w:r>
      <w:r w:rsidR="00E24362" w:rsidRPr="0067609D">
        <w:rPr>
          <w:rFonts w:cs="Times New Roman"/>
          <w:szCs w:val="24"/>
        </w:rPr>
        <w:t xml:space="preserve">virtually unregulated and notoriously opaque </w:t>
      </w:r>
      <w:r w:rsidR="004025F8" w:rsidRPr="0067609D">
        <w:rPr>
          <w:rFonts w:cs="Times New Roman"/>
          <w:szCs w:val="24"/>
        </w:rPr>
        <w:t xml:space="preserve">data broker industry, </w:t>
      </w:r>
      <w:r w:rsidR="00EB7478" w:rsidRPr="0067609D">
        <w:rPr>
          <w:rFonts w:cs="Times New Roman"/>
          <w:szCs w:val="24"/>
        </w:rPr>
        <w:t xml:space="preserve">what </w:t>
      </w:r>
      <w:r w:rsidR="00CD7204">
        <w:rPr>
          <w:rFonts w:cs="Times New Roman"/>
          <w:szCs w:val="24"/>
        </w:rPr>
        <w:t>is known creates concern.</w:t>
      </w:r>
      <w:r w:rsidR="00EB7478" w:rsidRPr="0067609D">
        <w:rPr>
          <w:rFonts w:cs="Times New Roman"/>
          <w:szCs w:val="24"/>
        </w:rPr>
        <w:t xml:space="preserve">  </w:t>
      </w:r>
    </w:p>
    <w:p w14:paraId="4F29B2E8" w14:textId="0D2CBBC7" w:rsidR="002B6EB8" w:rsidRPr="0067609D" w:rsidRDefault="00707848" w:rsidP="008E0804">
      <w:pPr>
        <w:ind w:firstLine="720"/>
        <w:rPr>
          <w:rFonts w:cs="Times New Roman"/>
          <w:szCs w:val="24"/>
        </w:rPr>
      </w:pPr>
      <w:r w:rsidRPr="0067609D">
        <w:rPr>
          <w:rFonts w:cs="Times New Roman"/>
          <w:szCs w:val="24"/>
        </w:rPr>
        <w:t xml:space="preserve">In 2014, the Federal Trade Commission (FTC) published a study </w:t>
      </w:r>
      <w:r w:rsidR="00EB7478" w:rsidRPr="0067609D">
        <w:rPr>
          <w:rFonts w:cs="Times New Roman"/>
          <w:szCs w:val="24"/>
        </w:rPr>
        <w:t xml:space="preserve">of the commercial practices of </w:t>
      </w:r>
      <w:r w:rsidRPr="0067609D">
        <w:rPr>
          <w:rFonts w:cs="Times New Roman"/>
          <w:szCs w:val="24"/>
        </w:rPr>
        <w:t xml:space="preserve">nine data brokers and documented </w:t>
      </w:r>
      <w:r w:rsidR="00CD7204">
        <w:rPr>
          <w:rFonts w:cs="Times New Roman"/>
          <w:szCs w:val="24"/>
        </w:rPr>
        <w:t>the extent of the data that have</w:t>
      </w:r>
      <w:r w:rsidRPr="0067609D">
        <w:rPr>
          <w:rFonts w:cs="Times New Roman"/>
          <w:szCs w:val="24"/>
        </w:rPr>
        <w:t xml:space="preserve"> been collected on consumers.  Acxiom, one of the largest data brokers, acknowledges that it has an average of over 3,000 pieces of data on every U.S. consumer.</w:t>
      </w:r>
      <w:r w:rsidRPr="0067609D">
        <w:rPr>
          <w:rStyle w:val="FootnoteReference"/>
          <w:rFonts w:cs="Times New Roman"/>
          <w:szCs w:val="24"/>
        </w:rPr>
        <w:footnoteReference w:id="3"/>
      </w:r>
      <w:r w:rsidRPr="0067609D">
        <w:rPr>
          <w:rFonts w:cs="Times New Roman"/>
          <w:szCs w:val="24"/>
        </w:rPr>
        <w:t xml:space="preserve">  Datalogix, a broker that provides data to business on the spending of nearly every U.S. household, has collected data on more than</w:t>
      </w:r>
      <w:r w:rsidR="007C79D7" w:rsidRPr="0067609D">
        <w:rPr>
          <w:rFonts w:cs="Times New Roman"/>
          <w:szCs w:val="24"/>
        </w:rPr>
        <w:t xml:space="preserve"> one</w:t>
      </w:r>
      <w:r w:rsidRPr="0067609D">
        <w:rPr>
          <w:rFonts w:cs="Times New Roman"/>
          <w:szCs w:val="24"/>
        </w:rPr>
        <w:t xml:space="preserve"> trillion dollars in consumer spending.</w:t>
      </w:r>
      <w:r w:rsidRPr="0067609D">
        <w:rPr>
          <w:rStyle w:val="FootnoteReference"/>
          <w:rFonts w:cs="Times New Roman"/>
          <w:szCs w:val="24"/>
        </w:rPr>
        <w:footnoteReference w:id="4"/>
      </w:r>
      <w:r w:rsidRPr="0067609D">
        <w:rPr>
          <w:rFonts w:cs="Times New Roman"/>
          <w:szCs w:val="24"/>
        </w:rPr>
        <w:t xml:space="preserve">  In the aftermath of the FTC report, several journalists have explored the size</w:t>
      </w:r>
      <w:r w:rsidR="003709E2" w:rsidRPr="0067609D">
        <w:rPr>
          <w:rStyle w:val="FootnoteReference"/>
          <w:rFonts w:cs="Times New Roman"/>
          <w:szCs w:val="24"/>
        </w:rPr>
        <w:footnoteReference w:id="5"/>
      </w:r>
      <w:r w:rsidR="003709E2">
        <w:rPr>
          <w:rFonts w:cs="Times New Roman"/>
          <w:szCs w:val="24"/>
        </w:rPr>
        <w:t xml:space="preserve"> of this self-regulated</w:t>
      </w:r>
      <w:r w:rsidR="003709E2" w:rsidRPr="0067609D">
        <w:rPr>
          <w:rStyle w:val="FootnoteReference"/>
          <w:rFonts w:cs="Times New Roman"/>
          <w:szCs w:val="24"/>
        </w:rPr>
        <w:footnoteReference w:id="6"/>
      </w:r>
      <w:r w:rsidRPr="0067609D">
        <w:rPr>
          <w:rFonts w:cs="Times New Roman"/>
          <w:szCs w:val="24"/>
        </w:rPr>
        <w:t xml:space="preserve"> industry, and the price for which </w:t>
      </w:r>
      <w:r w:rsidR="00834BA5" w:rsidRPr="0067609D">
        <w:rPr>
          <w:rFonts w:cs="Times New Roman"/>
          <w:szCs w:val="24"/>
        </w:rPr>
        <w:t>data are</w:t>
      </w:r>
      <w:r w:rsidRPr="0067609D">
        <w:rPr>
          <w:rFonts w:cs="Times New Roman"/>
          <w:szCs w:val="24"/>
        </w:rPr>
        <w:t xml:space="preserve"> sold.</w:t>
      </w:r>
      <w:r w:rsidRPr="0067609D">
        <w:rPr>
          <w:rStyle w:val="FootnoteReference"/>
          <w:rFonts w:cs="Times New Roman"/>
          <w:szCs w:val="24"/>
        </w:rPr>
        <w:footnoteReference w:id="7"/>
      </w:r>
      <w:r w:rsidRPr="0067609D">
        <w:rPr>
          <w:rFonts w:cs="Times New Roman"/>
          <w:szCs w:val="24"/>
        </w:rPr>
        <w:t xml:space="preserve">  </w:t>
      </w:r>
    </w:p>
    <w:p w14:paraId="476B3115" w14:textId="63A13990" w:rsidR="00707848" w:rsidRPr="0067609D" w:rsidRDefault="00707848" w:rsidP="008E0804">
      <w:pPr>
        <w:ind w:firstLine="720"/>
        <w:rPr>
          <w:rFonts w:eastAsia="Times New Roman" w:cs="Times New Roman"/>
          <w:color w:val="212121"/>
          <w:szCs w:val="24"/>
        </w:rPr>
      </w:pPr>
      <w:r w:rsidRPr="0067609D">
        <w:rPr>
          <w:rFonts w:cs="Times New Roman"/>
          <w:szCs w:val="24"/>
        </w:rPr>
        <w:t>These reports reveal that</w:t>
      </w:r>
      <w:r w:rsidR="00EB7478" w:rsidRPr="0067609D">
        <w:rPr>
          <w:rFonts w:cs="Times New Roman"/>
          <w:szCs w:val="24"/>
        </w:rPr>
        <w:t>,</w:t>
      </w:r>
      <w:r w:rsidRPr="0067609D">
        <w:rPr>
          <w:rFonts w:cs="Times New Roman"/>
          <w:szCs w:val="24"/>
        </w:rPr>
        <w:t xml:space="preserve"> while most brokers generate profits by selling data</w:t>
      </w:r>
      <w:r w:rsidR="007C79D7" w:rsidRPr="0067609D">
        <w:rPr>
          <w:rFonts w:cs="Times New Roman"/>
          <w:szCs w:val="24"/>
        </w:rPr>
        <w:t xml:space="preserve"> to commercial entities, brokers have begun to generate significant revenue </w:t>
      </w:r>
      <w:r w:rsidR="00EB7478" w:rsidRPr="0067609D">
        <w:rPr>
          <w:rFonts w:cs="Times New Roman"/>
          <w:szCs w:val="24"/>
        </w:rPr>
        <w:t>also by</w:t>
      </w:r>
      <w:r w:rsidR="007C79D7" w:rsidRPr="0067609D">
        <w:rPr>
          <w:rFonts w:cs="Times New Roman"/>
          <w:szCs w:val="24"/>
        </w:rPr>
        <w:t xml:space="preserve"> selling consumer data </w:t>
      </w:r>
      <w:r w:rsidR="007C79D7" w:rsidRPr="0067609D">
        <w:rPr>
          <w:rFonts w:cs="Times New Roman"/>
          <w:i/>
          <w:szCs w:val="24"/>
        </w:rPr>
        <w:t>to other consumers</w:t>
      </w:r>
      <w:r w:rsidR="007C79D7" w:rsidRPr="0067609D">
        <w:rPr>
          <w:rFonts w:cs="Times New Roman"/>
          <w:szCs w:val="24"/>
        </w:rPr>
        <w:t>.</w:t>
      </w:r>
      <w:r w:rsidR="007C79D7" w:rsidRPr="0067609D">
        <w:rPr>
          <w:rStyle w:val="FootnoteReference"/>
          <w:rFonts w:cs="Times New Roman"/>
          <w:szCs w:val="24"/>
        </w:rPr>
        <w:footnoteReference w:id="8"/>
      </w:r>
      <w:r w:rsidR="007C79D7" w:rsidRPr="0067609D">
        <w:rPr>
          <w:rFonts w:cs="Times New Roman"/>
          <w:szCs w:val="24"/>
        </w:rPr>
        <w:t xml:space="preserve">  The nine firms the FTC studied in 2014 generated </w:t>
      </w:r>
      <w:r w:rsidR="00CD7204">
        <w:rPr>
          <w:rFonts w:cs="Times New Roman"/>
          <w:szCs w:val="24"/>
        </w:rPr>
        <w:t>more than</w:t>
      </w:r>
      <w:r w:rsidR="007C79D7" w:rsidRPr="0067609D">
        <w:rPr>
          <w:rFonts w:cs="Times New Roman"/>
          <w:szCs w:val="24"/>
        </w:rPr>
        <w:t xml:space="preserve"> $52 million in annual revenue by selling products intended </w:t>
      </w:r>
      <w:r w:rsidR="00EB7478" w:rsidRPr="0067609D">
        <w:rPr>
          <w:rFonts w:cs="Times New Roman"/>
          <w:szCs w:val="24"/>
        </w:rPr>
        <w:t xml:space="preserve">primarily </w:t>
      </w:r>
      <w:r w:rsidR="007C79D7" w:rsidRPr="0067609D">
        <w:rPr>
          <w:rFonts w:cs="Times New Roman"/>
          <w:szCs w:val="24"/>
        </w:rPr>
        <w:t xml:space="preserve">for individual consumers, who </w:t>
      </w:r>
      <w:r w:rsidR="00EB7478" w:rsidRPr="0067609D">
        <w:rPr>
          <w:rFonts w:cs="Times New Roman"/>
          <w:szCs w:val="24"/>
        </w:rPr>
        <w:t xml:space="preserve">may </w:t>
      </w:r>
      <w:r w:rsidR="007C79D7" w:rsidRPr="0067609D">
        <w:rPr>
          <w:rFonts w:cs="Times New Roman"/>
          <w:szCs w:val="24"/>
        </w:rPr>
        <w:t>use the “products for such purposes as tracking the activities of executives and competitors, finding old friends, researching a potential love interest or neighbor, networking, or locating court records.”</w:t>
      </w:r>
      <w:r w:rsidR="007C79D7" w:rsidRPr="0067609D">
        <w:rPr>
          <w:rStyle w:val="FootnoteReference"/>
          <w:rFonts w:eastAsia="Times New Roman" w:cs="Times New Roman"/>
          <w:color w:val="212121"/>
          <w:szCs w:val="24"/>
        </w:rPr>
        <w:footnoteReference w:id="9"/>
      </w:r>
      <w:r w:rsidR="007C79D7" w:rsidRPr="0067609D">
        <w:rPr>
          <w:rFonts w:eastAsia="Times New Roman" w:cs="Times New Roman"/>
          <w:color w:val="212121"/>
          <w:szCs w:val="24"/>
        </w:rPr>
        <w:t xml:space="preserve">  </w:t>
      </w:r>
      <w:r w:rsidR="00CD7204">
        <w:rPr>
          <w:rFonts w:eastAsia="Times New Roman" w:cs="Times New Roman"/>
          <w:color w:val="212121"/>
          <w:szCs w:val="24"/>
        </w:rPr>
        <w:t>T</w:t>
      </w:r>
      <w:r w:rsidR="007C79D7" w:rsidRPr="0067609D">
        <w:rPr>
          <w:rFonts w:eastAsia="Times New Roman" w:cs="Times New Roman"/>
          <w:color w:val="212121"/>
          <w:szCs w:val="24"/>
        </w:rPr>
        <w:t xml:space="preserve">his </w:t>
      </w:r>
      <w:r w:rsidR="00EB7478" w:rsidRPr="0067609D">
        <w:rPr>
          <w:rFonts w:eastAsia="Times New Roman" w:cs="Times New Roman"/>
          <w:color w:val="212121"/>
          <w:szCs w:val="24"/>
        </w:rPr>
        <w:t xml:space="preserve">consumer-focused </w:t>
      </w:r>
      <w:r w:rsidR="007C79D7" w:rsidRPr="0067609D">
        <w:rPr>
          <w:rFonts w:eastAsia="Times New Roman" w:cs="Times New Roman"/>
          <w:color w:val="212121"/>
          <w:szCs w:val="24"/>
        </w:rPr>
        <w:t xml:space="preserve">practice will likely grow over the next few years.   </w:t>
      </w:r>
    </w:p>
    <w:p w14:paraId="72356377" w14:textId="0FB9002C" w:rsidR="006E76FA" w:rsidRPr="0067609D" w:rsidRDefault="006E76FA" w:rsidP="008E0804">
      <w:pPr>
        <w:ind w:firstLine="720"/>
        <w:rPr>
          <w:rFonts w:eastAsia="Times New Roman" w:cs="Times New Roman"/>
          <w:color w:val="212121"/>
          <w:szCs w:val="24"/>
        </w:rPr>
      </w:pPr>
      <w:r w:rsidRPr="0067609D">
        <w:rPr>
          <w:rFonts w:eastAsia="Times New Roman" w:cs="Times New Roman"/>
          <w:color w:val="212121"/>
          <w:szCs w:val="24"/>
        </w:rPr>
        <w:t xml:space="preserve">While a growing number of privacy scholars have written on the data </w:t>
      </w:r>
      <w:r w:rsidR="002B6EB8" w:rsidRPr="0067609D">
        <w:rPr>
          <w:rFonts w:eastAsia="Times New Roman" w:cs="Times New Roman"/>
          <w:color w:val="212121"/>
          <w:szCs w:val="24"/>
        </w:rPr>
        <w:t xml:space="preserve">broker </w:t>
      </w:r>
      <w:r w:rsidRPr="0067609D">
        <w:rPr>
          <w:rFonts w:eastAsia="Times New Roman" w:cs="Times New Roman"/>
          <w:color w:val="212121"/>
          <w:szCs w:val="24"/>
        </w:rPr>
        <w:t>industry,</w:t>
      </w:r>
      <w:r w:rsidR="002B6EB8" w:rsidRPr="0067609D">
        <w:rPr>
          <w:rStyle w:val="FootnoteReference"/>
          <w:rFonts w:eastAsia="Times New Roman" w:cs="Times New Roman"/>
          <w:color w:val="212121"/>
          <w:szCs w:val="24"/>
        </w:rPr>
        <w:footnoteReference w:id="10"/>
      </w:r>
      <w:r w:rsidRPr="0067609D">
        <w:rPr>
          <w:rFonts w:eastAsia="Times New Roman" w:cs="Times New Roman"/>
          <w:color w:val="212121"/>
          <w:szCs w:val="24"/>
        </w:rPr>
        <w:t xml:space="preserve"> this Note is the first to consider the implications of an unregulated data market that allows individuals to purchase information about others without their knowledge or consent.     </w:t>
      </w:r>
    </w:p>
    <w:p w14:paraId="637929AB" w14:textId="6EAD5CCB" w:rsidR="008E0804" w:rsidRPr="0067609D" w:rsidRDefault="00EF78EC" w:rsidP="002B6EB8">
      <w:pPr>
        <w:pStyle w:val="Heading1"/>
        <w:rPr>
          <w:rFonts w:cs="Times New Roman"/>
          <w:i w:val="0"/>
          <w:u w:val="single"/>
        </w:rPr>
      </w:pPr>
      <w:bookmarkStart w:id="3" w:name="_Toc339895217"/>
      <w:r>
        <w:rPr>
          <w:rFonts w:cs="Times New Roman"/>
          <w:i w:val="0"/>
          <w:u w:val="single"/>
        </w:rPr>
        <w:t>A N</w:t>
      </w:r>
      <w:r w:rsidR="008E0804" w:rsidRPr="0067609D">
        <w:rPr>
          <w:rFonts w:cs="Times New Roman"/>
          <w:i w:val="0"/>
          <w:u w:val="single"/>
        </w:rPr>
        <w:t xml:space="preserve">ew </w:t>
      </w:r>
      <w:r>
        <w:rPr>
          <w:rFonts w:cs="Times New Roman"/>
          <w:i w:val="0"/>
          <w:u w:val="single"/>
        </w:rPr>
        <w:t>Privacy Harm:</w:t>
      </w:r>
      <w:bookmarkEnd w:id="3"/>
      <w:r>
        <w:rPr>
          <w:rFonts w:cs="Times New Roman"/>
          <w:i w:val="0"/>
          <w:u w:val="single"/>
        </w:rPr>
        <w:t xml:space="preserve"> </w:t>
      </w:r>
    </w:p>
    <w:p w14:paraId="1DA2FFA9" w14:textId="48332681" w:rsidR="00D431B1" w:rsidRDefault="00F2455D" w:rsidP="00F2455D">
      <w:pPr>
        <w:ind w:firstLine="720"/>
        <w:rPr>
          <w:rFonts w:cs="Times New Roman"/>
          <w:szCs w:val="24"/>
        </w:rPr>
      </w:pPr>
      <w:r w:rsidRPr="0067609D">
        <w:rPr>
          <w:rFonts w:cs="Times New Roman"/>
          <w:szCs w:val="24"/>
        </w:rPr>
        <w:t>Over the past two decades, privacy law and scholarship have been pre-occupied by a central question: what is the harm in a privacy violation?</w:t>
      </w:r>
      <w:r w:rsidRPr="0067609D">
        <w:rPr>
          <w:rStyle w:val="FootnoteReference"/>
          <w:rFonts w:cs="Times New Roman"/>
          <w:szCs w:val="24"/>
        </w:rPr>
        <w:footnoteReference w:id="11"/>
      </w:r>
      <w:r w:rsidRPr="0067609D">
        <w:rPr>
          <w:rFonts w:cs="Times New Roman"/>
          <w:szCs w:val="24"/>
        </w:rPr>
        <w:t xml:space="preserve"> </w:t>
      </w:r>
      <w:r w:rsidR="00E01B90">
        <w:rPr>
          <w:rFonts w:cs="Times New Roman"/>
          <w:szCs w:val="24"/>
        </w:rPr>
        <w:t xml:space="preserve"> </w:t>
      </w:r>
      <w:r w:rsidR="00E63F9B" w:rsidRPr="0067609D">
        <w:rPr>
          <w:rFonts w:cs="Times New Roman"/>
          <w:szCs w:val="24"/>
        </w:rPr>
        <w:t>Courts</w:t>
      </w:r>
      <w:r w:rsidR="00D431B1" w:rsidRPr="0067609D">
        <w:rPr>
          <w:rFonts w:cs="Times New Roman"/>
          <w:szCs w:val="24"/>
        </w:rPr>
        <w:t xml:space="preserve"> require </w:t>
      </w:r>
      <w:r w:rsidR="00E63F9B" w:rsidRPr="0067609D">
        <w:rPr>
          <w:rFonts w:cs="Times New Roman"/>
          <w:szCs w:val="24"/>
        </w:rPr>
        <w:t>plaintiffs to s</w:t>
      </w:r>
      <w:r w:rsidR="00D431B1" w:rsidRPr="0067609D">
        <w:rPr>
          <w:rFonts w:cs="Times New Roman"/>
          <w:szCs w:val="24"/>
        </w:rPr>
        <w:t>how a tangible, financial harm before they will recognize a privacy violation</w:t>
      </w:r>
      <w:r w:rsidR="00E63F9B" w:rsidRPr="0067609D">
        <w:rPr>
          <w:rFonts w:cs="Times New Roman"/>
          <w:szCs w:val="24"/>
        </w:rPr>
        <w:t>.</w:t>
      </w:r>
      <w:r w:rsidR="00E63F9B" w:rsidRPr="0067609D">
        <w:rPr>
          <w:rStyle w:val="FootnoteReference"/>
          <w:rFonts w:cs="Times New Roman"/>
          <w:szCs w:val="24"/>
        </w:rPr>
        <w:footnoteReference w:id="12"/>
      </w:r>
      <w:r w:rsidR="00295E52">
        <w:rPr>
          <w:rFonts w:cs="Times New Roman"/>
          <w:szCs w:val="24"/>
        </w:rPr>
        <w:t xml:space="preserve">  Th</w:t>
      </w:r>
      <w:r w:rsidR="00E01B90">
        <w:rPr>
          <w:rFonts w:cs="Times New Roman"/>
          <w:szCs w:val="24"/>
        </w:rPr>
        <w:t>is legal requirement</w:t>
      </w:r>
      <w:r w:rsidR="00E63F9B" w:rsidRPr="0067609D">
        <w:rPr>
          <w:rFonts w:cs="Times New Roman"/>
          <w:szCs w:val="24"/>
        </w:rPr>
        <w:t xml:space="preserve"> </w:t>
      </w:r>
      <w:r w:rsidR="00295E52">
        <w:rPr>
          <w:rFonts w:cs="Times New Roman"/>
          <w:szCs w:val="24"/>
        </w:rPr>
        <w:t xml:space="preserve">has </w:t>
      </w:r>
      <w:r w:rsidR="00E63F9B" w:rsidRPr="0067609D">
        <w:rPr>
          <w:rFonts w:cs="Times New Roman"/>
          <w:szCs w:val="24"/>
        </w:rPr>
        <w:t>led privacy scholars to devote considerable energy to identifying (or dismissing)</w:t>
      </w:r>
      <w:r w:rsidR="00B00CED" w:rsidRPr="0067609D">
        <w:rPr>
          <w:rStyle w:val="FootnoteReference"/>
          <w:rFonts w:cs="Times New Roman"/>
          <w:szCs w:val="24"/>
        </w:rPr>
        <w:footnoteReference w:id="13"/>
      </w:r>
      <w:r w:rsidR="00E63F9B" w:rsidRPr="0067609D">
        <w:rPr>
          <w:rFonts w:cs="Times New Roman"/>
          <w:szCs w:val="24"/>
        </w:rPr>
        <w:t xml:space="preserve"> the harms that a </w:t>
      </w:r>
      <w:r w:rsidR="000B6BEB" w:rsidRPr="0067609D">
        <w:rPr>
          <w:rFonts w:cs="Times New Roman"/>
          <w:szCs w:val="24"/>
        </w:rPr>
        <w:t xml:space="preserve">lack of </w:t>
      </w:r>
      <w:r w:rsidR="00E63F9B" w:rsidRPr="0067609D">
        <w:rPr>
          <w:rFonts w:cs="Times New Roman"/>
          <w:szCs w:val="24"/>
        </w:rPr>
        <w:t xml:space="preserve">privacy </w:t>
      </w:r>
      <w:r w:rsidR="00EB7478" w:rsidRPr="0067609D">
        <w:rPr>
          <w:rFonts w:cs="Times New Roman"/>
          <w:szCs w:val="24"/>
        </w:rPr>
        <w:t>can impose</w:t>
      </w:r>
      <w:r w:rsidR="00E63F9B" w:rsidRPr="0067609D">
        <w:rPr>
          <w:rFonts w:cs="Times New Roman"/>
          <w:szCs w:val="24"/>
        </w:rPr>
        <w:t>.</w:t>
      </w:r>
      <w:r w:rsidR="00D431B1" w:rsidRPr="0067609D">
        <w:rPr>
          <w:rStyle w:val="FootnoteReference"/>
          <w:rFonts w:cs="Times New Roman"/>
          <w:szCs w:val="24"/>
        </w:rPr>
        <w:footnoteReference w:id="14"/>
      </w:r>
      <w:r w:rsidR="00E63F9B" w:rsidRPr="0067609D">
        <w:rPr>
          <w:rFonts w:cs="Times New Roman"/>
          <w:szCs w:val="24"/>
        </w:rPr>
        <w:t xml:space="preserve">  For example, Dan</w:t>
      </w:r>
      <w:r w:rsidR="00D431B1" w:rsidRPr="0067609D">
        <w:rPr>
          <w:rFonts w:cs="Times New Roman"/>
          <w:szCs w:val="24"/>
        </w:rPr>
        <w:t>iel</w:t>
      </w:r>
      <w:r w:rsidR="00E63F9B" w:rsidRPr="0067609D">
        <w:rPr>
          <w:rFonts w:cs="Times New Roman"/>
          <w:szCs w:val="24"/>
        </w:rPr>
        <w:t xml:space="preserve"> Solove </w:t>
      </w:r>
      <w:r w:rsidR="00D431B1" w:rsidRPr="0067609D">
        <w:rPr>
          <w:rFonts w:cs="Times New Roman"/>
          <w:szCs w:val="24"/>
        </w:rPr>
        <w:t>sought to map</w:t>
      </w:r>
      <w:r w:rsidR="000B6BEB" w:rsidRPr="0067609D">
        <w:rPr>
          <w:rFonts w:cs="Times New Roman"/>
          <w:szCs w:val="24"/>
        </w:rPr>
        <w:t xml:space="preserve"> all privacy harms that can be connected to </w:t>
      </w:r>
      <w:r w:rsidR="00D431B1" w:rsidRPr="0067609D">
        <w:rPr>
          <w:rFonts w:cs="Times New Roman"/>
          <w:szCs w:val="24"/>
        </w:rPr>
        <w:t>digital activity.</w:t>
      </w:r>
      <w:r w:rsidR="00D431B1" w:rsidRPr="0067609D">
        <w:rPr>
          <w:rStyle w:val="FootnoteReference"/>
          <w:rFonts w:cs="Times New Roman"/>
          <w:szCs w:val="24"/>
        </w:rPr>
        <w:footnoteReference w:id="15"/>
      </w:r>
      <w:r w:rsidR="00D431B1" w:rsidRPr="0067609D">
        <w:rPr>
          <w:rFonts w:cs="Times New Roman"/>
          <w:szCs w:val="24"/>
        </w:rPr>
        <w:t xml:space="preserve"> </w:t>
      </w:r>
      <w:r w:rsidR="00E63F9B" w:rsidRPr="0067609D">
        <w:rPr>
          <w:rFonts w:cs="Times New Roman"/>
          <w:szCs w:val="24"/>
        </w:rPr>
        <w:t xml:space="preserve"> </w:t>
      </w:r>
      <w:r w:rsidR="00295E52">
        <w:rPr>
          <w:rFonts w:cs="Times New Roman"/>
          <w:szCs w:val="24"/>
        </w:rPr>
        <w:t>Recent scholarship builds on his efforts, especially with respect to the evolution of privacy violations into direct or indirect discrimination</w:t>
      </w:r>
      <w:r w:rsidR="00D431B1" w:rsidRPr="0067609D">
        <w:rPr>
          <w:rFonts w:cs="Times New Roman"/>
          <w:szCs w:val="24"/>
        </w:rPr>
        <w:t>.</w:t>
      </w:r>
      <w:r w:rsidR="000B6BEB" w:rsidRPr="0067609D">
        <w:rPr>
          <w:rStyle w:val="FootnoteReference"/>
          <w:rFonts w:cs="Times New Roman"/>
          <w:szCs w:val="24"/>
        </w:rPr>
        <w:footnoteReference w:id="16"/>
      </w:r>
      <w:r w:rsidR="00D431B1" w:rsidRPr="0067609D">
        <w:rPr>
          <w:rFonts w:cs="Times New Roman"/>
          <w:szCs w:val="24"/>
        </w:rPr>
        <w:t xml:space="preserve">  </w:t>
      </w:r>
      <w:r w:rsidR="00146A82" w:rsidRPr="0067609D">
        <w:rPr>
          <w:rFonts w:cs="Times New Roman"/>
          <w:szCs w:val="24"/>
        </w:rPr>
        <w:t xml:space="preserve">In a recent article surveying the history of privacy regulation in the United States, Maureen Ohlhausen and Alexander Okuliar </w:t>
      </w:r>
      <w:r w:rsidR="00295E52">
        <w:rPr>
          <w:rFonts w:cs="Times New Roman"/>
          <w:szCs w:val="24"/>
        </w:rPr>
        <w:t>concludes</w:t>
      </w:r>
      <w:r w:rsidR="00146A82" w:rsidRPr="0067609D">
        <w:rPr>
          <w:rFonts w:cs="Times New Roman"/>
          <w:szCs w:val="24"/>
        </w:rPr>
        <w:t xml:space="preserve"> that inquiries into the type and scope of harm, along with the possibility of remedy, remain the best way to determine how legally to respond to a privacy concern.</w:t>
      </w:r>
      <w:r w:rsidR="00146A82" w:rsidRPr="0067609D">
        <w:rPr>
          <w:rStyle w:val="FootnoteReference"/>
          <w:rFonts w:cs="Times New Roman"/>
          <w:szCs w:val="24"/>
        </w:rPr>
        <w:footnoteReference w:id="17"/>
      </w:r>
    </w:p>
    <w:p w14:paraId="153C0CAD" w14:textId="4DFA43DF" w:rsidR="000739C6" w:rsidRDefault="00ED4F7C" w:rsidP="00ED4F7C">
      <w:pPr>
        <w:ind w:firstLine="720"/>
        <w:rPr>
          <w:rFonts w:cs="Times New Roman"/>
          <w:szCs w:val="24"/>
        </w:rPr>
      </w:pPr>
      <w:r>
        <w:rPr>
          <w:rFonts w:eastAsia="Times New Roman" w:cs="Times New Roman"/>
          <w:szCs w:val="24"/>
        </w:rPr>
        <w:t xml:space="preserve">Scholars have mapped privacy harms that flow from the </w:t>
      </w:r>
      <w:r w:rsidRPr="0067609D">
        <w:rPr>
          <w:rFonts w:eastAsia="Times New Roman" w:cs="Times New Roman"/>
          <w:szCs w:val="24"/>
        </w:rPr>
        <w:t>collection,</w:t>
      </w:r>
      <w:r w:rsidRPr="0067609D">
        <w:rPr>
          <w:rStyle w:val="FootnoteReference"/>
          <w:rFonts w:eastAsia="Times New Roman" w:cs="Times New Roman"/>
          <w:szCs w:val="24"/>
        </w:rPr>
        <w:footnoteReference w:id="18"/>
      </w:r>
      <w:r w:rsidRPr="0067609D">
        <w:rPr>
          <w:rFonts w:eastAsia="Times New Roman" w:cs="Times New Roman"/>
          <w:szCs w:val="24"/>
        </w:rPr>
        <w:t xml:space="preserve"> aggregation,</w:t>
      </w:r>
      <w:r w:rsidRPr="0067609D">
        <w:rPr>
          <w:rStyle w:val="FootnoteReference"/>
          <w:rFonts w:eastAsia="Times New Roman" w:cs="Times New Roman"/>
          <w:szCs w:val="24"/>
        </w:rPr>
        <w:footnoteReference w:id="19"/>
      </w:r>
      <w:r w:rsidRPr="0067609D">
        <w:rPr>
          <w:rFonts w:eastAsia="Times New Roman" w:cs="Times New Roman"/>
          <w:szCs w:val="24"/>
        </w:rPr>
        <w:t xml:space="preserve"> use,</w:t>
      </w:r>
      <w:r w:rsidRPr="0067609D">
        <w:rPr>
          <w:rStyle w:val="FootnoteReference"/>
          <w:rFonts w:eastAsia="Times New Roman" w:cs="Times New Roman"/>
          <w:szCs w:val="24"/>
        </w:rPr>
        <w:footnoteReference w:id="20"/>
      </w:r>
      <w:r w:rsidRPr="0067609D">
        <w:rPr>
          <w:rFonts w:eastAsia="Times New Roman" w:cs="Times New Roman"/>
          <w:szCs w:val="24"/>
        </w:rPr>
        <w:t xml:space="preserve"> and dissemination</w:t>
      </w:r>
      <w:r w:rsidRPr="0067609D">
        <w:rPr>
          <w:rStyle w:val="FootnoteReference"/>
          <w:rFonts w:eastAsia="Times New Roman" w:cs="Times New Roman"/>
          <w:szCs w:val="24"/>
        </w:rPr>
        <w:footnoteReference w:id="21"/>
      </w:r>
      <w:r>
        <w:rPr>
          <w:rFonts w:eastAsia="Times New Roman" w:cs="Times New Roman"/>
          <w:szCs w:val="24"/>
        </w:rPr>
        <w:t xml:space="preserve"> of digital information.</w:t>
      </w:r>
      <w:r w:rsidRPr="0067609D">
        <w:rPr>
          <w:rStyle w:val="FootnoteReference"/>
          <w:rFonts w:eastAsia="Times New Roman" w:cs="Times New Roman"/>
          <w:szCs w:val="24"/>
        </w:rPr>
        <w:footnoteReference w:id="22"/>
      </w:r>
      <w:r w:rsidRPr="0067609D">
        <w:rPr>
          <w:rFonts w:eastAsia="Times New Roman" w:cs="Times New Roman"/>
          <w:szCs w:val="24"/>
        </w:rPr>
        <w:t xml:space="preserve">  </w:t>
      </w:r>
      <w:r w:rsidRPr="0067609D">
        <w:rPr>
          <w:rFonts w:cs="Times New Roman"/>
          <w:szCs w:val="24"/>
        </w:rPr>
        <w:t xml:space="preserve">These </w:t>
      </w:r>
      <w:r w:rsidR="00295E52">
        <w:rPr>
          <w:rFonts w:cs="Times New Roman"/>
          <w:szCs w:val="24"/>
        </w:rPr>
        <w:t>harms</w:t>
      </w:r>
      <w:r w:rsidR="005350ED">
        <w:rPr>
          <w:rFonts w:cs="Times New Roman"/>
          <w:szCs w:val="24"/>
        </w:rPr>
        <w:t xml:space="preserve"> </w:t>
      </w:r>
      <w:r w:rsidRPr="0067609D">
        <w:rPr>
          <w:rFonts w:cs="Times New Roman"/>
          <w:szCs w:val="24"/>
        </w:rPr>
        <w:t>range</w:t>
      </w:r>
      <w:r w:rsidRPr="0067609D">
        <w:rPr>
          <w:rStyle w:val="FootnoteReference"/>
          <w:rFonts w:cs="Times New Roman"/>
          <w:szCs w:val="24"/>
        </w:rPr>
        <w:footnoteReference w:id="23"/>
      </w:r>
      <w:r w:rsidRPr="0067609D">
        <w:rPr>
          <w:rFonts w:cs="Times New Roman"/>
          <w:szCs w:val="24"/>
        </w:rPr>
        <w:t xml:space="preserve"> from</w:t>
      </w:r>
      <w:r w:rsidR="005350ED">
        <w:rPr>
          <w:rFonts w:cs="Times New Roman"/>
          <w:szCs w:val="24"/>
        </w:rPr>
        <w:t xml:space="preserve"> the less tangibly harmful—including </w:t>
      </w:r>
      <w:r w:rsidR="005350ED" w:rsidRPr="0067609D">
        <w:rPr>
          <w:rFonts w:cs="Times New Roman"/>
          <w:szCs w:val="24"/>
        </w:rPr>
        <w:t>ill ease</w:t>
      </w:r>
      <w:r w:rsidRPr="0067609D">
        <w:rPr>
          <w:rFonts w:cs="Times New Roman"/>
          <w:szCs w:val="24"/>
        </w:rPr>
        <w:t xml:space="preserve"> or anxiety</w:t>
      </w:r>
      <w:r w:rsidRPr="0067609D">
        <w:rPr>
          <w:rStyle w:val="FootnoteReference"/>
          <w:rFonts w:cs="Times New Roman"/>
          <w:szCs w:val="24"/>
        </w:rPr>
        <w:footnoteReference w:id="24"/>
      </w:r>
      <w:r w:rsidRPr="0067609D">
        <w:rPr>
          <w:rFonts w:cs="Times New Roman"/>
          <w:szCs w:val="24"/>
        </w:rPr>
        <w:t xml:space="preserve"> at the prospect of being constantly monitored (which can </w:t>
      </w:r>
      <w:r w:rsidR="005350ED">
        <w:rPr>
          <w:rFonts w:cs="Times New Roman"/>
          <w:szCs w:val="24"/>
        </w:rPr>
        <w:t xml:space="preserve">also </w:t>
      </w:r>
      <w:r w:rsidRPr="0067609D">
        <w:rPr>
          <w:rFonts w:cs="Times New Roman"/>
          <w:szCs w:val="24"/>
        </w:rPr>
        <w:t>lead to self-censorship</w:t>
      </w:r>
      <w:r w:rsidRPr="0067609D">
        <w:rPr>
          <w:rStyle w:val="FootnoteReference"/>
          <w:rFonts w:cs="Times New Roman"/>
          <w:szCs w:val="24"/>
        </w:rPr>
        <w:footnoteReference w:id="25"/>
      </w:r>
      <w:r w:rsidRPr="0067609D">
        <w:rPr>
          <w:rFonts w:cs="Times New Roman"/>
          <w:szCs w:val="24"/>
        </w:rPr>
        <w:t>)</w:t>
      </w:r>
      <w:r w:rsidR="005350ED">
        <w:rPr>
          <w:rFonts w:cs="Times New Roman"/>
          <w:szCs w:val="24"/>
        </w:rPr>
        <w:t>, consumer manipulation by companies,</w:t>
      </w:r>
      <w:r w:rsidR="005350ED">
        <w:rPr>
          <w:rStyle w:val="FootnoteReference"/>
          <w:rFonts w:cs="Times New Roman"/>
          <w:szCs w:val="24"/>
        </w:rPr>
        <w:footnoteReference w:id="26"/>
      </w:r>
      <w:r w:rsidR="005350ED">
        <w:rPr>
          <w:rFonts w:cs="Times New Roman"/>
          <w:szCs w:val="24"/>
        </w:rPr>
        <w:t xml:space="preserve"> and voter manipulation by campaigns</w:t>
      </w:r>
      <w:r w:rsidR="005350ED">
        <w:rPr>
          <w:rStyle w:val="FootnoteReference"/>
          <w:rFonts w:cs="Times New Roman"/>
          <w:szCs w:val="24"/>
        </w:rPr>
        <w:footnoteReference w:id="27"/>
      </w:r>
      <w:r w:rsidR="005350ED">
        <w:rPr>
          <w:rFonts w:cs="Times New Roman"/>
          <w:szCs w:val="24"/>
        </w:rPr>
        <w:t>—to</w:t>
      </w:r>
      <w:r w:rsidR="00943351">
        <w:rPr>
          <w:rFonts w:cs="Times New Roman"/>
          <w:szCs w:val="24"/>
        </w:rPr>
        <w:t xml:space="preserve"> the more tangible harms, such as</w:t>
      </w:r>
      <w:r w:rsidR="005350ED">
        <w:rPr>
          <w:rFonts w:cs="Times New Roman"/>
          <w:szCs w:val="24"/>
        </w:rPr>
        <w:t xml:space="preserve"> </w:t>
      </w:r>
      <w:r w:rsidR="005350ED" w:rsidRPr="0067609D">
        <w:rPr>
          <w:rFonts w:cs="Times New Roman"/>
          <w:szCs w:val="24"/>
        </w:rPr>
        <w:t>blackmail</w:t>
      </w:r>
      <w:r w:rsidR="005350ED" w:rsidRPr="0067609D">
        <w:rPr>
          <w:rStyle w:val="FootnoteReference"/>
          <w:rFonts w:cs="Times New Roman"/>
          <w:szCs w:val="24"/>
        </w:rPr>
        <w:footnoteReference w:id="28"/>
      </w:r>
      <w:r w:rsidR="005350ED">
        <w:rPr>
          <w:rFonts w:cs="Times New Roman"/>
          <w:szCs w:val="24"/>
        </w:rPr>
        <w:t xml:space="preserve"> and</w:t>
      </w:r>
      <w:r w:rsidR="005350ED" w:rsidRPr="0067609D">
        <w:rPr>
          <w:rFonts w:cs="Times New Roman"/>
          <w:szCs w:val="24"/>
        </w:rPr>
        <w:t xml:space="preserve"> stalking</w:t>
      </w:r>
      <w:r w:rsidR="005350ED">
        <w:rPr>
          <w:rFonts w:cs="Times New Roman"/>
          <w:szCs w:val="24"/>
        </w:rPr>
        <w:t>.</w:t>
      </w:r>
      <w:r w:rsidR="005350ED" w:rsidRPr="0067609D">
        <w:rPr>
          <w:rStyle w:val="FootnoteReference"/>
          <w:rFonts w:cs="Times New Roman"/>
          <w:szCs w:val="24"/>
        </w:rPr>
        <w:footnoteReference w:id="29"/>
      </w:r>
      <w:r w:rsidR="00E1242E">
        <w:rPr>
          <w:rFonts w:cs="Times New Roman"/>
          <w:szCs w:val="24"/>
        </w:rPr>
        <w:t xml:space="preserve">  Identified harms also manifest in social sorting and discrimination,</w:t>
      </w:r>
      <w:r w:rsidR="00E1242E">
        <w:rPr>
          <w:rStyle w:val="FootnoteReference"/>
          <w:rFonts w:cs="Times New Roman"/>
          <w:szCs w:val="24"/>
        </w:rPr>
        <w:footnoteReference w:id="30"/>
      </w:r>
      <w:r w:rsidR="00E1242E">
        <w:rPr>
          <w:rFonts w:cs="Times New Roman"/>
          <w:szCs w:val="24"/>
        </w:rPr>
        <w:t xml:space="preserve"> an increased vulnerability to cyber attacks,</w:t>
      </w:r>
      <w:r w:rsidR="00E1242E">
        <w:rPr>
          <w:rStyle w:val="FootnoteReference"/>
          <w:rFonts w:cs="Times New Roman"/>
          <w:szCs w:val="24"/>
        </w:rPr>
        <w:footnoteReference w:id="31"/>
      </w:r>
      <w:r w:rsidR="00E1242E">
        <w:rPr>
          <w:rFonts w:cs="Times New Roman"/>
          <w:szCs w:val="24"/>
        </w:rPr>
        <w:t xml:space="preserve"> and identity theft.</w:t>
      </w:r>
      <w:r w:rsidR="00E1242E">
        <w:rPr>
          <w:rStyle w:val="FootnoteReference"/>
          <w:rFonts w:cs="Times New Roman"/>
          <w:szCs w:val="24"/>
        </w:rPr>
        <w:footnoteReference w:id="32"/>
      </w:r>
      <w:r w:rsidR="00E1242E">
        <w:rPr>
          <w:rFonts w:cs="Times New Roman"/>
          <w:szCs w:val="24"/>
        </w:rPr>
        <w:t xml:space="preserve">  </w:t>
      </w:r>
    </w:p>
    <w:p w14:paraId="10A8A08B" w14:textId="38F8D572" w:rsidR="00671288" w:rsidRPr="00D77013" w:rsidRDefault="00943351" w:rsidP="00D77013">
      <w:pPr>
        <w:ind w:firstLine="720"/>
        <w:rPr>
          <w:rFonts w:cs="Times New Roman"/>
          <w:color w:val="000000" w:themeColor="text1"/>
          <w:szCs w:val="24"/>
        </w:rPr>
      </w:pPr>
      <w:r>
        <w:rPr>
          <w:rFonts w:cs="Times New Roman"/>
          <w:color w:val="000000" w:themeColor="text1"/>
          <w:szCs w:val="24"/>
        </w:rPr>
        <w:t>Scholarship on data sale</w:t>
      </w:r>
      <w:r w:rsidR="009560D7">
        <w:rPr>
          <w:rFonts w:cs="Times New Roman"/>
          <w:color w:val="000000" w:themeColor="text1"/>
          <w:szCs w:val="24"/>
        </w:rPr>
        <w:t>, both in general</w:t>
      </w:r>
      <w:r w:rsidR="009560D7">
        <w:rPr>
          <w:rStyle w:val="FootnoteReference"/>
          <w:rFonts w:cs="Times New Roman"/>
          <w:color w:val="000000" w:themeColor="text1"/>
          <w:szCs w:val="24"/>
        </w:rPr>
        <w:footnoteReference w:id="33"/>
      </w:r>
      <w:r w:rsidR="009560D7">
        <w:rPr>
          <w:rFonts w:cs="Times New Roman"/>
          <w:color w:val="000000" w:themeColor="text1"/>
          <w:szCs w:val="24"/>
        </w:rPr>
        <w:t xml:space="preserve"> and relating to the data broker industry in particular</w:t>
      </w:r>
      <w:r>
        <w:rPr>
          <w:rFonts w:cs="Times New Roman"/>
          <w:color w:val="000000" w:themeColor="text1"/>
          <w:szCs w:val="24"/>
        </w:rPr>
        <w:t>,</w:t>
      </w:r>
      <w:r w:rsidR="009560D7">
        <w:rPr>
          <w:rStyle w:val="FootnoteReference"/>
          <w:rFonts w:cs="Times New Roman"/>
          <w:color w:val="000000" w:themeColor="text1"/>
          <w:szCs w:val="24"/>
        </w:rPr>
        <w:footnoteReference w:id="34"/>
      </w:r>
      <w:r>
        <w:rPr>
          <w:rFonts w:cs="Times New Roman"/>
          <w:color w:val="000000" w:themeColor="text1"/>
          <w:szCs w:val="24"/>
        </w:rPr>
        <w:t xml:space="preserve"> </w:t>
      </w:r>
      <w:r w:rsidR="00C15C34">
        <w:rPr>
          <w:rFonts w:cs="Times New Roman"/>
          <w:color w:val="000000" w:themeColor="text1"/>
          <w:szCs w:val="24"/>
        </w:rPr>
        <w:t xml:space="preserve">relies on the harms that scholars </w:t>
      </w:r>
      <w:r w:rsidR="00513D8A">
        <w:rPr>
          <w:rFonts w:cs="Times New Roman"/>
          <w:color w:val="000000" w:themeColor="text1"/>
          <w:szCs w:val="24"/>
        </w:rPr>
        <w:t xml:space="preserve">like </w:t>
      </w:r>
      <w:r w:rsidR="00C15C34" w:rsidRPr="0067609D">
        <w:rPr>
          <w:rFonts w:cs="Times New Roman"/>
          <w:color w:val="000000" w:themeColor="text1"/>
          <w:szCs w:val="24"/>
        </w:rPr>
        <w:t>Daniel Solove and others have identified.</w:t>
      </w:r>
      <w:r w:rsidR="00BD1170">
        <w:rPr>
          <w:rFonts w:cs="Times New Roman"/>
          <w:color w:val="000000" w:themeColor="text1"/>
          <w:szCs w:val="24"/>
        </w:rPr>
        <w:t xml:space="preserve"> </w:t>
      </w:r>
      <w:r w:rsidR="00C15C34" w:rsidRPr="0067609D">
        <w:rPr>
          <w:rFonts w:cs="Times New Roman"/>
          <w:color w:val="000000" w:themeColor="text1"/>
          <w:szCs w:val="24"/>
        </w:rPr>
        <w:t xml:space="preserve">David Vladeck’s recent analysis of the effect of data brokers on commercial privacy </w:t>
      </w:r>
      <w:r w:rsidR="00C15C34">
        <w:rPr>
          <w:rFonts w:cs="Times New Roman"/>
          <w:color w:val="000000" w:themeColor="text1"/>
          <w:szCs w:val="24"/>
        </w:rPr>
        <w:t>highlights</w:t>
      </w:r>
      <w:r w:rsidR="00C15C34" w:rsidRPr="0067609D">
        <w:rPr>
          <w:rFonts w:cs="Times New Roman"/>
          <w:color w:val="000000" w:themeColor="text1"/>
          <w:szCs w:val="24"/>
        </w:rPr>
        <w:t xml:space="preserve"> three privacy harms—identity theft (the most urgent) and data breaches, and the unrestrained collection of sensitive, personal data.</w:t>
      </w:r>
      <w:r w:rsidR="00C15C34" w:rsidRPr="0067609D">
        <w:rPr>
          <w:rStyle w:val="FootnoteReference"/>
          <w:rFonts w:cs="Times New Roman"/>
          <w:color w:val="000000" w:themeColor="text1"/>
          <w:szCs w:val="24"/>
        </w:rPr>
        <w:footnoteReference w:id="35"/>
      </w:r>
      <w:r w:rsidR="00C15C34" w:rsidRPr="0067609D">
        <w:rPr>
          <w:rFonts w:cs="Times New Roman"/>
          <w:color w:val="000000" w:themeColor="text1"/>
          <w:szCs w:val="24"/>
        </w:rPr>
        <w:t xml:space="preserve">  </w:t>
      </w:r>
      <w:r w:rsidR="00C15C34">
        <w:rPr>
          <w:rFonts w:cs="Times New Roman"/>
          <w:color w:val="000000" w:themeColor="text1"/>
          <w:szCs w:val="24"/>
        </w:rPr>
        <w:t xml:space="preserve">Rebecca </w:t>
      </w:r>
      <w:r w:rsidR="00C15C34" w:rsidRPr="0067609D">
        <w:rPr>
          <w:rFonts w:cs="Times New Roman"/>
          <w:color w:val="000000" w:themeColor="text1"/>
          <w:szCs w:val="24"/>
        </w:rPr>
        <w:t xml:space="preserve">Lipman underscores </w:t>
      </w:r>
      <w:r w:rsidR="00B32C0C">
        <w:rPr>
          <w:rFonts w:cs="Times New Roman"/>
          <w:color w:val="000000" w:themeColor="text1"/>
          <w:szCs w:val="24"/>
        </w:rPr>
        <w:t xml:space="preserve">both </w:t>
      </w:r>
      <w:r w:rsidR="00C15C34">
        <w:rPr>
          <w:rFonts w:cs="Times New Roman"/>
          <w:color w:val="000000" w:themeColor="text1"/>
          <w:szCs w:val="24"/>
        </w:rPr>
        <w:t xml:space="preserve">how data brokers </w:t>
      </w:r>
      <w:r w:rsidR="00B32C0C">
        <w:rPr>
          <w:rFonts w:cs="Times New Roman"/>
          <w:color w:val="000000" w:themeColor="text1"/>
          <w:szCs w:val="24"/>
        </w:rPr>
        <w:t>provide capacity for</w:t>
      </w:r>
      <w:r w:rsidR="00C15C34">
        <w:rPr>
          <w:rFonts w:cs="Times New Roman"/>
          <w:color w:val="000000" w:themeColor="text1"/>
          <w:szCs w:val="24"/>
        </w:rPr>
        <w:t xml:space="preserve"> third parties to deliver </w:t>
      </w:r>
      <w:r w:rsidR="00B32C0C">
        <w:rPr>
          <w:rFonts w:cs="Times New Roman"/>
          <w:color w:val="000000" w:themeColor="text1"/>
          <w:szCs w:val="24"/>
        </w:rPr>
        <w:t>targeted advertising,</w:t>
      </w:r>
      <w:r w:rsidR="00B32C0C">
        <w:rPr>
          <w:rStyle w:val="FootnoteReference"/>
          <w:rFonts w:cs="Times New Roman"/>
          <w:color w:val="000000" w:themeColor="text1"/>
          <w:szCs w:val="24"/>
        </w:rPr>
        <w:footnoteReference w:id="36"/>
      </w:r>
      <w:r w:rsidR="00B32C0C">
        <w:rPr>
          <w:rFonts w:cs="Times New Roman"/>
          <w:color w:val="000000" w:themeColor="text1"/>
          <w:szCs w:val="24"/>
        </w:rPr>
        <w:t xml:space="preserve"> as well as how these datasets, which often contain inaccurate information that consumers do not know about and often cannot correct, can facilitate harmful social sorting.</w:t>
      </w:r>
      <w:r w:rsidR="00B32C0C">
        <w:rPr>
          <w:rStyle w:val="FootnoteReference"/>
          <w:rFonts w:cs="Times New Roman"/>
          <w:color w:val="000000" w:themeColor="text1"/>
          <w:szCs w:val="24"/>
        </w:rPr>
        <w:footnoteReference w:id="37"/>
      </w:r>
      <w:r w:rsidR="00B32C0C">
        <w:rPr>
          <w:rFonts w:cs="Times New Roman"/>
          <w:color w:val="000000" w:themeColor="text1"/>
          <w:szCs w:val="24"/>
        </w:rPr>
        <w:t xml:space="preserve"> </w:t>
      </w:r>
      <w:r w:rsidR="00C15C34" w:rsidRPr="0067609D">
        <w:rPr>
          <w:rFonts w:cs="Times New Roman"/>
          <w:color w:val="000000" w:themeColor="text1"/>
          <w:szCs w:val="24"/>
        </w:rPr>
        <w:t xml:space="preserve">Amy Schmitz </w:t>
      </w:r>
      <w:r w:rsidR="009560D7">
        <w:rPr>
          <w:rFonts w:cs="Times New Roman"/>
          <w:color w:val="000000" w:themeColor="text1"/>
          <w:szCs w:val="24"/>
        </w:rPr>
        <w:t xml:space="preserve">argues that data sale </w:t>
      </w:r>
      <w:r w:rsidR="00C15C34" w:rsidRPr="0067609D">
        <w:rPr>
          <w:rFonts w:cs="Times New Roman"/>
          <w:color w:val="000000" w:themeColor="text1"/>
          <w:szCs w:val="24"/>
        </w:rPr>
        <w:t>can foster discrimination and augment preexisting power imbalances through secret scoring and segmenting of consumers’ economic value.</w:t>
      </w:r>
      <w:r w:rsidR="00C15C34" w:rsidRPr="0067609D">
        <w:rPr>
          <w:rStyle w:val="FootnoteReference"/>
          <w:rFonts w:cs="Times New Roman"/>
          <w:color w:val="000000" w:themeColor="text1"/>
          <w:szCs w:val="24"/>
        </w:rPr>
        <w:footnoteReference w:id="38"/>
      </w:r>
      <w:r w:rsidR="00B32C0C">
        <w:rPr>
          <w:rFonts w:cs="Times New Roman"/>
          <w:color w:val="000000" w:themeColor="text1"/>
          <w:szCs w:val="24"/>
        </w:rPr>
        <w:t xml:space="preserve">  These are important </w:t>
      </w:r>
      <w:r w:rsidR="00C15C34" w:rsidRPr="0067609D">
        <w:rPr>
          <w:rFonts w:cs="Times New Roman"/>
          <w:color w:val="000000" w:themeColor="text1"/>
          <w:szCs w:val="24"/>
        </w:rPr>
        <w:t xml:space="preserve">concerns that are implicated by the growth of this opaque, rapidly growing industry.  However, </w:t>
      </w:r>
      <w:r w:rsidR="00AF0D5C">
        <w:rPr>
          <w:rFonts w:cs="Times New Roman"/>
          <w:color w:val="000000" w:themeColor="text1"/>
          <w:szCs w:val="24"/>
        </w:rPr>
        <w:t>they also</w:t>
      </w:r>
      <w:r w:rsidR="00522C1D">
        <w:rPr>
          <w:rFonts w:cs="Times New Roman"/>
          <w:color w:val="000000" w:themeColor="text1"/>
          <w:szCs w:val="24"/>
        </w:rPr>
        <w:t xml:space="preserve"> mirror those raised by</w:t>
      </w:r>
      <w:r w:rsidR="00B32C0C">
        <w:rPr>
          <w:rFonts w:cs="Times New Roman"/>
          <w:color w:val="000000" w:themeColor="text1"/>
          <w:szCs w:val="24"/>
        </w:rPr>
        <w:t xml:space="preserve"> existing</w:t>
      </w:r>
      <w:r w:rsidR="009560D7">
        <w:rPr>
          <w:rFonts w:cs="Times New Roman"/>
          <w:color w:val="000000" w:themeColor="text1"/>
          <w:szCs w:val="24"/>
        </w:rPr>
        <w:t xml:space="preserve"> privacy</w:t>
      </w:r>
      <w:r w:rsidR="00B32C0C">
        <w:rPr>
          <w:rFonts w:cs="Times New Roman"/>
          <w:color w:val="000000" w:themeColor="text1"/>
          <w:szCs w:val="24"/>
        </w:rPr>
        <w:t xml:space="preserve"> </w:t>
      </w:r>
      <w:r w:rsidR="00C15C34" w:rsidRPr="0067609D">
        <w:rPr>
          <w:rFonts w:cs="Times New Roman"/>
          <w:color w:val="000000" w:themeColor="text1"/>
          <w:szCs w:val="24"/>
        </w:rPr>
        <w:t>scholarship</w:t>
      </w:r>
      <w:r w:rsidR="00522C1D">
        <w:rPr>
          <w:rFonts w:cs="Times New Roman"/>
          <w:color w:val="000000" w:themeColor="text1"/>
          <w:szCs w:val="24"/>
        </w:rPr>
        <w:t xml:space="preserve"> and do</w:t>
      </w:r>
      <w:r w:rsidR="00B32C0C">
        <w:rPr>
          <w:rFonts w:cs="Times New Roman"/>
          <w:color w:val="000000" w:themeColor="text1"/>
          <w:szCs w:val="24"/>
        </w:rPr>
        <w:t xml:space="preserve"> not contemplate</w:t>
      </w:r>
      <w:r w:rsidR="00AF0D5C">
        <w:rPr>
          <w:rFonts w:cs="Times New Roman"/>
          <w:color w:val="000000" w:themeColor="text1"/>
          <w:szCs w:val="24"/>
        </w:rPr>
        <w:t xml:space="preserve"> distinct, new harms that may stem from data sale.</w:t>
      </w:r>
    </w:p>
    <w:p w14:paraId="03B6F58D" w14:textId="08A860FC" w:rsidR="00D77013" w:rsidRDefault="00C15C34" w:rsidP="00DB327E">
      <w:pPr>
        <w:ind w:firstLine="720"/>
        <w:rPr>
          <w:rFonts w:cs="Times New Roman"/>
          <w:color w:val="000000" w:themeColor="text1"/>
          <w:szCs w:val="24"/>
        </w:rPr>
      </w:pPr>
      <w:r w:rsidRPr="0067609D">
        <w:rPr>
          <w:rFonts w:cs="Times New Roman"/>
          <w:color w:val="000000" w:themeColor="text1"/>
          <w:szCs w:val="24"/>
        </w:rPr>
        <w:t xml:space="preserve">This Note breaks from these scholars’ perspective on data sale and brokers by arguing that the creation of a market for individuals to buy data on their peers enables a new privacy harm: </w:t>
      </w:r>
      <w:r w:rsidR="00522C1D">
        <w:rPr>
          <w:rFonts w:cs="Times New Roman"/>
          <w:color w:val="000000" w:themeColor="text1"/>
          <w:szCs w:val="24"/>
        </w:rPr>
        <w:t>“</w:t>
      </w:r>
      <w:r w:rsidRPr="0067609D">
        <w:rPr>
          <w:rFonts w:cs="Times New Roman"/>
          <w:color w:val="000000" w:themeColor="text1"/>
          <w:szCs w:val="24"/>
        </w:rPr>
        <w:t>insider control.</w:t>
      </w:r>
      <w:r w:rsidR="00522C1D">
        <w:rPr>
          <w:rFonts w:cs="Times New Roman"/>
          <w:color w:val="000000" w:themeColor="text1"/>
          <w:szCs w:val="24"/>
        </w:rPr>
        <w:t xml:space="preserve">” </w:t>
      </w:r>
      <w:r w:rsidR="00671288">
        <w:rPr>
          <w:rFonts w:cs="Times New Roman"/>
          <w:color w:val="000000" w:themeColor="text1"/>
          <w:szCs w:val="24"/>
        </w:rPr>
        <w:t xml:space="preserve"> </w:t>
      </w:r>
      <w:r w:rsidR="00AF0D5C" w:rsidRPr="0067609D">
        <w:rPr>
          <w:rFonts w:cs="Times New Roman"/>
          <w:szCs w:val="24"/>
        </w:rPr>
        <w:t xml:space="preserve">The hypotheticals described above are </w:t>
      </w:r>
      <w:r w:rsidR="00AF0D5C">
        <w:rPr>
          <w:rFonts w:cs="Times New Roman"/>
          <w:szCs w:val="24"/>
        </w:rPr>
        <w:t xml:space="preserve">an example of this new privacy harm.  </w:t>
      </w:r>
      <w:r w:rsidR="00AF0D5C" w:rsidRPr="0067609D">
        <w:rPr>
          <w:rFonts w:cs="Times New Roman"/>
          <w:szCs w:val="24"/>
        </w:rPr>
        <w:t xml:space="preserve">Insider control occurs when individuals use </w:t>
      </w:r>
      <w:r w:rsidR="00AF0D5C">
        <w:rPr>
          <w:rFonts w:cs="Times New Roman"/>
          <w:szCs w:val="24"/>
        </w:rPr>
        <w:t xml:space="preserve">the private, covertly acquired </w:t>
      </w:r>
      <w:r w:rsidR="00AF0D5C" w:rsidRPr="0067609D">
        <w:rPr>
          <w:rFonts w:cs="Times New Roman"/>
          <w:szCs w:val="24"/>
        </w:rPr>
        <w:t>data o</w:t>
      </w:r>
      <w:r w:rsidR="00AF0D5C">
        <w:rPr>
          <w:rFonts w:cs="Times New Roman"/>
          <w:szCs w:val="24"/>
        </w:rPr>
        <w:t>f</w:t>
      </w:r>
      <w:r w:rsidR="00AF0D5C" w:rsidRPr="0067609D">
        <w:rPr>
          <w:rFonts w:cs="Times New Roman"/>
          <w:szCs w:val="24"/>
        </w:rPr>
        <w:t xml:space="preserve"> those in their social or professional networks</w:t>
      </w:r>
      <w:r w:rsidR="00AF0D5C">
        <w:rPr>
          <w:rFonts w:cs="Times New Roman"/>
          <w:szCs w:val="24"/>
        </w:rPr>
        <w:t>.</w:t>
      </w:r>
      <w:r w:rsidR="00AF0D5C" w:rsidRPr="0067609D">
        <w:rPr>
          <w:rFonts w:cs="Times New Roman"/>
          <w:szCs w:val="24"/>
        </w:rPr>
        <w:t xml:space="preserve"> </w:t>
      </w:r>
      <w:r w:rsidR="00AF0D5C">
        <w:rPr>
          <w:rFonts w:cs="Times New Roman"/>
          <w:szCs w:val="24"/>
        </w:rPr>
        <w:t xml:space="preserve"> </w:t>
      </w:r>
      <w:r w:rsidR="00AF0D5C" w:rsidRPr="0067609D">
        <w:rPr>
          <w:rFonts w:cs="Times New Roman"/>
          <w:color w:val="000000"/>
          <w:szCs w:val="24"/>
        </w:rPr>
        <w:t xml:space="preserve">When data brokers sell data to individuals, they allow individuals to </w:t>
      </w:r>
      <w:r w:rsidR="00AF0D5C">
        <w:rPr>
          <w:rFonts w:cs="Times New Roman"/>
          <w:color w:val="000000"/>
          <w:szCs w:val="24"/>
        </w:rPr>
        <w:t>acquire informational advantages by purchasing a wide array of data that allow important, context-dependent insights.  Th</w:t>
      </w:r>
      <w:r w:rsidR="00DB327E">
        <w:rPr>
          <w:rFonts w:cs="Times New Roman"/>
          <w:color w:val="000000"/>
          <w:szCs w:val="24"/>
        </w:rPr>
        <w:t>e</w:t>
      </w:r>
      <w:r w:rsidR="00AF0D5C">
        <w:rPr>
          <w:rFonts w:cs="Times New Roman"/>
          <w:color w:val="000000"/>
          <w:szCs w:val="24"/>
        </w:rPr>
        <w:t xml:space="preserve">se insights allow individuals to exert </w:t>
      </w:r>
      <w:r w:rsidR="00DB327E">
        <w:rPr>
          <w:rFonts w:cs="Times New Roman"/>
          <w:color w:val="000000"/>
          <w:szCs w:val="24"/>
        </w:rPr>
        <w:t xml:space="preserve">meaningful influence or even control over </w:t>
      </w:r>
      <w:r w:rsidR="00AF0D5C" w:rsidRPr="0067609D">
        <w:rPr>
          <w:rFonts w:cs="Times New Roman"/>
          <w:color w:val="000000"/>
          <w:szCs w:val="24"/>
        </w:rPr>
        <w:t>the</w:t>
      </w:r>
      <w:r w:rsidR="00DB327E">
        <w:rPr>
          <w:rFonts w:cs="Times New Roman"/>
          <w:color w:val="000000"/>
          <w:szCs w:val="24"/>
        </w:rPr>
        <w:t xml:space="preserve"> decisions of those around them, leading to potential harms unrecognized by privacy scholarship to date.  </w:t>
      </w:r>
    </w:p>
    <w:p w14:paraId="3E748E54" w14:textId="0884665F" w:rsidR="00CE7E17" w:rsidRPr="00DB327E" w:rsidRDefault="00CA1B17" w:rsidP="00F00F0C">
      <w:pPr>
        <w:ind w:firstLine="720"/>
        <w:rPr>
          <w:rFonts w:cs="Times New Roman"/>
          <w:color w:val="000000"/>
          <w:szCs w:val="24"/>
        </w:rPr>
      </w:pPr>
      <w:r>
        <w:rPr>
          <w:rFonts w:cs="Times New Roman"/>
          <w:color w:val="000000"/>
          <w:szCs w:val="24"/>
        </w:rPr>
        <w:t xml:space="preserve">This Note proceeds in </w:t>
      </w:r>
      <w:r w:rsidR="00DB327E">
        <w:rPr>
          <w:rFonts w:cs="Times New Roman"/>
          <w:color w:val="000000"/>
          <w:szCs w:val="24"/>
        </w:rPr>
        <w:t>six</w:t>
      </w:r>
      <w:r>
        <w:rPr>
          <w:rFonts w:cs="Times New Roman"/>
          <w:color w:val="000000"/>
          <w:szCs w:val="24"/>
        </w:rPr>
        <w:t xml:space="preserve"> parts.  </w:t>
      </w:r>
      <w:r w:rsidR="00573BFA" w:rsidRPr="0067609D">
        <w:rPr>
          <w:rFonts w:cs="Times New Roman"/>
          <w:color w:val="000000"/>
          <w:szCs w:val="24"/>
        </w:rPr>
        <w:t xml:space="preserve">Part I </w:t>
      </w:r>
      <w:r w:rsidR="00BF5416" w:rsidRPr="0067609D">
        <w:rPr>
          <w:rFonts w:cs="Times New Roman"/>
          <w:color w:val="000000"/>
          <w:szCs w:val="24"/>
        </w:rPr>
        <w:t xml:space="preserve">surveys existing </w:t>
      </w:r>
      <w:r w:rsidR="00B76BF8" w:rsidRPr="0067609D">
        <w:rPr>
          <w:rFonts w:cs="Times New Roman"/>
          <w:color w:val="000000"/>
          <w:szCs w:val="24"/>
        </w:rPr>
        <w:t xml:space="preserve">U.S. law in the commercial realm and </w:t>
      </w:r>
      <w:r w:rsidR="00BF5416" w:rsidRPr="0067609D">
        <w:rPr>
          <w:rFonts w:cs="Times New Roman"/>
          <w:color w:val="000000"/>
          <w:szCs w:val="24"/>
        </w:rPr>
        <w:t xml:space="preserve">how the </w:t>
      </w:r>
      <w:r w:rsidR="00CE7E17">
        <w:rPr>
          <w:rFonts w:cs="Times New Roman"/>
          <w:color w:val="000000"/>
          <w:szCs w:val="24"/>
        </w:rPr>
        <w:t>existing laws fail to provide remedies for most insider control harms.  Part II surveys the</w:t>
      </w:r>
      <w:r w:rsidR="00DB327E">
        <w:rPr>
          <w:rFonts w:cs="Times New Roman"/>
          <w:color w:val="000000"/>
          <w:szCs w:val="24"/>
        </w:rPr>
        <w:t xml:space="preserve"> data broker industry and the</w:t>
      </w:r>
      <w:r w:rsidR="00CE7E17">
        <w:rPr>
          <w:rFonts w:cs="Times New Roman"/>
          <w:color w:val="000000"/>
          <w:szCs w:val="24"/>
        </w:rPr>
        <w:t xml:space="preserve"> </w:t>
      </w:r>
      <w:r w:rsidR="00DB327E">
        <w:rPr>
          <w:rFonts w:cs="Times New Roman"/>
          <w:color w:val="000000"/>
          <w:szCs w:val="24"/>
        </w:rPr>
        <w:t>market</w:t>
      </w:r>
      <w:r w:rsidR="00BF5416" w:rsidRPr="0067609D">
        <w:rPr>
          <w:rFonts w:cs="Times New Roman"/>
          <w:color w:val="000000"/>
          <w:szCs w:val="24"/>
        </w:rPr>
        <w:t xml:space="preserve"> for d</w:t>
      </w:r>
      <w:r w:rsidR="00F4778E" w:rsidRPr="0067609D">
        <w:rPr>
          <w:rFonts w:cs="Times New Roman"/>
          <w:color w:val="000000"/>
          <w:szCs w:val="24"/>
        </w:rPr>
        <w:t>a</w:t>
      </w:r>
      <w:r w:rsidR="00C30F7E" w:rsidRPr="0067609D">
        <w:rPr>
          <w:rFonts w:cs="Times New Roman"/>
          <w:color w:val="000000"/>
          <w:szCs w:val="24"/>
        </w:rPr>
        <w:t>ta that is sold to individuals</w:t>
      </w:r>
      <w:r w:rsidR="00F4778E" w:rsidRPr="00DB327E">
        <w:rPr>
          <w:rFonts w:cs="Times New Roman"/>
          <w:color w:val="000000"/>
          <w:szCs w:val="24"/>
        </w:rPr>
        <w:t xml:space="preserve">.  </w:t>
      </w:r>
      <w:r w:rsidR="002B65F8" w:rsidRPr="00DB327E">
        <w:rPr>
          <w:rFonts w:cs="Times New Roman"/>
          <w:color w:val="000000"/>
          <w:szCs w:val="24"/>
        </w:rPr>
        <w:t>Part II</w:t>
      </w:r>
      <w:r w:rsidR="00CE7E17" w:rsidRPr="00DB327E">
        <w:rPr>
          <w:rFonts w:cs="Times New Roman"/>
          <w:color w:val="000000"/>
          <w:szCs w:val="24"/>
        </w:rPr>
        <w:t>I outlines some possible implications for insider control and why we should expect</w:t>
      </w:r>
      <w:r w:rsidR="00DB327E" w:rsidRPr="00DB327E">
        <w:rPr>
          <w:rFonts w:cs="Times New Roman"/>
          <w:color w:val="000000"/>
          <w:szCs w:val="24"/>
        </w:rPr>
        <w:t xml:space="preserve"> threat of insider</w:t>
      </w:r>
      <w:r w:rsidR="00CE7E17" w:rsidRPr="00DB327E">
        <w:rPr>
          <w:rFonts w:cs="Times New Roman"/>
          <w:color w:val="000000"/>
          <w:szCs w:val="24"/>
        </w:rPr>
        <w:t xml:space="preserve"> to grow. </w:t>
      </w:r>
    </w:p>
    <w:p w14:paraId="228360AE" w14:textId="2D3F156C" w:rsidR="00C30F7E" w:rsidRPr="00CE7E17" w:rsidRDefault="0044702E" w:rsidP="00CE7E17">
      <w:pPr>
        <w:ind w:firstLine="720"/>
        <w:rPr>
          <w:rFonts w:eastAsia="Times New Roman" w:cs="Times New Roman"/>
          <w:szCs w:val="24"/>
        </w:rPr>
      </w:pPr>
      <w:r w:rsidRPr="00DB327E">
        <w:rPr>
          <w:rFonts w:cs="Times New Roman"/>
          <w:color w:val="000000"/>
          <w:szCs w:val="24"/>
        </w:rPr>
        <w:t>Part</w:t>
      </w:r>
      <w:r w:rsidR="00CE7E17" w:rsidRPr="00DB327E">
        <w:rPr>
          <w:rFonts w:cs="Times New Roman"/>
          <w:color w:val="000000"/>
          <w:szCs w:val="24"/>
        </w:rPr>
        <w:t xml:space="preserve"> IV </w:t>
      </w:r>
      <w:r w:rsidRPr="00DB327E">
        <w:rPr>
          <w:rFonts w:cs="Times New Roman"/>
          <w:color w:val="000000"/>
          <w:szCs w:val="24"/>
        </w:rPr>
        <w:t>assesses the prominent legal interventions that scholars have proposed</w:t>
      </w:r>
      <w:r w:rsidR="00DB327E" w:rsidRPr="00DB327E">
        <w:rPr>
          <w:rFonts w:cs="Times New Roman"/>
          <w:color w:val="000000"/>
          <w:szCs w:val="24"/>
        </w:rPr>
        <w:t xml:space="preserve"> to the commercial privacy problem and explains why prominent reforms that target data brokers’, online companies’, and consumers’ data practices all fail to remedy consumers’ vulnerability to insider control.  </w:t>
      </w:r>
      <w:r w:rsidR="00CE1D11" w:rsidRPr="00DB327E">
        <w:rPr>
          <w:rFonts w:eastAsia="Times New Roman" w:cs="Times New Roman"/>
          <w:szCs w:val="24"/>
        </w:rPr>
        <w:t xml:space="preserve">Part </w:t>
      </w:r>
      <w:r w:rsidR="00CE7E17" w:rsidRPr="00DB327E">
        <w:rPr>
          <w:rFonts w:eastAsia="Times New Roman" w:cs="Times New Roman"/>
          <w:szCs w:val="24"/>
        </w:rPr>
        <w:t>V</w:t>
      </w:r>
      <w:r w:rsidR="00CE1D11" w:rsidRPr="00DB327E">
        <w:rPr>
          <w:rFonts w:eastAsia="Times New Roman" w:cs="Times New Roman"/>
          <w:szCs w:val="24"/>
        </w:rPr>
        <w:t xml:space="preserve"> explains why two recent proposals—Jack Balkin’s “information fiduciaries” framework and Paul Ohm’s “sensitive information” approach—offer possible </w:t>
      </w:r>
      <w:r w:rsidR="00CE7E17" w:rsidRPr="00DB327E">
        <w:rPr>
          <w:rFonts w:eastAsia="Times New Roman" w:cs="Times New Roman"/>
          <w:szCs w:val="24"/>
        </w:rPr>
        <w:t>approaches for</w:t>
      </w:r>
      <w:r w:rsidR="00CE1D11" w:rsidRPr="00DB327E">
        <w:rPr>
          <w:rFonts w:eastAsia="Times New Roman" w:cs="Times New Roman"/>
          <w:szCs w:val="24"/>
        </w:rPr>
        <w:t xml:space="preserve"> reducing the likelihood of insider control, even as </w:t>
      </w:r>
      <w:r w:rsidR="00CE7E17" w:rsidRPr="00DB327E">
        <w:rPr>
          <w:rFonts w:eastAsia="Times New Roman" w:cs="Times New Roman"/>
          <w:szCs w:val="24"/>
        </w:rPr>
        <w:t xml:space="preserve">each framework as presently constituted would fail to protect consumers against the threat.  </w:t>
      </w:r>
      <w:r w:rsidR="0091466C" w:rsidRPr="00DB327E">
        <w:rPr>
          <w:rFonts w:cs="Times New Roman"/>
          <w:szCs w:val="24"/>
        </w:rPr>
        <w:t>Part V</w:t>
      </w:r>
      <w:r w:rsidR="00CE7E17" w:rsidRPr="00DB327E">
        <w:rPr>
          <w:rFonts w:cs="Times New Roman"/>
          <w:szCs w:val="24"/>
        </w:rPr>
        <w:t>I</w:t>
      </w:r>
      <w:r w:rsidR="0091466C" w:rsidRPr="00DB327E">
        <w:rPr>
          <w:rFonts w:cs="Times New Roman"/>
          <w:szCs w:val="24"/>
        </w:rPr>
        <w:t xml:space="preserve"> </w:t>
      </w:r>
      <w:r w:rsidR="00DB327E" w:rsidRPr="00DB327E">
        <w:rPr>
          <w:rFonts w:cs="Times New Roman"/>
          <w:szCs w:val="24"/>
        </w:rPr>
        <w:t xml:space="preserve">proposes, and highlights the possible shortcomings of, a set of multi-tiered, ex ante and ex post, doctrinal shifts in existing privacy law </w:t>
      </w:r>
      <w:r w:rsidR="00CE7E17" w:rsidRPr="00DB327E">
        <w:rPr>
          <w:rFonts w:cs="Times New Roman"/>
          <w:szCs w:val="24"/>
        </w:rPr>
        <w:t xml:space="preserve">that </w:t>
      </w:r>
      <w:r w:rsidR="00DB327E" w:rsidRPr="00DB327E">
        <w:rPr>
          <w:rFonts w:cs="Times New Roman"/>
          <w:szCs w:val="24"/>
        </w:rPr>
        <w:t>may</w:t>
      </w:r>
      <w:r w:rsidR="00CE7E17" w:rsidRPr="00DB327E">
        <w:rPr>
          <w:rFonts w:cs="Times New Roman"/>
          <w:szCs w:val="24"/>
        </w:rPr>
        <w:t xml:space="preserve"> reduce consumer exposure to the threat of insider control</w:t>
      </w:r>
      <w:r w:rsidR="00C30F7E" w:rsidRPr="00DB327E">
        <w:rPr>
          <w:rFonts w:cs="Times New Roman"/>
          <w:szCs w:val="24"/>
        </w:rPr>
        <w:t>.</w:t>
      </w:r>
      <w:r w:rsidR="00C30F7E" w:rsidRPr="0067609D">
        <w:rPr>
          <w:rFonts w:cs="Times New Roman"/>
          <w:szCs w:val="24"/>
        </w:rPr>
        <w:t xml:space="preserve">  </w:t>
      </w:r>
      <w:r w:rsidR="0091466C" w:rsidRPr="0067609D">
        <w:rPr>
          <w:rFonts w:cs="Times New Roman"/>
          <w:szCs w:val="24"/>
        </w:rPr>
        <w:t xml:space="preserve"> </w:t>
      </w:r>
    </w:p>
    <w:p w14:paraId="78B34252" w14:textId="3B5CC33D" w:rsidR="00CF7A21" w:rsidRPr="0067609D" w:rsidRDefault="00BE2437" w:rsidP="0067609D">
      <w:pPr>
        <w:pStyle w:val="Heading1"/>
        <w:ind w:firstLine="0"/>
        <w:rPr>
          <w:b/>
          <w:i w:val="0"/>
        </w:rPr>
      </w:pPr>
      <w:bookmarkStart w:id="4" w:name="_Toc339895218"/>
      <w:r w:rsidRPr="0067609D">
        <w:rPr>
          <w:b/>
          <w:i w:val="0"/>
        </w:rPr>
        <w:t xml:space="preserve">Part I: </w:t>
      </w:r>
      <w:r w:rsidR="00B02452" w:rsidRPr="0067609D">
        <w:rPr>
          <w:b/>
          <w:i w:val="0"/>
        </w:rPr>
        <w:t>U.S. Commercial Privacy Law</w:t>
      </w:r>
      <w:bookmarkEnd w:id="4"/>
    </w:p>
    <w:p w14:paraId="49B39CA2" w14:textId="12FA4A01" w:rsidR="00EB74A6" w:rsidRPr="0067609D" w:rsidRDefault="00CF7A21" w:rsidP="00F00F0C">
      <w:pPr>
        <w:pStyle w:val="Heading1"/>
        <w:rPr>
          <w:rFonts w:cs="Times New Roman"/>
          <w:i w:val="0"/>
          <w:u w:val="single"/>
        </w:rPr>
      </w:pPr>
      <w:bookmarkStart w:id="5" w:name="_Toc339895219"/>
      <w:r w:rsidRPr="0067609D">
        <w:rPr>
          <w:rFonts w:cs="Times New Roman"/>
          <w:i w:val="0"/>
          <w:u w:val="single"/>
        </w:rPr>
        <w:t xml:space="preserve">A. </w:t>
      </w:r>
      <w:r w:rsidR="00EB74A6" w:rsidRPr="0067609D">
        <w:rPr>
          <w:rFonts w:cs="Times New Roman"/>
          <w:i w:val="0"/>
          <w:u w:val="single"/>
        </w:rPr>
        <w:t>Statutory Privacy Protections</w:t>
      </w:r>
      <w:r w:rsidR="00476884" w:rsidRPr="0067609D">
        <w:rPr>
          <w:rFonts w:cs="Times New Roman"/>
          <w:i w:val="0"/>
          <w:u w:val="single"/>
        </w:rPr>
        <w:t xml:space="preserve"> in the Commercial Sphere</w:t>
      </w:r>
      <w:bookmarkEnd w:id="5"/>
    </w:p>
    <w:p w14:paraId="5B565B70" w14:textId="208A2EEC" w:rsidR="003A39FF" w:rsidRPr="0067609D" w:rsidRDefault="00A94DEF" w:rsidP="00A94DEF">
      <w:pPr>
        <w:ind w:firstLine="720"/>
        <w:rPr>
          <w:rFonts w:cs="Times New Roman"/>
          <w:color w:val="000000" w:themeColor="text1"/>
          <w:szCs w:val="24"/>
        </w:rPr>
      </w:pPr>
      <w:r w:rsidRPr="0067609D">
        <w:rPr>
          <w:rFonts w:cs="Times New Roman"/>
          <w:color w:val="000000" w:themeColor="text1"/>
          <w:szCs w:val="24"/>
        </w:rPr>
        <w:t>The United States has adopted a patchwork, sectoral approach to privacy law in the commercial sphere.</w:t>
      </w:r>
      <w:r w:rsidRPr="0067609D">
        <w:rPr>
          <w:rStyle w:val="FootnoteReference"/>
          <w:rFonts w:cs="Times New Roman"/>
          <w:color w:val="000000" w:themeColor="text1"/>
          <w:szCs w:val="24"/>
        </w:rPr>
        <w:footnoteReference w:id="39"/>
      </w:r>
      <w:r w:rsidRPr="0067609D">
        <w:rPr>
          <w:rFonts w:cs="Times New Roman"/>
          <w:color w:val="000000" w:themeColor="text1"/>
          <w:szCs w:val="24"/>
        </w:rPr>
        <w:t xml:space="preserve">  The Fair Credit Reporting Act (FCRA) imposes an array of obligations on consumer reporting agencies and offers protections for our credit information.</w:t>
      </w:r>
      <w:r w:rsidRPr="0067609D">
        <w:rPr>
          <w:rStyle w:val="FootnoteReference"/>
          <w:rFonts w:cs="Times New Roman"/>
          <w:color w:val="000000" w:themeColor="text1"/>
          <w:szCs w:val="24"/>
        </w:rPr>
        <w:footnoteReference w:id="40"/>
      </w:r>
      <w:r w:rsidRPr="0067609D">
        <w:rPr>
          <w:rFonts w:cs="Times New Roman"/>
          <w:color w:val="000000" w:themeColor="text1"/>
          <w:szCs w:val="24"/>
        </w:rPr>
        <w:t xml:space="preserve">  For example, the FCRA grants individuals the right to request a copy of their credit report, limits</w:t>
      </w:r>
      <w:r w:rsidR="00B004A0">
        <w:rPr>
          <w:rFonts w:cs="Times New Roman"/>
          <w:color w:val="000000" w:themeColor="text1"/>
          <w:szCs w:val="24"/>
        </w:rPr>
        <w:t xml:space="preserve"> the freedom to share credit reporting,</w:t>
      </w:r>
      <w:r w:rsidRPr="0067609D">
        <w:rPr>
          <w:rFonts w:cs="Times New Roman"/>
          <w:color w:val="000000" w:themeColor="text1"/>
          <w:szCs w:val="24"/>
        </w:rPr>
        <w:t xml:space="preserve"> and obligates agencies to correct errant information.</w:t>
      </w:r>
      <w:r w:rsidRPr="0067609D">
        <w:rPr>
          <w:rStyle w:val="FootnoteReference"/>
          <w:rFonts w:cs="Times New Roman"/>
          <w:color w:val="000000" w:themeColor="text1"/>
          <w:szCs w:val="24"/>
        </w:rPr>
        <w:footnoteReference w:id="41"/>
      </w:r>
      <w:r w:rsidRPr="0067609D">
        <w:rPr>
          <w:rFonts w:cs="Times New Roman"/>
          <w:color w:val="000000" w:themeColor="text1"/>
          <w:szCs w:val="24"/>
        </w:rPr>
        <w:t xml:space="preserve">  The Family Educational </w:t>
      </w:r>
      <w:r w:rsidR="00BD1156" w:rsidRPr="0067609D">
        <w:rPr>
          <w:rFonts w:cs="Times New Roman"/>
          <w:color w:val="000000" w:themeColor="text1"/>
          <w:szCs w:val="24"/>
        </w:rPr>
        <w:t>Rights and Privacy</w:t>
      </w:r>
      <w:r w:rsidRPr="0067609D">
        <w:rPr>
          <w:rFonts w:cs="Times New Roman"/>
          <w:color w:val="000000" w:themeColor="text1"/>
          <w:szCs w:val="24"/>
        </w:rPr>
        <w:t xml:space="preserve"> Act (FERPA) protects students’ educational records.</w:t>
      </w:r>
      <w:r w:rsidRPr="0067609D">
        <w:rPr>
          <w:rStyle w:val="FootnoteReference"/>
          <w:rFonts w:cs="Times New Roman"/>
          <w:color w:val="000000" w:themeColor="text1"/>
          <w:szCs w:val="24"/>
        </w:rPr>
        <w:footnoteReference w:id="42"/>
      </w:r>
      <w:r w:rsidR="00B6484C" w:rsidRPr="0067609D">
        <w:rPr>
          <w:rFonts w:cs="Times New Roman"/>
          <w:color w:val="000000" w:themeColor="text1"/>
          <w:szCs w:val="24"/>
        </w:rPr>
        <w:t xml:space="preserve">  The </w:t>
      </w:r>
      <w:r w:rsidRPr="0067609D">
        <w:rPr>
          <w:rFonts w:cs="Times New Roman"/>
          <w:color w:val="000000" w:themeColor="text1"/>
          <w:szCs w:val="24"/>
        </w:rPr>
        <w:t>Health Information Portability and Accountability Act (HIPAA) governs how doctors and medical services must protect the data of their patients,</w:t>
      </w:r>
      <w:r w:rsidRPr="0067609D">
        <w:rPr>
          <w:rStyle w:val="FootnoteReference"/>
          <w:rFonts w:cs="Times New Roman"/>
          <w:color w:val="000000" w:themeColor="text1"/>
          <w:szCs w:val="24"/>
        </w:rPr>
        <w:footnoteReference w:id="43"/>
      </w:r>
      <w:r w:rsidRPr="0067609D">
        <w:rPr>
          <w:rFonts w:cs="Times New Roman"/>
          <w:color w:val="000000" w:themeColor="text1"/>
          <w:szCs w:val="24"/>
        </w:rPr>
        <w:t xml:space="preserve"> while the Gramm-Leach B</w:t>
      </w:r>
      <w:r w:rsidR="00B004A0">
        <w:rPr>
          <w:rFonts w:cs="Times New Roman"/>
          <w:color w:val="000000" w:themeColor="text1"/>
          <w:szCs w:val="24"/>
        </w:rPr>
        <w:t>li</w:t>
      </w:r>
      <w:r w:rsidRPr="0067609D">
        <w:rPr>
          <w:rFonts w:cs="Times New Roman"/>
          <w:color w:val="000000" w:themeColor="text1"/>
          <w:szCs w:val="24"/>
        </w:rPr>
        <w:t xml:space="preserve">ley Act </w:t>
      </w:r>
      <w:r w:rsidR="00751726" w:rsidRPr="0067609D">
        <w:rPr>
          <w:rFonts w:cs="Times New Roman"/>
          <w:color w:val="000000" w:themeColor="text1"/>
          <w:szCs w:val="24"/>
        </w:rPr>
        <w:t>(GLB</w:t>
      </w:r>
      <w:r w:rsidR="009802BA" w:rsidRPr="0067609D">
        <w:rPr>
          <w:rFonts w:cs="Times New Roman"/>
          <w:color w:val="000000" w:themeColor="text1"/>
          <w:szCs w:val="24"/>
        </w:rPr>
        <w:t>A</w:t>
      </w:r>
      <w:r w:rsidR="00751726" w:rsidRPr="0067609D">
        <w:rPr>
          <w:rFonts w:cs="Times New Roman"/>
          <w:color w:val="000000" w:themeColor="text1"/>
          <w:szCs w:val="24"/>
        </w:rPr>
        <w:t xml:space="preserve">) </w:t>
      </w:r>
      <w:r w:rsidRPr="0067609D">
        <w:rPr>
          <w:rFonts w:cs="Times New Roman"/>
          <w:color w:val="000000" w:themeColor="text1"/>
          <w:szCs w:val="24"/>
        </w:rPr>
        <w:t>regulates the activity of the financial industry and imposes privacy requirements for data about financial transactions.</w:t>
      </w:r>
      <w:r w:rsidRPr="0067609D">
        <w:rPr>
          <w:rStyle w:val="FootnoteReference"/>
          <w:rFonts w:cs="Times New Roman"/>
          <w:color w:val="000000" w:themeColor="text1"/>
          <w:szCs w:val="24"/>
        </w:rPr>
        <w:footnoteReference w:id="44"/>
      </w:r>
      <w:r w:rsidRPr="0067609D">
        <w:rPr>
          <w:rFonts w:cs="Times New Roman"/>
          <w:color w:val="000000" w:themeColor="text1"/>
          <w:szCs w:val="24"/>
        </w:rPr>
        <w:t xml:space="preserve"> </w:t>
      </w:r>
      <w:r w:rsidR="00231F37" w:rsidRPr="0067609D">
        <w:rPr>
          <w:rFonts w:cs="Times New Roman"/>
          <w:color w:val="000000" w:themeColor="text1"/>
          <w:szCs w:val="24"/>
        </w:rPr>
        <w:t xml:space="preserve"> A particularly important piece of legislation to this inquiry is the Stored Communications Act (SCA)</w:t>
      </w:r>
      <w:r w:rsidR="00BD1156" w:rsidRPr="0067609D">
        <w:rPr>
          <w:rFonts w:cs="Times New Roman"/>
          <w:color w:val="000000" w:themeColor="text1"/>
          <w:szCs w:val="24"/>
        </w:rPr>
        <w:t>.</w:t>
      </w:r>
      <w:r w:rsidR="00BD1156" w:rsidRPr="0067609D">
        <w:rPr>
          <w:rStyle w:val="FootnoteReference"/>
          <w:rFonts w:cs="Times New Roman"/>
          <w:color w:val="000000" w:themeColor="text1"/>
          <w:szCs w:val="24"/>
        </w:rPr>
        <w:footnoteReference w:id="45"/>
      </w:r>
      <w:r w:rsidR="00231F37" w:rsidRPr="0067609D">
        <w:rPr>
          <w:rFonts w:cs="Times New Roman"/>
          <w:color w:val="000000" w:themeColor="text1"/>
          <w:szCs w:val="24"/>
        </w:rPr>
        <w:t xml:space="preserve"> </w:t>
      </w:r>
      <w:r w:rsidR="00BD1156" w:rsidRPr="0067609D">
        <w:rPr>
          <w:rFonts w:cs="Times New Roman"/>
          <w:color w:val="000000" w:themeColor="text1"/>
          <w:szCs w:val="24"/>
        </w:rPr>
        <w:t xml:space="preserve">The SCA, along with the Wiretap Act, </w:t>
      </w:r>
      <w:r w:rsidR="00B004A0">
        <w:rPr>
          <w:rFonts w:cs="Times New Roman"/>
          <w:color w:val="000000" w:themeColor="text1"/>
          <w:szCs w:val="24"/>
        </w:rPr>
        <w:t>regulates</w:t>
      </w:r>
      <w:r w:rsidR="00BD1156" w:rsidRPr="0067609D">
        <w:rPr>
          <w:rFonts w:cs="Times New Roman"/>
          <w:color w:val="000000" w:themeColor="text1"/>
          <w:szCs w:val="24"/>
        </w:rPr>
        <w:t xml:space="preserve"> government’s access to digital communications.  </w:t>
      </w:r>
      <w:r w:rsidR="00B004A0">
        <w:rPr>
          <w:rFonts w:cs="Times New Roman"/>
          <w:color w:val="000000" w:themeColor="text1"/>
          <w:szCs w:val="24"/>
        </w:rPr>
        <w:t>I</w:t>
      </w:r>
      <w:r w:rsidR="00BD1156" w:rsidRPr="0067609D">
        <w:rPr>
          <w:rFonts w:cs="Times New Roman"/>
          <w:color w:val="000000" w:themeColor="text1"/>
          <w:szCs w:val="24"/>
        </w:rPr>
        <w:t xml:space="preserve">n the commercial sphere, the SCA </w:t>
      </w:r>
      <w:r w:rsidR="00743844" w:rsidRPr="0067609D">
        <w:rPr>
          <w:rFonts w:cs="Times New Roman"/>
          <w:color w:val="000000" w:themeColor="text1"/>
          <w:szCs w:val="24"/>
        </w:rPr>
        <w:t>limits the ability of commercial internet service providers (ISPs) to reveal certain content to nongovernmental entities.</w:t>
      </w:r>
      <w:r w:rsidR="00231F37" w:rsidRPr="0067609D">
        <w:rPr>
          <w:rStyle w:val="FootnoteReference"/>
          <w:rFonts w:cs="Times New Roman"/>
          <w:color w:val="000000" w:themeColor="text1"/>
          <w:szCs w:val="24"/>
        </w:rPr>
        <w:footnoteReference w:id="46"/>
      </w:r>
    </w:p>
    <w:p w14:paraId="7D054341" w14:textId="295D8963" w:rsidR="00C63F8D" w:rsidRPr="0067609D" w:rsidRDefault="00B004A0" w:rsidP="00C63F8D">
      <w:pPr>
        <w:ind w:firstLine="720"/>
        <w:rPr>
          <w:rFonts w:cs="Times New Roman"/>
          <w:color w:val="000000" w:themeColor="text1"/>
          <w:szCs w:val="24"/>
        </w:rPr>
      </w:pPr>
      <w:r>
        <w:rPr>
          <w:rFonts w:cs="Times New Roman"/>
          <w:color w:val="000000" w:themeColor="text1"/>
          <w:szCs w:val="24"/>
        </w:rPr>
        <w:t>W</w:t>
      </w:r>
      <w:r w:rsidR="00751726" w:rsidRPr="0067609D">
        <w:rPr>
          <w:rFonts w:cs="Times New Roman"/>
          <w:color w:val="000000" w:themeColor="text1"/>
          <w:szCs w:val="24"/>
        </w:rPr>
        <w:t xml:space="preserve">e should not overstate </w:t>
      </w:r>
      <w:r w:rsidR="00A94DEF" w:rsidRPr="0067609D">
        <w:rPr>
          <w:rFonts w:cs="Times New Roman"/>
          <w:color w:val="000000" w:themeColor="text1"/>
          <w:szCs w:val="24"/>
        </w:rPr>
        <w:t>the adequacy</w:t>
      </w:r>
      <w:r w:rsidR="00751726" w:rsidRPr="0067609D">
        <w:rPr>
          <w:rFonts w:cs="Times New Roman"/>
          <w:color w:val="000000" w:themeColor="text1"/>
          <w:szCs w:val="24"/>
        </w:rPr>
        <w:t xml:space="preserve"> of these statutory protections, </w:t>
      </w:r>
      <w:r w:rsidR="00355FCC">
        <w:rPr>
          <w:rFonts w:cs="Times New Roman"/>
          <w:color w:val="000000" w:themeColor="text1"/>
          <w:szCs w:val="24"/>
        </w:rPr>
        <w:t>and</w:t>
      </w:r>
      <w:r w:rsidR="00A94DEF" w:rsidRPr="0067609D">
        <w:rPr>
          <w:rFonts w:cs="Times New Roman"/>
          <w:color w:val="000000" w:themeColor="text1"/>
          <w:szCs w:val="24"/>
        </w:rPr>
        <w:t xml:space="preserve"> many scholars have </w:t>
      </w:r>
      <w:r w:rsidR="00577BBF">
        <w:rPr>
          <w:rFonts w:cs="Times New Roman"/>
          <w:color w:val="000000" w:themeColor="text1"/>
          <w:szCs w:val="24"/>
        </w:rPr>
        <w:t>questioned</w:t>
      </w:r>
      <w:r w:rsidR="00A94DEF" w:rsidRPr="0067609D">
        <w:rPr>
          <w:rFonts w:cs="Times New Roman"/>
          <w:color w:val="000000" w:themeColor="text1"/>
          <w:szCs w:val="24"/>
        </w:rPr>
        <w:t xml:space="preserve"> the</w:t>
      </w:r>
      <w:r w:rsidR="00355FCC">
        <w:rPr>
          <w:rFonts w:cs="Times New Roman"/>
          <w:color w:val="000000" w:themeColor="text1"/>
          <w:szCs w:val="24"/>
        </w:rPr>
        <w:t>ir</w:t>
      </w:r>
      <w:r w:rsidR="00577BBF">
        <w:rPr>
          <w:rFonts w:cs="Times New Roman"/>
          <w:color w:val="000000" w:themeColor="text1"/>
          <w:szCs w:val="24"/>
        </w:rPr>
        <w:t xml:space="preserve"> fundamental</w:t>
      </w:r>
      <w:r w:rsidR="00355FCC">
        <w:rPr>
          <w:rFonts w:cs="Times New Roman"/>
          <w:color w:val="000000" w:themeColor="text1"/>
          <w:szCs w:val="24"/>
        </w:rPr>
        <w:t xml:space="preserve"> efficacy</w:t>
      </w:r>
      <w:r w:rsidR="00A94DEF" w:rsidRPr="0067609D">
        <w:rPr>
          <w:rFonts w:cs="Times New Roman"/>
          <w:color w:val="000000" w:themeColor="text1"/>
          <w:szCs w:val="24"/>
        </w:rPr>
        <w:t>.</w:t>
      </w:r>
      <w:r w:rsidR="00916DDE" w:rsidRPr="0067609D">
        <w:rPr>
          <w:rStyle w:val="FootnoteReference"/>
          <w:rFonts w:cs="Times New Roman"/>
          <w:color w:val="000000" w:themeColor="text1"/>
          <w:szCs w:val="24"/>
        </w:rPr>
        <w:footnoteReference w:id="47"/>
      </w:r>
      <w:r w:rsidR="00A94DEF" w:rsidRPr="0067609D">
        <w:rPr>
          <w:rFonts w:cs="Times New Roman"/>
          <w:color w:val="000000" w:themeColor="text1"/>
          <w:szCs w:val="24"/>
        </w:rPr>
        <w:t xml:space="preserve"> </w:t>
      </w:r>
      <w:r w:rsidR="00C13B06" w:rsidRPr="0067609D">
        <w:rPr>
          <w:rFonts w:cs="Times New Roman"/>
          <w:color w:val="000000" w:themeColor="text1"/>
          <w:szCs w:val="24"/>
        </w:rPr>
        <w:t xml:space="preserve"> </w:t>
      </w:r>
      <w:r w:rsidR="00A94DEF" w:rsidRPr="0067609D">
        <w:rPr>
          <w:rFonts w:cs="Times New Roman"/>
          <w:color w:val="000000" w:themeColor="text1"/>
          <w:szCs w:val="24"/>
        </w:rPr>
        <w:t xml:space="preserve">A </w:t>
      </w:r>
      <w:r w:rsidR="00916DDE" w:rsidRPr="0067609D">
        <w:rPr>
          <w:rFonts w:cs="Times New Roman"/>
          <w:color w:val="000000" w:themeColor="text1"/>
          <w:szCs w:val="24"/>
        </w:rPr>
        <w:t xml:space="preserve">common critique </w:t>
      </w:r>
      <w:r w:rsidR="00577BBF">
        <w:rPr>
          <w:rFonts w:cs="Times New Roman"/>
          <w:color w:val="000000" w:themeColor="text1"/>
          <w:szCs w:val="24"/>
        </w:rPr>
        <w:t>is that these statutes</w:t>
      </w:r>
      <w:r w:rsidR="00916DDE" w:rsidRPr="0067609D">
        <w:rPr>
          <w:rFonts w:cs="Times New Roman"/>
          <w:color w:val="000000" w:themeColor="text1"/>
          <w:szCs w:val="24"/>
        </w:rPr>
        <w:t xml:space="preserve"> protect particular channels</w:t>
      </w:r>
      <w:r w:rsidR="00577BBF">
        <w:rPr>
          <w:rFonts w:cs="Times New Roman"/>
          <w:color w:val="000000" w:themeColor="text1"/>
          <w:szCs w:val="24"/>
        </w:rPr>
        <w:t xml:space="preserve"> of data flow</w:t>
      </w:r>
      <w:r w:rsidR="00916DDE" w:rsidRPr="0067609D">
        <w:rPr>
          <w:rFonts w:cs="Times New Roman"/>
          <w:color w:val="000000" w:themeColor="text1"/>
          <w:szCs w:val="24"/>
        </w:rPr>
        <w:t>, rather</w:t>
      </w:r>
      <w:r w:rsidR="00355FCC">
        <w:rPr>
          <w:rFonts w:cs="Times New Roman"/>
          <w:color w:val="000000" w:themeColor="text1"/>
          <w:szCs w:val="24"/>
        </w:rPr>
        <w:t xml:space="preserve"> than</w:t>
      </w:r>
      <w:r w:rsidR="00916DDE" w:rsidRPr="0067609D">
        <w:rPr>
          <w:rFonts w:cs="Times New Roman"/>
          <w:color w:val="000000" w:themeColor="text1"/>
          <w:szCs w:val="24"/>
        </w:rPr>
        <w:t xml:space="preserve"> certain data types</w:t>
      </w:r>
      <w:r w:rsidR="00BD1156" w:rsidRPr="0067609D">
        <w:rPr>
          <w:rFonts w:cs="Times New Roman"/>
          <w:color w:val="000000" w:themeColor="text1"/>
          <w:szCs w:val="24"/>
        </w:rPr>
        <w:t xml:space="preserve"> or data that may be relevant to certain recognized private interests</w:t>
      </w:r>
      <w:r w:rsidR="00916DDE" w:rsidRPr="0067609D">
        <w:rPr>
          <w:rFonts w:cs="Times New Roman"/>
          <w:color w:val="000000" w:themeColor="text1"/>
          <w:szCs w:val="24"/>
        </w:rPr>
        <w:t>.</w:t>
      </w:r>
      <w:r w:rsidR="00916DDE" w:rsidRPr="0067609D">
        <w:rPr>
          <w:rStyle w:val="FootnoteReference"/>
          <w:rFonts w:cs="Times New Roman"/>
          <w:color w:val="000000" w:themeColor="text1"/>
          <w:szCs w:val="24"/>
        </w:rPr>
        <w:footnoteReference w:id="48"/>
      </w:r>
      <w:r w:rsidR="00916DDE" w:rsidRPr="0067609D">
        <w:rPr>
          <w:rFonts w:cs="Times New Roman"/>
          <w:color w:val="000000" w:themeColor="text1"/>
          <w:szCs w:val="24"/>
        </w:rPr>
        <w:t xml:space="preserve">  </w:t>
      </w:r>
      <w:r w:rsidR="00BD1156" w:rsidRPr="0067609D">
        <w:rPr>
          <w:rFonts w:cs="Times New Roman"/>
          <w:color w:val="000000" w:themeColor="text1"/>
          <w:szCs w:val="24"/>
        </w:rPr>
        <w:t xml:space="preserve">For example, </w:t>
      </w:r>
      <w:r w:rsidR="00916DDE" w:rsidRPr="0067609D">
        <w:rPr>
          <w:rFonts w:cs="Times New Roman"/>
          <w:color w:val="000000" w:themeColor="text1"/>
          <w:szCs w:val="24"/>
        </w:rPr>
        <w:t>Rebecca Lipman describes how HIPAA does not apply to health data that is generate</w:t>
      </w:r>
      <w:r w:rsidR="00C6092D" w:rsidRPr="0067609D">
        <w:rPr>
          <w:rFonts w:cs="Times New Roman"/>
          <w:color w:val="000000" w:themeColor="text1"/>
          <w:szCs w:val="24"/>
        </w:rPr>
        <w:t>d by FitBits, Google Searches,</w:t>
      </w:r>
      <w:r w:rsidR="00916DDE" w:rsidRPr="0067609D">
        <w:rPr>
          <w:rFonts w:cs="Times New Roman"/>
          <w:color w:val="000000" w:themeColor="text1"/>
          <w:szCs w:val="24"/>
        </w:rPr>
        <w:t xml:space="preserve"> Apple Watches</w:t>
      </w:r>
      <w:r w:rsidR="00C6092D" w:rsidRPr="0067609D">
        <w:rPr>
          <w:rFonts w:cs="Times New Roman"/>
          <w:color w:val="000000" w:themeColor="text1"/>
          <w:szCs w:val="24"/>
        </w:rPr>
        <w:t>, or other devices that comprise the Internet of Things</w:t>
      </w:r>
      <w:r w:rsidR="00916DDE" w:rsidRPr="0067609D">
        <w:rPr>
          <w:rFonts w:cs="Times New Roman"/>
          <w:color w:val="000000" w:themeColor="text1"/>
          <w:szCs w:val="24"/>
        </w:rPr>
        <w:t>.</w:t>
      </w:r>
      <w:r w:rsidR="00751726" w:rsidRPr="0067609D">
        <w:rPr>
          <w:rStyle w:val="FootnoteReference"/>
          <w:rFonts w:cs="Times New Roman"/>
          <w:color w:val="000000" w:themeColor="text1"/>
          <w:szCs w:val="24"/>
        </w:rPr>
        <w:footnoteReference w:id="49"/>
      </w:r>
      <w:r w:rsidR="00916DDE" w:rsidRPr="0067609D">
        <w:rPr>
          <w:rFonts w:cs="Times New Roman"/>
          <w:color w:val="000000" w:themeColor="text1"/>
          <w:szCs w:val="24"/>
        </w:rPr>
        <w:t xml:space="preserve">  Similarly,</w:t>
      </w:r>
      <w:r w:rsidR="00751726" w:rsidRPr="0067609D">
        <w:rPr>
          <w:rFonts w:cs="Times New Roman"/>
          <w:color w:val="000000" w:themeColor="text1"/>
          <w:szCs w:val="24"/>
        </w:rPr>
        <w:t xml:space="preserve"> FERPA does not impose rules on</w:t>
      </w:r>
      <w:r w:rsidR="00916DDE" w:rsidRPr="0067609D">
        <w:rPr>
          <w:rFonts w:cs="Times New Roman"/>
          <w:color w:val="000000" w:themeColor="text1"/>
          <w:szCs w:val="24"/>
        </w:rPr>
        <w:t xml:space="preserve"> the</w:t>
      </w:r>
      <w:r w:rsidR="00751726" w:rsidRPr="0067609D">
        <w:rPr>
          <w:rFonts w:cs="Times New Roman"/>
          <w:color w:val="000000" w:themeColor="text1"/>
          <w:szCs w:val="24"/>
        </w:rPr>
        <w:t xml:space="preserve"> data that</w:t>
      </w:r>
      <w:r w:rsidR="00916DDE" w:rsidRPr="0067609D">
        <w:rPr>
          <w:rFonts w:cs="Times New Roman"/>
          <w:color w:val="000000" w:themeColor="text1"/>
          <w:szCs w:val="24"/>
        </w:rPr>
        <w:t xml:space="preserve"> </w:t>
      </w:r>
      <w:r w:rsidR="00577BBF">
        <w:rPr>
          <w:rFonts w:cs="Times New Roman"/>
          <w:color w:val="000000" w:themeColor="text1"/>
          <w:szCs w:val="24"/>
        </w:rPr>
        <w:t>school support</w:t>
      </w:r>
      <w:r w:rsidR="00916DDE" w:rsidRPr="0067609D">
        <w:rPr>
          <w:rFonts w:cs="Times New Roman"/>
          <w:color w:val="000000" w:themeColor="text1"/>
          <w:szCs w:val="24"/>
        </w:rPr>
        <w:t xml:space="preserve"> </w:t>
      </w:r>
      <w:r w:rsidR="00751726" w:rsidRPr="0067609D">
        <w:rPr>
          <w:rFonts w:cs="Times New Roman"/>
          <w:color w:val="000000" w:themeColor="text1"/>
          <w:szCs w:val="24"/>
        </w:rPr>
        <w:t>applications collect, which allow companies to make “consequential inferences” about “a child’s intelligence or interests.”</w:t>
      </w:r>
      <w:r w:rsidR="00751726" w:rsidRPr="0067609D">
        <w:rPr>
          <w:rStyle w:val="FootnoteReference"/>
          <w:rFonts w:cs="Times New Roman"/>
          <w:color w:val="000000" w:themeColor="text1"/>
          <w:szCs w:val="24"/>
        </w:rPr>
        <w:footnoteReference w:id="50"/>
      </w:r>
      <w:r w:rsidR="00916DDE" w:rsidRPr="0067609D">
        <w:rPr>
          <w:rFonts w:cs="Times New Roman"/>
          <w:color w:val="000000" w:themeColor="text1"/>
          <w:szCs w:val="24"/>
        </w:rPr>
        <w:t xml:space="preserve"> </w:t>
      </w:r>
      <w:r w:rsidR="00751726" w:rsidRPr="0067609D">
        <w:rPr>
          <w:rFonts w:cs="Times New Roman"/>
          <w:color w:val="000000" w:themeColor="text1"/>
          <w:szCs w:val="24"/>
        </w:rPr>
        <w:t>Paul Ohm notes how the GLB</w:t>
      </w:r>
      <w:r w:rsidR="009802BA" w:rsidRPr="0067609D">
        <w:rPr>
          <w:rFonts w:cs="Times New Roman"/>
          <w:color w:val="000000" w:themeColor="text1"/>
          <w:szCs w:val="24"/>
        </w:rPr>
        <w:t>A</w:t>
      </w:r>
      <w:r w:rsidR="00751726" w:rsidRPr="0067609D">
        <w:rPr>
          <w:rFonts w:cs="Times New Roman"/>
          <w:color w:val="000000" w:themeColor="text1"/>
          <w:szCs w:val="24"/>
        </w:rPr>
        <w:t xml:space="preserve"> only applies to a narrow subset of entities that are defined by the statute as a “financial institution.”</w:t>
      </w:r>
      <w:r w:rsidR="00751726" w:rsidRPr="0067609D">
        <w:rPr>
          <w:rStyle w:val="FootnoteReference"/>
          <w:rFonts w:cs="Times New Roman"/>
          <w:color w:val="000000" w:themeColor="text1"/>
          <w:szCs w:val="24"/>
        </w:rPr>
        <w:footnoteReference w:id="51"/>
      </w:r>
      <w:r w:rsidR="00751726" w:rsidRPr="0067609D">
        <w:rPr>
          <w:rFonts w:cs="Times New Roman"/>
          <w:color w:val="000000" w:themeColor="text1"/>
          <w:szCs w:val="24"/>
        </w:rPr>
        <w:t xml:space="preserve"> </w:t>
      </w:r>
      <w:r w:rsidR="00743844" w:rsidRPr="0067609D">
        <w:rPr>
          <w:rFonts w:cs="Times New Roman"/>
          <w:color w:val="000000" w:themeColor="text1"/>
          <w:szCs w:val="24"/>
        </w:rPr>
        <w:t xml:space="preserve"> </w:t>
      </w:r>
      <w:r w:rsidR="00BD1156" w:rsidRPr="0067609D">
        <w:rPr>
          <w:rFonts w:cs="Times New Roman"/>
          <w:color w:val="000000" w:themeColor="text1"/>
          <w:szCs w:val="24"/>
        </w:rPr>
        <w:t xml:space="preserve">Congress has also relaxed certain restrictions that would otherwise protect </w:t>
      </w:r>
      <w:r w:rsidR="00577BBF">
        <w:rPr>
          <w:rFonts w:cs="Times New Roman"/>
          <w:color w:val="000000" w:themeColor="text1"/>
          <w:szCs w:val="24"/>
        </w:rPr>
        <w:t xml:space="preserve">certain types of digital data.  </w:t>
      </w:r>
      <w:r w:rsidR="00C63F8D" w:rsidRPr="0067609D">
        <w:rPr>
          <w:rFonts w:cs="Times New Roman"/>
          <w:color w:val="000000" w:themeColor="text1"/>
          <w:szCs w:val="24"/>
        </w:rPr>
        <w:t>Ohm notes how the Video Privacy Protection Act (VPPA), passed by Congress after a reporter publicized Judge Robert Bork’s video rental records during his Supreme Court confirmation hearings, was amended so as not to</w:t>
      </w:r>
      <w:r w:rsidR="008C1C5B" w:rsidRPr="0067609D">
        <w:rPr>
          <w:rFonts w:cs="Times New Roman"/>
          <w:color w:val="000000" w:themeColor="text1"/>
          <w:szCs w:val="24"/>
        </w:rPr>
        <w:t xml:space="preserve"> apply</w:t>
      </w:r>
      <w:r w:rsidR="00355FCC">
        <w:rPr>
          <w:rFonts w:cs="Times New Roman"/>
          <w:color w:val="000000" w:themeColor="text1"/>
          <w:szCs w:val="24"/>
        </w:rPr>
        <w:t xml:space="preserve"> to</w:t>
      </w:r>
      <w:r w:rsidR="008C1C5B" w:rsidRPr="0067609D">
        <w:rPr>
          <w:rFonts w:cs="Times New Roman"/>
          <w:color w:val="000000" w:themeColor="text1"/>
          <w:szCs w:val="24"/>
        </w:rPr>
        <w:t xml:space="preserve"> online </w:t>
      </w:r>
      <w:r w:rsidR="00577BBF">
        <w:rPr>
          <w:rFonts w:cs="Times New Roman"/>
          <w:color w:val="000000" w:themeColor="text1"/>
          <w:szCs w:val="24"/>
        </w:rPr>
        <w:t xml:space="preserve">video </w:t>
      </w:r>
      <w:r w:rsidR="008C1C5B" w:rsidRPr="0067609D">
        <w:rPr>
          <w:rFonts w:cs="Times New Roman"/>
          <w:color w:val="000000" w:themeColor="text1"/>
          <w:szCs w:val="24"/>
        </w:rPr>
        <w:t xml:space="preserve">streaming after </w:t>
      </w:r>
      <w:r w:rsidR="00C63F8D" w:rsidRPr="0067609D">
        <w:rPr>
          <w:rFonts w:cs="Times New Roman"/>
          <w:color w:val="000000" w:themeColor="text1"/>
          <w:szCs w:val="24"/>
        </w:rPr>
        <w:t>Netflix waged a lengthy campaign to relax protections.</w:t>
      </w:r>
      <w:r w:rsidR="00C63F8D" w:rsidRPr="0067609D">
        <w:rPr>
          <w:rStyle w:val="FootnoteReference"/>
          <w:rFonts w:cs="Times New Roman"/>
          <w:color w:val="000000" w:themeColor="text1"/>
          <w:szCs w:val="24"/>
        </w:rPr>
        <w:footnoteReference w:id="52"/>
      </w:r>
      <w:r w:rsidR="00C63F8D" w:rsidRPr="0067609D">
        <w:rPr>
          <w:rFonts w:cs="Times New Roman"/>
          <w:color w:val="000000" w:themeColor="text1"/>
          <w:szCs w:val="24"/>
        </w:rPr>
        <w:t xml:space="preserve">  </w:t>
      </w:r>
    </w:p>
    <w:p w14:paraId="42C08942" w14:textId="1C75F81F" w:rsidR="009D68E8" w:rsidRPr="0067609D" w:rsidRDefault="00C63F8D" w:rsidP="009D68E8">
      <w:pPr>
        <w:ind w:firstLine="720"/>
        <w:rPr>
          <w:rFonts w:cs="Times New Roman"/>
          <w:color w:val="000000" w:themeColor="text1"/>
          <w:szCs w:val="24"/>
        </w:rPr>
      </w:pPr>
      <w:r w:rsidRPr="0067609D">
        <w:rPr>
          <w:rFonts w:cs="Times New Roman"/>
          <w:color w:val="000000" w:themeColor="text1"/>
          <w:szCs w:val="24"/>
        </w:rPr>
        <w:t>As a general rule, statutes do not prevent brokers from buying and selling an enormous amount of information, digitally produced by consumers, relating to their health and physiology, cognitive abilities, interests, purchases, wealth, co</w:t>
      </w:r>
      <w:r w:rsidR="00577BBF">
        <w:rPr>
          <w:rFonts w:cs="Times New Roman"/>
          <w:color w:val="000000" w:themeColor="text1"/>
          <w:szCs w:val="24"/>
        </w:rPr>
        <w:t>mpulsions, and social networks.</w:t>
      </w:r>
      <w:r w:rsidRPr="0067609D">
        <w:rPr>
          <w:rFonts w:cs="Times New Roman"/>
          <w:color w:val="000000" w:themeColor="text1"/>
          <w:szCs w:val="24"/>
        </w:rPr>
        <w:t xml:space="preserve">  Two noteworthy exceptions to this trend are the (deeply flawed)</w:t>
      </w:r>
      <w:r w:rsidR="00E7075A" w:rsidRPr="0067609D">
        <w:rPr>
          <w:rStyle w:val="FootnoteReference"/>
          <w:rFonts w:cs="Times New Roman"/>
          <w:color w:val="000000" w:themeColor="text1"/>
          <w:szCs w:val="24"/>
        </w:rPr>
        <w:footnoteReference w:id="53"/>
      </w:r>
      <w:r w:rsidR="00E7075A" w:rsidRPr="0067609D">
        <w:rPr>
          <w:rFonts w:cs="Times New Roman"/>
          <w:color w:val="000000" w:themeColor="text1"/>
          <w:szCs w:val="24"/>
        </w:rPr>
        <w:t xml:space="preserve"> </w:t>
      </w:r>
      <w:r w:rsidRPr="0067609D">
        <w:rPr>
          <w:rFonts w:cs="Times New Roman"/>
          <w:color w:val="000000" w:themeColor="text1"/>
          <w:szCs w:val="24"/>
        </w:rPr>
        <w:t>SCA and (far more robust) Children’s Online Privacy Act (COPPA).</w:t>
      </w:r>
      <w:r w:rsidRPr="0067609D">
        <w:rPr>
          <w:rFonts w:cs="Times New Roman"/>
          <w:color w:val="000000" w:themeColor="text1"/>
          <w:szCs w:val="24"/>
          <w:vertAlign w:val="superscript"/>
        </w:rPr>
        <w:footnoteReference w:id="54"/>
      </w:r>
      <w:r w:rsidRPr="0067609D">
        <w:rPr>
          <w:rFonts w:cs="Times New Roman"/>
          <w:color w:val="000000" w:themeColor="text1"/>
          <w:szCs w:val="24"/>
        </w:rPr>
        <w:t xml:space="preserve"> </w:t>
      </w:r>
      <w:r w:rsidR="00577BBF">
        <w:rPr>
          <w:rFonts w:cs="Times New Roman"/>
          <w:color w:val="000000" w:themeColor="text1"/>
          <w:szCs w:val="24"/>
        </w:rPr>
        <w:t xml:space="preserve"> </w:t>
      </w:r>
      <w:r w:rsidR="00E7075A" w:rsidRPr="0067609D">
        <w:rPr>
          <w:rFonts w:cs="Times New Roman"/>
          <w:color w:val="000000" w:themeColor="text1"/>
          <w:szCs w:val="24"/>
        </w:rPr>
        <w:t xml:space="preserve">Despite describing an outdated and arcane technical reality, courts have interpreted the SCA to protect certain communications (such as </w:t>
      </w:r>
      <w:r w:rsidR="00577BBF">
        <w:rPr>
          <w:rFonts w:cs="Times New Roman"/>
          <w:color w:val="000000" w:themeColor="text1"/>
          <w:szCs w:val="24"/>
        </w:rPr>
        <w:t xml:space="preserve">text </w:t>
      </w:r>
      <w:r w:rsidR="00E7075A" w:rsidRPr="0067609D">
        <w:rPr>
          <w:rFonts w:cs="Times New Roman"/>
          <w:color w:val="000000" w:themeColor="text1"/>
          <w:szCs w:val="24"/>
        </w:rPr>
        <w:t>messaging) that many applications cannot sell to brokers.</w:t>
      </w:r>
      <w:r w:rsidR="00E7075A" w:rsidRPr="0067609D">
        <w:rPr>
          <w:rStyle w:val="FootnoteReference"/>
          <w:rFonts w:cs="Times New Roman"/>
          <w:color w:val="000000" w:themeColor="text1"/>
          <w:szCs w:val="24"/>
        </w:rPr>
        <w:footnoteReference w:id="55"/>
      </w:r>
      <w:r w:rsidR="00E7075A" w:rsidRPr="0067609D">
        <w:rPr>
          <w:rFonts w:cs="Times New Roman"/>
          <w:color w:val="000000" w:themeColor="text1"/>
          <w:szCs w:val="24"/>
        </w:rPr>
        <w:t xml:space="preserve">  T</w:t>
      </w:r>
      <w:r w:rsidR="00355FCC">
        <w:rPr>
          <w:rFonts w:cs="Times New Roman"/>
          <w:color w:val="000000" w:themeColor="text1"/>
          <w:szCs w:val="24"/>
        </w:rPr>
        <w:t>he SCA, however, does not extend</w:t>
      </w:r>
      <w:r w:rsidR="00E7075A" w:rsidRPr="0067609D">
        <w:rPr>
          <w:rFonts w:cs="Times New Roman"/>
          <w:color w:val="000000" w:themeColor="text1"/>
          <w:szCs w:val="24"/>
        </w:rPr>
        <w:t xml:space="preserve"> to wall posting or comments</w:t>
      </w:r>
      <w:r w:rsidR="00577BBF">
        <w:rPr>
          <w:rFonts w:cs="Times New Roman"/>
          <w:color w:val="000000" w:themeColor="text1"/>
          <w:szCs w:val="24"/>
        </w:rPr>
        <w:t>,</w:t>
      </w:r>
      <w:r w:rsidR="00E7075A" w:rsidRPr="0067609D">
        <w:rPr>
          <w:rFonts w:cs="Times New Roman"/>
          <w:color w:val="000000" w:themeColor="text1"/>
          <w:szCs w:val="24"/>
        </w:rPr>
        <w:t xml:space="preserve"> and its language—passed in 1986 as part of the Electronic Communications Privacy Act—</w:t>
      </w:r>
      <w:r w:rsidR="00577BBF">
        <w:rPr>
          <w:rFonts w:cs="Times New Roman"/>
          <w:color w:val="000000" w:themeColor="text1"/>
          <w:szCs w:val="24"/>
        </w:rPr>
        <w:t xml:space="preserve">that distinguishes </w:t>
      </w:r>
      <w:r w:rsidR="00E7075A" w:rsidRPr="0067609D">
        <w:rPr>
          <w:rFonts w:cs="Times New Roman"/>
          <w:color w:val="000000" w:themeColor="text1"/>
          <w:szCs w:val="24"/>
        </w:rPr>
        <w:t xml:space="preserve">these services does not cohere </w:t>
      </w:r>
      <w:r w:rsidR="00577BBF">
        <w:rPr>
          <w:rFonts w:cs="Times New Roman"/>
          <w:color w:val="000000" w:themeColor="text1"/>
          <w:szCs w:val="24"/>
        </w:rPr>
        <w:t>in</w:t>
      </w:r>
      <w:r w:rsidR="00E7075A" w:rsidRPr="0067609D">
        <w:rPr>
          <w:rFonts w:cs="Times New Roman"/>
          <w:color w:val="000000" w:themeColor="text1"/>
          <w:szCs w:val="24"/>
        </w:rPr>
        <w:t xml:space="preserve"> today’s technological environment.</w:t>
      </w:r>
      <w:r w:rsidR="00E7075A" w:rsidRPr="0067609D">
        <w:rPr>
          <w:rStyle w:val="FootnoteReference"/>
          <w:rFonts w:cs="Times New Roman"/>
          <w:color w:val="000000" w:themeColor="text1"/>
          <w:szCs w:val="24"/>
        </w:rPr>
        <w:footnoteReference w:id="56"/>
      </w:r>
      <w:r w:rsidR="00E7075A" w:rsidRPr="0067609D">
        <w:rPr>
          <w:rFonts w:cs="Times New Roman"/>
          <w:color w:val="000000" w:themeColor="text1"/>
          <w:szCs w:val="24"/>
        </w:rPr>
        <w:t xml:space="preserve">  In contrast, COPPA </w:t>
      </w:r>
      <w:r w:rsidR="009D68E8" w:rsidRPr="0067609D">
        <w:rPr>
          <w:rFonts w:cs="Times New Roman"/>
          <w:color w:val="000000" w:themeColor="text1"/>
          <w:szCs w:val="24"/>
        </w:rPr>
        <w:t>provides robust protection of the privacy of minors.  Ohm notes how COPPA “applies broadly to any ‘operators of websites and online services,’ without further limitation,”</w:t>
      </w:r>
      <w:r w:rsidR="009D68E8" w:rsidRPr="0067609D">
        <w:rPr>
          <w:rStyle w:val="FootnoteReference"/>
          <w:rFonts w:cs="Times New Roman"/>
          <w:color w:val="000000" w:themeColor="text1"/>
          <w:szCs w:val="24"/>
        </w:rPr>
        <w:footnoteReference w:id="57"/>
      </w:r>
      <w:r w:rsidR="009D68E8" w:rsidRPr="0067609D">
        <w:rPr>
          <w:rFonts w:cs="Times New Roman"/>
          <w:color w:val="000000" w:themeColor="text1"/>
          <w:szCs w:val="24"/>
        </w:rPr>
        <w:t xml:space="preserve"> and the FTC has made clear that this definition expands as technology changes to cover mobile apps, plug ins, and third party networks.</w:t>
      </w:r>
      <w:r w:rsidR="009D68E8" w:rsidRPr="0067609D">
        <w:rPr>
          <w:rStyle w:val="FootnoteReference"/>
          <w:rFonts w:cs="Times New Roman"/>
          <w:color w:val="000000" w:themeColor="text1"/>
          <w:szCs w:val="24"/>
        </w:rPr>
        <w:footnoteReference w:id="58"/>
      </w:r>
      <w:r w:rsidR="009D68E8" w:rsidRPr="0067609D">
        <w:rPr>
          <w:rFonts w:cs="Times New Roman"/>
          <w:color w:val="000000" w:themeColor="text1"/>
          <w:szCs w:val="24"/>
        </w:rPr>
        <w:t xml:space="preserve">  </w:t>
      </w:r>
      <w:r w:rsidR="006E0425">
        <w:rPr>
          <w:rFonts w:cs="Times New Roman"/>
          <w:color w:val="000000" w:themeColor="text1"/>
          <w:szCs w:val="24"/>
        </w:rPr>
        <w:t xml:space="preserve">These narrow exceptions notwithstanding, Congress has passed no statute that imposes meaningful checks on data broker activity. </w:t>
      </w:r>
    </w:p>
    <w:p w14:paraId="35D4CDDA" w14:textId="74C18FEC" w:rsidR="00EB74A6" w:rsidRPr="0067609D" w:rsidRDefault="009D68E8" w:rsidP="00EB74A6">
      <w:pPr>
        <w:ind w:firstLine="720"/>
        <w:rPr>
          <w:rFonts w:eastAsia="Times New Roman" w:cs="Times New Roman"/>
          <w:szCs w:val="24"/>
        </w:rPr>
      </w:pPr>
      <w:r w:rsidRPr="0067609D">
        <w:rPr>
          <w:rFonts w:eastAsia="Times New Roman" w:cs="Times New Roman"/>
          <w:szCs w:val="24"/>
        </w:rPr>
        <w:t xml:space="preserve">State legislation similarly provides few </w:t>
      </w:r>
      <w:r w:rsidR="00B611F5" w:rsidRPr="0067609D">
        <w:rPr>
          <w:rFonts w:eastAsia="Times New Roman" w:cs="Times New Roman"/>
          <w:szCs w:val="24"/>
        </w:rPr>
        <w:t>checks on</w:t>
      </w:r>
      <w:r w:rsidRPr="0067609D">
        <w:rPr>
          <w:rFonts w:eastAsia="Times New Roman" w:cs="Times New Roman"/>
          <w:szCs w:val="24"/>
        </w:rPr>
        <w:t xml:space="preserve"> broker activity.  </w:t>
      </w:r>
      <w:r w:rsidR="00B611F5" w:rsidRPr="0067609D">
        <w:rPr>
          <w:rFonts w:eastAsia="Times New Roman" w:cs="Times New Roman"/>
          <w:szCs w:val="24"/>
        </w:rPr>
        <w:t xml:space="preserve">While </w:t>
      </w:r>
      <w:r w:rsidR="00EA4B08">
        <w:rPr>
          <w:rFonts w:eastAsia="Times New Roman" w:cs="Times New Roman"/>
          <w:szCs w:val="24"/>
        </w:rPr>
        <w:t>California</w:t>
      </w:r>
      <w:r w:rsidR="00EB74A6" w:rsidRPr="0067609D">
        <w:rPr>
          <w:rFonts w:eastAsia="Times New Roman" w:cs="Times New Roman"/>
          <w:szCs w:val="24"/>
        </w:rPr>
        <w:t xml:space="preserve"> has </w:t>
      </w:r>
      <w:r w:rsidR="00B611F5" w:rsidRPr="0067609D">
        <w:rPr>
          <w:rFonts w:eastAsia="Times New Roman" w:cs="Times New Roman"/>
          <w:szCs w:val="24"/>
        </w:rPr>
        <w:t xml:space="preserve">moved </w:t>
      </w:r>
      <w:r w:rsidRPr="0067609D">
        <w:rPr>
          <w:rFonts w:eastAsia="Times New Roman" w:cs="Times New Roman"/>
          <w:szCs w:val="24"/>
        </w:rPr>
        <w:t>to expand privacy protections</w:t>
      </w:r>
      <w:r w:rsidR="00B611F5" w:rsidRPr="0067609D">
        <w:rPr>
          <w:rFonts w:eastAsia="Times New Roman" w:cs="Times New Roman"/>
          <w:szCs w:val="24"/>
        </w:rPr>
        <w:t xml:space="preserve"> more than any other state</w:t>
      </w:r>
      <w:r w:rsidRPr="0067609D">
        <w:rPr>
          <w:rFonts w:eastAsia="Times New Roman" w:cs="Times New Roman"/>
          <w:szCs w:val="24"/>
        </w:rPr>
        <w:t xml:space="preserve">, these regulations </w:t>
      </w:r>
      <w:r w:rsidR="00EA4B08">
        <w:rPr>
          <w:rFonts w:eastAsia="Times New Roman" w:cs="Times New Roman"/>
          <w:szCs w:val="24"/>
        </w:rPr>
        <w:t>generally do not affect data brokers.</w:t>
      </w:r>
      <w:r w:rsidRPr="0067609D">
        <w:rPr>
          <w:rFonts w:eastAsia="Times New Roman" w:cs="Times New Roman"/>
          <w:szCs w:val="24"/>
        </w:rPr>
        <w:t xml:space="preserve"> </w:t>
      </w:r>
      <w:r w:rsidR="008C1C5B" w:rsidRPr="0067609D">
        <w:rPr>
          <w:rFonts w:eastAsia="Times New Roman" w:cs="Times New Roman"/>
          <w:szCs w:val="24"/>
        </w:rPr>
        <w:t xml:space="preserve">Of note, </w:t>
      </w:r>
      <w:r w:rsidR="00EB74A6" w:rsidRPr="0067609D">
        <w:rPr>
          <w:rFonts w:eastAsia="Times New Roman" w:cs="Times New Roman"/>
          <w:szCs w:val="24"/>
        </w:rPr>
        <w:t xml:space="preserve">California </w:t>
      </w:r>
      <w:r w:rsidR="00C13B06" w:rsidRPr="0067609D">
        <w:rPr>
          <w:rFonts w:eastAsia="Times New Roman" w:cs="Times New Roman"/>
          <w:szCs w:val="24"/>
        </w:rPr>
        <w:t>has</w:t>
      </w:r>
      <w:r w:rsidR="00EB74A6" w:rsidRPr="0067609D">
        <w:rPr>
          <w:rFonts w:eastAsia="Times New Roman" w:cs="Times New Roman"/>
          <w:szCs w:val="24"/>
        </w:rPr>
        <w:t xml:space="preserve"> passed legislation that</w:t>
      </w:r>
      <w:r w:rsidR="008C1C5B" w:rsidRPr="0067609D">
        <w:rPr>
          <w:rFonts w:eastAsia="Times New Roman" w:cs="Times New Roman"/>
          <w:szCs w:val="24"/>
        </w:rPr>
        <w:t xml:space="preserve"> (1)</w:t>
      </w:r>
      <w:r w:rsidR="00EB74A6" w:rsidRPr="0067609D">
        <w:rPr>
          <w:rFonts w:eastAsia="Times New Roman" w:cs="Times New Roman"/>
          <w:szCs w:val="24"/>
        </w:rPr>
        <w:t xml:space="preserve"> expands the SCA to prohibit employers from looking at the private social network</w:t>
      </w:r>
      <w:r w:rsidR="008C1C5B" w:rsidRPr="0067609D">
        <w:rPr>
          <w:rFonts w:eastAsia="Times New Roman" w:cs="Times New Roman"/>
          <w:szCs w:val="24"/>
        </w:rPr>
        <w:t>s of</w:t>
      </w:r>
      <w:r w:rsidR="00EB74A6" w:rsidRPr="0067609D">
        <w:rPr>
          <w:rFonts w:eastAsia="Times New Roman" w:cs="Times New Roman"/>
          <w:szCs w:val="24"/>
        </w:rPr>
        <w:t xml:space="preserve"> employees and prospective employees</w:t>
      </w:r>
      <w:r w:rsidR="008C1C5B" w:rsidRPr="0067609D">
        <w:rPr>
          <w:rFonts w:eastAsia="Times New Roman" w:cs="Times New Roman"/>
          <w:szCs w:val="24"/>
        </w:rPr>
        <w:t xml:space="preserve"> (which does not affect brokers)</w:t>
      </w:r>
      <w:r w:rsidR="00C13B06" w:rsidRPr="0067609D">
        <w:rPr>
          <w:rFonts w:eastAsia="Times New Roman" w:cs="Times New Roman"/>
          <w:szCs w:val="24"/>
        </w:rPr>
        <w:t>,</w:t>
      </w:r>
      <w:r w:rsidR="00EB74A6" w:rsidRPr="0067609D">
        <w:rPr>
          <w:rStyle w:val="FootnoteReference"/>
          <w:rFonts w:eastAsia="Times New Roman" w:cs="Times New Roman"/>
          <w:szCs w:val="24"/>
        </w:rPr>
        <w:footnoteReference w:id="59"/>
      </w:r>
      <w:r w:rsidR="00C13B06" w:rsidRPr="0067609D">
        <w:rPr>
          <w:rFonts w:eastAsia="Times New Roman" w:cs="Times New Roman"/>
          <w:szCs w:val="24"/>
        </w:rPr>
        <w:t xml:space="preserve"> </w:t>
      </w:r>
      <w:r w:rsidR="008C1C5B" w:rsidRPr="0067609D">
        <w:rPr>
          <w:rFonts w:eastAsia="Times New Roman" w:cs="Times New Roman"/>
          <w:szCs w:val="24"/>
        </w:rPr>
        <w:t>(2) requires</w:t>
      </w:r>
      <w:r w:rsidR="00C13B06" w:rsidRPr="0067609D">
        <w:rPr>
          <w:rFonts w:eastAsia="Times New Roman" w:cs="Times New Roman"/>
          <w:szCs w:val="24"/>
        </w:rPr>
        <w:t xml:space="preserve"> businesses that collect personally identifiable information to prominently list their privacy policy</w:t>
      </w:r>
      <w:r w:rsidR="008C1C5B" w:rsidRPr="0067609D">
        <w:rPr>
          <w:rFonts w:eastAsia="Times New Roman" w:cs="Times New Roman"/>
          <w:szCs w:val="24"/>
        </w:rPr>
        <w:t xml:space="preserve"> (which does)</w:t>
      </w:r>
      <w:r w:rsidR="00C13B06" w:rsidRPr="0067609D">
        <w:rPr>
          <w:rFonts w:eastAsia="Times New Roman" w:cs="Times New Roman"/>
          <w:szCs w:val="24"/>
        </w:rPr>
        <w:t>,</w:t>
      </w:r>
      <w:r w:rsidR="00C13B06" w:rsidRPr="0067609D">
        <w:rPr>
          <w:rStyle w:val="FootnoteReference"/>
          <w:rFonts w:eastAsia="Times New Roman" w:cs="Times New Roman"/>
          <w:szCs w:val="24"/>
        </w:rPr>
        <w:footnoteReference w:id="60"/>
      </w:r>
      <w:r w:rsidR="00C13B06" w:rsidRPr="0067609D">
        <w:rPr>
          <w:rFonts w:eastAsia="Times New Roman" w:cs="Times New Roman"/>
          <w:szCs w:val="24"/>
        </w:rPr>
        <w:t xml:space="preserve"> and</w:t>
      </w:r>
      <w:r w:rsidR="008C1C5B" w:rsidRPr="0067609D">
        <w:rPr>
          <w:rFonts w:eastAsia="Times New Roman" w:cs="Times New Roman"/>
          <w:szCs w:val="24"/>
        </w:rPr>
        <w:t xml:space="preserve"> (3)</w:t>
      </w:r>
      <w:r w:rsidR="00C13B06" w:rsidRPr="0067609D">
        <w:rPr>
          <w:rFonts w:eastAsia="Times New Roman" w:cs="Times New Roman"/>
          <w:szCs w:val="24"/>
        </w:rPr>
        <w:t xml:space="preserve"> </w:t>
      </w:r>
      <w:r w:rsidR="008C1C5B" w:rsidRPr="0067609D">
        <w:rPr>
          <w:rFonts w:eastAsia="Times New Roman" w:cs="Times New Roman"/>
          <w:szCs w:val="24"/>
        </w:rPr>
        <w:t>requires</w:t>
      </w:r>
      <w:r w:rsidR="00C13B06" w:rsidRPr="0067609D">
        <w:rPr>
          <w:rFonts w:eastAsia="Times New Roman" w:cs="Times New Roman"/>
          <w:szCs w:val="24"/>
        </w:rPr>
        <w:t xml:space="preserve"> companies to disclose what information they share to companies for marketing purposes</w:t>
      </w:r>
      <w:r w:rsidR="00EA4B08">
        <w:rPr>
          <w:rFonts w:eastAsia="Times New Roman" w:cs="Times New Roman"/>
          <w:szCs w:val="24"/>
        </w:rPr>
        <w:t xml:space="preserve"> (which does not</w:t>
      </w:r>
      <w:r w:rsidR="008C1C5B" w:rsidRPr="0067609D">
        <w:rPr>
          <w:rFonts w:eastAsia="Times New Roman" w:cs="Times New Roman"/>
          <w:szCs w:val="24"/>
        </w:rPr>
        <w:t>)</w:t>
      </w:r>
      <w:r w:rsidR="00C13B06" w:rsidRPr="0067609D">
        <w:rPr>
          <w:rFonts w:eastAsia="Times New Roman" w:cs="Times New Roman"/>
          <w:szCs w:val="24"/>
        </w:rPr>
        <w:t>.</w:t>
      </w:r>
      <w:r w:rsidR="00C13B06" w:rsidRPr="0067609D">
        <w:rPr>
          <w:rStyle w:val="FootnoteReference"/>
          <w:rFonts w:eastAsia="Times New Roman" w:cs="Times New Roman"/>
          <w:szCs w:val="24"/>
        </w:rPr>
        <w:footnoteReference w:id="61"/>
      </w:r>
      <w:r w:rsidR="00EB74A6" w:rsidRPr="0067609D">
        <w:rPr>
          <w:rFonts w:eastAsia="Times New Roman" w:cs="Times New Roman"/>
          <w:szCs w:val="24"/>
        </w:rPr>
        <w:t xml:space="preserve"> </w:t>
      </w:r>
      <w:r w:rsidR="008C1C5B" w:rsidRPr="0067609D">
        <w:rPr>
          <w:rFonts w:eastAsia="Times New Roman" w:cs="Times New Roman"/>
          <w:szCs w:val="24"/>
        </w:rPr>
        <w:t>Addi</w:t>
      </w:r>
      <w:r w:rsidR="00B611F5" w:rsidRPr="0067609D">
        <w:rPr>
          <w:rFonts w:eastAsia="Times New Roman" w:cs="Times New Roman"/>
          <w:szCs w:val="24"/>
        </w:rPr>
        <w:t>tionally,</w:t>
      </w:r>
      <w:r w:rsidR="00355FCC">
        <w:rPr>
          <w:rFonts w:eastAsia="Times New Roman" w:cs="Times New Roman"/>
          <w:szCs w:val="24"/>
        </w:rPr>
        <w:t xml:space="preserve"> scholars note how,</w:t>
      </w:r>
      <w:r w:rsidR="00B611F5" w:rsidRPr="0067609D">
        <w:rPr>
          <w:rFonts w:eastAsia="Times New Roman" w:cs="Times New Roman"/>
          <w:szCs w:val="24"/>
        </w:rPr>
        <w:t xml:space="preserve"> outside of California</w:t>
      </w:r>
      <w:r w:rsidR="008C1C5B" w:rsidRPr="0067609D">
        <w:rPr>
          <w:rFonts w:eastAsia="Times New Roman" w:cs="Times New Roman"/>
          <w:szCs w:val="24"/>
        </w:rPr>
        <w:t>, most state l</w:t>
      </w:r>
      <w:r w:rsidR="00C13B06" w:rsidRPr="0067609D">
        <w:rPr>
          <w:rFonts w:eastAsia="Times New Roman" w:cs="Times New Roman"/>
          <w:szCs w:val="24"/>
        </w:rPr>
        <w:t>egislation has focused on data security, rather than privacy</w:t>
      </w:r>
      <w:r w:rsidR="00EB74A6" w:rsidRPr="0067609D">
        <w:rPr>
          <w:rFonts w:eastAsia="Times New Roman" w:cs="Times New Roman"/>
          <w:szCs w:val="24"/>
        </w:rPr>
        <w:t>.</w:t>
      </w:r>
      <w:r w:rsidR="00EB74A6" w:rsidRPr="0067609D">
        <w:rPr>
          <w:rStyle w:val="FootnoteReference"/>
          <w:rFonts w:eastAsia="Times New Roman" w:cs="Times New Roman"/>
          <w:szCs w:val="24"/>
        </w:rPr>
        <w:footnoteReference w:id="62"/>
      </w:r>
      <w:r w:rsidR="00EB74A6" w:rsidRPr="0067609D">
        <w:rPr>
          <w:rFonts w:eastAsia="Times New Roman" w:cs="Times New Roman"/>
          <w:szCs w:val="24"/>
        </w:rPr>
        <w:t xml:space="preserve">  </w:t>
      </w:r>
    </w:p>
    <w:p w14:paraId="0E9E12A0" w14:textId="7EA4CA85" w:rsidR="00EB74A6" w:rsidRPr="0067609D" w:rsidRDefault="00CF7A21" w:rsidP="00F00F0C">
      <w:pPr>
        <w:pStyle w:val="Heading1"/>
        <w:rPr>
          <w:rFonts w:cs="Times New Roman"/>
          <w:i w:val="0"/>
          <w:u w:val="single"/>
        </w:rPr>
      </w:pPr>
      <w:bookmarkStart w:id="6" w:name="_Toc339895220"/>
      <w:r w:rsidRPr="0067609D">
        <w:rPr>
          <w:rFonts w:cs="Times New Roman"/>
          <w:i w:val="0"/>
          <w:u w:val="single"/>
        </w:rPr>
        <w:t xml:space="preserve">B. </w:t>
      </w:r>
      <w:r w:rsidR="00C13B06" w:rsidRPr="0067609D">
        <w:rPr>
          <w:rFonts w:cs="Times New Roman"/>
          <w:i w:val="0"/>
          <w:u w:val="single"/>
        </w:rPr>
        <w:t>Court Limitations on Privacy Protection</w:t>
      </w:r>
      <w:bookmarkEnd w:id="6"/>
    </w:p>
    <w:p w14:paraId="52A1DF79" w14:textId="7B30D26E" w:rsidR="003A4C23" w:rsidRPr="0067609D" w:rsidRDefault="00476884" w:rsidP="00476884">
      <w:pPr>
        <w:ind w:firstLine="720"/>
        <w:rPr>
          <w:rFonts w:eastAsia="Times New Roman" w:cs="Times New Roman"/>
          <w:bCs/>
          <w:color w:val="000000"/>
          <w:szCs w:val="24"/>
        </w:rPr>
      </w:pPr>
      <w:r w:rsidRPr="0067609D">
        <w:rPr>
          <w:rFonts w:cs="Times New Roman"/>
          <w:color w:val="000000" w:themeColor="text1"/>
          <w:szCs w:val="24"/>
        </w:rPr>
        <w:t xml:space="preserve">Courts provide little protection </w:t>
      </w:r>
      <w:r w:rsidR="003A4C23" w:rsidRPr="0067609D">
        <w:rPr>
          <w:rFonts w:cs="Times New Roman"/>
          <w:color w:val="000000" w:themeColor="text1"/>
          <w:szCs w:val="24"/>
        </w:rPr>
        <w:t xml:space="preserve">from </w:t>
      </w:r>
      <w:r w:rsidRPr="0067609D">
        <w:rPr>
          <w:rFonts w:cs="Times New Roman"/>
          <w:color w:val="000000" w:themeColor="text1"/>
          <w:szCs w:val="24"/>
        </w:rPr>
        <w:t xml:space="preserve">possible abuses </w:t>
      </w:r>
      <w:r w:rsidR="00580759" w:rsidRPr="0067609D">
        <w:rPr>
          <w:rFonts w:cs="Times New Roman"/>
          <w:color w:val="000000" w:themeColor="text1"/>
          <w:szCs w:val="24"/>
        </w:rPr>
        <w:t>that</w:t>
      </w:r>
      <w:r w:rsidR="003A4C23" w:rsidRPr="0067609D">
        <w:rPr>
          <w:rFonts w:cs="Times New Roman"/>
          <w:color w:val="000000" w:themeColor="text1"/>
          <w:szCs w:val="24"/>
        </w:rPr>
        <w:t xml:space="preserve"> may arise</w:t>
      </w:r>
      <w:r w:rsidR="00580759" w:rsidRPr="0067609D">
        <w:rPr>
          <w:rFonts w:cs="Times New Roman"/>
          <w:color w:val="000000" w:themeColor="text1"/>
          <w:szCs w:val="24"/>
        </w:rPr>
        <w:t xml:space="preserve"> from the commoditization of data. For the past fifty years, courts </w:t>
      </w:r>
      <w:r w:rsidR="00355FCC">
        <w:rPr>
          <w:rFonts w:cs="Times New Roman"/>
          <w:color w:val="000000" w:themeColor="text1"/>
          <w:szCs w:val="24"/>
        </w:rPr>
        <w:t xml:space="preserve">have </w:t>
      </w:r>
      <w:r w:rsidR="00580759" w:rsidRPr="0067609D">
        <w:rPr>
          <w:rFonts w:cs="Times New Roman"/>
          <w:color w:val="000000" w:themeColor="text1"/>
          <w:szCs w:val="24"/>
        </w:rPr>
        <w:t>recognize</w:t>
      </w:r>
      <w:r w:rsidR="00355FCC">
        <w:rPr>
          <w:rFonts w:cs="Times New Roman"/>
          <w:color w:val="000000" w:themeColor="text1"/>
          <w:szCs w:val="24"/>
        </w:rPr>
        <w:t>d</w:t>
      </w:r>
      <w:r w:rsidR="00580759" w:rsidRPr="0067609D">
        <w:rPr>
          <w:rFonts w:cs="Times New Roman"/>
          <w:color w:val="000000" w:themeColor="text1"/>
          <w:szCs w:val="24"/>
        </w:rPr>
        <w:t xml:space="preserve"> four privacy torts: intrusion, public disclosure of private facts, false light, and appropriation.</w:t>
      </w:r>
      <w:r w:rsidR="00580759" w:rsidRPr="0067609D">
        <w:rPr>
          <w:rStyle w:val="FootnoteReference"/>
          <w:rFonts w:cs="Times New Roman"/>
          <w:color w:val="000000" w:themeColor="text1"/>
          <w:szCs w:val="24"/>
        </w:rPr>
        <w:footnoteReference w:id="63"/>
      </w:r>
      <w:r w:rsidR="00580759" w:rsidRPr="0067609D">
        <w:rPr>
          <w:rFonts w:cs="Times New Roman"/>
          <w:color w:val="000000" w:themeColor="text1"/>
          <w:szCs w:val="24"/>
        </w:rPr>
        <w:t xml:space="preserve">  </w:t>
      </w:r>
      <w:r w:rsidR="00EA4B08">
        <w:rPr>
          <w:rFonts w:cs="Times New Roman"/>
          <w:color w:val="000000" w:themeColor="text1"/>
          <w:szCs w:val="24"/>
        </w:rPr>
        <w:t xml:space="preserve">Local control concerns are most directly implicated by intrusion, </w:t>
      </w:r>
      <w:r w:rsidR="00A44DBA" w:rsidRPr="0067609D">
        <w:rPr>
          <w:rFonts w:cs="Times New Roman"/>
          <w:color w:val="000000" w:themeColor="text1"/>
          <w:szCs w:val="24"/>
        </w:rPr>
        <w:t xml:space="preserve">which </w:t>
      </w:r>
      <w:r w:rsidR="00A44DBA" w:rsidRPr="0067609D">
        <w:rPr>
          <w:rFonts w:cs="Times New Roman"/>
          <w:szCs w:val="24"/>
        </w:rPr>
        <w:t>t</w:t>
      </w:r>
      <w:r w:rsidR="003A4C23" w:rsidRPr="0067609D">
        <w:rPr>
          <w:rFonts w:cs="Times New Roman"/>
          <w:szCs w:val="24"/>
        </w:rPr>
        <w:t>he Second Restatement of Torts defines as: “O</w:t>
      </w:r>
      <w:r w:rsidR="003A4C23" w:rsidRPr="0067609D">
        <w:rPr>
          <w:rFonts w:eastAsia="Times New Roman" w:cs="Times New Roman"/>
          <w:bCs/>
          <w:color w:val="000000"/>
          <w:szCs w:val="24"/>
        </w:rPr>
        <w:t xml:space="preserve">ne who intentionally intrudes, physically or otherwise, upon the solitude or seclusion of another or his private affairs or concerns, is subject to liability to the other for invasion of his privacy, if the intrusion would be </w:t>
      </w:r>
      <w:r w:rsidR="003A4C23" w:rsidRPr="0067609D">
        <w:rPr>
          <w:rFonts w:eastAsia="Times New Roman" w:cs="Times New Roman"/>
          <w:bCs/>
          <w:i/>
          <w:color w:val="000000"/>
          <w:szCs w:val="24"/>
        </w:rPr>
        <w:t>highly offensive</w:t>
      </w:r>
      <w:r w:rsidR="003A4C23" w:rsidRPr="0067609D">
        <w:rPr>
          <w:rFonts w:eastAsia="Times New Roman" w:cs="Times New Roman"/>
          <w:bCs/>
          <w:color w:val="000000"/>
          <w:szCs w:val="24"/>
        </w:rPr>
        <w:t xml:space="preserve"> to a reasonable person.”</w:t>
      </w:r>
      <w:r w:rsidR="003A4C23" w:rsidRPr="0067609D">
        <w:rPr>
          <w:rStyle w:val="FootnoteReference"/>
          <w:rFonts w:eastAsia="Times New Roman" w:cs="Times New Roman"/>
          <w:bCs/>
          <w:color w:val="000000"/>
          <w:szCs w:val="24"/>
        </w:rPr>
        <w:footnoteReference w:id="64"/>
      </w:r>
      <w:r w:rsidR="003A4C23" w:rsidRPr="0067609D">
        <w:rPr>
          <w:rFonts w:eastAsia="Times New Roman" w:cs="Times New Roman"/>
          <w:bCs/>
          <w:color w:val="000000"/>
          <w:szCs w:val="24"/>
        </w:rPr>
        <w:t xml:space="preserve">  </w:t>
      </w:r>
    </w:p>
    <w:p w14:paraId="0ED7A311" w14:textId="642D3D68" w:rsidR="00BF78AE" w:rsidRPr="0067609D" w:rsidRDefault="003A4C23" w:rsidP="00476884">
      <w:pPr>
        <w:ind w:firstLine="720"/>
        <w:rPr>
          <w:rFonts w:eastAsia="Times New Roman" w:cs="Times New Roman"/>
          <w:bCs/>
          <w:color w:val="000000"/>
          <w:szCs w:val="24"/>
        </w:rPr>
      </w:pPr>
      <w:r w:rsidRPr="0067609D">
        <w:rPr>
          <w:rFonts w:eastAsia="Times New Roman" w:cs="Times New Roman"/>
          <w:bCs/>
          <w:color w:val="000000"/>
          <w:szCs w:val="24"/>
        </w:rPr>
        <w:t>In addition to showing that a data transaction constituted an intrusion upon their seclusion (or</w:t>
      </w:r>
      <w:r w:rsidR="00142532">
        <w:rPr>
          <w:rFonts w:eastAsia="Times New Roman" w:cs="Times New Roman"/>
          <w:bCs/>
          <w:color w:val="000000"/>
          <w:szCs w:val="24"/>
        </w:rPr>
        <w:t>, because of the particular actors,</w:t>
      </w:r>
      <w:r w:rsidRPr="0067609D">
        <w:rPr>
          <w:rFonts w:eastAsia="Times New Roman" w:cs="Times New Roman"/>
          <w:bCs/>
          <w:color w:val="000000"/>
          <w:szCs w:val="24"/>
        </w:rPr>
        <w:t xml:space="preserve"> satisfied a statutory hook, like the</w:t>
      </w:r>
      <w:r w:rsidR="00142532">
        <w:rPr>
          <w:rFonts w:eastAsia="Times New Roman" w:cs="Times New Roman"/>
          <w:bCs/>
          <w:color w:val="000000"/>
          <w:szCs w:val="24"/>
        </w:rPr>
        <w:t xml:space="preserve"> </w:t>
      </w:r>
      <w:r w:rsidRPr="0067609D">
        <w:rPr>
          <w:rFonts w:eastAsia="Times New Roman" w:cs="Times New Roman"/>
          <w:bCs/>
          <w:color w:val="000000"/>
          <w:szCs w:val="24"/>
        </w:rPr>
        <w:t>FCRA), a prospective plaintiff must</w:t>
      </w:r>
      <w:r w:rsidR="00EA4B08">
        <w:rPr>
          <w:rFonts w:eastAsia="Times New Roman" w:cs="Times New Roman"/>
          <w:bCs/>
          <w:color w:val="000000"/>
          <w:szCs w:val="24"/>
        </w:rPr>
        <w:t xml:space="preserve"> also show how the transaction </w:t>
      </w:r>
      <w:r w:rsidRPr="0067609D">
        <w:rPr>
          <w:rFonts w:eastAsia="Times New Roman" w:cs="Times New Roman"/>
          <w:bCs/>
          <w:color w:val="000000"/>
          <w:szCs w:val="24"/>
        </w:rPr>
        <w:t>or subse</w:t>
      </w:r>
      <w:r w:rsidR="00EA4B08">
        <w:rPr>
          <w:rFonts w:eastAsia="Times New Roman" w:cs="Times New Roman"/>
          <w:bCs/>
          <w:color w:val="000000"/>
          <w:szCs w:val="24"/>
        </w:rPr>
        <w:t>quent use of the purchased data</w:t>
      </w:r>
      <w:r w:rsidRPr="0067609D">
        <w:rPr>
          <w:rFonts w:eastAsia="Times New Roman" w:cs="Times New Roman"/>
          <w:bCs/>
          <w:color w:val="000000"/>
          <w:szCs w:val="24"/>
        </w:rPr>
        <w:t xml:space="preserve"> satisfies Article III standing requirements.  To show standing</w:t>
      </w:r>
      <w:r w:rsidR="00EA4B08">
        <w:rPr>
          <w:rFonts w:eastAsia="Times New Roman" w:cs="Times New Roman"/>
          <w:bCs/>
          <w:color w:val="000000"/>
          <w:szCs w:val="24"/>
        </w:rPr>
        <w:t xml:space="preserve">, </w:t>
      </w:r>
      <w:r w:rsidR="00BF78AE" w:rsidRPr="0067609D">
        <w:rPr>
          <w:rFonts w:eastAsia="Times New Roman" w:cs="Times New Roman"/>
          <w:bCs/>
          <w:color w:val="000000"/>
          <w:szCs w:val="24"/>
        </w:rPr>
        <w:t>a plaintiff</w:t>
      </w:r>
      <w:r w:rsidR="00A44DBA" w:rsidRPr="0067609D">
        <w:rPr>
          <w:rFonts w:eastAsia="Times New Roman" w:cs="Times New Roman"/>
          <w:bCs/>
          <w:color w:val="000000"/>
          <w:szCs w:val="24"/>
        </w:rPr>
        <w:t xml:space="preserve"> </w:t>
      </w:r>
      <w:r w:rsidR="00BF78AE" w:rsidRPr="0067609D">
        <w:rPr>
          <w:rFonts w:eastAsia="Times New Roman" w:cs="Times New Roman"/>
          <w:bCs/>
          <w:color w:val="000000"/>
          <w:szCs w:val="24"/>
        </w:rPr>
        <w:t xml:space="preserve">must </w:t>
      </w:r>
      <w:r w:rsidR="00A44DBA" w:rsidRPr="0067609D">
        <w:rPr>
          <w:rFonts w:eastAsia="Times New Roman" w:cs="Times New Roman"/>
          <w:bCs/>
          <w:color w:val="000000"/>
          <w:szCs w:val="24"/>
        </w:rPr>
        <w:t>demonstrate</w:t>
      </w:r>
      <w:r w:rsidR="00BF78AE" w:rsidRPr="0067609D">
        <w:rPr>
          <w:rFonts w:eastAsia="Times New Roman" w:cs="Times New Roman"/>
          <w:bCs/>
          <w:color w:val="000000"/>
          <w:szCs w:val="24"/>
        </w:rPr>
        <w:t xml:space="preserve"> that an injury-in-fact occurred by showing a harm that is both concrete and particularized.</w:t>
      </w:r>
      <w:r w:rsidR="00BF78AE" w:rsidRPr="0067609D">
        <w:rPr>
          <w:rStyle w:val="FootnoteReference"/>
          <w:rFonts w:eastAsia="Times New Roman" w:cs="Times New Roman"/>
          <w:bCs/>
          <w:color w:val="000000"/>
          <w:szCs w:val="24"/>
        </w:rPr>
        <w:footnoteReference w:id="65"/>
      </w:r>
      <w:r w:rsidR="00BF78AE" w:rsidRPr="0067609D">
        <w:rPr>
          <w:rFonts w:eastAsia="Times New Roman" w:cs="Times New Roman"/>
          <w:bCs/>
          <w:color w:val="000000"/>
          <w:szCs w:val="24"/>
        </w:rPr>
        <w:t xml:space="preserve">  The</w:t>
      </w:r>
      <w:r w:rsidR="000E0A6C" w:rsidRPr="0067609D">
        <w:rPr>
          <w:rFonts w:eastAsia="Times New Roman" w:cs="Times New Roman"/>
          <w:bCs/>
          <w:color w:val="000000"/>
          <w:szCs w:val="24"/>
        </w:rPr>
        <w:t>se twin</w:t>
      </w:r>
      <w:r w:rsidR="00BF78AE" w:rsidRPr="0067609D">
        <w:rPr>
          <w:rFonts w:eastAsia="Times New Roman" w:cs="Times New Roman"/>
          <w:bCs/>
          <w:color w:val="000000"/>
          <w:szCs w:val="24"/>
        </w:rPr>
        <w:t xml:space="preserve"> standing and tort requirements </w:t>
      </w:r>
      <w:r w:rsidR="000E0A6C" w:rsidRPr="0067609D">
        <w:rPr>
          <w:rFonts w:eastAsia="Times New Roman" w:cs="Times New Roman"/>
          <w:bCs/>
          <w:color w:val="000000"/>
          <w:szCs w:val="24"/>
        </w:rPr>
        <w:t xml:space="preserve">have </w:t>
      </w:r>
      <w:r w:rsidR="00BF78AE" w:rsidRPr="0067609D">
        <w:rPr>
          <w:rFonts w:eastAsia="Times New Roman" w:cs="Times New Roman"/>
          <w:bCs/>
          <w:color w:val="000000"/>
          <w:szCs w:val="24"/>
        </w:rPr>
        <w:t>led courts</w:t>
      </w:r>
      <w:r w:rsidR="00A44DBA" w:rsidRPr="0067609D">
        <w:rPr>
          <w:rFonts w:eastAsia="Times New Roman" w:cs="Times New Roman"/>
          <w:bCs/>
          <w:color w:val="000000"/>
          <w:szCs w:val="24"/>
        </w:rPr>
        <w:t xml:space="preserve"> to </w:t>
      </w:r>
      <w:r w:rsidR="00EA4B08">
        <w:rPr>
          <w:rFonts w:eastAsia="Times New Roman" w:cs="Times New Roman"/>
          <w:bCs/>
          <w:color w:val="000000"/>
          <w:szCs w:val="24"/>
        </w:rPr>
        <w:t>reject</w:t>
      </w:r>
      <w:r w:rsidR="00A44DBA" w:rsidRPr="0067609D">
        <w:rPr>
          <w:rFonts w:eastAsia="Times New Roman" w:cs="Times New Roman"/>
          <w:bCs/>
          <w:color w:val="000000"/>
          <w:szCs w:val="24"/>
        </w:rPr>
        <w:t xml:space="preserve"> a number of privacy claims </w:t>
      </w:r>
      <w:r w:rsidR="00EA4B08">
        <w:rPr>
          <w:rFonts w:eastAsia="Times New Roman" w:cs="Times New Roman"/>
          <w:bCs/>
          <w:color w:val="000000"/>
          <w:szCs w:val="24"/>
        </w:rPr>
        <w:t>that challenge the sale of information.</w:t>
      </w:r>
    </w:p>
    <w:p w14:paraId="59068B4D" w14:textId="7F166CD5" w:rsidR="00BF78AE" w:rsidRPr="0067609D" w:rsidRDefault="00BF78AE" w:rsidP="00BF78AE">
      <w:pPr>
        <w:ind w:firstLine="720"/>
        <w:rPr>
          <w:rFonts w:eastAsia="Times New Roman" w:cs="Times New Roman"/>
          <w:color w:val="212121"/>
          <w:szCs w:val="24"/>
        </w:rPr>
      </w:pPr>
      <w:r w:rsidRPr="0067609D">
        <w:rPr>
          <w:rFonts w:cs="Times New Roman"/>
          <w:color w:val="000000" w:themeColor="text1"/>
          <w:szCs w:val="24"/>
        </w:rPr>
        <w:t xml:space="preserve">  In </w:t>
      </w:r>
      <w:r w:rsidRPr="0067609D">
        <w:rPr>
          <w:rFonts w:eastAsiaTheme="minorEastAsia" w:cs="Times New Roman"/>
          <w:i/>
          <w:iCs/>
          <w:szCs w:val="24"/>
        </w:rPr>
        <w:t xml:space="preserve">Shibley v. Time, Inc., </w:t>
      </w:r>
      <w:r w:rsidRPr="0067609D">
        <w:rPr>
          <w:rFonts w:eastAsiaTheme="minorEastAsia" w:cs="Times New Roman"/>
          <w:szCs w:val="24"/>
        </w:rPr>
        <w:t>an Ohio court dismissed a plaintiffs’ suit against magazine publishers that sold subscription requests to direct mail advertisers.</w:t>
      </w:r>
      <w:r w:rsidRPr="0067609D">
        <w:rPr>
          <w:rStyle w:val="FootnoteReference"/>
          <w:rFonts w:eastAsiaTheme="minorEastAsia" w:cs="Times New Roman"/>
          <w:szCs w:val="24"/>
        </w:rPr>
        <w:footnoteReference w:id="66"/>
      </w:r>
      <w:r w:rsidRPr="0067609D">
        <w:rPr>
          <w:rFonts w:eastAsiaTheme="minorEastAsia" w:cs="Times New Roman"/>
          <w:szCs w:val="24"/>
        </w:rPr>
        <w:t xml:space="preserve">  The court held that although the purchasers of the lists could learn about the plaintiff’s lifestyle, the sale of lists did not “cause mental suffering, shame or humiliation to a person of ordinary sensibilities.”</w:t>
      </w:r>
      <w:r w:rsidRPr="0067609D">
        <w:rPr>
          <w:rStyle w:val="FootnoteReference"/>
          <w:rFonts w:eastAsiaTheme="minorEastAsia" w:cs="Times New Roman"/>
          <w:szCs w:val="24"/>
        </w:rPr>
        <w:footnoteReference w:id="67"/>
      </w:r>
      <w:r w:rsidRPr="0067609D">
        <w:rPr>
          <w:rFonts w:eastAsiaTheme="minorEastAsia" w:cs="Times New Roman"/>
          <w:szCs w:val="24"/>
        </w:rPr>
        <w:t xml:space="preserve"> Similarly, in </w:t>
      </w:r>
      <w:r w:rsidRPr="0067609D">
        <w:rPr>
          <w:rFonts w:cs="Times New Roman"/>
          <w:i/>
          <w:color w:val="000000" w:themeColor="text1"/>
          <w:szCs w:val="24"/>
        </w:rPr>
        <w:t>Dwyer v. American Express</w:t>
      </w:r>
      <w:r w:rsidRPr="0067609D">
        <w:rPr>
          <w:rFonts w:cs="Times New Roman"/>
          <w:color w:val="000000" w:themeColor="text1"/>
          <w:szCs w:val="24"/>
        </w:rPr>
        <w:t xml:space="preserve"> </w:t>
      </w:r>
      <w:r w:rsidRPr="0067609D">
        <w:rPr>
          <w:rFonts w:cs="Times New Roman"/>
          <w:i/>
          <w:color w:val="000000" w:themeColor="text1"/>
          <w:szCs w:val="24"/>
        </w:rPr>
        <w:t>Co</w:t>
      </w:r>
      <w:r w:rsidRPr="0067609D">
        <w:rPr>
          <w:rFonts w:cs="Times New Roman"/>
          <w:color w:val="000000" w:themeColor="text1"/>
          <w:szCs w:val="24"/>
        </w:rPr>
        <w:t>.,</w:t>
      </w:r>
      <w:r w:rsidRPr="0067609D">
        <w:rPr>
          <w:rFonts w:cs="Times New Roman"/>
          <w:i/>
          <w:color w:val="000000" w:themeColor="text1"/>
          <w:szCs w:val="24"/>
        </w:rPr>
        <w:t xml:space="preserve"> </w:t>
      </w:r>
      <w:r w:rsidRPr="0067609D">
        <w:rPr>
          <w:rFonts w:eastAsiaTheme="minorEastAsia" w:cs="Times New Roman"/>
          <w:szCs w:val="24"/>
        </w:rPr>
        <w:t>an Illinois appellate court rejected a plaintiff’s privacy suit that objected to American Express’s sale of consumer profiles that were based on their spending habits.</w:t>
      </w:r>
      <w:r w:rsidR="008A279A" w:rsidRPr="0067609D">
        <w:rPr>
          <w:rStyle w:val="FootnoteReference"/>
          <w:rFonts w:eastAsiaTheme="minorEastAsia" w:cs="Times New Roman"/>
          <w:szCs w:val="24"/>
        </w:rPr>
        <w:footnoteReference w:id="68"/>
      </w:r>
      <w:r w:rsidRPr="0067609D">
        <w:rPr>
          <w:rFonts w:eastAsiaTheme="minorEastAsia" w:cs="Times New Roman"/>
          <w:szCs w:val="24"/>
        </w:rPr>
        <w:t xml:space="preserve">  The </w:t>
      </w:r>
      <w:r w:rsidRPr="0067609D">
        <w:rPr>
          <w:rFonts w:eastAsiaTheme="minorEastAsia" w:cs="Times New Roman"/>
          <w:i/>
          <w:szCs w:val="24"/>
        </w:rPr>
        <w:t xml:space="preserve">Dwyer </w:t>
      </w:r>
      <w:r w:rsidRPr="0067609D">
        <w:rPr>
          <w:rFonts w:eastAsiaTheme="minorEastAsia" w:cs="Times New Roman"/>
          <w:szCs w:val="24"/>
        </w:rPr>
        <w:t>court</w:t>
      </w:r>
      <w:r w:rsidR="00993DE7">
        <w:rPr>
          <w:rFonts w:eastAsiaTheme="minorEastAsia" w:cs="Times New Roman"/>
          <w:szCs w:val="24"/>
        </w:rPr>
        <w:t xml:space="preserve"> similarly</w:t>
      </w:r>
      <w:r w:rsidRPr="0067609D">
        <w:rPr>
          <w:rFonts w:eastAsiaTheme="minorEastAsia" w:cs="Times New Roman"/>
          <w:szCs w:val="24"/>
        </w:rPr>
        <w:t xml:space="preserve"> held that American Express’s sale of consumer profiles did not meet the standards for one of the four types of privacy tort.   </w:t>
      </w:r>
    </w:p>
    <w:p w14:paraId="49169889" w14:textId="0B07BB20" w:rsidR="00BF78AE" w:rsidRPr="0067609D" w:rsidRDefault="00BF78AE" w:rsidP="000E0A6C">
      <w:pPr>
        <w:ind w:firstLine="720"/>
        <w:rPr>
          <w:rFonts w:eastAsia="Times New Roman" w:cs="Times New Roman"/>
          <w:color w:val="212121"/>
          <w:szCs w:val="24"/>
        </w:rPr>
      </w:pPr>
      <w:r w:rsidRPr="0067609D">
        <w:rPr>
          <w:rFonts w:eastAsia="Times New Roman" w:cs="Times New Roman"/>
          <w:color w:val="212121"/>
          <w:szCs w:val="24"/>
        </w:rPr>
        <w:t>On one occasion a New Hampshire court</w:t>
      </w:r>
      <w:r w:rsidR="00993DE7">
        <w:rPr>
          <w:rFonts w:eastAsia="Times New Roman" w:cs="Times New Roman"/>
          <w:color w:val="212121"/>
          <w:szCs w:val="24"/>
        </w:rPr>
        <w:t>,</w:t>
      </w:r>
      <w:r w:rsidRPr="0067609D">
        <w:rPr>
          <w:rFonts w:eastAsia="Times New Roman" w:cs="Times New Roman"/>
          <w:color w:val="212121"/>
          <w:szCs w:val="24"/>
        </w:rPr>
        <w:t xml:space="preserve"> </w:t>
      </w:r>
      <w:r w:rsidR="008A279A" w:rsidRPr="0067609D">
        <w:rPr>
          <w:rFonts w:eastAsia="Times New Roman" w:cs="Times New Roman"/>
          <w:color w:val="212121"/>
          <w:szCs w:val="24"/>
        </w:rPr>
        <w:t>faced with a particularly grizzly murder</w:t>
      </w:r>
      <w:r w:rsidR="00993DE7">
        <w:rPr>
          <w:rFonts w:eastAsia="Times New Roman" w:cs="Times New Roman"/>
          <w:color w:val="212121"/>
          <w:szCs w:val="24"/>
        </w:rPr>
        <w:t>,</w:t>
      </w:r>
      <w:r w:rsidR="008A279A" w:rsidRPr="0067609D">
        <w:rPr>
          <w:rFonts w:eastAsia="Times New Roman" w:cs="Times New Roman"/>
          <w:color w:val="212121"/>
          <w:szCs w:val="24"/>
        </w:rPr>
        <w:t xml:space="preserve"> left</w:t>
      </w:r>
      <w:r w:rsidRPr="0067609D">
        <w:rPr>
          <w:rFonts w:eastAsia="Times New Roman" w:cs="Times New Roman"/>
          <w:color w:val="212121"/>
          <w:szCs w:val="24"/>
        </w:rPr>
        <w:t xml:space="preserve"> the door ajar that a data broker might be liable under negligence, where criminal activity could have been predicted.  </w:t>
      </w:r>
      <w:r w:rsidRPr="0067609D">
        <w:rPr>
          <w:rFonts w:eastAsiaTheme="minorEastAsia" w:cs="Times New Roman"/>
          <w:szCs w:val="24"/>
        </w:rPr>
        <w:t xml:space="preserve">In </w:t>
      </w:r>
      <w:r w:rsidRPr="0067609D">
        <w:rPr>
          <w:rFonts w:eastAsiaTheme="minorEastAsia" w:cs="Times New Roman"/>
          <w:i/>
          <w:szCs w:val="24"/>
        </w:rPr>
        <w:t>Remsburg v. Docusearch, Inc.</w:t>
      </w:r>
      <w:r w:rsidRPr="0067609D">
        <w:rPr>
          <w:rFonts w:eastAsiaTheme="minorEastAsia" w:cs="Times New Roman"/>
          <w:szCs w:val="24"/>
        </w:rPr>
        <w:t>,</w:t>
      </w:r>
      <w:r w:rsidRPr="0067609D">
        <w:rPr>
          <w:rStyle w:val="FootnoteReference"/>
          <w:rFonts w:eastAsiaTheme="minorEastAsia" w:cs="Times New Roman"/>
          <w:szCs w:val="24"/>
        </w:rPr>
        <w:footnoteReference w:id="69"/>
      </w:r>
      <w:r w:rsidRPr="0067609D">
        <w:rPr>
          <w:rFonts w:eastAsiaTheme="minorEastAsia" w:cs="Times New Roman"/>
          <w:szCs w:val="24"/>
        </w:rPr>
        <w:t xml:space="preserve"> </w:t>
      </w:r>
      <w:r w:rsidRPr="0067609D">
        <w:rPr>
          <w:rFonts w:cs="Times New Roman"/>
          <w:szCs w:val="24"/>
        </w:rPr>
        <w:t xml:space="preserve">a New Hampshire resident purchased an acquaintance’s personal information from an information broker in order to stalk and ultimately murdered her. Due to </w:t>
      </w:r>
      <w:r w:rsidR="000E0A6C" w:rsidRPr="0067609D">
        <w:rPr>
          <w:rFonts w:cs="Times New Roman"/>
          <w:szCs w:val="24"/>
        </w:rPr>
        <w:t xml:space="preserve">the </w:t>
      </w:r>
      <w:r w:rsidRPr="0067609D">
        <w:rPr>
          <w:rFonts w:cs="Times New Roman"/>
          <w:szCs w:val="24"/>
        </w:rPr>
        <w:t>particular targeted nature of the New Hampshire resident</w:t>
      </w:r>
      <w:r w:rsidR="00993DE7">
        <w:rPr>
          <w:rFonts w:cs="Times New Roman"/>
          <w:szCs w:val="24"/>
        </w:rPr>
        <w:t>’s inquiries</w:t>
      </w:r>
      <w:r w:rsidRPr="0067609D">
        <w:rPr>
          <w:rFonts w:cs="Times New Roman"/>
          <w:szCs w:val="24"/>
        </w:rPr>
        <w:t>,</w:t>
      </w:r>
      <w:r w:rsidRPr="0067609D">
        <w:rPr>
          <w:rStyle w:val="FootnoteReference"/>
          <w:rFonts w:cs="Times New Roman"/>
          <w:szCs w:val="24"/>
        </w:rPr>
        <w:footnoteReference w:id="70"/>
      </w:r>
      <w:r w:rsidRPr="0067609D">
        <w:rPr>
          <w:rFonts w:cs="Times New Roman"/>
          <w:szCs w:val="24"/>
        </w:rPr>
        <w:t xml:space="preserve"> the court found that </w:t>
      </w:r>
      <w:r w:rsidR="00993DE7">
        <w:rPr>
          <w:rFonts w:cs="Times New Roman"/>
          <w:szCs w:val="24"/>
        </w:rPr>
        <w:t xml:space="preserve">an early data broker </w:t>
      </w:r>
      <w:r w:rsidRPr="0067609D">
        <w:rPr>
          <w:rFonts w:eastAsia="Times New Roman" w:cs="Times New Roman"/>
          <w:color w:val="212121"/>
          <w:szCs w:val="24"/>
        </w:rPr>
        <w:t>might be liable for negligence</w:t>
      </w:r>
      <w:r w:rsidR="00993DE7">
        <w:rPr>
          <w:rFonts w:eastAsia="Times New Roman" w:cs="Times New Roman"/>
          <w:color w:val="212121"/>
          <w:szCs w:val="24"/>
        </w:rPr>
        <w:t xml:space="preserve"> if the buyer’s manifest activity suggested foreseeable criminal misconduct against the target of their data acquisition.  However, the court noted that the possibility of this narrow exception runs against the general presumption that “</w:t>
      </w:r>
      <w:r w:rsidRPr="0067609D">
        <w:rPr>
          <w:rFonts w:eastAsiaTheme="minorEastAsia" w:cs="Times New Roman"/>
          <w:szCs w:val="24"/>
        </w:rPr>
        <w:t>a private citizen has no general duty to protect others from the criminal attacks of third parties</w:t>
      </w:r>
      <w:r w:rsidR="00993DE7">
        <w:rPr>
          <w:rFonts w:eastAsiaTheme="minorEastAsia" w:cs="Times New Roman"/>
          <w:szCs w:val="24"/>
        </w:rPr>
        <w:t>,</w:t>
      </w:r>
      <w:r w:rsidRPr="0067609D">
        <w:rPr>
          <w:rFonts w:eastAsiaTheme="minorEastAsia" w:cs="Times New Roman"/>
          <w:szCs w:val="24"/>
        </w:rPr>
        <w:t>”</w:t>
      </w:r>
      <w:r w:rsidRPr="0067609D">
        <w:rPr>
          <w:rStyle w:val="FootnoteReference"/>
          <w:rFonts w:eastAsiaTheme="minorEastAsia" w:cs="Times New Roman"/>
          <w:szCs w:val="24"/>
        </w:rPr>
        <w:footnoteReference w:id="71"/>
      </w:r>
      <w:r w:rsidR="00993DE7">
        <w:rPr>
          <w:rFonts w:eastAsiaTheme="minorEastAsia" w:cs="Times New Roman"/>
          <w:szCs w:val="24"/>
        </w:rPr>
        <w:t xml:space="preserve"> and, as a general rule, courts have not restricted the</w:t>
      </w:r>
      <w:r w:rsidR="000E0A6C" w:rsidRPr="0067609D">
        <w:rPr>
          <w:rFonts w:eastAsia="Times New Roman" w:cs="Times New Roman"/>
          <w:color w:val="212121"/>
          <w:szCs w:val="24"/>
        </w:rPr>
        <w:t xml:space="preserve"> sale of data under either tort or statutory law.  </w:t>
      </w:r>
    </w:p>
    <w:p w14:paraId="395ADFE3" w14:textId="479A1F04" w:rsidR="000E0A6C" w:rsidRPr="0067609D" w:rsidRDefault="00CF7A21" w:rsidP="00F00F0C">
      <w:pPr>
        <w:pStyle w:val="Heading1"/>
        <w:rPr>
          <w:rFonts w:cs="Times New Roman"/>
          <w:i w:val="0"/>
          <w:u w:val="single"/>
        </w:rPr>
      </w:pPr>
      <w:bookmarkStart w:id="7" w:name="_Toc339895221"/>
      <w:r w:rsidRPr="0067609D">
        <w:rPr>
          <w:rFonts w:cs="Times New Roman"/>
          <w:i w:val="0"/>
          <w:u w:val="single"/>
        </w:rPr>
        <w:t xml:space="preserve">C. </w:t>
      </w:r>
      <w:r w:rsidR="000E0A6C" w:rsidRPr="0067609D">
        <w:rPr>
          <w:rFonts w:cs="Times New Roman"/>
          <w:i w:val="0"/>
          <w:u w:val="single"/>
        </w:rPr>
        <w:t>Agency Regulation of Data Transactions</w:t>
      </w:r>
      <w:bookmarkEnd w:id="7"/>
    </w:p>
    <w:p w14:paraId="16D29889" w14:textId="71C16F0E" w:rsidR="005E340D" w:rsidRDefault="001D53EC" w:rsidP="005E340D">
      <w:pPr>
        <w:ind w:firstLine="720"/>
        <w:rPr>
          <w:rFonts w:eastAsia="Times New Roman" w:cs="Times New Roman"/>
          <w:szCs w:val="24"/>
        </w:rPr>
      </w:pPr>
      <w:r>
        <w:rPr>
          <w:rFonts w:eastAsia="Times New Roman" w:cs="Times New Roman"/>
          <w:szCs w:val="24"/>
        </w:rPr>
        <w:t xml:space="preserve">In contrast to the statutory and court remedies, federal agencies have proved more responsive to digital privacy concerns.  </w:t>
      </w:r>
      <w:r w:rsidR="00034F06">
        <w:rPr>
          <w:rFonts w:eastAsia="Times New Roman" w:cs="Times New Roman"/>
          <w:szCs w:val="24"/>
        </w:rPr>
        <w:t>Of particular significance is the</w:t>
      </w:r>
      <w:r w:rsidR="00F10BFA">
        <w:rPr>
          <w:rFonts w:eastAsia="Times New Roman" w:cs="Times New Roman"/>
          <w:szCs w:val="24"/>
        </w:rPr>
        <w:t xml:space="preserve"> action by the Federal Communications Commission (FCC) to impose a number of new regulations on internet service providers (ISPs).</w:t>
      </w:r>
      <w:r w:rsidR="00993DE7">
        <w:rPr>
          <w:rStyle w:val="FootnoteReference"/>
          <w:rFonts w:eastAsia="Times New Roman" w:cs="Times New Roman"/>
          <w:szCs w:val="24"/>
        </w:rPr>
        <w:footnoteReference w:id="72"/>
      </w:r>
      <w:r w:rsidR="005E340D">
        <w:rPr>
          <w:rFonts w:eastAsia="Times New Roman" w:cs="Times New Roman"/>
          <w:szCs w:val="24"/>
        </w:rPr>
        <w:t xml:space="preserve">  Recognizing that “</w:t>
      </w:r>
      <w:r w:rsidR="005E340D" w:rsidRPr="005E340D">
        <w:rPr>
          <w:rFonts w:eastAsia="Times New Roman" w:cs="Times New Roman"/>
          <w:szCs w:val="24"/>
        </w:rPr>
        <w:t>there are currently no rules in place outlining how ISPs may use and share their customers’ personal information</w:t>
      </w:r>
      <w:r w:rsidR="005E340D">
        <w:rPr>
          <w:rFonts w:eastAsia="Times New Roman" w:cs="Times New Roman"/>
          <w:szCs w:val="24"/>
        </w:rPr>
        <w:t>,”</w:t>
      </w:r>
      <w:r w:rsidR="00FA6ADF">
        <w:rPr>
          <w:rStyle w:val="FootnoteReference"/>
          <w:rFonts w:eastAsia="Times New Roman" w:cs="Times New Roman"/>
          <w:szCs w:val="24"/>
        </w:rPr>
        <w:footnoteReference w:id="73"/>
      </w:r>
      <w:r w:rsidR="00FA6ADF">
        <w:rPr>
          <w:rFonts w:eastAsia="Times New Roman" w:cs="Times New Roman"/>
          <w:szCs w:val="24"/>
        </w:rPr>
        <w:t xml:space="preserve"> the FCC voted 3-2 to require ISPs to disclose they types of information they collect, the purposes for which the data are used, and what information they share</w:t>
      </w:r>
      <w:r w:rsidR="0060387A">
        <w:rPr>
          <w:rFonts w:eastAsia="Times New Roman" w:cs="Times New Roman"/>
          <w:szCs w:val="24"/>
        </w:rPr>
        <w:t>.</w:t>
      </w:r>
      <w:r w:rsidR="00993DE7">
        <w:rPr>
          <w:rStyle w:val="FootnoteReference"/>
          <w:rFonts w:eastAsia="Times New Roman" w:cs="Times New Roman"/>
          <w:szCs w:val="24"/>
        </w:rPr>
        <w:footnoteReference w:id="74"/>
      </w:r>
      <w:r w:rsidR="0043791C">
        <w:rPr>
          <w:rFonts w:eastAsia="Times New Roman" w:cs="Times New Roman"/>
          <w:szCs w:val="24"/>
        </w:rPr>
        <w:t xml:space="preserve">  </w:t>
      </w:r>
    </w:p>
    <w:p w14:paraId="1318ABF8" w14:textId="401AF0D4" w:rsidR="00920C05" w:rsidRPr="00920C05" w:rsidRDefault="006F06C9" w:rsidP="00181D0F">
      <w:pPr>
        <w:ind w:firstLine="720"/>
        <w:rPr>
          <w:rFonts w:ascii="Times" w:eastAsia="Times New Roman" w:hAnsi="Times" w:cs="Times New Roman"/>
          <w:sz w:val="20"/>
          <w:szCs w:val="20"/>
        </w:rPr>
      </w:pPr>
      <w:r>
        <w:rPr>
          <w:rFonts w:eastAsia="Times New Roman" w:cs="Times New Roman"/>
          <w:szCs w:val="24"/>
        </w:rPr>
        <w:t>While it remains un</w:t>
      </w:r>
      <w:r w:rsidR="00AE217F">
        <w:rPr>
          <w:rFonts w:eastAsia="Times New Roman" w:cs="Times New Roman"/>
          <w:szCs w:val="24"/>
        </w:rPr>
        <w:t xml:space="preserve">certain how these rules will </w:t>
      </w:r>
      <w:r>
        <w:rPr>
          <w:rFonts w:eastAsia="Times New Roman" w:cs="Times New Roman"/>
          <w:szCs w:val="24"/>
        </w:rPr>
        <w:t>affect ISP data sale</w:t>
      </w:r>
      <w:r w:rsidR="00AE217F">
        <w:rPr>
          <w:rFonts w:eastAsia="Times New Roman" w:cs="Times New Roman"/>
          <w:szCs w:val="24"/>
        </w:rPr>
        <w:t>, t</w:t>
      </w:r>
      <w:r w:rsidR="00920C05">
        <w:rPr>
          <w:rFonts w:eastAsia="Times New Roman" w:cs="Times New Roman"/>
          <w:szCs w:val="24"/>
        </w:rPr>
        <w:t>he</w:t>
      </w:r>
      <w:r w:rsidR="00993DE7">
        <w:rPr>
          <w:rFonts w:eastAsia="Times New Roman" w:cs="Times New Roman"/>
          <w:szCs w:val="24"/>
        </w:rPr>
        <w:t xml:space="preserve"> rules add increase transparency and add a barrier between brokers and one source of certain sensitive information</w:t>
      </w:r>
      <w:r w:rsidR="00AE217F">
        <w:rPr>
          <w:rFonts w:eastAsia="Times New Roman" w:cs="Times New Roman"/>
          <w:szCs w:val="24"/>
        </w:rPr>
        <w:t>.</w:t>
      </w:r>
      <w:r w:rsidR="00920C05">
        <w:rPr>
          <w:rStyle w:val="FootnoteReference"/>
          <w:rFonts w:eastAsia="Times New Roman" w:cs="Times New Roman"/>
          <w:szCs w:val="24"/>
        </w:rPr>
        <w:footnoteReference w:id="75"/>
      </w:r>
      <w:r w:rsidR="00920C05">
        <w:rPr>
          <w:rFonts w:eastAsia="Times New Roman" w:cs="Times New Roman"/>
          <w:szCs w:val="24"/>
        </w:rPr>
        <w:t xml:space="preserve">  </w:t>
      </w:r>
    </w:p>
    <w:p w14:paraId="4BC1385E" w14:textId="4FB56BB8" w:rsidR="00181D0F" w:rsidRPr="0067609D" w:rsidRDefault="00181D0F" w:rsidP="00181D0F">
      <w:pPr>
        <w:ind w:firstLine="720"/>
        <w:rPr>
          <w:rFonts w:eastAsia="Times New Roman" w:cs="Times New Roman"/>
          <w:szCs w:val="24"/>
        </w:rPr>
      </w:pPr>
      <w:r>
        <w:rPr>
          <w:rFonts w:eastAsia="Times New Roman" w:cs="Times New Roman"/>
          <w:szCs w:val="24"/>
        </w:rPr>
        <w:t>Outside of ISP regulation,</w:t>
      </w:r>
      <w:r>
        <w:rPr>
          <w:rStyle w:val="FootnoteReference"/>
          <w:rFonts w:eastAsia="Times New Roman" w:cs="Times New Roman"/>
          <w:szCs w:val="24"/>
        </w:rPr>
        <w:footnoteReference w:id="76"/>
      </w:r>
      <w:r>
        <w:rPr>
          <w:rFonts w:eastAsia="Times New Roman" w:cs="Times New Roman"/>
          <w:szCs w:val="24"/>
        </w:rPr>
        <w:t xml:space="preserve"> the FTC has been</w:t>
      </w:r>
      <w:r w:rsidRPr="0067609D">
        <w:rPr>
          <w:rFonts w:eastAsia="Times New Roman" w:cs="Times New Roman"/>
          <w:szCs w:val="24"/>
        </w:rPr>
        <w:t xml:space="preserve"> the leading advocate for consumer privacy, issuing over 170 privacy complaints against companies for privacy violations.</w:t>
      </w:r>
      <w:r w:rsidR="00E21C8A" w:rsidRPr="0067609D">
        <w:rPr>
          <w:rStyle w:val="FootnoteReference"/>
          <w:rFonts w:eastAsia="Times New Roman" w:cs="Times New Roman"/>
          <w:szCs w:val="24"/>
        </w:rPr>
        <w:footnoteReference w:id="77"/>
      </w:r>
      <w:r w:rsidRPr="0067609D">
        <w:rPr>
          <w:rFonts w:eastAsia="Times New Roman" w:cs="Times New Roman"/>
          <w:szCs w:val="24"/>
        </w:rPr>
        <w:t xml:space="preserve">  The FTC derives its authority from § 5 of the Federal Trade Commission Act to prohibit “unfair or deceptive acts or practices.”</w:t>
      </w:r>
      <w:r w:rsidRPr="0067609D">
        <w:rPr>
          <w:rStyle w:val="FootnoteReference"/>
          <w:rFonts w:eastAsia="Times New Roman" w:cs="Times New Roman"/>
          <w:szCs w:val="24"/>
        </w:rPr>
        <w:footnoteReference w:id="78"/>
      </w:r>
      <w:r>
        <w:rPr>
          <w:rFonts w:eastAsia="Times New Roman" w:cs="Times New Roman"/>
          <w:szCs w:val="24"/>
        </w:rPr>
        <w:t xml:space="preserve">  </w:t>
      </w:r>
      <w:r w:rsidR="00E21C8A">
        <w:rPr>
          <w:rFonts w:eastAsia="Times New Roman" w:cs="Times New Roman"/>
          <w:szCs w:val="24"/>
        </w:rPr>
        <w:t>Under this authority, the</w:t>
      </w:r>
      <w:r>
        <w:rPr>
          <w:rFonts w:eastAsia="Times New Roman" w:cs="Times New Roman"/>
          <w:szCs w:val="24"/>
        </w:rPr>
        <w:t xml:space="preserve"> FTC </w:t>
      </w:r>
      <w:r w:rsidR="00E21C8A">
        <w:rPr>
          <w:rFonts w:eastAsia="Times New Roman" w:cs="Times New Roman"/>
          <w:szCs w:val="24"/>
        </w:rPr>
        <w:t>targets</w:t>
      </w:r>
      <w:r>
        <w:rPr>
          <w:rFonts w:eastAsia="Times New Roman" w:cs="Times New Roman"/>
          <w:szCs w:val="24"/>
        </w:rPr>
        <w:t xml:space="preserve"> </w:t>
      </w:r>
      <w:r w:rsidRPr="0067609D">
        <w:rPr>
          <w:rFonts w:eastAsia="Times New Roman" w:cs="Times New Roman"/>
          <w:szCs w:val="24"/>
        </w:rPr>
        <w:t xml:space="preserve">an array of commercial privacy practices.  For example, the FTC entered into a consent decree with Snapchat after the agency learned that, despite the company’s promise that the messages would disappear, </w:t>
      </w:r>
      <w:r>
        <w:rPr>
          <w:rFonts w:eastAsia="Times New Roman" w:cs="Times New Roman"/>
          <w:szCs w:val="24"/>
        </w:rPr>
        <w:t xml:space="preserve">they </w:t>
      </w:r>
      <w:r w:rsidRPr="0067609D">
        <w:rPr>
          <w:rFonts w:eastAsia="Times New Roman" w:cs="Times New Roman"/>
          <w:szCs w:val="24"/>
        </w:rPr>
        <w:t>were stored on Snapchat servers.</w:t>
      </w:r>
      <w:r w:rsidRPr="0067609D">
        <w:rPr>
          <w:rStyle w:val="FootnoteReference"/>
          <w:rFonts w:eastAsia="Times New Roman" w:cs="Times New Roman"/>
          <w:szCs w:val="24"/>
        </w:rPr>
        <w:footnoteReference w:id="79"/>
      </w:r>
      <w:r w:rsidRPr="0067609D">
        <w:rPr>
          <w:rFonts w:eastAsia="Times New Roman" w:cs="Times New Roman"/>
          <w:szCs w:val="24"/>
        </w:rPr>
        <w:t xml:space="preserve">  As part of the consent decree, Snapchat agreed to submit to 20 years of monitoring to ensure </w:t>
      </w:r>
      <w:r>
        <w:rPr>
          <w:rFonts w:eastAsia="Times New Roman" w:cs="Times New Roman"/>
          <w:szCs w:val="24"/>
        </w:rPr>
        <w:t>it</w:t>
      </w:r>
      <w:r w:rsidRPr="0067609D">
        <w:rPr>
          <w:rFonts w:eastAsia="Times New Roman" w:cs="Times New Roman"/>
          <w:szCs w:val="24"/>
        </w:rPr>
        <w:t xml:space="preserve"> did not deceive customers.</w:t>
      </w:r>
      <w:r w:rsidRPr="0067609D">
        <w:rPr>
          <w:rStyle w:val="FootnoteReference"/>
          <w:rFonts w:eastAsia="Times New Roman" w:cs="Times New Roman"/>
          <w:szCs w:val="24"/>
        </w:rPr>
        <w:footnoteReference w:id="80"/>
      </w:r>
      <w:r w:rsidRPr="0067609D">
        <w:rPr>
          <w:rFonts w:eastAsia="Times New Roman" w:cs="Times New Roman"/>
          <w:szCs w:val="24"/>
        </w:rPr>
        <w:t xml:space="preserve"> The FTC has entered into similar consent decrees with Facebook, when in its early days it did not adhere to its privacy policies,</w:t>
      </w:r>
      <w:r>
        <w:rPr>
          <w:rStyle w:val="FootnoteReference"/>
          <w:rFonts w:eastAsia="Times New Roman" w:cs="Times New Roman"/>
          <w:szCs w:val="24"/>
        </w:rPr>
        <w:footnoteReference w:id="81"/>
      </w:r>
      <w:r w:rsidRPr="0067609D">
        <w:rPr>
          <w:rFonts w:eastAsia="Times New Roman" w:cs="Times New Roman"/>
          <w:szCs w:val="24"/>
        </w:rPr>
        <w:t xml:space="preserve"> and other apps whose privacy policies are deceptive (as opposed to merely vague and lawyerly, as is the norm).</w:t>
      </w:r>
      <w:r w:rsidR="00E21C8A" w:rsidRPr="0067609D">
        <w:rPr>
          <w:rStyle w:val="FootnoteReference"/>
          <w:rFonts w:eastAsia="Times New Roman" w:cs="Times New Roman"/>
          <w:szCs w:val="24"/>
        </w:rPr>
        <w:footnoteReference w:id="82"/>
      </w:r>
      <w:r w:rsidRPr="0067609D">
        <w:rPr>
          <w:rFonts w:eastAsia="Times New Roman" w:cs="Times New Roman"/>
          <w:szCs w:val="24"/>
        </w:rPr>
        <w:t xml:space="preserve"> </w:t>
      </w:r>
    </w:p>
    <w:p w14:paraId="17269484" w14:textId="77777777" w:rsidR="00E21C8A" w:rsidRDefault="00E21C8A" w:rsidP="00181D0F">
      <w:pPr>
        <w:ind w:firstLine="720"/>
        <w:rPr>
          <w:rFonts w:eastAsia="Times New Roman" w:cs="Times New Roman"/>
          <w:szCs w:val="24"/>
        </w:rPr>
      </w:pPr>
      <w:r>
        <w:rPr>
          <w:rFonts w:eastAsia="Times New Roman" w:cs="Times New Roman"/>
          <w:szCs w:val="24"/>
        </w:rPr>
        <w:t xml:space="preserve">On narrow occasions, the FTC has also moved against </w:t>
      </w:r>
      <w:r w:rsidR="00181D0F" w:rsidRPr="0067609D">
        <w:rPr>
          <w:rFonts w:eastAsia="Times New Roman" w:cs="Times New Roman"/>
          <w:szCs w:val="24"/>
        </w:rPr>
        <w:t xml:space="preserve">data </w:t>
      </w:r>
      <w:r>
        <w:rPr>
          <w:rFonts w:eastAsia="Times New Roman" w:cs="Times New Roman"/>
          <w:szCs w:val="24"/>
        </w:rPr>
        <w:t>brokers</w:t>
      </w:r>
      <w:r w:rsidR="00181D0F" w:rsidRPr="0067609D">
        <w:rPr>
          <w:rFonts w:eastAsia="Times New Roman" w:cs="Times New Roman"/>
          <w:szCs w:val="24"/>
        </w:rPr>
        <w:t>.  In 2006, a data broker was ordered to pay civil penalties after the FTC alleged that a consumer data broker violated the FCRA by furnishing credit reports to subscribers.</w:t>
      </w:r>
      <w:r w:rsidR="00181D0F" w:rsidRPr="0067609D">
        <w:rPr>
          <w:rStyle w:val="FootnoteReference"/>
          <w:rFonts w:eastAsia="Times New Roman" w:cs="Times New Roman"/>
          <w:szCs w:val="24"/>
        </w:rPr>
        <w:footnoteReference w:id="83"/>
      </w:r>
      <w:r w:rsidR="00181D0F" w:rsidRPr="0067609D">
        <w:rPr>
          <w:rFonts w:eastAsia="Times New Roman" w:cs="Times New Roman"/>
          <w:szCs w:val="24"/>
        </w:rPr>
        <w:t xml:space="preserve"> More recently, in 2015, the FTC charged data broker Sequoia One with “knowingly selling the financial information of applicants for payday loans to a scam operation that took millions of dollars from consumers by debiting their bank accounts or charging their credit cards without their consent.”</w:t>
      </w:r>
      <w:r w:rsidR="00181D0F" w:rsidRPr="0067609D">
        <w:rPr>
          <w:rStyle w:val="FootnoteReference"/>
          <w:rFonts w:eastAsia="Times New Roman" w:cs="Times New Roman"/>
          <w:szCs w:val="24"/>
        </w:rPr>
        <w:footnoteReference w:id="84"/>
      </w:r>
      <w:r w:rsidR="00181D0F" w:rsidRPr="0067609D">
        <w:rPr>
          <w:rFonts w:eastAsia="Times New Roman" w:cs="Times New Roman"/>
          <w:szCs w:val="24"/>
        </w:rPr>
        <w:t xml:space="preserve"> </w:t>
      </w:r>
    </w:p>
    <w:p w14:paraId="4E9C3BEC" w14:textId="45D23538" w:rsidR="00181D0F" w:rsidRDefault="00E21C8A" w:rsidP="00181D0F">
      <w:pPr>
        <w:ind w:firstLine="720"/>
        <w:rPr>
          <w:rFonts w:eastAsia="Times New Roman" w:cs="Times New Roman"/>
          <w:szCs w:val="24"/>
        </w:rPr>
      </w:pPr>
      <w:r>
        <w:rPr>
          <w:rFonts w:eastAsia="Times New Roman" w:cs="Times New Roman"/>
          <w:szCs w:val="24"/>
        </w:rPr>
        <w:t xml:space="preserve">These actions </w:t>
      </w:r>
      <w:r w:rsidR="00181D0F" w:rsidRPr="0067609D">
        <w:rPr>
          <w:rFonts w:eastAsia="Times New Roman" w:cs="Times New Roman"/>
          <w:szCs w:val="24"/>
        </w:rPr>
        <w:t xml:space="preserve">constitute two </w:t>
      </w:r>
      <w:r>
        <w:rPr>
          <w:rFonts w:eastAsia="Times New Roman" w:cs="Times New Roman"/>
          <w:szCs w:val="24"/>
        </w:rPr>
        <w:t xml:space="preserve">narrow </w:t>
      </w:r>
      <w:r w:rsidR="00181D0F" w:rsidRPr="0067609D">
        <w:rPr>
          <w:rFonts w:eastAsia="Times New Roman" w:cs="Times New Roman"/>
          <w:szCs w:val="24"/>
        </w:rPr>
        <w:t>exceptions to the general rule of</w:t>
      </w:r>
      <w:r>
        <w:rPr>
          <w:rFonts w:eastAsia="Times New Roman" w:cs="Times New Roman"/>
          <w:szCs w:val="24"/>
        </w:rPr>
        <w:t xml:space="preserve"> FTC</w:t>
      </w:r>
      <w:r w:rsidR="00181D0F" w:rsidRPr="0067609D">
        <w:rPr>
          <w:rFonts w:eastAsia="Times New Roman" w:cs="Times New Roman"/>
          <w:szCs w:val="24"/>
        </w:rPr>
        <w:t xml:space="preserve"> non-intervention</w:t>
      </w:r>
      <w:r>
        <w:rPr>
          <w:rFonts w:eastAsia="Times New Roman" w:cs="Times New Roman"/>
          <w:szCs w:val="24"/>
        </w:rPr>
        <w:t>, as the FTC may only pursue action against</w:t>
      </w:r>
      <w:r w:rsidR="00181D0F" w:rsidRPr="0067609D">
        <w:rPr>
          <w:rFonts w:eastAsia="Times New Roman" w:cs="Times New Roman"/>
          <w:szCs w:val="24"/>
        </w:rPr>
        <w:t xml:space="preserve"> (1) </w:t>
      </w:r>
      <w:r>
        <w:rPr>
          <w:rFonts w:eastAsia="Times New Roman" w:cs="Times New Roman"/>
          <w:szCs w:val="24"/>
        </w:rPr>
        <w:t xml:space="preserve">commercial </w:t>
      </w:r>
      <w:r w:rsidR="00181D0F" w:rsidRPr="0067609D">
        <w:rPr>
          <w:rFonts w:eastAsia="Times New Roman" w:cs="Times New Roman"/>
          <w:szCs w:val="24"/>
        </w:rPr>
        <w:t>activity that violates existing law, or (2) activity that involves the broker knowingly facilitating crimes.</w:t>
      </w:r>
      <w:r>
        <w:rPr>
          <w:rStyle w:val="FootnoteReference"/>
          <w:rFonts w:eastAsia="Times New Roman" w:cs="Times New Roman"/>
          <w:szCs w:val="24"/>
        </w:rPr>
        <w:footnoteReference w:id="85"/>
      </w:r>
      <w:r w:rsidR="00181D0F" w:rsidRPr="0067609D">
        <w:rPr>
          <w:rFonts w:eastAsia="Times New Roman" w:cs="Times New Roman"/>
          <w:szCs w:val="24"/>
        </w:rPr>
        <w:t xml:space="preserve"> The</w:t>
      </w:r>
      <w:r>
        <w:rPr>
          <w:rFonts w:eastAsia="Times New Roman" w:cs="Times New Roman"/>
          <w:szCs w:val="24"/>
        </w:rPr>
        <w:t xml:space="preserve"> recent FTC broker report highlights the agency’s limited jurisdictional reach—t</w:t>
      </w:r>
      <w:r w:rsidR="00181D0F" w:rsidRPr="0067609D">
        <w:rPr>
          <w:rFonts w:eastAsia="Times New Roman" w:cs="Times New Roman"/>
          <w:szCs w:val="24"/>
        </w:rPr>
        <w:t>he FTC can “only call for transparency and accountability, they cannot mandate it without supporting legislation.</w:t>
      </w:r>
      <w:r w:rsidR="00181D0F" w:rsidRPr="0067609D">
        <w:rPr>
          <w:rStyle w:val="FootnoteReference"/>
          <w:rFonts w:eastAsia="Times New Roman" w:cs="Times New Roman"/>
          <w:szCs w:val="24"/>
        </w:rPr>
        <w:footnoteReference w:id="86"/>
      </w:r>
      <w:r w:rsidR="00181D0F" w:rsidRPr="0067609D">
        <w:rPr>
          <w:rFonts w:eastAsia="Times New Roman" w:cs="Times New Roman"/>
          <w:szCs w:val="24"/>
        </w:rPr>
        <w:t xml:space="preserve">  Unless data brokers violated the (incredibly vague) privacy policies they usually have, the FTC would not have the authority or justification to allege unfair business practices or any other statutory violation if data brokers en mass began to sell consumer data to other consumers.</w:t>
      </w:r>
    </w:p>
    <w:p w14:paraId="513A864A" w14:textId="2C507B83" w:rsidR="00400DA5" w:rsidRPr="00400DA5" w:rsidRDefault="00400DA5" w:rsidP="00400DA5">
      <w:pPr>
        <w:pStyle w:val="Heading1"/>
        <w:ind w:firstLine="0"/>
        <w:rPr>
          <w:b/>
          <w:i w:val="0"/>
        </w:rPr>
      </w:pPr>
      <w:bookmarkStart w:id="8" w:name="_Toc339895222"/>
      <w:r w:rsidRPr="00400DA5">
        <w:rPr>
          <w:b/>
          <w:i w:val="0"/>
        </w:rPr>
        <w:t>Part II: The Data Broker Industry</w:t>
      </w:r>
      <w:r w:rsidR="00645F4F">
        <w:rPr>
          <w:b/>
          <w:i w:val="0"/>
        </w:rPr>
        <w:t xml:space="preserve"> and the Market for Buying People’s Data</w:t>
      </w:r>
      <w:bookmarkEnd w:id="8"/>
    </w:p>
    <w:p w14:paraId="3785D5D8" w14:textId="1E2BD289" w:rsidR="00400DA5" w:rsidRDefault="00400DA5" w:rsidP="00181D0F">
      <w:pPr>
        <w:ind w:firstLine="720"/>
        <w:rPr>
          <w:rFonts w:eastAsia="Times New Roman" w:cs="Times New Roman"/>
          <w:szCs w:val="24"/>
        </w:rPr>
      </w:pPr>
      <w:r>
        <w:rPr>
          <w:rFonts w:eastAsia="Times New Roman" w:cs="Times New Roman"/>
          <w:szCs w:val="24"/>
        </w:rPr>
        <w:t xml:space="preserve">In the absence of legal regulation, the data broker industry has expanded considerably over the past few years.  Despite its expansion, little is known about the broker industry,    </w:t>
      </w:r>
    </w:p>
    <w:p w14:paraId="02E69365" w14:textId="06A76941" w:rsidR="00BF78AE" w:rsidRPr="0067609D" w:rsidRDefault="00E21C8A" w:rsidP="0067609D">
      <w:pPr>
        <w:pStyle w:val="Heading1"/>
        <w:rPr>
          <w:i w:val="0"/>
          <w:u w:val="single"/>
        </w:rPr>
      </w:pPr>
      <w:bookmarkStart w:id="9" w:name="_Toc339895223"/>
      <w:r w:rsidRPr="00E21C8A">
        <w:rPr>
          <w:i w:val="0"/>
          <w:u w:val="single"/>
        </w:rPr>
        <w:t>A.</w:t>
      </w:r>
      <w:r w:rsidR="00CF7A21" w:rsidRPr="00E21C8A">
        <w:rPr>
          <w:i w:val="0"/>
          <w:u w:val="single"/>
        </w:rPr>
        <w:t xml:space="preserve"> </w:t>
      </w:r>
      <w:r w:rsidR="00EE60EB" w:rsidRPr="00E21C8A">
        <w:rPr>
          <w:i w:val="0"/>
          <w:u w:val="single"/>
        </w:rPr>
        <w:t>The</w:t>
      </w:r>
      <w:r w:rsidR="00CF7A21" w:rsidRPr="00E21C8A">
        <w:rPr>
          <w:i w:val="0"/>
          <w:u w:val="single"/>
        </w:rPr>
        <w:t xml:space="preserve"> Booming</w:t>
      </w:r>
      <w:r w:rsidR="00EE60EB" w:rsidRPr="00E21C8A">
        <w:rPr>
          <w:i w:val="0"/>
          <w:u w:val="single"/>
        </w:rPr>
        <w:t xml:space="preserve"> Broker Industry</w:t>
      </w:r>
      <w:bookmarkEnd w:id="9"/>
    </w:p>
    <w:p w14:paraId="4EF0467A" w14:textId="37528BC2" w:rsidR="00F450FD" w:rsidRPr="0067609D" w:rsidRDefault="00F450FD" w:rsidP="00E21C8A">
      <w:pPr>
        <w:ind w:firstLine="720"/>
        <w:rPr>
          <w:rFonts w:cs="Times New Roman"/>
          <w:szCs w:val="24"/>
        </w:rPr>
      </w:pPr>
      <w:r w:rsidRPr="0067609D">
        <w:rPr>
          <w:rFonts w:cs="Times New Roman"/>
          <w:szCs w:val="24"/>
        </w:rPr>
        <w:t xml:space="preserve">A </w:t>
      </w:r>
      <w:r w:rsidRPr="00400DA5">
        <w:rPr>
          <w:rFonts w:cs="Times New Roman"/>
          <w:i/>
          <w:szCs w:val="24"/>
        </w:rPr>
        <w:t>Newsweek</w:t>
      </w:r>
      <w:r w:rsidRPr="0067609D">
        <w:rPr>
          <w:rFonts w:cs="Times New Roman"/>
          <w:szCs w:val="24"/>
        </w:rPr>
        <w:t xml:space="preserve"> report estimates that the data broker industry involves between 2,500 and 4,000 data brokers.</w:t>
      </w:r>
      <w:r w:rsidRPr="0067609D">
        <w:rPr>
          <w:rStyle w:val="FootnoteReference"/>
          <w:rFonts w:cs="Times New Roman"/>
          <w:szCs w:val="24"/>
        </w:rPr>
        <w:footnoteReference w:id="87"/>
      </w:r>
      <w:r w:rsidRPr="0067609D">
        <w:rPr>
          <w:rFonts w:cs="Times New Roman"/>
          <w:szCs w:val="24"/>
        </w:rPr>
        <w:t xml:space="preserve">  Unlike </w:t>
      </w:r>
      <w:r w:rsidR="00400DA5">
        <w:rPr>
          <w:rFonts w:cs="Times New Roman"/>
          <w:szCs w:val="24"/>
        </w:rPr>
        <w:t>large</w:t>
      </w:r>
      <w:r w:rsidRPr="0067609D">
        <w:rPr>
          <w:rFonts w:cs="Times New Roman"/>
          <w:szCs w:val="24"/>
        </w:rPr>
        <w:t xml:space="preserve"> companies like Google and Facebook, data brokers try to avoid name recognition</w:t>
      </w:r>
      <w:r w:rsidR="00400DA5">
        <w:rPr>
          <w:rFonts w:cs="Times New Roman"/>
          <w:szCs w:val="24"/>
        </w:rPr>
        <w:t>,</w:t>
      </w:r>
      <w:r w:rsidRPr="0067609D">
        <w:rPr>
          <w:rStyle w:val="FootnoteReference"/>
          <w:rFonts w:cs="Times New Roman"/>
          <w:szCs w:val="24"/>
        </w:rPr>
        <w:footnoteReference w:id="88"/>
      </w:r>
      <w:r w:rsidR="004169FF" w:rsidRPr="0067609D">
        <w:rPr>
          <w:rFonts w:cs="Times New Roman"/>
          <w:szCs w:val="24"/>
        </w:rPr>
        <w:t xml:space="preserve"> </w:t>
      </w:r>
      <w:r w:rsidR="00400DA5">
        <w:rPr>
          <w:rFonts w:cs="Times New Roman"/>
          <w:szCs w:val="24"/>
        </w:rPr>
        <w:t>while collecting data on</w:t>
      </w:r>
      <w:r w:rsidR="004169FF" w:rsidRPr="0067609D">
        <w:rPr>
          <w:rFonts w:cs="Times New Roman"/>
          <w:szCs w:val="24"/>
        </w:rPr>
        <w:t xml:space="preserve"> American consumers</w:t>
      </w:r>
      <w:r w:rsidR="00400DA5">
        <w:rPr>
          <w:rFonts w:cs="Times New Roman"/>
          <w:szCs w:val="24"/>
        </w:rPr>
        <w:t>.</w:t>
      </w:r>
      <w:r w:rsidR="004169FF" w:rsidRPr="0067609D">
        <w:rPr>
          <w:rStyle w:val="FootnoteReference"/>
          <w:rFonts w:cs="Times New Roman"/>
          <w:szCs w:val="24"/>
        </w:rPr>
        <w:footnoteReference w:id="89"/>
      </w:r>
      <w:r w:rsidR="004169FF" w:rsidRPr="0067609D">
        <w:rPr>
          <w:rFonts w:cs="Times New Roman"/>
          <w:szCs w:val="24"/>
        </w:rPr>
        <w:t xml:space="preserve">  </w:t>
      </w:r>
    </w:p>
    <w:p w14:paraId="657E867A" w14:textId="07D8E55C" w:rsidR="00326E25" w:rsidRPr="0067609D" w:rsidRDefault="004169FF" w:rsidP="00F00F0C">
      <w:pPr>
        <w:rPr>
          <w:rFonts w:eastAsia="Times New Roman" w:cs="Times New Roman"/>
          <w:color w:val="212121"/>
          <w:szCs w:val="24"/>
        </w:rPr>
      </w:pPr>
      <w:r w:rsidRPr="0067609D">
        <w:rPr>
          <w:rFonts w:cs="Times New Roman"/>
          <w:szCs w:val="24"/>
        </w:rPr>
        <w:tab/>
        <w:t xml:space="preserve">Brokers collect information from a wide array of sources.  Major sources of data are federal and state governments, </w:t>
      </w:r>
      <w:r w:rsidR="001D7EEA" w:rsidRPr="0067609D">
        <w:rPr>
          <w:rFonts w:cs="Times New Roman"/>
          <w:szCs w:val="24"/>
        </w:rPr>
        <w:t xml:space="preserve">which provide information, including about recreational and professional </w:t>
      </w:r>
      <w:r w:rsidRPr="0067609D">
        <w:rPr>
          <w:rFonts w:cs="Times New Roman"/>
          <w:szCs w:val="24"/>
        </w:rPr>
        <w:t xml:space="preserve">licenses, bankruptcies, driving histories, voter registration, </w:t>
      </w:r>
      <w:r w:rsidR="001D7EEA" w:rsidRPr="0067609D">
        <w:rPr>
          <w:rFonts w:cs="Times New Roman"/>
          <w:szCs w:val="24"/>
        </w:rPr>
        <w:t>mortgages, birth, marriage, divorce, and death records.</w:t>
      </w:r>
      <w:r w:rsidR="001D7EEA" w:rsidRPr="0067609D">
        <w:rPr>
          <w:rStyle w:val="FootnoteReference"/>
          <w:rFonts w:cs="Times New Roman"/>
          <w:szCs w:val="24"/>
        </w:rPr>
        <w:footnoteReference w:id="90"/>
      </w:r>
      <w:r w:rsidRPr="0067609D">
        <w:rPr>
          <w:rFonts w:cs="Times New Roman"/>
          <w:szCs w:val="24"/>
        </w:rPr>
        <w:t xml:space="preserve"> </w:t>
      </w:r>
      <w:r w:rsidR="009A2F18">
        <w:rPr>
          <w:rFonts w:cs="Times New Roman"/>
          <w:szCs w:val="24"/>
        </w:rPr>
        <w:t xml:space="preserve"> </w:t>
      </w:r>
      <w:r w:rsidR="001D7EEA" w:rsidRPr="0067609D">
        <w:rPr>
          <w:rFonts w:cs="Times New Roman"/>
          <w:szCs w:val="24"/>
        </w:rPr>
        <w:t xml:space="preserve">Data </w:t>
      </w:r>
      <w:r w:rsidR="009A2F18">
        <w:rPr>
          <w:rFonts w:cs="Times New Roman"/>
          <w:szCs w:val="24"/>
        </w:rPr>
        <w:t>b</w:t>
      </w:r>
      <w:r w:rsidR="001D7EEA" w:rsidRPr="0067609D">
        <w:rPr>
          <w:rFonts w:cs="Times New Roman"/>
          <w:szCs w:val="24"/>
        </w:rPr>
        <w:t xml:space="preserve">rokers scrape publicly available data from </w:t>
      </w:r>
      <w:r w:rsidR="00FE37BF">
        <w:rPr>
          <w:rFonts w:cs="Times New Roman"/>
          <w:szCs w:val="24"/>
        </w:rPr>
        <w:t>s</w:t>
      </w:r>
      <w:r w:rsidR="001D7EEA" w:rsidRPr="0067609D">
        <w:rPr>
          <w:rFonts w:cs="Times New Roman"/>
          <w:szCs w:val="24"/>
        </w:rPr>
        <w:t>ites like LinkedIn and other public information from social media sites and blogs.</w:t>
      </w:r>
      <w:r w:rsidR="001D7EEA" w:rsidRPr="0067609D">
        <w:rPr>
          <w:rStyle w:val="FootnoteReference"/>
          <w:rFonts w:cs="Times New Roman"/>
          <w:szCs w:val="24"/>
        </w:rPr>
        <w:footnoteReference w:id="91"/>
      </w:r>
      <w:r w:rsidR="001D7EEA" w:rsidRPr="0067609D">
        <w:rPr>
          <w:rFonts w:cs="Times New Roman"/>
          <w:szCs w:val="24"/>
        </w:rPr>
        <w:t xml:space="preserve"> </w:t>
      </w:r>
      <w:r w:rsidR="009A2F18">
        <w:rPr>
          <w:rFonts w:cs="Times New Roman"/>
          <w:szCs w:val="24"/>
        </w:rPr>
        <w:t xml:space="preserve"> </w:t>
      </w:r>
      <w:r w:rsidR="001D7EEA" w:rsidRPr="0067609D">
        <w:rPr>
          <w:rFonts w:cs="Times New Roman"/>
          <w:szCs w:val="24"/>
        </w:rPr>
        <w:t>Of the nine data brokers surveyed, eight bought data from commercial entities, including purchase information (including dates of transactions, dollar amounts spent, types of card used), aggregated transactional data from financial services companies.</w:t>
      </w:r>
      <w:r w:rsidR="001D7EEA" w:rsidRPr="0067609D">
        <w:rPr>
          <w:rStyle w:val="FootnoteReference"/>
          <w:rFonts w:cs="Times New Roman"/>
          <w:szCs w:val="24"/>
        </w:rPr>
        <w:footnoteReference w:id="92"/>
      </w:r>
      <w:r w:rsidR="001D7EEA" w:rsidRPr="0067609D">
        <w:rPr>
          <w:rFonts w:cs="Times New Roman"/>
          <w:szCs w:val="24"/>
        </w:rPr>
        <w:t xml:space="preserve">  At least one of the nine brokers purchases consumers’ web browsing activities from online advertising networks.</w:t>
      </w:r>
      <w:r w:rsidR="001D7EEA" w:rsidRPr="0067609D">
        <w:rPr>
          <w:rStyle w:val="FootnoteReference"/>
          <w:rFonts w:cs="Times New Roman"/>
          <w:szCs w:val="24"/>
        </w:rPr>
        <w:footnoteReference w:id="93"/>
      </w:r>
      <w:r w:rsidR="001D7EEA" w:rsidRPr="0067609D">
        <w:rPr>
          <w:rFonts w:cs="Times New Roman"/>
          <w:szCs w:val="24"/>
        </w:rPr>
        <w:t xml:space="preserve">  </w:t>
      </w:r>
      <w:r w:rsidR="005345FA" w:rsidRPr="0067609D">
        <w:rPr>
          <w:rFonts w:cs="Times New Roman"/>
          <w:szCs w:val="24"/>
        </w:rPr>
        <w:t xml:space="preserve">As many commentators note, there </w:t>
      </w:r>
      <w:r w:rsidR="005345FA" w:rsidRPr="0067609D">
        <w:rPr>
          <w:rFonts w:eastAsia="Times New Roman" w:cs="Times New Roman"/>
          <w:color w:val="212121"/>
          <w:szCs w:val="24"/>
        </w:rPr>
        <w:t>is no legal regime that prevents brokers and other companies from sharing data to individuals and companies,</w:t>
      </w:r>
      <w:r w:rsidR="005345FA" w:rsidRPr="0067609D">
        <w:rPr>
          <w:rStyle w:val="FootnoteReference"/>
          <w:rFonts w:eastAsia="Times New Roman" w:cs="Times New Roman"/>
          <w:color w:val="212121"/>
          <w:szCs w:val="24"/>
        </w:rPr>
        <w:footnoteReference w:id="94"/>
      </w:r>
      <w:r w:rsidR="005345FA" w:rsidRPr="0067609D">
        <w:rPr>
          <w:rFonts w:eastAsia="Times New Roman" w:cs="Times New Roman"/>
          <w:color w:val="212121"/>
          <w:szCs w:val="24"/>
        </w:rPr>
        <w:t xml:space="preserve"> and a wide array of entities—from political campaigns</w:t>
      </w:r>
      <w:r w:rsidR="005345FA" w:rsidRPr="0067609D">
        <w:rPr>
          <w:rStyle w:val="FootnoteReference"/>
          <w:rFonts w:eastAsia="Times New Roman" w:cs="Times New Roman"/>
          <w:color w:val="212121"/>
          <w:szCs w:val="24"/>
        </w:rPr>
        <w:footnoteReference w:id="95"/>
      </w:r>
      <w:r w:rsidR="005345FA" w:rsidRPr="0067609D">
        <w:rPr>
          <w:rFonts w:eastAsia="Times New Roman" w:cs="Times New Roman"/>
          <w:color w:val="212121"/>
          <w:szCs w:val="24"/>
        </w:rPr>
        <w:t xml:space="preserve"> to antivirus companies</w:t>
      </w:r>
      <w:r w:rsidR="005345FA" w:rsidRPr="0067609D">
        <w:rPr>
          <w:rStyle w:val="FootnoteReference"/>
          <w:rFonts w:eastAsia="Times New Roman" w:cs="Times New Roman"/>
          <w:color w:val="212121"/>
          <w:szCs w:val="24"/>
        </w:rPr>
        <w:footnoteReference w:id="96"/>
      </w:r>
      <w:r w:rsidR="005345FA" w:rsidRPr="0067609D">
        <w:rPr>
          <w:rFonts w:eastAsia="Times New Roman" w:cs="Times New Roman"/>
          <w:color w:val="212121"/>
          <w:szCs w:val="24"/>
        </w:rPr>
        <w:t>—buy and sell data with brokers</w:t>
      </w:r>
      <w:r w:rsidR="002A4751" w:rsidRPr="0067609D">
        <w:rPr>
          <w:rFonts w:eastAsia="Times New Roman" w:cs="Times New Roman"/>
          <w:color w:val="212121"/>
          <w:szCs w:val="24"/>
        </w:rPr>
        <w:t>.</w:t>
      </w:r>
      <w:r w:rsidR="005345FA" w:rsidRPr="0067609D">
        <w:rPr>
          <w:rStyle w:val="FootnoteReference"/>
          <w:rFonts w:eastAsia="Times New Roman" w:cs="Times New Roman"/>
          <w:color w:val="212121"/>
          <w:szCs w:val="24"/>
        </w:rPr>
        <w:footnoteReference w:id="97"/>
      </w:r>
      <w:r w:rsidR="005345FA" w:rsidRPr="0067609D">
        <w:rPr>
          <w:rFonts w:eastAsia="Times New Roman" w:cs="Times New Roman"/>
          <w:color w:val="212121"/>
          <w:szCs w:val="24"/>
        </w:rPr>
        <w:t xml:space="preserve"> </w:t>
      </w:r>
      <w:r w:rsidR="00326E25" w:rsidRPr="0067609D">
        <w:rPr>
          <w:rFonts w:eastAsia="Times New Roman" w:cs="Times New Roman"/>
          <w:color w:val="212121"/>
          <w:szCs w:val="24"/>
        </w:rPr>
        <w:t xml:space="preserve"> </w:t>
      </w:r>
    </w:p>
    <w:p w14:paraId="20AAA2C7" w14:textId="51CED3FD" w:rsidR="00B61CDD" w:rsidRPr="0067609D" w:rsidRDefault="00E21C8A" w:rsidP="00F00F0C">
      <w:pPr>
        <w:pStyle w:val="Heading1"/>
        <w:rPr>
          <w:rFonts w:eastAsiaTheme="minorHAnsi" w:cs="Times New Roman"/>
          <w:i w:val="0"/>
          <w:u w:val="single"/>
        </w:rPr>
      </w:pPr>
      <w:bookmarkStart w:id="10" w:name="_Toc339895224"/>
      <w:r>
        <w:rPr>
          <w:rFonts w:cs="Times New Roman"/>
          <w:i w:val="0"/>
          <w:u w:val="single"/>
        </w:rPr>
        <w:t>B.</w:t>
      </w:r>
      <w:r w:rsidR="00B61CDD" w:rsidRPr="0067609D">
        <w:rPr>
          <w:rFonts w:cs="Times New Roman"/>
          <w:i w:val="0"/>
          <w:u w:val="single"/>
        </w:rPr>
        <w:t xml:space="preserve"> Data Sales to Individual Consumers:</w:t>
      </w:r>
      <w:bookmarkEnd w:id="10"/>
    </w:p>
    <w:p w14:paraId="3D0102A2" w14:textId="5DDB8C3B" w:rsidR="00FE37BF" w:rsidRDefault="00FE37BF" w:rsidP="00FE37BF">
      <w:pPr>
        <w:ind w:firstLine="720"/>
        <w:rPr>
          <w:rFonts w:eastAsia="Times New Roman" w:cs="Times New Roman"/>
          <w:color w:val="212121"/>
          <w:szCs w:val="24"/>
        </w:rPr>
      </w:pPr>
      <w:r>
        <w:rPr>
          <w:rFonts w:eastAsia="Times New Roman" w:cs="Times New Roman"/>
          <w:color w:val="212121"/>
          <w:szCs w:val="24"/>
        </w:rPr>
        <w:t>The big data market is</w:t>
      </w:r>
      <w:r w:rsidR="00326E25" w:rsidRPr="0067609D">
        <w:rPr>
          <w:rFonts w:eastAsia="Times New Roman" w:cs="Times New Roman"/>
          <w:color w:val="212121"/>
          <w:szCs w:val="24"/>
        </w:rPr>
        <w:t xml:space="preserve"> lu</w:t>
      </w:r>
      <w:r>
        <w:rPr>
          <w:rFonts w:eastAsia="Times New Roman" w:cs="Times New Roman"/>
          <w:color w:val="212121"/>
          <w:szCs w:val="24"/>
        </w:rPr>
        <w:t>crative</w:t>
      </w:r>
      <w:r w:rsidR="00326E25" w:rsidRPr="0067609D">
        <w:rPr>
          <w:rFonts w:eastAsia="Times New Roman" w:cs="Times New Roman"/>
          <w:color w:val="212121"/>
          <w:szCs w:val="24"/>
        </w:rPr>
        <w:t>.  The nine brokers surveyed by the FTC generated</w:t>
      </w:r>
      <w:r w:rsidR="009A2F18">
        <w:rPr>
          <w:rFonts w:eastAsia="Times New Roman" w:cs="Times New Roman"/>
          <w:color w:val="212121"/>
          <w:szCs w:val="24"/>
        </w:rPr>
        <w:t xml:space="preserve"> a combined</w:t>
      </w:r>
      <w:r w:rsidR="00326E25" w:rsidRPr="0067609D">
        <w:rPr>
          <w:rFonts w:eastAsia="Times New Roman" w:cs="Times New Roman"/>
          <w:color w:val="212121"/>
          <w:szCs w:val="24"/>
        </w:rPr>
        <w:t xml:space="preserve"> $426 million in annual revenue.</w:t>
      </w:r>
      <w:r w:rsidR="006442C0" w:rsidRPr="0067609D">
        <w:rPr>
          <w:rFonts w:eastAsia="Times New Roman" w:cs="Times New Roman"/>
          <w:color w:val="212121"/>
          <w:szCs w:val="24"/>
        </w:rPr>
        <w:t xml:space="preserve">  In general, </w:t>
      </w:r>
      <w:r w:rsidR="009A2F18">
        <w:rPr>
          <w:rFonts w:eastAsia="Times New Roman" w:cs="Times New Roman"/>
          <w:color w:val="212121"/>
          <w:szCs w:val="24"/>
        </w:rPr>
        <w:t xml:space="preserve">this revenue stems from three types of revenue: </w:t>
      </w:r>
      <w:r w:rsidR="006442C0" w:rsidRPr="0067609D">
        <w:rPr>
          <w:rFonts w:eastAsia="Times New Roman" w:cs="Times New Roman"/>
          <w:color w:val="212121"/>
          <w:szCs w:val="24"/>
        </w:rPr>
        <w:t xml:space="preserve">marketing, risk mitigation, and </w:t>
      </w:r>
      <w:r w:rsidR="006B6A42" w:rsidRPr="0067609D">
        <w:rPr>
          <w:rFonts w:eastAsia="Times New Roman" w:cs="Times New Roman"/>
          <w:color w:val="212121"/>
          <w:szCs w:val="24"/>
        </w:rPr>
        <w:t>“</w:t>
      </w:r>
      <w:r w:rsidR="006442C0" w:rsidRPr="0067609D">
        <w:rPr>
          <w:rFonts w:eastAsia="Times New Roman" w:cs="Times New Roman"/>
          <w:color w:val="212121"/>
          <w:szCs w:val="24"/>
        </w:rPr>
        <w:t>people search.</w:t>
      </w:r>
      <w:r w:rsidR="006B6A42" w:rsidRPr="0067609D">
        <w:rPr>
          <w:rFonts w:eastAsia="Times New Roman" w:cs="Times New Roman"/>
          <w:color w:val="212121"/>
          <w:szCs w:val="24"/>
        </w:rPr>
        <w:t>”</w:t>
      </w:r>
      <w:r w:rsidR="006442C0" w:rsidRPr="0067609D">
        <w:rPr>
          <w:rStyle w:val="FootnoteReference"/>
          <w:rFonts w:eastAsia="Times New Roman" w:cs="Times New Roman"/>
          <w:color w:val="212121"/>
          <w:szCs w:val="24"/>
        </w:rPr>
        <w:footnoteReference w:id="98"/>
      </w:r>
      <w:r w:rsidR="006442C0" w:rsidRPr="0067609D">
        <w:rPr>
          <w:rFonts w:eastAsia="Times New Roman" w:cs="Times New Roman"/>
          <w:color w:val="212121"/>
          <w:szCs w:val="24"/>
        </w:rPr>
        <w:t xml:space="preserve">  </w:t>
      </w:r>
      <w:r w:rsidR="006B6A42" w:rsidRPr="0067609D">
        <w:rPr>
          <w:rFonts w:eastAsia="Times New Roman" w:cs="Times New Roman"/>
          <w:color w:val="212121"/>
          <w:szCs w:val="24"/>
        </w:rPr>
        <w:t>Most relevant to this Note’s inquiry is people search, as th</w:t>
      </w:r>
      <w:r w:rsidR="009A2F18">
        <w:rPr>
          <w:rFonts w:eastAsia="Times New Roman" w:cs="Times New Roman"/>
          <w:color w:val="212121"/>
          <w:szCs w:val="24"/>
        </w:rPr>
        <w:t>is collection of</w:t>
      </w:r>
      <w:r w:rsidR="006B6A42" w:rsidRPr="0067609D">
        <w:rPr>
          <w:rFonts w:eastAsia="Times New Roman" w:cs="Times New Roman"/>
          <w:color w:val="212121"/>
          <w:szCs w:val="24"/>
        </w:rPr>
        <w:t xml:space="preserve"> services that </w:t>
      </w:r>
      <w:r w:rsidR="004B42F0" w:rsidRPr="0067609D">
        <w:rPr>
          <w:rFonts w:eastAsia="Times New Roman" w:cs="Times New Roman"/>
          <w:color w:val="212121"/>
          <w:szCs w:val="24"/>
        </w:rPr>
        <w:t>comprise people search</w:t>
      </w:r>
      <w:r w:rsidR="009A2F18">
        <w:rPr>
          <w:rFonts w:eastAsia="Times New Roman" w:cs="Times New Roman"/>
          <w:color w:val="212121"/>
          <w:szCs w:val="24"/>
        </w:rPr>
        <w:t xml:space="preserve"> is “</w:t>
      </w:r>
      <w:r w:rsidR="004B42F0" w:rsidRPr="0067609D">
        <w:rPr>
          <w:rFonts w:eastAsia="Times New Roman" w:cs="Times New Roman"/>
          <w:color w:val="212121"/>
          <w:szCs w:val="24"/>
        </w:rPr>
        <w:t>often intended for use by individuals.”</w:t>
      </w:r>
      <w:r w:rsidR="004B42F0" w:rsidRPr="0067609D">
        <w:rPr>
          <w:rStyle w:val="FootnoteReference"/>
          <w:rFonts w:eastAsia="Times New Roman" w:cs="Times New Roman"/>
          <w:color w:val="212121"/>
          <w:szCs w:val="24"/>
        </w:rPr>
        <w:footnoteReference w:id="99"/>
      </w:r>
      <w:r w:rsidR="004B42F0" w:rsidRPr="0067609D">
        <w:rPr>
          <w:rFonts w:eastAsia="Times New Roman" w:cs="Times New Roman"/>
          <w:color w:val="212121"/>
          <w:szCs w:val="24"/>
        </w:rPr>
        <w:t xml:space="preserve">  </w:t>
      </w:r>
      <w:r w:rsidR="003A2B93" w:rsidRPr="0067609D">
        <w:rPr>
          <w:rFonts w:eastAsia="Times New Roman" w:cs="Times New Roman"/>
          <w:color w:val="212121"/>
          <w:szCs w:val="24"/>
        </w:rPr>
        <w:t xml:space="preserve">The FTC noted how “users utilize people search products for such purposes as </w:t>
      </w:r>
      <w:r w:rsidR="003A2B93" w:rsidRPr="0067609D">
        <w:rPr>
          <w:rFonts w:eastAsia="Times New Roman" w:cs="Times New Roman"/>
          <w:i/>
          <w:color w:val="212121"/>
          <w:szCs w:val="24"/>
        </w:rPr>
        <w:t>tracking the activities of executives and competitors</w:t>
      </w:r>
      <w:r w:rsidR="003A2B93" w:rsidRPr="0067609D">
        <w:rPr>
          <w:rFonts w:eastAsia="Times New Roman" w:cs="Times New Roman"/>
          <w:color w:val="212121"/>
          <w:szCs w:val="24"/>
        </w:rPr>
        <w:t xml:space="preserve">, finding old friends, </w:t>
      </w:r>
      <w:r w:rsidR="003A2B93" w:rsidRPr="0067609D">
        <w:rPr>
          <w:rFonts w:eastAsia="Times New Roman" w:cs="Times New Roman"/>
          <w:i/>
          <w:color w:val="212121"/>
          <w:szCs w:val="24"/>
        </w:rPr>
        <w:t>researching a potential love interest or neighbor</w:t>
      </w:r>
      <w:r w:rsidR="003A2B93" w:rsidRPr="0067609D">
        <w:rPr>
          <w:rFonts w:eastAsia="Times New Roman" w:cs="Times New Roman"/>
          <w:color w:val="212121"/>
          <w:szCs w:val="24"/>
        </w:rPr>
        <w:t xml:space="preserve">, </w:t>
      </w:r>
      <w:r w:rsidR="003A2B93" w:rsidRPr="0067609D">
        <w:rPr>
          <w:rFonts w:eastAsia="Times New Roman" w:cs="Times New Roman"/>
          <w:i/>
          <w:color w:val="212121"/>
          <w:szCs w:val="24"/>
        </w:rPr>
        <w:t>networking</w:t>
      </w:r>
      <w:r w:rsidR="003A2B93" w:rsidRPr="0067609D">
        <w:rPr>
          <w:rFonts w:eastAsia="Times New Roman" w:cs="Times New Roman"/>
          <w:color w:val="212121"/>
          <w:szCs w:val="24"/>
        </w:rPr>
        <w:t>, or locating court records.”</w:t>
      </w:r>
      <w:r w:rsidR="003A2B93" w:rsidRPr="0067609D">
        <w:rPr>
          <w:rStyle w:val="FootnoteReference"/>
          <w:rFonts w:eastAsia="Times New Roman" w:cs="Times New Roman"/>
          <w:color w:val="212121"/>
          <w:szCs w:val="24"/>
        </w:rPr>
        <w:footnoteReference w:id="100"/>
      </w:r>
      <w:r w:rsidR="003A2B93" w:rsidRPr="0067609D">
        <w:rPr>
          <w:rFonts w:eastAsia="Times New Roman" w:cs="Times New Roman"/>
          <w:color w:val="212121"/>
          <w:szCs w:val="24"/>
        </w:rPr>
        <w:t xml:space="preserve"> </w:t>
      </w:r>
      <w:r w:rsidR="004B42F0" w:rsidRPr="0067609D">
        <w:rPr>
          <w:rFonts w:eastAsia="Times New Roman" w:cs="Times New Roman"/>
          <w:color w:val="212121"/>
          <w:szCs w:val="24"/>
        </w:rPr>
        <w:t xml:space="preserve">Among the nine firms, people search </w:t>
      </w:r>
      <w:r w:rsidR="003A2B93" w:rsidRPr="0067609D">
        <w:rPr>
          <w:rFonts w:eastAsia="Times New Roman" w:cs="Times New Roman"/>
          <w:color w:val="212121"/>
          <w:szCs w:val="24"/>
        </w:rPr>
        <w:t xml:space="preserve">services generated </w:t>
      </w:r>
      <w:r w:rsidR="004B42F0" w:rsidRPr="0067609D">
        <w:rPr>
          <w:rFonts w:eastAsia="Times New Roman" w:cs="Times New Roman"/>
          <w:color w:val="212121"/>
          <w:szCs w:val="24"/>
        </w:rPr>
        <w:t xml:space="preserve">$52.69 million in annual revenue.  </w:t>
      </w:r>
      <w:r w:rsidR="003A2B93" w:rsidRPr="0067609D">
        <w:rPr>
          <w:rFonts w:eastAsia="Times New Roman" w:cs="Times New Roman"/>
          <w:color w:val="212121"/>
          <w:szCs w:val="24"/>
        </w:rPr>
        <w:t>The FTC report’s finding on people search show</w:t>
      </w:r>
      <w:r>
        <w:rPr>
          <w:rFonts w:eastAsia="Times New Roman" w:cs="Times New Roman"/>
          <w:color w:val="212121"/>
          <w:szCs w:val="24"/>
        </w:rPr>
        <w:t xml:space="preserve">s that there are already </w:t>
      </w:r>
      <w:r w:rsidR="003A2B93" w:rsidRPr="0067609D">
        <w:rPr>
          <w:rFonts w:eastAsia="Times New Roman" w:cs="Times New Roman"/>
          <w:color w:val="212121"/>
          <w:szCs w:val="24"/>
        </w:rPr>
        <w:t xml:space="preserve">products </w:t>
      </w:r>
      <w:r>
        <w:rPr>
          <w:rFonts w:eastAsia="Times New Roman" w:cs="Times New Roman"/>
          <w:color w:val="212121"/>
          <w:szCs w:val="24"/>
        </w:rPr>
        <w:t>offering</w:t>
      </w:r>
      <w:r w:rsidR="003A2B93" w:rsidRPr="0067609D">
        <w:rPr>
          <w:rFonts w:eastAsia="Times New Roman" w:cs="Times New Roman"/>
          <w:color w:val="212121"/>
          <w:szCs w:val="24"/>
        </w:rPr>
        <w:t xml:space="preserve"> data on other </w:t>
      </w:r>
      <w:r>
        <w:rPr>
          <w:rFonts w:eastAsia="Times New Roman" w:cs="Times New Roman"/>
          <w:color w:val="212121"/>
          <w:szCs w:val="24"/>
        </w:rPr>
        <w:t xml:space="preserve">people to </w:t>
      </w:r>
      <w:r w:rsidR="003A2B93" w:rsidRPr="0067609D">
        <w:rPr>
          <w:rFonts w:eastAsia="Times New Roman" w:cs="Times New Roman"/>
          <w:color w:val="212121"/>
          <w:szCs w:val="24"/>
        </w:rPr>
        <w:t xml:space="preserve">individuals in their social and professional networks. </w:t>
      </w:r>
      <w:r>
        <w:rPr>
          <w:rFonts w:eastAsia="Times New Roman" w:cs="Times New Roman"/>
          <w:color w:val="212121"/>
          <w:szCs w:val="24"/>
        </w:rPr>
        <w:t xml:space="preserve">Thus, the </w:t>
      </w:r>
      <w:r w:rsidR="00B61CDD" w:rsidRPr="0067609D">
        <w:rPr>
          <w:rFonts w:eastAsia="Times New Roman" w:cs="Times New Roman"/>
          <w:color w:val="212121"/>
          <w:szCs w:val="24"/>
        </w:rPr>
        <w:t xml:space="preserve">FTC report provides </w:t>
      </w:r>
      <w:r>
        <w:rPr>
          <w:rFonts w:eastAsia="Times New Roman" w:cs="Times New Roman"/>
          <w:color w:val="212121"/>
          <w:szCs w:val="24"/>
        </w:rPr>
        <w:t xml:space="preserve">conclusive </w:t>
      </w:r>
      <w:r w:rsidR="00B61CDD" w:rsidRPr="0067609D">
        <w:rPr>
          <w:rFonts w:eastAsia="Times New Roman" w:cs="Times New Roman"/>
          <w:color w:val="212121"/>
          <w:szCs w:val="24"/>
        </w:rPr>
        <w:t xml:space="preserve">evidence that data brokers have begun to sell data about consumers to consumers.  </w:t>
      </w:r>
    </w:p>
    <w:p w14:paraId="1B0C1C5B" w14:textId="453CD751" w:rsidR="007308ED" w:rsidRPr="0067609D" w:rsidRDefault="009A2F18" w:rsidP="00FE37BF">
      <w:pPr>
        <w:ind w:firstLine="720"/>
        <w:rPr>
          <w:rFonts w:eastAsia="Times New Roman" w:cs="Times New Roman"/>
          <w:color w:val="212121"/>
          <w:szCs w:val="24"/>
        </w:rPr>
      </w:pPr>
      <w:r>
        <w:rPr>
          <w:rFonts w:eastAsia="Times New Roman" w:cs="Times New Roman"/>
          <w:color w:val="212121"/>
          <w:szCs w:val="24"/>
        </w:rPr>
        <w:t xml:space="preserve">As described, few laws limit the sale of information to consumers.  </w:t>
      </w:r>
      <w:r w:rsidR="00FE37BF">
        <w:rPr>
          <w:rFonts w:eastAsia="Times New Roman" w:cs="Times New Roman"/>
          <w:color w:val="212121"/>
          <w:szCs w:val="24"/>
        </w:rPr>
        <w:t xml:space="preserve">Brokers occasionally include restrictions in contracts of sale so that they do not run afoul of </w:t>
      </w:r>
      <w:r w:rsidR="00645F4F">
        <w:rPr>
          <w:rFonts w:eastAsia="Times New Roman" w:cs="Times New Roman"/>
          <w:color w:val="212121"/>
          <w:szCs w:val="24"/>
        </w:rPr>
        <w:t>the</w:t>
      </w:r>
      <w:r w:rsidR="000916D0" w:rsidRPr="0067609D">
        <w:rPr>
          <w:rFonts w:cs="Times New Roman"/>
          <w:szCs w:val="24"/>
        </w:rPr>
        <w:t xml:space="preserve"> FCRA, GLBA, HIPAA, or COPPA.</w:t>
      </w:r>
      <w:r w:rsidR="000916D0" w:rsidRPr="0067609D">
        <w:rPr>
          <w:rStyle w:val="FootnoteReference"/>
          <w:rFonts w:cs="Times New Roman"/>
          <w:szCs w:val="24"/>
        </w:rPr>
        <w:footnoteReference w:id="101"/>
      </w:r>
      <w:r w:rsidR="000916D0" w:rsidRPr="0067609D">
        <w:rPr>
          <w:rFonts w:cs="Times New Roman"/>
          <w:szCs w:val="24"/>
        </w:rPr>
        <w:t xml:space="preserve">  The FTC report noted that companies that sell data to brokers “may also prohibit data brokers from re-using or re-selling data without permission; decoding or reverse engineering the data;” or require “a written agreement affirming that the data broker will only use the data for a specified purpose.”</w:t>
      </w:r>
      <w:r w:rsidR="000916D0" w:rsidRPr="0067609D">
        <w:rPr>
          <w:rStyle w:val="FootnoteReference"/>
          <w:rFonts w:cs="Times New Roman"/>
          <w:szCs w:val="24"/>
        </w:rPr>
        <w:footnoteReference w:id="102"/>
      </w:r>
      <w:r w:rsidR="007308ED" w:rsidRPr="0067609D">
        <w:rPr>
          <w:rFonts w:cs="Times New Roman"/>
          <w:szCs w:val="24"/>
        </w:rPr>
        <w:t xml:space="preserve"> </w:t>
      </w:r>
      <w:r>
        <w:rPr>
          <w:rFonts w:cs="Times New Roman"/>
          <w:szCs w:val="24"/>
        </w:rPr>
        <w:t xml:space="preserve"> </w:t>
      </w:r>
      <w:r w:rsidR="00645F4F">
        <w:rPr>
          <w:rFonts w:cs="Times New Roman"/>
          <w:szCs w:val="24"/>
        </w:rPr>
        <w:t xml:space="preserve">Statutes do not </w:t>
      </w:r>
      <w:r>
        <w:rPr>
          <w:rFonts w:cs="Times New Roman"/>
          <w:szCs w:val="24"/>
        </w:rPr>
        <w:t xml:space="preserve">require more than these protections, which buyers or sellers impose </w:t>
      </w:r>
      <w:r>
        <w:rPr>
          <w:rFonts w:cs="Times New Roman"/>
          <w:i/>
          <w:szCs w:val="24"/>
        </w:rPr>
        <w:t>ad hoc</w:t>
      </w:r>
      <w:r w:rsidR="00645F4F">
        <w:rPr>
          <w:rFonts w:cs="Times New Roman"/>
          <w:szCs w:val="24"/>
        </w:rPr>
        <w:t>.</w:t>
      </w:r>
      <w:r w:rsidR="007308ED" w:rsidRPr="0067609D">
        <w:rPr>
          <w:rStyle w:val="FootnoteReference"/>
          <w:rFonts w:cs="Times New Roman"/>
          <w:szCs w:val="24"/>
        </w:rPr>
        <w:footnoteReference w:id="103"/>
      </w:r>
    </w:p>
    <w:p w14:paraId="00B193BA" w14:textId="47383A57" w:rsidR="00F746E0" w:rsidRPr="002D1522" w:rsidRDefault="00F746E0" w:rsidP="0067609D">
      <w:pPr>
        <w:pStyle w:val="Heading1"/>
        <w:ind w:firstLine="0"/>
        <w:rPr>
          <w:rFonts w:eastAsia="Times New Roman"/>
          <w:b/>
          <w:i w:val="0"/>
          <w:color w:val="212121"/>
        </w:rPr>
      </w:pPr>
      <w:bookmarkStart w:id="11" w:name="_Toc339895225"/>
      <w:r w:rsidRPr="002D1522">
        <w:rPr>
          <w:b/>
          <w:i w:val="0"/>
          <w:noProof/>
        </w:rPr>
        <w:t xml:space="preserve">Part </w:t>
      </w:r>
      <w:r w:rsidR="00645F4F" w:rsidRPr="009A2F18">
        <w:rPr>
          <w:b/>
          <w:i w:val="0"/>
          <w:noProof/>
        </w:rPr>
        <w:t>I</w:t>
      </w:r>
      <w:r w:rsidRPr="009A2F18">
        <w:rPr>
          <w:b/>
          <w:i w:val="0"/>
          <w:noProof/>
        </w:rPr>
        <w:t>II</w:t>
      </w:r>
      <w:r w:rsidRPr="002D1522">
        <w:rPr>
          <w:b/>
          <w:i w:val="0"/>
          <w:noProof/>
        </w:rPr>
        <w:t xml:space="preserve">: </w:t>
      </w:r>
      <w:r w:rsidRPr="009A2F18">
        <w:rPr>
          <w:b/>
          <w:i w:val="0"/>
          <w:noProof/>
        </w:rPr>
        <w:t xml:space="preserve">Data Sale as </w:t>
      </w:r>
      <w:r w:rsidR="009A2F18">
        <w:rPr>
          <w:b/>
          <w:i w:val="0"/>
          <w:noProof/>
        </w:rPr>
        <w:t xml:space="preserve">a </w:t>
      </w:r>
      <w:r w:rsidRPr="009A2F18">
        <w:rPr>
          <w:b/>
          <w:i w:val="0"/>
          <w:noProof/>
        </w:rPr>
        <w:t>Weaponization and the</w:t>
      </w:r>
      <w:r w:rsidRPr="002D1522">
        <w:rPr>
          <w:b/>
          <w:i w:val="0"/>
          <w:noProof/>
        </w:rPr>
        <w:t xml:space="preserve"> Threat of Insider Control</w:t>
      </w:r>
      <w:bookmarkEnd w:id="11"/>
    </w:p>
    <w:p w14:paraId="1C424658" w14:textId="675E50D7" w:rsidR="00D77013" w:rsidRPr="00EE2AE9" w:rsidRDefault="00D77013" w:rsidP="00D77013">
      <w:pPr>
        <w:ind w:firstLine="720"/>
        <w:rPr>
          <w:rFonts w:eastAsia="Times New Roman" w:cs="Times New Roman"/>
          <w:szCs w:val="24"/>
        </w:rPr>
      </w:pPr>
      <w:r w:rsidRPr="00EE2AE9">
        <w:rPr>
          <w:rFonts w:eastAsia="Times New Roman" w:cs="Times New Roman"/>
          <w:szCs w:val="24"/>
        </w:rPr>
        <w:t>Insider control rests on two assumptions.  First</w:t>
      </w:r>
      <w:r w:rsidR="00C71580">
        <w:rPr>
          <w:rFonts w:eastAsia="Times New Roman" w:cs="Times New Roman"/>
          <w:szCs w:val="24"/>
        </w:rPr>
        <w:t xml:space="preserve">, </w:t>
      </w:r>
      <w:r w:rsidRPr="00EE2AE9">
        <w:rPr>
          <w:rFonts w:eastAsia="Times New Roman" w:cs="Times New Roman"/>
          <w:szCs w:val="24"/>
        </w:rPr>
        <w:t>informational advantages are incredibly powerful in “insider” relationships.</w:t>
      </w:r>
      <w:r w:rsidRPr="00EE2AE9">
        <w:rPr>
          <w:rStyle w:val="FootnoteReference"/>
          <w:rFonts w:eastAsia="Times New Roman" w:cs="Times New Roman"/>
          <w:szCs w:val="24"/>
        </w:rPr>
        <w:footnoteReference w:id="104"/>
      </w:r>
      <w:r w:rsidRPr="00EE2AE9">
        <w:rPr>
          <w:rFonts w:eastAsia="Times New Roman" w:cs="Times New Roman"/>
          <w:szCs w:val="24"/>
        </w:rPr>
        <w:t xml:space="preserve">  By “insider,” I refer to people who are part of the same network: peers and co-workers, supervisors and subordinates, friends and romantic interests, as well as acquaintances and friends of friends</w:t>
      </w:r>
      <w:r>
        <w:rPr>
          <w:rFonts w:eastAsia="Times New Roman" w:cs="Times New Roman"/>
          <w:szCs w:val="24"/>
        </w:rPr>
        <w:t>.</w:t>
      </w:r>
      <w:r w:rsidRPr="00EE2AE9">
        <w:rPr>
          <w:rFonts w:eastAsia="Times New Roman" w:cs="Times New Roman"/>
          <w:szCs w:val="24"/>
        </w:rPr>
        <w:t xml:space="preserve">  Privacy scholarship as a g</w:t>
      </w:r>
      <w:r w:rsidR="00C71580">
        <w:rPr>
          <w:rFonts w:eastAsia="Times New Roman" w:cs="Times New Roman"/>
          <w:szCs w:val="24"/>
        </w:rPr>
        <w:t xml:space="preserve">eneral matter does not consider </w:t>
      </w:r>
      <w:r w:rsidRPr="00EE2AE9">
        <w:rPr>
          <w:rFonts w:eastAsia="Times New Roman" w:cs="Times New Roman"/>
          <w:szCs w:val="24"/>
        </w:rPr>
        <w:t xml:space="preserve">“insider relations” </w:t>
      </w:r>
      <w:r w:rsidR="00C71580">
        <w:rPr>
          <w:rFonts w:eastAsia="Times New Roman" w:cs="Times New Roman"/>
          <w:szCs w:val="24"/>
        </w:rPr>
        <w:t xml:space="preserve">as the context in which privacy harms may take place.  </w:t>
      </w:r>
      <w:r w:rsidRPr="00EE2AE9">
        <w:rPr>
          <w:rFonts w:eastAsia="Times New Roman" w:cs="Times New Roman"/>
          <w:szCs w:val="24"/>
        </w:rPr>
        <w:t>One exception, however, is privacy threat scholar Felix Wu,</w:t>
      </w:r>
      <w:r w:rsidRPr="00EE2AE9">
        <w:rPr>
          <w:rStyle w:val="FootnoteReference"/>
          <w:rFonts w:eastAsia="Times New Roman" w:cs="Times New Roman"/>
          <w:szCs w:val="24"/>
        </w:rPr>
        <w:footnoteReference w:id="105"/>
      </w:r>
      <w:r w:rsidRPr="00EE2AE9">
        <w:rPr>
          <w:rFonts w:eastAsia="Times New Roman" w:cs="Times New Roman"/>
          <w:szCs w:val="24"/>
        </w:rPr>
        <w:t xml:space="preserve"> who briefly the possibility of privacy invasions by insiders in the context of data releases.</w:t>
      </w:r>
      <w:r w:rsidRPr="00EE2AE9">
        <w:rPr>
          <w:rStyle w:val="FootnoteReference"/>
          <w:rFonts w:eastAsia="Times New Roman" w:cs="Times New Roman"/>
          <w:szCs w:val="24"/>
        </w:rPr>
        <w:footnoteReference w:id="106"/>
      </w:r>
      <w:r w:rsidRPr="00EE2AE9">
        <w:rPr>
          <w:rFonts w:eastAsia="Times New Roman" w:cs="Times New Roman"/>
          <w:szCs w:val="24"/>
        </w:rPr>
        <w:t xml:space="preserve">  Wu defines “privacy ‘insiders’ [as] those relationship to a particular individual allows them to know significantly more about that individual than the general public does.”</w:t>
      </w:r>
      <w:r w:rsidRPr="00EE2AE9">
        <w:rPr>
          <w:rStyle w:val="FootnoteReference"/>
          <w:rFonts w:eastAsia="Times New Roman" w:cs="Times New Roman"/>
          <w:szCs w:val="24"/>
        </w:rPr>
        <w:footnoteReference w:id="107"/>
      </w:r>
      <w:r w:rsidRPr="00EE2AE9">
        <w:rPr>
          <w:rFonts w:eastAsia="Times New Roman" w:cs="Times New Roman"/>
          <w:szCs w:val="24"/>
        </w:rPr>
        <w:t xml:space="preserve">  Wu notes that harms from privacy insiders can be particularly difficult to counter, because insiders “can</w:t>
      </w:r>
      <w:r w:rsidRPr="00EE2AE9">
        <w:rPr>
          <w:rFonts w:cs="Times New Roman"/>
          <w:color w:val="000000" w:themeColor="text1"/>
          <w:szCs w:val="24"/>
        </w:rPr>
        <w:t xml:space="preserve"> exploit special knowledge gained through their relationships with a target individual to deduce more </w:t>
      </w:r>
      <w:r w:rsidRPr="009A2F18">
        <w:rPr>
          <w:rFonts w:cs="Times New Roman"/>
          <w:color w:val="000000" w:themeColor="text1"/>
          <w:szCs w:val="24"/>
        </w:rPr>
        <w:t>about that individual from released data than the general public would.”</w:t>
      </w:r>
      <w:r w:rsidRPr="009A2F18">
        <w:rPr>
          <w:rStyle w:val="FootnoteReference"/>
          <w:rFonts w:cs="Times New Roman"/>
          <w:color w:val="000000" w:themeColor="text1"/>
          <w:szCs w:val="24"/>
        </w:rPr>
        <w:footnoteReference w:id="108"/>
      </w:r>
      <w:r w:rsidRPr="009A2F18">
        <w:rPr>
          <w:rFonts w:cs="Times New Roman"/>
          <w:color w:val="000000" w:themeColor="text1"/>
          <w:szCs w:val="24"/>
        </w:rPr>
        <w:t xml:space="preserve">  Privacy insiders </w:t>
      </w:r>
      <w:r w:rsidRPr="009A2F18">
        <w:rPr>
          <w:rFonts w:eastAsia="Times New Roman" w:cs="Times New Roman"/>
          <w:szCs w:val="24"/>
        </w:rPr>
        <w:t>may interact with each other in the physical world with varying degrees of closeness and trust.  Informational asymmetries between these relationships have a distortive effect on these relationships’ natural course.</w:t>
      </w:r>
      <w:r w:rsidRPr="009A2F18">
        <w:rPr>
          <w:rStyle w:val="FootnoteReference"/>
          <w:rFonts w:eastAsia="Times New Roman" w:cs="Times New Roman"/>
          <w:szCs w:val="24"/>
        </w:rPr>
        <w:footnoteReference w:id="109"/>
      </w:r>
      <w:r w:rsidRPr="009A2F18">
        <w:rPr>
          <w:rFonts w:eastAsia="Times New Roman" w:cs="Times New Roman"/>
          <w:szCs w:val="24"/>
        </w:rPr>
        <w:t xml:space="preserve">  When armed with an informational edge over another in one’s network, an individual has the capacity to nudge, manipulate, and, ultimately, exert control over that person and their related networks.</w:t>
      </w:r>
      <w:r w:rsidRPr="009A2F18">
        <w:rPr>
          <w:rStyle w:val="FootnoteReference"/>
          <w:rFonts w:eastAsia="Times New Roman" w:cs="Times New Roman"/>
          <w:szCs w:val="24"/>
        </w:rPr>
        <w:footnoteReference w:id="110"/>
      </w:r>
      <w:r w:rsidRPr="00EE2AE9">
        <w:rPr>
          <w:rFonts w:eastAsia="Times New Roman" w:cs="Times New Roman"/>
          <w:szCs w:val="24"/>
        </w:rPr>
        <w:t xml:space="preserve"> </w:t>
      </w:r>
    </w:p>
    <w:p w14:paraId="5322E6C2" w14:textId="77777777" w:rsidR="009A2F18" w:rsidRDefault="00D77013" w:rsidP="00D77013">
      <w:pPr>
        <w:ind w:firstLine="720"/>
        <w:rPr>
          <w:rFonts w:eastAsia="Times New Roman" w:cs="Times New Roman"/>
          <w:szCs w:val="24"/>
        </w:rPr>
      </w:pPr>
      <w:r w:rsidRPr="0067609D">
        <w:rPr>
          <w:rFonts w:eastAsia="Times New Roman" w:cs="Times New Roman"/>
          <w:szCs w:val="24"/>
        </w:rPr>
        <w:t>Second</w:t>
      </w:r>
      <w:r w:rsidR="00C71580">
        <w:rPr>
          <w:rFonts w:eastAsia="Times New Roman" w:cs="Times New Roman"/>
          <w:szCs w:val="24"/>
        </w:rPr>
        <w:t>, the availability of</w:t>
      </w:r>
      <w:r w:rsidRPr="0067609D">
        <w:rPr>
          <w:rFonts w:eastAsia="Times New Roman" w:cs="Times New Roman"/>
          <w:szCs w:val="24"/>
        </w:rPr>
        <w:t xml:space="preserve"> information </w:t>
      </w:r>
      <w:r w:rsidR="00C71580">
        <w:rPr>
          <w:rFonts w:eastAsia="Times New Roman" w:cs="Times New Roman"/>
          <w:szCs w:val="24"/>
        </w:rPr>
        <w:t xml:space="preserve">for sale allows </w:t>
      </w:r>
      <w:r w:rsidR="009A2F18">
        <w:rPr>
          <w:rFonts w:eastAsia="Times New Roman" w:cs="Times New Roman"/>
          <w:szCs w:val="24"/>
        </w:rPr>
        <w:t>individuals</w:t>
      </w:r>
      <w:r w:rsidR="00C71580">
        <w:rPr>
          <w:rFonts w:eastAsia="Times New Roman" w:cs="Times New Roman"/>
          <w:szCs w:val="24"/>
        </w:rPr>
        <w:t xml:space="preserve"> to acquire the data of others in their networks.  </w:t>
      </w:r>
      <w:r w:rsidR="009A2F18">
        <w:rPr>
          <w:rFonts w:eastAsia="Times New Roman" w:cs="Times New Roman"/>
          <w:szCs w:val="24"/>
        </w:rPr>
        <w:t>As discussed</w:t>
      </w:r>
      <w:r w:rsidR="009A2F18" w:rsidRPr="009A2F18">
        <w:rPr>
          <w:rFonts w:eastAsia="Times New Roman" w:cs="Times New Roman"/>
          <w:szCs w:val="24"/>
        </w:rPr>
        <w:t>, t</w:t>
      </w:r>
      <w:r w:rsidR="00C815A9" w:rsidRPr="009A2F18">
        <w:rPr>
          <w:rFonts w:eastAsia="Times New Roman" w:cs="Times New Roman"/>
          <w:szCs w:val="24"/>
        </w:rPr>
        <w:t xml:space="preserve">he data broker industry is </w:t>
      </w:r>
      <w:r w:rsidR="009A2F18" w:rsidRPr="009A2F18">
        <w:rPr>
          <w:rFonts w:eastAsia="Times New Roman" w:cs="Times New Roman"/>
          <w:szCs w:val="24"/>
        </w:rPr>
        <w:t xml:space="preserve">wholly </w:t>
      </w:r>
      <w:r w:rsidR="00C815A9" w:rsidRPr="009A2F18">
        <w:rPr>
          <w:rFonts w:eastAsia="Times New Roman" w:cs="Times New Roman"/>
          <w:szCs w:val="24"/>
        </w:rPr>
        <w:t xml:space="preserve">self-regulated and </w:t>
      </w:r>
      <w:r w:rsidR="009A2F18" w:rsidRPr="009A2F18">
        <w:rPr>
          <w:rFonts w:eastAsia="Times New Roman" w:cs="Times New Roman"/>
          <w:szCs w:val="24"/>
        </w:rPr>
        <w:t xml:space="preserve">only at times </w:t>
      </w:r>
      <w:r w:rsidR="00C815A9" w:rsidRPr="009A2F18">
        <w:rPr>
          <w:rFonts w:eastAsia="Times New Roman" w:cs="Times New Roman"/>
          <w:szCs w:val="24"/>
        </w:rPr>
        <w:t>operates</w:t>
      </w:r>
      <w:r w:rsidR="009A2F18" w:rsidRPr="009A2F18">
        <w:rPr>
          <w:rFonts w:eastAsia="Times New Roman" w:cs="Times New Roman"/>
          <w:szCs w:val="24"/>
        </w:rPr>
        <w:t xml:space="preserve"> </w:t>
      </w:r>
      <w:r w:rsidR="00C815A9" w:rsidRPr="009A2F18">
        <w:rPr>
          <w:rFonts w:eastAsia="Times New Roman" w:cs="Times New Roman"/>
          <w:szCs w:val="24"/>
        </w:rPr>
        <w:t>according to a set of voluntary guidelines that have been adopted by the internet and advertising industries.</w:t>
      </w:r>
      <w:r w:rsidR="00C815A9" w:rsidRPr="009A2F18">
        <w:rPr>
          <w:rStyle w:val="FootnoteReference"/>
          <w:rFonts w:eastAsia="Times New Roman" w:cs="Times New Roman"/>
          <w:szCs w:val="24"/>
        </w:rPr>
        <w:footnoteReference w:id="111"/>
      </w:r>
      <w:r w:rsidR="00C815A9" w:rsidRPr="009A2F18">
        <w:rPr>
          <w:rFonts w:eastAsia="Times New Roman" w:cs="Times New Roman"/>
          <w:szCs w:val="24"/>
        </w:rPr>
        <w:t xml:space="preserve"> </w:t>
      </w:r>
      <w:r w:rsidR="00C815A9">
        <w:rPr>
          <w:rFonts w:eastAsia="Times New Roman" w:cs="Times New Roman"/>
          <w:szCs w:val="24"/>
        </w:rPr>
        <w:t xml:space="preserve"> </w:t>
      </w:r>
      <w:r w:rsidR="00855E63" w:rsidRPr="009A2F18">
        <w:rPr>
          <w:rFonts w:eastAsia="Times New Roman" w:cs="Times New Roman"/>
          <w:szCs w:val="24"/>
        </w:rPr>
        <w:t xml:space="preserve">The diversity and number of actors in the broker industry </w:t>
      </w:r>
      <w:r w:rsidR="00C815A9" w:rsidRPr="009A2F18">
        <w:rPr>
          <w:rFonts w:eastAsia="Times New Roman" w:cs="Times New Roman"/>
          <w:szCs w:val="24"/>
        </w:rPr>
        <w:t xml:space="preserve">creates the possibility that </w:t>
      </w:r>
      <w:r w:rsidR="00855E63" w:rsidRPr="009A2F18">
        <w:rPr>
          <w:rFonts w:eastAsia="Times New Roman" w:cs="Times New Roman"/>
          <w:szCs w:val="24"/>
        </w:rPr>
        <w:t xml:space="preserve">a person’s internet activity may wind up in the hands of </w:t>
      </w:r>
      <w:r w:rsidR="00855E63" w:rsidRPr="009A2F18">
        <w:rPr>
          <w:rFonts w:eastAsia="Times New Roman" w:cs="Times New Roman"/>
          <w:i/>
          <w:szCs w:val="24"/>
        </w:rPr>
        <w:t>any</w:t>
      </w:r>
      <w:r w:rsidR="00855E63" w:rsidRPr="009A2F18">
        <w:rPr>
          <w:rFonts w:eastAsia="Times New Roman" w:cs="Times New Roman"/>
          <w:szCs w:val="24"/>
        </w:rPr>
        <w:t xml:space="preserve"> buyer.  </w:t>
      </w:r>
      <w:r w:rsidR="00C815A9" w:rsidRPr="009A2F18">
        <w:rPr>
          <w:rFonts w:eastAsia="Times New Roman" w:cs="Times New Roman"/>
          <w:szCs w:val="24"/>
        </w:rPr>
        <w:t xml:space="preserve"> </w:t>
      </w:r>
      <w:r w:rsidRPr="0067609D">
        <w:rPr>
          <w:rFonts w:eastAsia="Times New Roman" w:cs="Times New Roman"/>
          <w:szCs w:val="24"/>
        </w:rPr>
        <w:t>The FTC study on data brokers</w:t>
      </w:r>
      <w:r>
        <w:rPr>
          <w:rFonts w:eastAsia="Times New Roman" w:cs="Times New Roman"/>
          <w:szCs w:val="24"/>
        </w:rPr>
        <w:t xml:space="preserve"> demonstrates</w:t>
      </w:r>
      <w:r w:rsidRPr="0067609D">
        <w:rPr>
          <w:rFonts w:eastAsia="Times New Roman" w:cs="Times New Roman"/>
          <w:szCs w:val="24"/>
        </w:rPr>
        <w:t xml:space="preserve"> </w:t>
      </w:r>
      <w:r>
        <w:rPr>
          <w:rFonts w:eastAsia="Times New Roman" w:cs="Times New Roman"/>
          <w:szCs w:val="24"/>
        </w:rPr>
        <w:t>that these data transactions already occur</w:t>
      </w:r>
      <w:r w:rsidR="00C71580">
        <w:rPr>
          <w:rFonts w:eastAsia="Times New Roman" w:cs="Times New Roman"/>
          <w:szCs w:val="24"/>
        </w:rPr>
        <w:t xml:space="preserve"> to the tune of $52 million.</w:t>
      </w:r>
      <w:r w:rsidRPr="0067609D">
        <w:rPr>
          <w:rStyle w:val="FootnoteReference"/>
          <w:rFonts w:eastAsia="Times New Roman" w:cs="Times New Roman"/>
          <w:szCs w:val="24"/>
        </w:rPr>
        <w:footnoteReference w:id="112"/>
      </w:r>
      <w:r w:rsidRPr="0067609D">
        <w:rPr>
          <w:rFonts w:eastAsia="Times New Roman" w:cs="Times New Roman"/>
          <w:szCs w:val="24"/>
        </w:rPr>
        <w:t xml:space="preserve"> </w:t>
      </w:r>
      <w:r>
        <w:rPr>
          <w:rFonts w:eastAsia="Times New Roman" w:cs="Times New Roman"/>
          <w:szCs w:val="24"/>
        </w:rPr>
        <w:t xml:space="preserve"> As the FTC observed, motivations for individual consumers to purchase data include to “track[] </w:t>
      </w:r>
      <w:r w:rsidRPr="00513D8A">
        <w:rPr>
          <w:rFonts w:eastAsia="Times New Roman" w:cs="Times New Roman"/>
          <w:color w:val="212121"/>
          <w:szCs w:val="24"/>
        </w:rPr>
        <w:t>the activities of executives and competitors</w:t>
      </w:r>
      <w:r w:rsidRPr="0067609D">
        <w:rPr>
          <w:rFonts w:eastAsia="Times New Roman" w:cs="Times New Roman"/>
          <w:color w:val="212121"/>
          <w:szCs w:val="24"/>
        </w:rPr>
        <w:t>,</w:t>
      </w:r>
      <w:r>
        <w:rPr>
          <w:rFonts w:eastAsia="Times New Roman" w:cs="Times New Roman"/>
          <w:color w:val="212121"/>
          <w:szCs w:val="24"/>
        </w:rPr>
        <w:t>” to “research[] a potential love interest or neighbor,”</w:t>
      </w:r>
      <w:r w:rsidRPr="0067609D">
        <w:rPr>
          <w:rFonts w:eastAsia="Times New Roman" w:cs="Times New Roman"/>
          <w:color w:val="212121"/>
          <w:szCs w:val="24"/>
        </w:rPr>
        <w:t xml:space="preserve"> </w:t>
      </w:r>
      <w:r>
        <w:rPr>
          <w:rFonts w:eastAsia="Times New Roman" w:cs="Times New Roman"/>
          <w:color w:val="212121"/>
          <w:szCs w:val="24"/>
        </w:rPr>
        <w:t>or to “network[]</w:t>
      </w:r>
      <w:r w:rsidRPr="0067609D">
        <w:rPr>
          <w:rFonts w:eastAsia="Times New Roman" w:cs="Times New Roman"/>
          <w:color w:val="212121"/>
          <w:szCs w:val="24"/>
        </w:rPr>
        <w:t>.”</w:t>
      </w:r>
      <w:r w:rsidRPr="0067609D">
        <w:rPr>
          <w:rStyle w:val="FootnoteReference"/>
          <w:rFonts w:eastAsia="Times New Roman" w:cs="Times New Roman"/>
          <w:color w:val="212121"/>
          <w:szCs w:val="24"/>
        </w:rPr>
        <w:footnoteReference w:id="113"/>
      </w:r>
      <w:r w:rsidRPr="0067609D">
        <w:rPr>
          <w:rFonts w:eastAsia="Times New Roman" w:cs="Times New Roman"/>
          <w:szCs w:val="24"/>
        </w:rPr>
        <w:t xml:space="preserve"> Little yet is known about </w:t>
      </w:r>
      <w:r>
        <w:rPr>
          <w:rFonts w:eastAsia="Times New Roman" w:cs="Times New Roman"/>
          <w:szCs w:val="24"/>
        </w:rPr>
        <w:t>the individuals that purchase others’ data or their motivations.</w:t>
      </w:r>
      <w:r w:rsidRPr="0067609D">
        <w:rPr>
          <w:rFonts w:eastAsia="Times New Roman" w:cs="Times New Roman"/>
          <w:szCs w:val="24"/>
        </w:rPr>
        <w:t xml:space="preserve">  However, we do know that this activity is lega</w:t>
      </w:r>
      <w:r w:rsidR="009A2F18">
        <w:rPr>
          <w:rFonts w:eastAsia="Times New Roman" w:cs="Times New Roman"/>
          <w:szCs w:val="24"/>
        </w:rPr>
        <w:t xml:space="preserve">l and occurs with no oversight. </w:t>
      </w:r>
    </w:p>
    <w:p w14:paraId="467017C6" w14:textId="29C410BE" w:rsidR="009A2F18" w:rsidRDefault="009A2F18" w:rsidP="009A2F18">
      <w:pPr>
        <w:ind w:firstLine="720"/>
        <w:rPr>
          <w:rFonts w:eastAsia="Times New Roman" w:cs="Times New Roman"/>
          <w:szCs w:val="24"/>
        </w:rPr>
      </w:pPr>
      <w:r>
        <w:rPr>
          <w:rFonts w:eastAsia="Times New Roman" w:cs="Times New Roman"/>
          <w:szCs w:val="24"/>
        </w:rPr>
        <w:t xml:space="preserve">We should understand the current data sale environment as a weaponization.  The data sale environment creates a diverse array of unregulated platforms that can convey data collected anywhere </w:t>
      </w:r>
      <w:r w:rsidRPr="0067609D">
        <w:rPr>
          <w:rFonts w:eastAsia="Times New Roman" w:cs="Times New Roman"/>
          <w:szCs w:val="24"/>
        </w:rPr>
        <w:t>into the hands of a</w:t>
      </w:r>
      <w:r>
        <w:rPr>
          <w:rFonts w:eastAsia="Times New Roman" w:cs="Times New Roman"/>
          <w:szCs w:val="24"/>
        </w:rPr>
        <w:t xml:space="preserve">ny interested person who is well </w:t>
      </w:r>
      <w:r w:rsidRPr="0067609D">
        <w:rPr>
          <w:rFonts w:eastAsia="Times New Roman" w:cs="Times New Roman"/>
          <w:szCs w:val="24"/>
        </w:rPr>
        <w:t xml:space="preserve">positioned to </w:t>
      </w:r>
      <w:r>
        <w:rPr>
          <w:rFonts w:eastAsia="Times New Roman" w:cs="Times New Roman"/>
          <w:szCs w:val="24"/>
        </w:rPr>
        <w:t xml:space="preserve">use this informational advantage to benefit themselves and harm others.  </w:t>
      </w:r>
      <w:r w:rsidRPr="008B4CBA">
        <w:rPr>
          <w:rFonts w:eastAsia="Times New Roman" w:cs="Times New Roman"/>
          <w:szCs w:val="24"/>
        </w:rPr>
        <w:t xml:space="preserve">There seems to be no way to protect consumers in this environment absent new laws, the effectiveness of which, if implemented, remains unclear. </w:t>
      </w:r>
    </w:p>
    <w:p w14:paraId="62C1DD4E" w14:textId="0BE7580A" w:rsidR="009A2F18" w:rsidRPr="009A2F18" w:rsidRDefault="009A2F18" w:rsidP="009A2F18">
      <w:pPr>
        <w:pStyle w:val="Heading1"/>
        <w:rPr>
          <w:rFonts w:cs="Times New Roman"/>
          <w:i w:val="0"/>
          <w:u w:val="single"/>
        </w:rPr>
      </w:pPr>
      <w:bookmarkStart w:id="12" w:name="_Toc339895226"/>
      <w:r w:rsidRPr="0067609D">
        <w:rPr>
          <w:rFonts w:cs="Times New Roman"/>
          <w:i w:val="0"/>
          <w:u w:val="single"/>
        </w:rPr>
        <w:t xml:space="preserve">The </w:t>
      </w:r>
      <w:r>
        <w:rPr>
          <w:rFonts w:cs="Times New Roman"/>
          <w:i w:val="0"/>
          <w:u w:val="single"/>
        </w:rPr>
        <w:t xml:space="preserve">Coming </w:t>
      </w:r>
      <w:r w:rsidRPr="0067609D">
        <w:rPr>
          <w:rFonts w:cs="Times New Roman"/>
          <w:i w:val="0"/>
          <w:u w:val="single"/>
        </w:rPr>
        <w:t>Emergence of Insider Control:</w:t>
      </w:r>
      <w:bookmarkEnd w:id="12"/>
      <w:r w:rsidRPr="0067609D">
        <w:rPr>
          <w:rFonts w:cs="Times New Roman"/>
          <w:i w:val="0"/>
          <w:u w:val="single"/>
        </w:rPr>
        <w:t xml:space="preserve">  </w:t>
      </w:r>
    </w:p>
    <w:p w14:paraId="397CB46E" w14:textId="71107915" w:rsidR="00F746E0" w:rsidRPr="0067609D" w:rsidRDefault="007C065C" w:rsidP="007C065C">
      <w:pPr>
        <w:ind w:firstLine="720"/>
        <w:rPr>
          <w:rFonts w:eastAsia="Times New Roman" w:cs="Times New Roman"/>
          <w:szCs w:val="24"/>
        </w:rPr>
      </w:pPr>
      <w:r w:rsidRPr="008B4CBA">
        <w:rPr>
          <w:rFonts w:eastAsia="Times New Roman" w:cs="Times New Roman"/>
          <w:szCs w:val="24"/>
        </w:rPr>
        <w:t xml:space="preserve">In addition, </w:t>
      </w:r>
      <w:r w:rsidR="009A2F18">
        <w:rPr>
          <w:rFonts w:eastAsia="Times New Roman" w:cs="Times New Roman"/>
          <w:szCs w:val="24"/>
        </w:rPr>
        <w:t>we should expect the market for peer data to grow, perhaps dramatically.  F</w:t>
      </w:r>
      <w:r w:rsidRPr="008B4CBA">
        <w:rPr>
          <w:rFonts w:eastAsia="Times New Roman" w:cs="Times New Roman"/>
          <w:szCs w:val="24"/>
        </w:rPr>
        <w:t xml:space="preserve">ive factors suggest that </w:t>
      </w:r>
      <w:r w:rsidR="009A2F18">
        <w:rPr>
          <w:rFonts w:eastAsia="Times New Roman" w:cs="Times New Roman"/>
          <w:szCs w:val="24"/>
        </w:rPr>
        <w:t xml:space="preserve">the incipient market for peer data </w:t>
      </w:r>
      <w:r w:rsidRPr="008B4CBA">
        <w:rPr>
          <w:rFonts w:eastAsia="Times New Roman" w:cs="Times New Roman"/>
          <w:szCs w:val="24"/>
        </w:rPr>
        <w:t xml:space="preserve">will </w:t>
      </w:r>
      <w:r w:rsidR="009A2F18">
        <w:rPr>
          <w:rFonts w:eastAsia="Times New Roman" w:cs="Times New Roman"/>
          <w:szCs w:val="24"/>
        </w:rPr>
        <w:t xml:space="preserve">increase over the next few years, which should raise significant </w:t>
      </w:r>
      <w:r w:rsidRPr="008B4CBA">
        <w:rPr>
          <w:rFonts w:eastAsia="Times New Roman" w:cs="Times New Roman"/>
          <w:szCs w:val="24"/>
        </w:rPr>
        <w:t xml:space="preserve">concerns </w:t>
      </w:r>
      <w:r w:rsidR="001E7641" w:rsidRPr="008B4CBA">
        <w:rPr>
          <w:rFonts w:eastAsia="Times New Roman" w:cs="Times New Roman"/>
          <w:szCs w:val="24"/>
        </w:rPr>
        <w:t xml:space="preserve">for </w:t>
      </w:r>
      <w:r w:rsidR="00F746E0" w:rsidRPr="008B4CBA">
        <w:rPr>
          <w:rFonts w:eastAsia="Times New Roman" w:cs="Times New Roman"/>
          <w:szCs w:val="24"/>
        </w:rPr>
        <w:t>privacy scholars, lawmakers, and consumers</w:t>
      </w:r>
      <w:r w:rsidR="008B4CBA" w:rsidRPr="008B4CBA">
        <w:rPr>
          <w:rFonts w:eastAsia="Times New Roman" w:cs="Times New Roman"/>
          <w:szCs w:val="24"/>
        </w:rPr>
        <w:t>.</w:t>
      </w:r>
    </w:p>
    <w:p w14:paraId="0022B396" w14:textId="32473455" w:rsidR="00F746E0" w:rsidRPr="0067609D" w:rsidRDefault="00F746E0" w:rsidP="00F746E0">
      <w:pPr>
        <w:ind w:firstLine="720"/>
        <w:rPr>
          <w:rFonts w:eastAsia="Times New Roman" w:cs="Times New Roman"/>
          <w:i/>
          <w:szCs w:val="24"/>
        </w:rPr>
      </w:pPr>
      <w:r w:rsidRPr="0067609D">
        <w:rPr>
          <w:rFonts w:eastAsia="Times New Roman" w:cs="Times New Roman"/>
          <w:i/>
          <w:szCs w:val="24"/>
        </w:rPr>
        <w:t>Facto</w:t>
      </w:r>
      <w:r w:rsidR="001E7641">
        <w:rPr>
          <w:rFonts w:eastAsia="Times New Roman" w:cs="Times New Roman"/>
          <w:i/>
          <w:szCs w:val="24"/>
        </w:rPr>
        <w:t>r 1:  People have a lot to gain from</w:t>
      </w:r>
      <w:r w:rsidR="007C065C">
        <w:rPr>
          <w:rFonts w:eastAsia="Times New Roman" w:cs="Times New Roman"/>
          <w:i/>
          <w:szCs w:val="24"/>
        </w:rPr>
        <w:t xml:space="preserve"> the purchase of others’ data</w:t>
      </w:r>
      <w:r w:rsidR="001E7641">
        <w:rPr>
          <w:rFonts w:eastAsia="Times New Roman" w:cs="Times New Roman"/>
          <w:i/>
          <w:szCs w:val="24"/>
        </w:rPr>
        <w:t>.</w:t>
      </w:r>
    </w:p>
    <w:p w14:paraId="4E5029E1" w14:textId="6BB1066A" w:rsidR="00F746E0" w:rsidRPr="0067609D" w:rsidRDefault="00F746E0" w:rsidP="00F746E0">
      <w:pPr>
        <w:ind w:firstLine="720"/>
        <w:rPr>
          <w:rFonts w:eastAsia="Times New Roman" w:cs="Times New Roman"/>
          <w:szCs w:val="24"/>
        </w:rPr>
      </w:pPr>
      <w:r w:rsidRPr="0067609D">
        <w:rPr>
          <w:rFonts w:eastAsia="Times New Roman" w:cs="Times New Roman"/>
          <w:szCs w:val="24"/>
        </w:rPr>
        <w:t xml:space="preserve">Information drives human society and </w:t>
      </w:r>
      <w:r w:rsidR="009A2F18">
        <w:rPr>
          <w:rFonts w:eastAsia="Times New Roman" w:cs="Times New Roman"/>
          <w:szCs w:val="24"/>
        </w:rPr>
        <w:t>is at the heart of every human decision</w:t>
      </w:r>
      <w:r w:rsidRPr="0067609D">
        <w:rPr>
          <w:rFonts w:eastAsia="Times New Roman" w:cs="Times New Roman"/>
          <w:szCs w:val="24"/>
        </w:rPr>
        <w:t>.  There is a reason why intelligence gathering has been a central tool of stat</w:t>
      </w:r>
      <w:r w:rsidR="005E25B7" w:rsidRPr="0067609D">
        <w:rPr>
          <w:rFonts w:eastAsia="Times New Roman" w:cs="Times New Roman"/>
          <w:szCs w:val="24"/>
        </w:rPr>
        <w:t xml:space="preserve">ecraft since time immemorial.  </w:t>
      </w:r>
      <w:r w:rsidRPr="009A2F18">
        <w:rPr>
          <w:rFonts w:eastAsia="Times New Roman" w:cs="Times New Roman"/>
          <w:szCs w:val="24"/>
        </w:rPr>
        <w:t>Even outside of the national security realm, however, all human decisions and actions are based on a wide array of indiscernible factors and variables.</w:t>
      </w:r>
      <w:r w:rsidRPr="0067609D">
        <w:rPr>
          <w:rFonts w:eastAsia="Times New Roman" w:cs="Times New Roman"/>
          <w:szCs w:val="24"/>
        </w:rPr>
        <w:t xml:space="preserve">  </w:t>
      </w:r>
      <w:r w:rsidR="009A2F18">
        <w:rPr>
          <w:rFonts w:eastAsia="Times New Roman" w:cs="Times New Roman"/>
          <w:szCs w:val="24"/>
        </w:rPr>
        <w:t xml:space="preserve">The commoditization of data provides </w:t>
      </w:r>
      <w:r w:rsidRPr="0067609D">
        <w:rPr>
          <w:rFonts w:eastAsia="Times New Roman" w:cs="Times New Roman"/>
          <w:szCs w:val="24"/>
        </w:rPr>
        <w:t>a lens with which to view the</w:t>
      </w:r>
      <w:r w:rsidR="009A2F18">
        <w:rPr>
          <w:rFonts w:eastAsia="Times New Roman" w:cs="Times New Roman"/>
          <w:szCs w:val="24"/>
        </w:rPr>
        <w:t>se</w:t>
      </w:r>
      <w:r w:rsidRPr="0067609D">
        <w:rPr>
          <w:rFonts w:eastAsia="Times New Roman" w:cs="Times New Roman"/>
          <w:szCs w:val="24"/>
        </w:rPr>
        <w:t xml:space="preserve"> determinants of human behavior.  </w:t>
      </w:r>
    </w:p>
    <w:p w14:paraId="746372E8" w14:textId="4A46E864" w:rsidR="00F746E0" w:rsidRPr="0067609D" w:rsidRDefault="00F746E0" w:rsidP="00F746E0">
      <w:pPr>
        <w:ind w:firstLine="720"/>
        <w:rPr>
          <w:rFonts w:eastAsia="Times New Roman" w:cs="Times New Roman"/>
          <w:szCs w:val="24"/>
        </w:rPr>
      </w:pPr>
      <w:r w:rsidRPr="0067609D">
        <w:rPr>
          <w:rFonts w:eastAsia="Times New Roman" w:cs="Times New Roman"/>
          <w:szCs w:val="24"/>
        </w:rPr>
        <w:t>With data, one can know what causes a person to feel joyful or stressed, what people read or watch for informatio</w:t>
      </w:r>
      <w:r w:rsidR="005E25B7" w:rsidRPr="0067609D">
        <w:rPr>
          <w:rFonts w:eastAsia="Times New Roman" w:cs="Times New Roman"/>
          <w:szCs w:val="24"/>
        </w:rPr>
        <w:t xml:space="preserve">n, levity, or stress-release.  Data provide </w:t>
      </w:r>
      <w:r w:rsidRPr="0067609D">
        <w:rPr>
          <w:rFonts w:eastAsia="Times New Roman" w:cs="Times New Roman"/>
          <w:szCs w:val="24"/>
        </w:rPr>
        <w:t>a map of one’s social interactions—conversations, rivalries, romantic interests, and bitter pasts.  Data captures compulsions, neuroses, and lusts.  It helps reveal personality flaws and strengths.  Biometric data provides even more nuance: as it can capture sleep cycles, the frequency of sexual activity, exercise patterns, and heart rate responses over time</w:t>
      </w:r>
      <w:r w:rsidR="009A2F18">
        <w:rPr>
          <w:rFonts w:eastAsia="Times New Roman" w:cs="Times New Roman"/>
          <w:szCs w:val="24"/>
        </w:rPr>
        <w:t xml:space="preserve">—a record </w:t>
      </w:r>
      <w:r w:rsidRPr="0067609D">
        <w:rPr>
          <w:rFonts w:eastAsia="Times New Roman" w:cs="Times New Roman"/>
          <w:szCs w:val="24"/>
        </w:rPr>
        <w:t>of how people’s bodies respond to the joys, frustrations, curiosities, and minutiae of day to day life.</w:t>
      </w:r>
      <w:r w:rsidR="00F52F30" w:rsidRPr="0067609D">
        <w:rPr>
          <w:rStyle w:val="FootnoteReference"/>
          <w:rFonts w:eastAsia="Times New Roman" w:cs="Times New Roman"/>
          <w:szCs w:val="24"/>
        </w:rPr>
        <w:footnoteReference w:id="114"/>
      </w:r>
      <w:r w:rsidRPr="0067609D">
        <w:rPr>
          <w:rFonts w:eastAsia="Times New Roman" w:cs="Times New Roman"/>
          <w:szCs w:val="24"/>
        </w:rPr>
        <w:t xml:space="preserve"> </w:t>
      </w:r>
    </w:p>
    <w:p w14:paraId="263C122A" w14:textId="2476127D" w:rsidR="00F746E0" w:rsidRPr="0067609D" w:rsidRDefault="00F746E0" w:rsidP="003D3F00">
      <w:pPr>
        <w:ind w:firstLine="720"/>
        <w:rPr>
          <w:rFonts w:eastAsia="Times New Roman" w:cs="Times New Roman"/>
          <w:szCs w:val="24"/>
        </w:rPr>
      </w:pPr>
      <w:r w:rsidRPr="003D3F00">
        <w:rPr>
          <w:rFonts w:eastAsia="Times New Roman" w:cs="Times New Roman"/>
          <w:szCs w:val="24"/>
        </w:rPr>
        <w:t>Why is</w:t>
      </w:r>
      <w:r w:rsidR="009A2F18" w:rsidRPr="003D3F00">
        <w:rPr>
          <w:rFonts w:eastAsia="Times New Roman" w:cs="Times New Roman"/>
          <w:szCs w:val="24"/>
        </w:rPr>
        <w:t xml:space="preserve"> this important?  </w:t>
      </w:r>
      <w:r w:rsidR="003D3F00" w:rsidRPr="003D3F00">
        <w:rPr>
          <w:rFonts w:eastAsia="Times New Roman" w:cs="Times New Roman"/>
          <w:szCs w:val="24"/>
        </w:rPr>
        <w:t xml:space="preserve">Because deeply </w:t>
      </w:r>
      <w:r w:rsidR="009A2F18" w:rsidRPr="003D3F00">
        <w:rPr>
          <w:rFonts w:eastAsia="Times New Roman" w:cs="Times New Roman"/>
          <w:szCs w:val="24"/>
        </w:rPr>
        <w:t xml:space="preserve">personal insights </w:t>
      </w:r>
      <w:r w:rsidR="003D3F00" w:rsidRPr="003D3F00">
        <w:rPr>
          <w:rFonts w:eastAsia="Times New Roman" w:cs="Times New Roman"/>
          <w:szCs w:val="24"/>
        </w:rPr>
        <w:t>can be derived from this information and, with it, an unprecedented ability to exert control over peers and acquaintances.</w:t>
      </w:r>
      <w:r w:rsidRPr="003D3F00">
        <w:rPr>
          <w:rStyle w:val="FootnoteReference"/>
          <w:rFonts w:eastAsia="Times New Roman" w:cs="Times New Roman"/>
          <w:szCs w:val="24"/>
        </w:rPr>
        <w:footnoteReference w:id="115"/>
      </w:r>
      <w:r w:rsidRPr="0067609D">
        <w:rPr>
          <w:rFonts w:eastAsia="Times New Roman" w:cs="Times New Roman"/>
          <w:szCs w:val="24"/>
        </w:rPr>
        <w:t xml:space="preserve"> The opening hypotheticals show two examples when </w:t>
      </w:r>
      <w:r w:rsidR="003D3F00">
        <w:rPr>
          <w:rFonts w:eastAsia="Times New Roman" w:cs="Times New Roman"/>
          <w:szCs w:val="24"/>
        </w:rPr>
        <w:t xml:space="preserve">an </w:t>
      </w:r>
      <w:r w:rsidRPr="0067609D">
        <w:rPr>
          <w:rFonts w:eastAsia="Times New Roman" w:cs="Times New Roman"/>
          <w:szCs w:val="24"/>
        </w:rPr>
        <w:t xml:space="preserve">asymmetric access to information on others can change the trajectory of conversations, </w:t>
      </w:r>
      <w:r w:rsidR="003D3F00">
        <w:rPr>
          <w:rFonts w:eastAsia="Times New Roman" w:cs="Times New Roman"/>
          <w:szCs w:val="24"/>
        </w:rPr>
        <w:t xml:space="preserve">affect what people think and feel, and influence targets’ </w:t>
      </w:r>
      <w:r w:rsidRPr="0067609D">
        <w:rPr>
          <w:rFonts w:eastAsia="Times New Roman" w:cs="Times New Roman"/>
          <w:szCs w:val="24"/>
        </w:rPr>
        <w:t xml:space="preserve">decisions about who to date or hire.  These are far from the only examples, as gaining access to information can provide insights that can inform strategic decisions </w:t>
      </w:r>
      <w:r w:rsidR="00F52F30" w:rsidRPr="0067609D">
        <w:rPr>
          <w:rFonts w:eastAsia="Times New Roman" w:cs="Times New Roman"/>
          <w:szCs w:val="24"/>
        </w:rPr>
        <w:t xml:space="preserve">from </w:t>
      </w:r>
      <w:r w:rsidRPr="0067609D">
        <w:rPr>
          <w:rFonts w:eastAsia="Times New Roman" w:cs="Times New Roman"/>
          <w:szCs w:val="24"/>
        </w:rPr>
        <w:t xml:space="preserve">boardrooms to bedrooms, and everywhere in between.  In short, data </w:t>
      </w:r>
      <w:r w:rsidR="007C065C">
        <w:rPr>
          <w:rFonts w:eastAsia="Times New Roman" w:cs="Times New Roman"/>
          <w:szCs w:val="24"/>
        </w:rPr>
        <w:t>are</w:t>
      </w:r>
      <w:r w:rsidRPr="0067609D">
        <w:rPr>
          <w:rFonts w:eastAsia="Times New Roman" w:cs="Times New Roman"/>
          <w:szCs w:val="24"/>
        </w:rPr>
        <w:t xml:space="preserve"> powerful, and individuals, like corporations or state</w:t>
      </w:r>
      <w:r w:rsidR="003D3F00">
        <w:rPr>
          <w:rFonts w:eastAsia="Times New Roman" w:cs="Times New Roman"/>
          <w:szCs w:val="24"/>
        </w:rPr>
        <w:t>s</w:t>
      </w:r>
      <w:r w:rsidRPr="0067609D">
        <w:rPr>
          <w:rFonts w:eastAsia="Times New Roman" w:cs="Times New Roman"/>
          <w:szCs w:val="24"/>
        </w:rPr>
        <w:t xml:space="preserve">, have much to gain from </w:t>
      </w:r>
      <w:r w:rsidR="007C065C">
        <w:rPr>
          <w:rFonts w:eastAsia="Times New Roman" w:cs="Times New Roman"/>
          <w:szCs w:val="24"/>
        </w:rPr>
        <w:t xml:space="preserve">acquiring information on those around them.  </w:t>
      </w:r>
      <w:r w:rsidRPr="0067609D">
        <w:rPr>
          <w:rFonts w:eastAsia="Times New Roman" w:cs="Times New Roman"/>
          <w:szCs w:val="24"/>
        </w:rPr>
        <w:t>That data edges can provide clear social, professional, romantic, and political benefits is a key r</w:t>
      </w:r>
      <w:r w:rsidR="005E25B7" w:rsidRPr="0067609D">
        <w:rPr>
          <w:rFonts w:eastAsia="Times New Roman" w:cs="Times New Roman"/>
          <w:szCs w:val="24"/>
        </w:rPr>
        <w:t>eason</w:t>
      </w:r>
      <w:r w:rsidRPr="0067609D">
        <w:rPr>
          <w:rFonts w:eastAsia="Times New Roman" w:cs="Times New Roman"/>
          <w:szCs w:val="24"/>
        </w:rPr>
        <w:t xml:space="preserve"> we should expect the problem of insider control to grow significantly over the near term.  </w:t>
      </w:r>
    </w:p>
    <w:p w14:paraId="69918DAD" w14:textId="58499628" w:rsidR="00F746E0" w:rsidRPr="0067609D" w:rsidRDefault="00F746E0" w:rsidP="00F746E0">
      <w:pPr>
        <w:ind w:firstLine="720"/>
        <w:rPr>
          <w:rFonts w:eastAsia="Times New Roman" w:cs="Times New Roman"/>
          <w:i/>
          <w:szCs w:val="24"/>
        </w:rPr>
      </w:pPr>
      <w:r w:rsidRPr="0067609D">
        <w:rPr>
          <w:rFonts w:eastAsia="Times New Roman" w:cs="Times New Roman"/>
          <w:i/>
          <w:szCs w:val="24"/>
        </w:rPr>
        <w:t xml:space="preserve">Factor 2: </w:t>
      </w:r>
      <w:r w:rsidR="007C065C">
        <w:rPr>
          <w:rFonts w:eastAsia="Times New Roman" w:cs="Times New Roman"/>
          <w:i/>
          <w:szCs w:val="24"/>
        </w:rPr>
        <w:t>Information</w:t>
      </w:r>
      <w:r w:rsidRPr="0067609D">
        <w:rPr>
          <w:rFonts w:eastAsia="Times New Roman" w:cs="Times New Roman"/>
          <w:i/>
          <w:szCs w:val="24"/>
        </w:rPr>
        <w:t xml:space="preserve"> is incredibly cheap.</w:t>
      </w:r>
    </w:p>
    <w:p w14:paraId="0FF51D70" w14:textId="4DAA9F1F" w:rsidR="00F746E0" w:rsidRPr="0067609D" w:rsidRDefault="00F746E0" w:rsidP="00F746E0">
      <w:pPr>
        <w:ind w:firstLine="720"/>
        <w:rPr>
          <w:rFonts w:eastAsia="Times New Roman" w:cs="Times New Roman"/>
          <w:szCs w:val="24"/>
        </w:rPr>
      </w:pPr>
      <w:r w:rsidRPr="0067609D">
        <w:rPr>
          <w:rFonts w:eastAsia="Times New Roman" w:cs="Times New Roman"/>
          <w:szCs w:val="24"/>
        </w:rPr>
        <w:t xml:space="preserve">Hand in hand with the theoretical observation that people have much to gain from buying data on those around them is the practical observation that data </w:t>
      </w:r>
      <w:r w:rsidR="005E25B7" w:rsidRPr="0067609D">
        <w:rPr>
          <w:rFonts w:eastAsia="Times New Roman" w:cs="Times New Roman"/>
          <w:szCs w:val="24"/>
        </w:rPr>
        <w:t>are</w:t>
      </w:r>
      <w:r w:rsidRPr="0067609D">
        <w:rPr>
          <w:rFonts w:eastAsia="Times New Roman" w:cs="Times New Roman"/>
          <w:szCs w:val="24"/>
        </w:rPr>
        <w:t xml:space="preserve"> shockingly cheap. The </w:t>
      </w:r>
      <w:r w:rsidRPr="007C065C">
        <w:rPr>
          <w:rFonts w:eastAsia="Times New Roman" w:cs="Times New Roman"/>
          <w:i/>
          <w:szCs w:val="24"/>
        </w:rPr>
        <w:t>Financial Times</w:t>
      </w:r>
      <w:r w:rsidRPr="0067609D">
        <w:rPr>
          <w:rFonts w:eastAsia="Times New Roman" w:cs="Times New Roman"/>
          <w:szCs w:val="24"/>
        </w:rPr>
        <w:t xml:space="preserve"> has published a series of articles on the burgeoning market place for consumer data.</w:t>
      </w:r>
      <w:r w:rsidRPr="0067609D">
        <w:rPr>
          <w:rStyle w:val="FootnoteReference"/>
          <w:rFonts w:eastAsia="Times New Roman" w:cs="Times New Roman"/>
          <w:szCs w:val="24"/>
        </w:rPr>
        <w:footnoteReference w:id="116"/>
      </w:r>
      <w:r w:rsidRPr="0067609D">
        <w:rPr>
          <w:rFonts w:eastAsia="Times New Roman" w:cs="Times New Roman"/>
          <w:szCs w:val="24"/>
        </w:rPr>
        <w:t xml:space="preserve">  </w:t>
      </w:r>
      <w:r w:rsidR="00F52F30" w:rsidRPr="0067609D">
        <w:rPr>
          <w:rFonts w:eastAsia="Times New Roman" w:cs="Times New Roman"/>
          <w:szCs w:val="24"/>
        </w:rPr>
        <w:t xml:space="preserve">While data brokers make tens of millions of dollars in annual revenues, the cost of buying personal </w:t>
      </w:r>
      <w:r w:rsidR="00834BA5" w:rsidRPr="0067609D">
        <w:rPr>
          <w:rFonts w:eastAsia="Times New Roman" w:cs="Times New Roman"/>
          <w:szCs w:val="24"/>
        </w:rPr>
        <w:t xml:space="preserve">data </w:t>
      </w:r>
      <w:r w:rsidR="007C065C">
        <w:rPr>
          <w:rFonts w:eastAsia="Times New Roman" w:cs="Times New Roman"/>
          <w:szCs w:val="24"/>
        </w:rPr>
        <w:t>is</w:t>
      </w:r>
      <w:r w:rsidR="00F52F30" w:rsidRPr="0067609D">
        <w:rPr>
          <w:rFonts w:eastAsia="Times New Roman" w:cs="Times New Roman"/>
          <w:szCs w:val="24"/>
        </w:rPr>
        <w:t xml:space="preserve"> astonishingly cheap.  </w:t>
      </w:r>
      <w:r w:rsidRPr="0067609D">
        <w:rPr>
          <w:rFonts w:eastAsia="Times New Roman" w:cs="Times New Roman"/>
          <w:szCs w:val="24"/>
        </w:rPr>
        <w:t>Basic information about a person’s age, gender, and location is worth a mere $0.0005 per person.</w:t>
      </w:r>
      <w:r w:rsidRPr="0067609D">
        <w:rPr>
          <w:rStyle w:val="FootnoteReference"/>
          <w:rFonts w:eastAsia="Times New Roman" w:cs="Times New Roman"/>
          <w:szCs w:val="24"/>
        </w:rPr>
        <w:footnoteReference w:id="117"/>
      </w:r>
      <w:r w:rsidRPr="0067609D">
        <w:rPr>
          <w:rFonts w:eastAsia="Times New Roman" w:cs="Times New Roman"/>
          <w:szCs w:val="24"/>
        </w:rPr>
        <w:t xml:space="preserve"> More targeted commercial information—that someone is looking to purchase a car or a vacation—is only marginally </w:t>
      </w:r>
      <w:r w:rsidR="005E25B7" w:rsidRPr="0067609D">
        <w:rPr>
          <w:rFonts w:eastAsia="Times New Roman" w:cs="Times New Roman"/>
          <w:szCs w:val="24"/>
        </w:rPr>
        <w:t>more</w:t>
      </w:r>
      <w:r w:rsidRPr="0067609D">
        <w:rPr>
          <w:rFonts w:eastAsia="Times New Roman" w:cs="Times New Roman"/>
          <w:szCs w:val="24"/>
        </w:rPr>
        <w:t xml:space="preserve"> expensive: $0.0021 a person.</w:t>
      </w:r>
      <w:r w:rsidRPr="0067609D">
        <w:rPr>
          <w:rStyle w:val="FootnoteReference"/>
          <w:rFonts w:eastAsia="Times New Roman" w:cs="Times New Roman"/>
          <w:szCs w:val="24"/>
        </w:rPr>
        <w:footnoteReference w:id="118"/>
      </w:r>
      <w:r w:rsidRPr="0067609D">
        <w:rPr>
          <w:rFonts w:eastAsia="Times New Roman" w:cs="Times New Roman"/>
          <w:szCs w:val="24"/>
        </w:rPr>
        <w:t xml:space="preserve"> Marketers will pay $</w:t>
      </w:r>
      <w:r w:rsidR="005E25B7" w:rsidRPr="0067609D">
        <w:rPr>
          <w:rFonts w:eastAsia="Times New Roman" w:cs="Times New Roman"/>
          <w:szCs w:val="24"/>
        </w:rPr>
        <w:t>0</w:t>
      </w:r>
      <w:r w:rsidRPr="0067609D">
        <w:rPr>
          <w:rFonts w:eastAsia="Times New Roman" w:cs="Times New Roman"/>
          <w:szCs w:val="24"/>
        </w:rPr>
        <w:t>.11 to know that a woman is pregnant and in her second trimester.</w:t>
      </w:r>
      <w:r w:rsidRPr="0067609D">
        <w:rPr>
          <w:rStyle w:val="FootnoteReference"/>
          <w:rFonts w:eastAsia="Times New Roman" w:cs="Times New Roman"/>
          <w:szCs w:val="24"/>
        </w:rPr>
        <w:footnoteReference w:id="119"/>
      </w:r>
      <w:r w:rsidRPr="0067609D">
        <w:rPr>
          <w:rFonts w:eastAsia="Times New Roman" w:cs="Times New Roman"/>
          <w:szCs w:val="24"/>
        </w:rPr>
        <w:t xml:space="preserve"> While the cost of data increases with the intimacy of the information, the prices per person </w:t>
      </w:r>
      <w:r w:rsidR="00BB3A26" w:rsidRPr="0067609D">
        <w:rPr>
          <w:rFonts w:eastAsia="Times New Roman" w:cs="Times New Roman"/>
          <w:szCs w:val="24"/>
        </w:rPr>
        <w:t xml:space="preserve">remains </w:t>
      </w:r>
      <w:r w:rsidRPr="0067609D">
        <w:rPr>
          <w:rFonts w:eastAsia="Times New Roman" w:cs="Times New Roman"/>
          <w:szCs w:val="24"/>
        </w:rPr>
        <w:t>low—$.26 per person will buy access to lists of people with specific health conditions or taking certain prescriptions.</w:t>
      </w:r>
      <w:r w:rsidRPr="0067609D">
        <w:rPr>
          <w:rStyle w:val="FootnoteReference"/>
          <w:rFonts w:eastAsia="Times New Roman" w:cs="Times New Roman"/>
          <w:szCs w:val="24"/>
        </w:rPr>
        <w:footnoteReference w:id="120"/>
      </w:r>
      <w:r w:rsidRPr="0067609D">
        <w:rPr>
          <w:rFonts w:eastAsia="Times New Roman" w:cs="Times New Roman"/>
          <w:szCs w:val="24"/>
        </w:rPr>
        <w:t xml:space="preserve">  The Financial Times released a pricing calculator for a wide array of information about one’s demographics, property, family and health information, property, activities, and consumption habits.  Selecting all possible price tags yields roughly a rate of $4.8449 per person.</w:t>
      </w:r>
      <w:r w:rsidRPr="0067609D">
        <w:rPr>
          <w:rStyle w:val="FootnoteReference"/>
          <w:rFonts w:eastAsia="Times New Roman" w:cs="Times New Roman"/>
          <w:szCs w:val="24"/>
        </w:rPr>
        <w:footnoteReference w:id="121"/>
      </w:r>
      <w:r w:rsidRPr="0067609D">
        <w:rPr>
          <w:rFonts w:eastAsia="Times New Roman" w:cs="Times New Roman"/>
          <w:szCs w:val="24"/>
        </w:rPr>
        <w:t xml:space="preserve"> </w:t>
      </w:r>
    </w:p>
    <w:p w14:paraId="49770144" w14:textId="315DC32B" w:rsidR="00F746E0" w:rsidRPr="0067609D" w:rsidRDefault="00F746E0" w:rsidP="00F746E0">
      <w:pPr>
        <w:ind w:firstLine="720"/>
        <w:rPr>
          <w:rFonts w:eastAsia="Times New Roman" w:cs="Times New Roman"/>
          <w:i/>
          <w:szCs w:val="24"/>
        </w:rPr>
      </w:pPr>
      <w:r w:rsidRPr="0067609D">
        <w:rPr>
          <w:rFonts w:eastAsia="Times New Roman" w:cs="Times New Roman"/>
          <w:i/>
          <w:szCs w:val="24"/>
        </w:rPr>
        <w:t xml:space="preserve"> Factor 3:  No rules proscrib</w:t>
      </w:r>
      <w:r w:rsidR="001E7641">
        <w:rPr>
          <w:rFonts w:eastAsia="Times New Roman" w:cs="Times New Roman"/>
          <w:i/>
          <w:szCs w:val="24"/>
        </w:rPr>
        <w:t>e</w:t>
      </w:r>
      <w:r w:rsidRPr="0067609D">
        <w:rPr>
          <w:rFonts w:eastAsia="Times New Roman" w:cs="Times New Roman"/>
          <w:i/>
          <w:szCs w:val="24"/>
        </w:rPr>
        <w:t xml:space="preserve"> individual data purchases.</w:t>
      </w:r>
    </w:p>
    <w:p w14:paraId="757874A7" w14:textId="474E6901" w:rsidR="00F746E0" w:rsidRPr="0067609D" w:rsidRDefault="00F746E0" w:rsidP="00F746E0">
      <w:pPr>
        <w:ind w:firstLine="720"/>
        <w:rPr>
          <w:rFonts w:eastAsia="Times New Roman" w:cs="Times New Roman"/>
          <w:szCs w:val="24"/>
        </w:rPr>
      </w:pPr>
      <w:r w:rsidRPr="0067609D">
        <w:rPr>
          <w:rFonts w:eastAsia="Times New Roman" w:cs="Times New Roman"/>
          <w:szCs w:val="24"/>
        </w:rPr>
        <w:t xml:space="preserve">As </w:t>
      </w:r>
      <w:r w:rsidR="00BB3A26" w:rsidRPr="0067609D">
        <w:rPr>
          <w:rFonts w:eastAsia="Times New Roman" w:cs="Times New Roman"/>
          <w:szCs w:val="24"/>
        </w:rPr>
        <w:t xml:space="preserve">noted in Part I, </w:t>
      </w:r>
      <w:r w:rsidRPr="0067609D">
        <w:rPr>
          <w:rFonts w:eastAsia="Times New Roman" w:cs="Times New Roman"/>
          <w:szCs w:val="24"/>
        </w:rPr>
        <w:t xml:space="preserve">there are </w:t>
      </w:r>
      <w:r w:rsidR="00BB3A26" w:rsidRPr="0067609D">
        <w:rPr>
          <w:rFonts w:eastAsia="Times New Roman" w:cs="Times New Roman"/>
          <w:szCs w:val="24"/>
        </w:rPr>
        <w:t>n</w:t>
      </w:r>
      <w:r w:rsidRPr="0067609D">
        <w:rPr>
          <w:rFonts w:eastAsia="Times New Roman" w:cs="Times New Roman"/>
          <w:szCs w:val="24"/>
        </w:rPr>
        <w:t xml:space="preserve">o </w:t>
      </w:r>
      <w:r w:rsidR="00BB3A26" w:rsidRPr="0067609D">
        <w:rPr>
          <w:rFonts w:eastAsia="Times New Roman" w:cs="Times New Roman"/>
          <w:szCs w:val="24"/>
        </w:rPr>
        <w:t xml:space="preserve">robust </w:t>
      </w:r>
      <w:r w:rsidR="005E25B7" w:rsidRPr="0067609D">
        <w:rPr>
          <w:rFonts w:eastAsia="Times New Roman" w:cs="Times New Roman"/>
          <w:szCs w:val="24"/>
        </w:rPr>
        <w:t>obstacles to individuals</w:t>
      </w:r>
      <w:r w:rsidRPr="0067609D">
        <w:rPr>
          <w:rFonts w:eastAsia="Times New Roman" w:cs="Times New Roman"/>
          <w:szCs w:val="24"/>
        </w:rPr>
        <w:t xml:space="preserve"> buying data on most people’s online activities.</w:t>
      </w:r>
      <w:r w:rsidRPr="0067609D">
        <w:rPr>
          <w:rStyle w:val="FootnoteReference"/>
          <w:rFonts w:eastAsia="Times New Roman" w:cs="Times New Roman"/>
          <w:szCs w:val="24"/>
        </w:rPr>
        <w:footnoteReference w:id="122"/>
      </w:r>
      <w:r w:rsidRPr="0067609D">
        <w:rPr>
          <w:rFonts w:eastAsia="Times New Roman" w:cs="Times New Roman"/>
          <w:szCs w:val="24"/>
        </w:rPr>
        <w:t xml:space="preserve">  </w:t>
      </w:r>
      <w:r w:rsidR="00BB3A26" w:rsidRPr="0067609D">
        <w:rPr>
          <w:rFonts w:eastAsia="Times New Roman" w:cs="Times New Roman"/>
          <w:szCs w:val="24"/>
        </w:rPr>
        <w:t>T</w:t>
      </w:r>
      <w:r w:rsidRPr="0067609D">
        <w:rPr>
          <w:rFonts w:eastAsia="Times New Roman" w:cs="Times New Roman"/>
          <w:szCs w:val="24"/>
        </w:rPr>
        <w:t>he sector-by-sector approach that the United States has taken to privacy regulation leaves few general rules governing what</w:t>
      </w:r>
      <w:r w:rsidR="00BB3A26" w:rsidRPr="0067609D">
        <w:rPr>
          <w:rFonts w:eastAsia="Times New Roman" w:cs="Times New Roman"/>
          <w:szCs w:val="24"/>
        </w:rPr>
        <w:t>, in general,</w:t>
      </w:r>
      <w:r w:rsidRPr="0067609D">
        <w:rPr>
          <w:rFonts w:eastAsia="Times New Roman" w:cs="Times New Roman"/>
          <w:szCs w:val="24"/>
        </w:rPr>
        <w:t xml:space="preserve"> people may do with data.</w:t>
      </w:r>
      <w:r w:rsidRPr="0067609D">
        <w:rPr>
          <w:rStyle w:val="FootnoteReference"/>
          <w:rFonts w:eastAsia="Times New Roman" w:cs="Times New Roman"/>
          <w:szCs w:val="24"/>
        </w:rPr>
        <w:footnoteReference w:id="123"/>
      </w:r>
      <w:r w:rsidRPr="0067609D">
        <w:rPr>
          <w:rFonts w:eastAsia="Times New Roman" w:cs="Times New Roman"/>
          <w:szCs w:val="24"/>
        </w:rPr>
        <w:t xml:space="preserve">  </w:t>
      </w:r>
      <w:r w:rsidR="005E25B7" w:rsidRPr="0067609D">
        <w:rPr>
          <w:rFonts w:eastAsia="Times New Roman" w:cs="Times New Roman"/>
          <w:szCs w:val="24"/>
        </w:rPr>
        <w:t>The FTC itself</w:t>
      </w:r>
      <w:r w:rsidR="00BB3A26" w:rsidRPr="0067609D">
        <w:rPr>
          <w:rFonts w:eastAsia="Times New Roman" w:cs="Times New Roman"/>
          <w:szCs w:val="24"/>
        </w:rPr>
        <w:t xml:space="preserve"> acknowledges that no laws or regulations exist to restrict what data may be bought and sold.</w:t>
      </w:r>
      <w:r w:rsidRPr="0067609D">
        <w:rPr>
          <w:rFonts w:eastAsia="Times New Roman" w:cs="Times New Roman"/>
          <w:szCs w:val="24"/>
        </w:rPr>
        <w:t xml:space="preserve"> </w:t>
      </w:r>
    </w:p>
    <w:p w14:paraId="29201A8A" w14:textId="19C13D8C" w:rsidR="00F746E0" w:rsidRPr="0067609D" w:rsidRDefault="00F746E0" w:rsidP="00F746E0">
      <w:pPr>
        <w:ind w:firstLine="720"/>
        <w:rPr>
          <w:rFonts w:eastAsia="Times New Roman" w:cs="Times New Roman"/>
          <w:i/>
          <w:szCs w:val="24"/>
        </w:rPr>
      </w:pPr>
      <w:r w:rsidRPr="0067609D">
        <w:rPr>
          <w:rFonts w:eastAsia="Times New Roman" w:cs="Times New Roman"/>
          <w:i/>
          <w:szCs w:val="24"/>
        </w:rPr>
        <w:t xml:space="preserve">Factor 4: </w:t>
      </w:r>
      <w:r w:rsidR="001E7641">
        <w:rPr>
          <w:rFonts w:eastAsia="Times New Roman" w:cs="Times New Roman"/>
          <w:i/>
          <w:szCs w:val="24"/>
        </w:rPr>
        <w:t>No easy legal fixes can ameliorate this threat.</w:t>
      </w:r>
    </w:p>
    <w:p w14:paraId="448DEB56" w14:textId="6F3ECB24" w:rsidR="00BB3A26" w:rsidRPr="0067609D" w:rsidRDefault="00F746E0" w:rsidP="00F746E0">
      <w:pPr>
        <w:ind w:firstLine="720"/>
        <w:rPr>
          <w:rFonts w:eastAsia="Times New Roman" w:cs="Times New Roman"/>
          <w:szCs w:val="24"/>
        </w:rPr>
      </w:pPr>
      <w:r w:rsidRPr="0067609D">
        <w:rPr>
          <w:rFonts w:eastAsia="Times New Roman" w:cs="Times New Roman"/>
          <w:szCs w:val="24"/>
        </w:rPr>
        <w:t>The legal context informing this Note is unlikely to change soon.  Not only is the general approach of U.S. law towards commercial privacy unlikely to change, but data sale is an enormous, multi-billion dollar industry</w:t>
      </w:r>
      <w:r w:rsidR="00BB3A26" w:rsidRPr="0067609D">
        <w:rPr>
          <w:rFonts w:eastAsia="Times New Roman" w:cs="Times New Roman"/>
          <w:szCs w:val="24"/>
        </w:rPr>
        <w:t xml:space="preserve"> that also provides many positive benefits</w:t>
      </w:r>
      <w:r w:rsidR="007C065C">
        <w:rPr>
          <w:rFonts w:eastAsia="Times New Roman" w:cs="Times New Roman"/>
          <w:szCs w:val="24"/>
        </w:rPr>
        <w:t>—</w:t>
      </w:r>
      <w:r w:rsidR="00BB3A26" w:rsidRPr="0067609D">
        <w:rPr>
          <w:rFonts w:eastAsia="Times New Roman" w:cs="Times New Roman"/>
          <w:szCs w:val="24"/>
        </w:rPr>
        <w:t>from greater efficiency to th</w:t>
      </w:r>
      <w:r w:rsidR="005E25B7" w:rsidRPr="0067609D">
        <w:rPr>
          <w:rFonts w:eastAsia="Times New Roman" w:cs="Times New Roman"/>
          <w:szCs w:val="24"/>
        </w:rPr>
        <w:t>e delivery of tailored services</w:t>
      </w:r>
      <w:r w:rsidRPr="0067609D">
        <w:rPr>
          <w:rFonts w:eastAsia="Times New Roman" w:cs="Times New Roman"/>
          <w:szCs w:val="24"/>
        </w:rPr>
        <w:t xml:space="preserve">.  </w:t>
      </w:r>
      <w:r w:rsidRPr="003D3F00">
        <w:rPr>
          <w:rFonts w:eastAsia="Times New Roman" w:cs="Times New Roman"/>
          <w:szCs w:val="24"/>
        </w:rPr>
        <w:t xml:space="preserve">There </w:t>
      </w:r>
      <w:r w:rsidR="005E25B7" w:rsidRPr="003D3F00">
        <w:rPr>
          <w:rFonts w:eastAsia="Times New Roman" w:cs="Times New Roman"/>
          <w:szCs w:val="24"/>
        </w:rPr>
        <w:t>is</w:t>
      </w:r>
      <w:r w:rsidRPr="003D3F00">
        <w:rPr>
          <w:rFonts w:eastAsia="Times New Roman" w:cs="Times New Roman"/>
          <w:szCs w:val="24"/>
        </w:rPr>
        <w:t xml:space="preserve"> no obvious panacea </w:t>
      </w:r>
      <w:r w:rsidR="003D3F00" w:rsidRPr="003D3F00">
        <w:rPr>
          <w:rFonts w:eastAsia="Times New Roman" w:cs="Times New Roman"/>
          <w:szCs w:val="24"/>
        </w:rPr>
        <w:t>to the insider control problem that would not</w:t>
      </w:r>
      <w:r w:rsidR="003D3F00">
        <w:rPr>
          <w:rFonts w:eastAsia="Times New Roman" w:cs="Times New Roman"/>
          <w:szCs w:val="24"/>
        </w:rPr>
        <w:t xml:space="preserve"> </w:t>
      </w:r>
      <w:r w:rsidR="003D3F00" w:rsidRPr="003D3F00">
        <w:rPr>
          <w:rFonts w:eastAsia="Times New Roman" w:cs="Times New Roman"/>
          <w:szCs w:val="24"/>
        </w:rPr>
        <w:t>significantly change h</w:t>
      </w:r>
      <w:r w:rsidR="003D3F00">
        <w:rPr>
          <w:rFonts w:eastAsia="Times New Roman" w:cs="Times New Roman"/>
          <w:szCs w:val="24"/>
        </w:rPr>
        <w:t>ow the U.S. regulates entire industries.</w:t>
      </w:r>
      <w:r w:rsidRPr="0067609D">
        <w:rPr>
          <w:rFonts w:eastAsia="Times New Roman" w:cs="Times New Roman"/>
          <w:szCs w:val="24"/>
        </w:rPr>
        <w:t xml:space="preserve">  </w:t>
      </w:r>
      <w:r w:rsidR="00BB3A26" w:rsidRPr="0067609D">
        <w:rPr>
          <w:rFonts w:eastAsia="Times New Roman" w:cs="Times New Roman"/>
          <w:szCs w:val="24"/>
        </w:rPr>
        <w:t>Part of the reason for this</w:t>
      </w:r>
      <w:r w:rsidR="005E25B7" w:rsidRPr="0067609D">
        <w:rPr>
          <w:rFonts w:eastAsia="Times New Roman" w:cs="Times New Roman"/>
          <w:szCs w:val="24"/>
        </w:rPr>
        <w:t xml:space="preserve"> challenge is the subtle nature of the threat posed by insider control.  </w:t>
      </w:r>
      <w:r w:rsidR="00BB3A26" w:rsidRPr="0067609D">
        <w:rPr>
          <w:rFonts w:eastAsia="Times New Roman" w:cs="Times New Roman"/>
          <w:szCs w:val="24"/>
        </w:rPr>
        <w:t xml:space="preserve">At its most benign (yet still troubling) insider control is simply the </w:t>
      </w:r>
      <w:r w:rsidR="003D3F00">
        <w:rPr>
          <w:rFonts w:eastAsia="Times New Roman" w:cs="Times New Roman"/>
          <w:szCs w:val="24"/>
        </w:rPr>
        <w:t xml:space="preserve">purchase and use of commercially traded information to gain insight into how one should act. </w:t>
      </w:r>
    </w:p>
    <w:p w14:paraId="4FA6DAF3" w14:textId="16679515" w:rsidR="00F746E0" w:rsidRPr="0067609D" w:rsidRDefault="00F746E0" w:rsidP="00F746E0">
      <w:pPr>
        <w:ind w:firstLine="720"/>
        <w:rPr>
          <w:rFonts w:eastAsia="Times New Roman" w:cs="Times New Roman"/>
          <w:szCs w:val="24"/>
        </w:rPr>
      </w:pPr>
      <w:r w:rsidRPr="0067609D">
        <w:rPr>
          <w:rFonts w:eastAsia="Times New Roman" w:cs="Times New Roman"/>
          <w:szCs w:val="24"/>
        </w:rPr>
        <w:t>Further, constitutional roadblocks would likely deter many possible interventions, as First Amendment scholars underscore that data sale likely constitutes protected speech.</w:t>
      </w:r>
      <w:r w:rsidR="00BB3A26" w:rsidRPr="0067609D">
        <w:rPr>
          <w:rStyle w:val="FootnoteReference"/>
          <w:rFonts w:eastAsia="Times New Roman" w:cs="Times New Roman"/>
          <w:szCs w:val="24"/>
        </w:rPr>
        <w:footnoteReference w:id="124"/>
      </w:r>
      <w:r w:rsidRPr="0067609D">
        <w:rPr>
          <w:rFonts w:eastAsia="Times New Roman" w:cs="Times New Roman"/>
          <w:szCs w:val="24"/>
        </w:rPr>
        <w:t xml:space="preserve">  While this </w:t>
      </w:r>
      <w:r w:rsidR="00BB3A26" w:rsidRPr="0067609D">
        <w:rPr>
          <w:rFonts w:eastAsia="Times New Roman" w:cs="Times New Roman"/>
          <w:szCs w:val="24"/>
        </w:rPr>
        <w:t>Note</w:t>
      </w:r>
      <w:r w:rsidRPr="0067609D">
        <w:rPr>
          <w:rFonts w:eastAsia="Times New Roman" w:cs="Times New Roman"/>
          <w:szCs w:val="24"/>
        </w:rPr>
        <w:t xml:space="preserve"> propose</w:t>
      </w:r>
      <w:r w:rsidR="00BB3A26" w:rsidRPr="0067609D">
        <w:rPr>
          <w:rFonts w:eastAsia="Times New Roman" w:cs="Times New Roman"/>
          <w:szCs w:val="24"/>
        </w:rPr>
        <w:t xml:space="preserve">s a number of regulatory, tort, </w:t>
      </w:r>
      <w:r w:rsidRPr="0067609D">
        <w:rPr>
          <w:rFonts w:eastAsia="Times New Roman" w:cs="Times New Roman"/>
          <w:szCs w:val="24"/>
        </w:rPr>
        <w:t xml:space="preserve">statutory, and private law reforms that help mitigate the </w:t>
      </w:r>
      <w:r w:rsidR="00BB3A26" w:rsidRPr="0067609D">
        <w:rPr>
          <w:rFonts w:eastAsia="Times New Roman" w:cs="Times New Roman"/>
          <w:szCs w:val="24"/>
        </w:rPr>
        <w:t>threat</w:t>
      </w:r>
      <w:r w:rsidRPr="0067609D">
        <w:rPr>
          <w:rFonts w:eastAsia="Times New Roman" w:cs="Times New Roman"/>
          <w:szCs w:val="24"/>
        </w:rPr>
        <w:t xml:space="preserve"> of insider control, these are by no means simple or </w:t>
      </w:r>
      <w:r w:rsidR="007C065C">
        <w:rPr>
          <w:rFonts w:eastAsia="Times New Roman" w:cs="Times New Roman"/>
          <w:szCs w:val="24"/>
        </w:rPr>
        <w:t>cure-all</w:t>
      </w:r>
      <w:r w:rsidRPr="0067609D">
        <w:rPr>
          <w:rFonts w:eastAsia="Times New Roman" w:cs="Times New Roman"/>
          <w:szCs w:val="24"/>
        </w:rPr>
        <w:t xml:space="preserve"> fixes.  </w:t>
      </w:r>
    </w:p>
    <w:p w14:paraId="368BF185" w14:textId="2562F05D" w:rsidR="00F746E0" w:rsidRPr="0067609D" w:rsidRDefault="00F746E0" w:rsidP="00F746E0">
      <w:pPr>
        <w:ind w:firstLine="720"/>
        <w:rPr>
          <w:rFonts w:eastAsia="Times New Roman" w:cs="Times New Roman"/>
          <w:i/>
          <w:szCs w:val="24"/>
        </w:rPr>
      </w:pPr>
      <w:r w:rsidRPr="0067609D">
        <w:rPr>
          <w:rFonts w:eastAsia="Times New Roman" w:cs="Times New Roman"/>
          <w:i/>
          <w:szCs w:val="24"/>
        </w:rPr>
        <w:t xml:space="preserve">Factor </w:t>
      </w:r>
      <w:r w:rsidR="00530E08" w:rsidRPr="0067609D">
        <w:rPr>
          <w:rFonts w:eastAsia="Times New Roman" w:cs="Times New Roman"/>
          <w:i/>
          <w:szCs w:val="24"/>
        </w:rPr>
        <w:t>5</w:t>
      </w:r>
      <w:r w:rsidRPr="0067609D">
        <w:rPr>
          <w:rFonts w:eastAsia="Times New Roman" w:cs="Times New Roman"/>
          <w:i/>
          <w:szCs w:val="24"/>
        </w:rPr>
        <w:t xml:space="preserve">:  Anonymization </w:t>
      </w:r>
      <w:r w:rsidR="00A10D58" w:rsidRPr="0067609D">
        <w:rPr>
          <w:rFonts w:eastAsia="Times New Roman" w:cs="Times New Roman"/>
          <w:i/>
          <w:szCs w:val="24"/>
        </w:rPr>
        <w:t>is a frail tool, and perhaps irredeemably so</w:t>
      </w:r>
      <w:r w:rsidR="001E7641">
        <w:rPr>
          <w:rFonts w:eastAsia="Times New Roman" w:cs="Times New Roman"/>
          <w:i/>
          <w:szCs w:val="24"/>
        </w:rPr>
        <w:t>.</w:t>
      </w:r>
    </w:p>
    <w:p w14:paraId="5C8515C6" w14:textId="00DD72CE" w:rsidR="006F7B92" w:rsidRPr="0067609D" w:rsidRDefault="00A10D58" w:rsidP="00F746E0">
      <w:pPr>
        <w:ind w:firstLine="720"/>
        <w:rPr>
          <w:rFonts w:eastAsia="Times New Roman" w:cs="Times New Roman"/>
          <w:szCs w:val="24"/>
        </w:rPr>
      </w:pPr>
      <w:r w:rsidRPr="0067609D">
        <w:rPr>
          <w:rFonts w:eastAsia="Times New Roman" w:cs="Times New Roman"/>
          <w:szCs w:val="24"/>
        </w:rPr>
        <w:t>Finally</w:t>
      </w:r>
      <w:r w:rsidR="00530E08" w:rsidRPr="0067609D">
        <w:rPr>
          <w:rFonts w:eastAsia="Times New Roman" w:cs="Times New Roman"/>
          <w:szCs w:val="24"/>
        </w:rPr>
        <w:t>,</w:t>
      </w:r>
      <w:r w:rsidRPr="0067609D">
        <w:rPr>
          <w:rFonts w:eastAsia="Times New Roman" w:cs="Times New Roman"/>
          <w:szCs w:val="24"/>
        </w:rPr>
        <w:t xml:space="preserve"> </w:t>
      </w:r>
      <w:r w:rsidR="00F746E0" w:rsidRPr="0067609D">
        <w:rPr>
          <w:rFonts w:eastAsia="Times New Roman" w:cs="Times New Roman"/>
          <w:szCs w:val="24"/>
        </w:rPr>
        <w:t xml:space="preserve">we should expect the problem of insider control to spread </w:t>
      </w:r>
      <w:r w:rsidR="007C065C">
        <w:rPr>
          <w:rFonts w:eastAsia="Times New Roman" w:cs="Times New Roman"/>
          <w:szCs w:val="24"/>
        </w:rPr>
        <w:t>because of</w:t>
      </w:r>
      <w:r w:rsidR="00F746E0" w:rsidRPr="0067609D">
        <w:rPr>
          <w:rFonts w:eastAsia="Times New Roman" w:cs="Times New Roman"/>
          <w:szCs w:val="24"/>
        </w:rPr>
        <w:t xml:space="preserve"> the well-documented problem of</w:t>
      </w:r>
      <w:r w:rsidR="00664F10" w:rsidRPr="0067609D">
        <w:rPr>
          <w:rFonts w:eastAsia="Times New Roman" w:cs="Times New Roman"/>
          <w:szCs w:val="24"/>
        </w:rPr>
        <w:t xml:space="preserve"> data</w:t>
      </w:r>
      <w:r w:rsidR="00F746E0" w:rsidRPr="0067609D">
        <w:rPr>
          <w:rFonts w:eastAsia="Times New Roman" w:cs="Times New Roman"/>
          <w:szCs w:val="24"/>
        </w:rPr>
        <w:t xml:space="preserve"> anonymization.  The common response</w:t>
      </w:r>
      <w:r w:rsidRPr="0067609D">
        <w:rPr>
          <w:rFonts w:eastAsia="Times New Roman" w:cs="Times New Roman"/>
          <w:szCs w:val="24"/>
        </w:rPr>
        <w:t xml:space="preserve"> to consumer privacy concerns</w:t>
      </w:r>
      <w:r w:rsidR="00F746E0" w:rsidRPr="0067609D">
        <w:rPr>
          <w:rFonts w:eastAsia="Times New Roman" w:cs="Times New Roman"/>
          <w:szCs w:val="24"/>
        </w:rPr>
        <w:t xml:space="preserve"> of </w:t>
      </w:r>
      <w:r w:rsidRPr="0067609D">
        <w:rPr>
          <w:rFonts w:eastAsia="Times New Roman" w:cs="Times New Roman"/>
          <w:szCs w:val="24"/>
        </w:rPr>
        <w:t xml:space="preserve">many </w:t>
      </w:r>
      <w:r w:rsidR="00F746E0" w:rsidRPr="0067609D">
        <w:rPr>
          <w:rFonts w:eastAsia="Times New Roman" w:cs="Times New Roman"/>
          <w:szCs w:val="24"/>
        </w:rPr>
        <w:t xml:space="preserve">commercial entities </w:t>
      </w:r>
      <w:r w:rsidRPr="0067609D">
        <w:rPr>
          <w:rFonts w:eastAsia="Times New Roman" w:cs="Times New Roman"/>
          <w:szCs w:val="24"/>
        </w:rPr>
        <w:t>is to remove all identifying features from a data set.</w:t>
      </w:r>
      <w:r w:rsidRPr="0067609D">
        <w:rPr>
          <w:rStyle w:val="FootnoteReference"/>
          <w:rFonts w:eastAsia="Times New Roman" w:cs="Times New Roman"/>
          <w:szCs w:val="24"/>
        </w:rPr>
        <w:footnoteReference w:id="125"/>
      </w:r>
      <w:r w:rsidR="00021772" w:rsidRPr="0067609D">
        <w:rPr>
          <w:rFonts w:eastAsia="Times New Roman" w:cs="Times New Roman"/>
          <w:szCs w:val="24"/>
        </w:rPr>
        <w:t xml:space="preserve"> The use of anonymization techniques is pervasive</w:t>
      </w:r>
      <w:r w:rsidR="006F7B92" w:rsidRPr="0067609D">
        <w:rPr>
          <w:rFonts w:eastAsia="Times New Roman" w:cs="Times New Roman"/>
          <w:szCs w:val="24"/>
        </w:rPr>
        <w:t xml:space="preserve"> in data transactions</w:t>
      </w:r>
      <w:r w:rsidR="00021772" w:rsidRPr="0067609D">
        <w:rPr>
          <w:rFonts w:eastAsia="Times New Roman" w:cs="Times New Roman"/>
          <w:szCs w:val="24"/>
        </w:rPr>
        <w:t>.  For example, HIPAA requires that health data be anonymized</w:t>
      </w:r>
      <w:r w:rsidR="007C065C">
        <w:rPr>
          <w:rFonts w:eastAsia="Times New Roman" w:cs="Times New Roman"/>
          <w:szCs w:val="24"/>
        </w:rPr>
        <w:t>,</w:t>
      </w:r>
      <w:r w:rsidR="00021772" w:rsidRPr="0067609D">
        <w:rPr>
          <w:rStyle w:val="FootnoteReference"/>
          <w:rFonts w:eastAsia="Times New Roman" w:cs="Times New Roman"/>
          <w:szCs w:val="24"/>
        </w:rPr>
        <w:footnoteReference w:id="126"/>
      </w:r>
      <w:r w:rsidR="007C065C">
        <w:rPr>
          <w:rFonts w:eastAsia="Times New Roman" w:cs="Times New Roman"/>
          <w:szCs w:val="24"/>
        </w:rPr>
        <w:t xml:space="preserve"> and </w:t>
      </w:r>
      <w:r w:rsidR="00021772" w:rsidRPr="0067609D">
        <w:rPr>
          <w:rFonts w:eastAsia="Times New Roman" w:cs="Times New Roman"/>
          <w:szCs w:val="24"/>
        </w:rPr>
        <w:t>create</w:t>
      </w:r>
      <w:r w:rsidR="007C065C">
        <w:rPr>
          <w:rFonts w:eastAsia="Times New Roman" w:cs="Times New Roman"/>
          <w:szCs w:val="24"/>
        </w:rPr>
        <w:t>s</w:t>
      </w:r>
      <w:r w:rsidR="00021772" w:rsidRPr="0067609D">
        <w:rPr>
          <w:rFonts w:eastAsia="Times New Roman" w:cs="Times New Roman"/>
          <w:szCs w:val="24"/>
        </w:rPr>
        <w:t xml:space="preserve"> a safe harbor for companies that removed from </w:t>
      </w:r>
      <w:r w:rsidR="007C065C">
        <w:rPr>
          <w:rFonts w:eastAsia="Times New Roman" w:cs="Times New Roman"/>
          <w:szCs w:val="24"/>
        </w:rPr>
        <w:t xml:space="preserve">datasets </w:t>
      </w:r>
      <w:r w:rsidR="00021772" w:rsidRPr="0067609D">
        <w:rPr>
          <w:rFonts w:eastAsia="Times New Roman" w:cs="Times New Roman"/>
          <w:szCs w:val="24"/>
        </w:rPr>
        <w:t>18 types of identifiers (including, for examples, names, addresses, IP addresse</w:t>
      </w:r>
      <w:r w:rsidR="007C065C">
        <w:rPr>
          <w:rFonts w:eastAsia="Times New Roman" w:cs="Times New Roman"/>
          <w:szCs w:val="24"/>
        </w:rPr>
        <w:t>s, and social security numbers)</w:t>
      </w:r>
      <w:r w:rsidR="00021772" w:rsidRPr="0067609D">
        <w:rPr>
          <w:rFonts w:eastAsia="Times New Roman" w:cs="Times New Roman"/>
          <w:szCs w:val="24"/>
        </w:rPr>
        <w:t xml:space="preserve"> and also had “[n]o actual knowledge</w:t>
      </w:r>
      <w:r w:rsidR="007C065C">
        <w:rPr>
          <w:rFonts w:eastAsia="Times New Roman" w:cs="Times New Roman"/>
          <w:szCs w:val="24"/>
        </w:rPr>
        <w:t xml:space="preserve"> [that]</w:t>
      </w:r>
      <w:r w:rsidR="00021772" w:rsidRPr="0067609D">
        <w:rPr>
          <w:rFonts w:eastAsia="Times New Roman" w:cs="Times New Roman"/>
          <w:szCs w:val="24"/>
        </w:rPr>
        <w:t xml:space="preserve"> residual data can identify individual</w:t>
      </w:r>
      <w:r w:rsidR="007C065C">
        <w:rPr>
          <w:rFonts w:eastAsia="Times New Roman" w:cs="Times New Roman"/>
          <w:szCs w:val="24"/>
        </w:rPr>
        <w:t>[s]</w:t>
      </w:r>
      <w:r w:rsidR="00021772" w:rsidRPr="0067609D">
        <w:rPr>
          <w:rFonts w:eastAsia="Times New Roman" w:cs="Times New Roman"/>
          <w:szCs w:val="24"/>
        </w:rPr>
        <w:t>.”</w:t>
      </w:r>
      <w:r w:rsidR="00021772" w:rsidRPr="0067609D">
        <w:rPr>
          <w:rStyle w:val="FootnoteReference"/>
          <w:rFonts w:eastAsia="Times New Roman" w:cs="Times New Roman"/>
          <w:szCs w:val="24"/>
        </w:rPr>
        <w:footnoteReference w:id="127"/>
      </w:r>
      <w:r w:rsidR="00021772" w:rsidRPr="0067609D">
        <w:rPr>
          <w:rFonts w:eastAsia="Times New Roman" w:cs="Times New Roman"/>
          <w:szCs w:val="24"/>
        </w:rPr>
        <w:t xml:space="preserve">  </w:t>
      </w:r>
      <w:r w:rsidR="0095015C" w:rsidRPr="0067609D">
        <w:rPr>
          <w:rFonts w:eastAsia="Times New Roman" w:cs="Times New Roman"/>
          <w:szCs w:val="24"/>
        </w:rPr>
        <w:t>Similarly, a vast number of companies, including banks,</w:t>
      </w:r>
      <w:r w:rsidR="0095015C" w:rsidRPr="0067609D">
        <w:rPr>
          <w:rStyle w:val="FootnoteReference"/>
          <w:rFonts w:eastAsia="Times New Roman" w:cs="Times New Roman"/>
          <w:szCs w:val="24"/>
        </w:rPr>
        <w:footnoteReference w:id="128"/>
      </w:r>
      <w:r w:rsidR="0095015C" w:rsidRPr="0067609D">
        <w:rPr>
          <w:rFonts w:eastAsia="Times New Roman" w:cs="Times New Roman"/>
          <w:szCs w:val="24"/>
        </w:rPr>
        <w:t xml:space="preserve"> credit cards companies,</w:t>
      </w:r>
      <w:r w:rsidR="0095015C" w:rsidRPr="0067609D">
        <w:rPr>
          <w:rStyle w:val="FootnoteReference"/>
          <w:rFonts w:eastAsia="Times New Roman" w:cs="Times New Roman"/>
          <w:szCs w:val="24"/>
        </w:rPr>
        <w:footnoteReference w:id="129"/>
      </w:r>
      <w:r w:rsidR="0095015C" w:rsidRPr="0067609D">
        <w:rPr>
          <w:rFonts w:eastAsia="Times New Roman" w:cs="Times New Roman"/>
          <w:szCs w:val="24"/>
        </w:rPr>
        <w:t xml:space="preserve"> anti-virus software,</w:t>
      </w:r>
      <w:r w:rsidR="006F7B92" w:rsidRPr="0067609D">
        <w:rPr>
          <w:rStyle w:val="FootnoteReference"/>
          <w:rFonts w:eastAsia="Times New Roman" w:cs="Times New Roman"/>
          <w:szCs w:val="24"/>
        </w:rPr>
        <w:footnoteReference w:id="130"/>
      </w:r>
      <w:r w:rsidR="006F7B92" w:rsidRPr="0067609D">
        <w:rPr>
          <w:rFonts w:eastAsia="Times New Roman" w:cs="Times New Roman"/>
          <w:szCs w:val="24"/>
        </w:rPr>
        <w:t xml:space="preserve"> </w:t>
      </w:r>
      <w:r w:rsidR="0095015C" w:rsidRPr="0067609D">
        <w:rPr>
          <w:rFonts w:eastAsia="Times New Roman" w:cs="Times New Roman"/>
          <w:szCs w:val="24"/>
        </w:rPr>
        <w:t>telecommunications companies,</w:t>
      </w:r>
      <w:r w:rsidR="0095015C" w:rsidRPr="0067609D">
        <w:rPr>
          <w:rStyle w:val="FootnoteReference"/>
          <w:rFonts w:eastAsia="Times New Roman" w:cs="Times New Roman"/>
          <w:szCs w:val="24"/>
        </w:rPr>
        <w:footnoteReference w:id="131"/>
      </w:r>
      <w:r w:rsidR="0095015C" w:rsidRPr="0067609D">
        <w:rPr>
          <w:rFonts w:eastAsia="Times New Roman" w:cs="Times New Roman"/>
          <w:szCs w:val="24"/>
        </w:rPr>
        <w:t xml:space="preserve"> ISPs,</w:t>
      </w:r>
      <w:r w:rsidR="0095015C" w:rsidRPr="0067609D">
        <w:rPr>
          <w:rStyle w:val="FootnoteReference"/>
          <w:rFonts w:eastAsia="Times New Roman" w:cs="Times New Roman"/>
          <w:szCs w:val="24"/>
        </w:rPr>
        <w:footnoteReference w:id="132"/>
      </w:r>
      <w:r w:rsidR="006A17EF">
        <w:rPr>
          <w:rFonts w:eastAsia="Times New Roman" w:cs="Times New Roman"/>
          <w:szCs w:val="24"/>
        </w:rPr>
        <w:t xml:space="preserve"> internet companies,</w:t>
      </w:r>
      <w:r w:rsidR="006A17EF">
        <w:rPr>
          <w:rStyle w:val="FootnoteReference"/>
          <w:rFonts w:eastAsia="Times New Roman" w:cs="Times New Roman"/>
          <w:szCs w:val="24"/>
        </w:rPr>
        <w:footnoteReference w:id="133"/>
      </w:r>
      <w:r w:rsidR="0095015C" w:rsidRPr="0067609D">
        <w:rPr>
          <w:rFonts w:eastAsia="Times New Roman" w:cs="Times New Roman"/>
          <w:szCs w:val="24"/>
        </w:rPr>
        <w:t xml:space="preserve"> and data brokers </w:t>
      </w:r>
      <w:r w:rsidR="006F7B92" w:rsidRPr="0067609D">
        <w:rPr>
          <w:rFonts w:eastAsia="Times New Roman" w:cs="Times New Roman"/>
          <w:szCs w:val="24"/>
        </w:rPr>
        <w:t xml:space="preserve">themselves </w:t>
      </w:r>
      <w:r w:rsidR="0095015C" w:rsidRPr="0067609D">
        <w:rPr>
          <w:rFonts w:eastAsia="Times New Roman" w:cs="Times New Roman"/>
          <w:szCs w:val="24"/>
        </w:rPr>
        <w:t>sell anonymized, de-identified data to other companies.</w:t>
      </w:r>
      <w:r w:rsidR="0095015C" w:rsidRPr="0067609D">
        <w:rPr>
          <w:rStyle w:val="FootnoteReference"/>
          <w:rFonts w:eastAsia="Times New Roman" w:cs="Times New Roman"/>
          <w:szCs w:val="24"/>
        </w:rPr>
        <w:footnoteReference w:id="134"/>
      </w:r>
      <w:r w:rsidR="0095015C" w:rsidRPr="0067609D">
        <w:rPr>
          <w:rFonts w:eastAsia="Times New Roman" w:cs="Times New Roman"/>
          <w:szCs w:val="24"/>
        </w:rPr>
        <w:t xml:space="preserve">  </w:t>
      </w:r>
      <w:r w:rsidR="00F746E0" w:rsidRPr="0067609D">
        <w:rPr>
          <w:rFonts w:eastAsia="Times New Roman" w:cs="Times New Roman"/>
          <w:szCs w:val="24"/>
        </w:rPr>
        <w:t xml:space="preserve"> </w:t>
      </w:r>
    </w:p>
    <w:p w14:paraId="22F1E592" w14:textId="049E1E6B" w:rsidR="002717CE" w:rsidRPr="0067609D" w:rsidRDefault="00F746E0" w:rsidP="002717CE">
      <w:pPr>
        <w:widowControl w:val="0"/>
        <w:autoSpaceDE w:val="0"/>
        <w:autoSpaceDN w:val="0"/>
        <w:adjustRightInd w:val="0"/>
        <w:ind w:firstLine="720"/>
        <w:rPr>
          <w:rFonts w:cs="Times New Roman"/>
          <w:szCs w:val="24"/>
        </w:rPr>
      </w:pPr>
      <w:r w:rsidRPr="0067609D">
        <w:rPr>
          <w:rFonts w:eastAsia="Times New Roman" w:cs="Times New Roman"/>
          <w:szCs w:val="24"/>
        </w:rPr>
        <w:t xml:space="preserve">The problem, however, as many computer scientists, data analysts, and privacy scholars </w:t>
      </w:r>
      <w:r w:rsidR="006F7B92" w:rsidRPr="0067609D">
        <w:rPr>
          <w:rFonts w:eastAsia="Times New Roman" w:cs="Times New Roman"/>
          <w:szCs w:val="24"/>
        </w:rPr>
        <w:t>have shown</w:t>
      </w:r>
      <w:r w:rsidRPr="0067609D">
        <w:rPr>
          <w:rFonts w:eastAsia="Times New Roman" w:cs="Times New Roman"/>
          <w:szCs w:val="24"/>
        </w:rPr>
        <w:t>, is that this is a</w:t>
      </w:r>
      <w:r w:rsidR="00A10D58" w:rsidRPr="0067609D">
        <w:rPr>
          <w:rFonts w:eastAsia="Times New Roman" w:cs="Times New Roman"/>
          <w:szCs w:val="24"/>
        </w:rPr>
        <w:t>n</w:t>
      </w:r>
      <w:r w:rsidRPr="0067609D">
        <w:rPr>
          <w:rFonts w:eastAsia="Times New Roman" w:cs="Times New Roman"/>
          <w:szCs w:val="24"/>
        </w:rPr>
        <w:t xml:space="preserve"> ineffective tool.</w:t>
      </w:r>
      <w:r w:rsidR="006F7B92" w:rsidRPr="0067609D">
        <w:rPr>
          <w:rStyle w:val="FootnoteReference"/>
          <w:rFonts w:eastAsia="Times New Roman" w:cs="Times New Roman"/>
          <w:szCs w:val="24"/>
        </w:rPr>
        <w:footnoteReference w:id="135"/>
      </w:r>
      <w:r w:rsidRPr="0067609D">
        <w:rPr>
          <w:rFonts w:eastAsia="Times New Roman" w:cs="Times New Roman"/>
          <w:szCs w:val="24"/>
        </w:rPr>
        <w:t xml:space="preserve">  </w:t>
      </w:r>
      <w:r w:rsidR="002717CE" w:rsidRPr="0067609D">
        <w:rPr>
          <w:rFonts w:cs="Times New Roman"/>
          <w:szCs w:val="24"/>
        </w:rPr>
        <w:t>Surveys of common anonymization and de-anonymization methods reveal the ease with which computers and humans can re-identify anonymized datasets. For both explicit (intentional, such as the sale of anonymized and sanitized datasets) and implicit (unintentional, such anonymized data or partial datasets that are often released after major hacks as hacked data),</w:t>
      </w:r>
      <w:r w:rsidR="002717CE" w:rsidRPr="0067609D">
        <w:rPr>
          <w:rStyle w:val="FootnoteReference"/>
          <w:rFonts w:cs="Times New Roman"/>
          <w:szCs w:val="24"/>
        </w:rPr>
        <w:footnoteReference w:id="136"/>
      </w:r>
      <w:r w:rsidR="002717CE" w:rsidRPr="0067609D">
        <w:rPr>
          <w:rFonts w:cs="Times New Roman"/>
          <w:szCs w:val="24"/>
        </w:rPr>
        <w:t xml:space="preserve"> a number of de-anonymization attacks powerfully and efficiently re-identify anonymized datasets.  The most effective attack, and most relevant for our inquiry, involves the attacker leveraging auxiliary information or background knowledge to identify the matching dataset.</w:t>
      </w:r>
      <w:r w:rsidR="002717CE" w:rsidRPr="0067609D">
        <w:rPr>
          <w:rStyle w:val="FootnoteReference"/>
          <w:rFonts w:cs="Times New Roman"/>
          <w:szCs w:val="24"/>
        </w:rPr>
        <w:footnoteReference w:id="137"/>
      </w:r>
      <w:r w:rsidR="002717CE" w:rsidRPr="0067609D">
        <w:rPr>
          <w:rFonts w:cs="Times New Roman"/>
          <w:szCs w:val="24"/>
        </w:rPr>
        <w:t xml:space="preserve">  An example of this type of attack was conducted on the Netflix Prize dataset. Arvind Narayanan and Vitaly Shmatikov took user ratings from the IMDB database and used them to </w:t>
      </w:r>
      <w:r w:rsidR="006A17EF">
        <w:rPr>
          <w:rFonts w:cs="Times New Roman"/>
          <w:szCs w:val="24"/>
        </w:rPr>
        <w:t>expose</w:t>
      </w:r>
      <w:r w:rsidR="002717CE" w:rsidRPr="0067609D">
        <w:rPr>
          <w:rFonts w:cs="Times New Roman"/>
          <w:szCs w:val="24"/>
        </w:rPr>
        <w:t xml:space="preserve"> user IDs from among 500,000 Netflix users.</w:t>
      </w:r>
      <w:r w:rsidR="002717CE" w:rsidRPr="0067609D">
        <w:rPr>
          <w:rStyle w:val="FootnoteReference"/>
          <w:rFonts w:cs="Times New Roman"/>
          <w:szCs w:val="24"/>
        </w:rPr>
        <w:footnoteReference w:id="138"/>
      </w:r>
      <w:r w:rsidR="002717CE" w:rsidRPr="0067609D">
        <w:rPr>
          <w:rFonts w:cs="Times New Roman"/>
          <w:szCs w:val="24"/>
        </w:rPr>
        <w:t xml:space="preserve"> Working off the hypothesis that “among Netflix subscribers who also use IMDB, there is a strong correlation between their private Netflix ratings and their public IMDB rating,” Narayanan and Shmatikov discovered that “even a handful of movies that are rated by a subscriber in both services would be sufficient to identify his or her record in the Netflix Prize dataset (if present among the released records) with enough statistical confidence to rule out the possibility of a false match except for a negligible probability.”</w:t>
      </w:r>
      <w:r w:rsidR="002717CE" w:rsidRPr="0067609D">
        <w:rPr>
          <w:rStyle w:val="FootnoteReference"/>
          <w:rFonts w:cs="Times New Roman"/>
          <w:szCs w:val="24"/>
        </w:rPr>
        <w:footnoteReference w:id="139"/>
      </w:r>
      <w:r w:rsidR="002717CE" w:rsidRPr="0067609D">
        <w:rPr>
          <w:rFonts w:cs="Times New Roman"/>
          <w:szCs w:val="24"/>
        </w:rPr>
        <w:t xml:space="preserve"> </w:t>
      </w:r>
    </w:p>
    <w:p w14:paraId="35AB60AD" w14:textId="4B3DE283" w:rsidR="002B14CB" w:rsidRPr="0067609D" w:rsidRDefault="00C85502" w:rsidP="002B14CB">
      <w:pPr>
        <w:widowControl w:val="0"/>
        <w:autoSpaceDE w:val="0"/>
        <w:autoSpaceDN w:val="0"/>
        <w:adjustRightInd w:val="0"/>
        <w:ind w:firstLine="720"/>
        <w:rPr>
          <w:rFonts w:cs="Times New Roman"/>
          <w:szCs w:val="24"/>
        </w:rPr>
      </w:pPr>
      <w:r w:rsidRPr="0067609D">
        <w:rPr>
          <w:rFonts w:cs="Times New Roman"/>
          <w:szCs w:val="24"/>
        </w:rPr>
        <w:t xml:space="preserve">Sarah Jamie Lewis also provides a vivid demonstration of </w:t>
      </w:r>
      <w:r w:rsidR="006A17EF">
        <w:rPr>
          <w:rFonts w:cs="Times New Roman"/>
          <w:szCs w:val="24"/>
        </w:rPr>
        <w:t xml:space="preserve">how </w:t>
      </w:r>
      <w:r w:rsidRPr="0067609D">
        <w:rPr>
          <w:rFonts w:cs="Times New Roman"/>
          <w:szCs w:val="24"/>
        </w:rPr>
        <w:t xml:space="preserve">easily </w:t>
      </w:r>
      <w:r w:rsidR="006A17EF">
        <w:rPr>
          <w:rFonts w:cs="Times New Roman"/>
          <w:szCs w:val="24"/>
        </w:rPr>
        <w:t xml:space="preserve">identities can be exposed in anonymized datasets.  </w:t>
      </w:r>
      <w:r w:rsidRPr="0067609D">
        <w:rPr>
          <w:rFonts w:cs="Times New Roman"/>
          <w:szCs w:val="24"/>
        </w:rPr>
        <w:t>She surveyed how a 20GB dataset, comprising more than 173 million individual taxi trips with anonymized licenses, medallion numbers, and other metadata could easily be subsequently re-identified.</w:t>
      </w:r>
      <w:r w:rsidRPr="0067609D">
        <w:rPr>
          <w:rStyle w:val="FootnoteReference"/>
          <w:rFonts w:cs="Times New Roman"/>
          <w:szCs w:val="24"/>
        </w:rPr>
        <w:footnoteReference w:id="140"/>
      </w:r>
      <w:r w:rsidRPr="0067609D">
        <w:rPr>
          <w:rFonts w:cs="Times New Roman"/>
          <w:szCs w:val="24"/>
        </w:rPr>
        <w:t xml:space="preserve">  </w:t>
      </w:r>
    </w:p>
    <w:p w14:paraId="4B90F595" w14:textId="2027A41E" w:rsidR="00C85502" w:rsidRPr="0067609D" w:rsidRDefault="00834BA5" w:rsidP="002B14CB">
      <w:pPr>
        <w:widowControl w:val="0"/>
        <w:autoSpaceDE w:val="0"/>
        <w:autoSpaceDN w:val="0"/>
        <w:adjustRightInd w:val="0"/>
        <w:ind w:firstLine="720"/>
        <w:rPr>
          <w:rFonts w:eastAsia="Times New Roman" w:cs="Times New Roman"/>
          <w:szCs w:val="24"/>
        </w:rPr>
      </w:pPr>
      <w:r w:rsidRPr="0067609D">
        <w:rPr>
          <w:rFonts w:eastAsia="Times New Roman" w:cs="Times New Roman"/>
          <w:szCs w:val="24"/>
        </w:rPr>
        <w:t>Data, even when scrubbed, are</w:t>
      </w:r>
      <w:r w:rsidR="00F746E0" w:rsidRPr="0067609D">
        <w:rPr>
          <w:rFonts w:eastAsia="Times New Roman" w:cs="Times New Roman"/>
          <w:szCs w:val="24"/>
        </w:rPr>
        <w:t xml:space="preserve"> easy to connect </w:t>
      </w:r>
      <w:r w:rsidR="00A10D58" w:rsidRPr="0067609D">
        <w:rPr>
          <w:rFonts w:eastAsia="Times New Roman" w:cs="Times New Roman"/>
          <w:szCs w:val="24"/>
        </w:rPr>
        <w:t xml:space="preserve">to regions or demographic groups.  This feature of datasets </w:t>
      </w:r>
      <w:r w:rsidRPr="0067609D">
        <w:rPr>
          <w:rFonts w:eastAsia="Times New Roman" w:cs="Times New Roman"/>
          <w:szCs w:val="24"/>
        </w:rPr>
        <w:t xml:space="preserve">is why they are valuable.  </w:t>
      </w:r>
      <w:r w:rsidR="00F746E0" w:rsidRPr="0067609D">
        <w:rPr>
          <w:rFonts w:eastAsia="Times New Roman" w:cs="Times New Roman"/>
          <w:szCs w:val="24"/>
        </w:rPr>
        <w:t xml:space="preserve">Companies, governments, and individuals </w:t>
      </w:r>
      <w:r w:rsidR="00BB3A26" w:rsidRPr="0067609D">
        <w:rPr>
          <w:rFonts w:eastAsia="Times New Roman" w:cs="Times New Roman"/>
          <w:szCs w:val="24"/>
        </w:rPr>
        <w:t>purchase</w:t>
      </w:r>
      <w:r w:rsidR="00F746E0" w:rsidRPr="0067609D">
        <w:rPr>
          <w:rFonts w:eastAsia="Times New Roman" w:cs="Times New Roman"/>
          <w:szCs w:val="24"/>
        </w:rPr>
        <w:t xml:space="preserve"> datasets because they seek to gain insights about real people’s behavior.  Accordingly, it seems unlikely that a technical solution will emerge to the de-anonymization problem that would not jeopardize the fundamental reason that data </w:t>
      </w:r>
      <w:r w:rsidR="0067609D">
        <w:rPr>
          <w:rFonts w:eastAsia="Times New Roman" w:cs="Times New Roman"/>
          <w:szCs w:val="24"/>
        </w:rPr>
        <w:t>is valuable.</w:t>
      </w:r>
      <w:r w:rsidR="00F746E0" w:rsidRPr="0067609D">
        <w:rPr>
          <w:rFonts w:eastAsia="Times New Roman" w:cs="Times New Roman"/>
          <w:szCs w:val="24"/>
        </w:rPr>
        <w:t xml:space="preserve"> </w:t>
      </w:r>
    </w:p>
    <w:p w14:paraId="716BE7F8" w14:textId="470DC64B" w:rsidR="00C815A9" w:rsidRPr="00507291" w:rsidRDefault="00C815A9" w:rsidP="00F746E0">
      <w:pPr>
        <w:ind w:firstLine="720"/>
        <w:rPr>
          <w:rFonts w:eastAsia="Times New Roman" w:cs="Times New Roman"/>
          <w:szCs w:val="24"/>
        </w:rPr>
      </w:pPr>
      <w:r w:rsidRPr="00507291">
        <w:rPr>
          <w:rFonts w:eastAsia="Times New Roman" w:cs="Times New Roman"/>
          <w:szCs w:val="24"/>
        </w:rPr>
        <w:t xml:space="preserve">These factors suggest that the consumers will buy more data on their peers in the years ahead.  </w:t>
      </w:r>
      <w:r w:rsidR="00507291" w:rsidRPr="00507291">
        <w:rPr>
          <w:rFonts w:eastAsia="Times New Roman" w:cs="Times New Roman"/>
          <w:szCs w:val="24"/>
        </w:rPr>
        <w:t xml:space="preserve">Consumers do not consider this possibility when they use the internet or read third party sharing disclosures on company privacy policies.  </w:t>
      </w:r>
      <w:r w:rsidRPr="00507291">
        <w:rPr>
          <w:rFonts w:eastAsia="Times New Roman" w:cs="Times New Roman"/>
          <w:szCs w:val="24"/>
        </w:rPr>
        <w:t>The existence of insider control, which can facilitate significant manipulation in almost any human venture, requires a robust policy response that can protect consumers from this new privacy harm.</w:t>
      </w:r>
    </w:p>
    <w:p w14:paraId="6735CB39" w14:textId="2DD55811" w:rsidR="000173CB" w:rsidRPr="0067609D" w:rsidRDefault="00BD3CF9" w:rsidP="000173CB">
      <w:pPr>
        <w:pStyle w:val="Heading1"/>
        <w:ind w:firstLine="0"/>
        <w:contextualSpacing/>
        <w:rPr>
          <w:rFonts w:cs="Times New Roman"/>
          <w:b/>
          <w:i w:val="0"/>
        </w:rPr>
      </w:pPr>
      <w:bookmarkStart w:id="13" w:name="_Toc339895227"/>
      <w:bookmarkEnd w:id="1"/>
      <w:r w:rsidRPr="0067609D">
        <w:rPr>
          <w:rFonts w:cs="Times New Roman"/>
          <w:b/>
          <w:i w:val="0"/>
        </w:rPr>
        <w:t xml:space="preserve">Part </w:t>
      </w:r>
      <w:r w:rsidR="00507291">
        <w:rPr>
          <w:rFonts w:cs="Times New Roman"/>
          <w:b/>
          <w:i w:val="0"/>
        </w:rPr>
        <w:t>IV</w:t>
      </w:r>
      <w:r w:rsidRPr="0067609D">
        <w:rPr>
          <w:rFonts w:cs="Times New Roman"/>
          <w:b/>
          <w:i w:val="0"/>
        </w:rPr>
        <w:t>:</w:t>
      </w:r>
      <w:r w:rsidR="00037315" w:rsidRPr="0067609D">
        <w:rPr>
          <w:rFonts w:cs="Times New Roman"/>
          <w:b/>
          <w:i w:val="0"/>
        </w:rPr>
        <w:t xml:space="preserve">  </w:t>
      </w:r>
      <w:r w:rsidR="00B52B34">
        <w:rPr>
          <w:rFonts w:cs="Times New Roman"/>
          <w:b/>
          <w:i w:val="0"/>
        </w:rPr>
        <w:t>Proposed Reforms Fail to Remedy</w:t>
      </w:r>
      <w:r w:rsidR="00D1203C" w:rsidRPr="0067609D">
        <w:rPr>
          <w:rFonts w:cs="Times New Roman"/>
          <w:b/>
          <w:i w:val="0"/>
        </w:rPr>
        <w:t xml:space="preserve"> Insider Control</w:t>
      </w:r>
      <w:bookmarkEnd w:id="13"/>
      <w:r w:rsidR="00D1203C" w:rsidRPr="0067609D">
        <w:rPr>
          <w:rFonts w:cs="Times New Roman"/>
          <w:b/>
          <w:i w:val="0"/>
        </w:rPr>
        <w:t xml:space="preserve"> </w:t>
      </w:r>
    </w:p>
    <w:p w14:paraId="6457394A" w14:textId="12E8BDED" w:rsidR="00037315" w:rsidRPr="0067609D" w:rsidRDefault="00037315" w:rsidP="00510B39">
      <w:pPr>
        <w:rPr>
          <w:rFonts w:cs="Times New Roman"/>
          <w:szCs w:val="24"/>
        </w:rPr>
      </w:pPr>
      <w:r w:rsidRPr="0067609D">
        <w:rPr>
          <w:rFonts w:cs="Times New Roman"/>
          <w:szCs w:val="24"/>
        </w:rPr>
        <w:tab/>
        <w:t>Part III</w:t>
      </w:r>
      <w:r w:rsidR="00484F16" w:rsidRPr="0067609D">
        <w:rPr>
          <w:rFonts w:cs="Times New Roman"/>
          <w:szCs w:val="24"/>
        </w:rPr>
        <w:t xml:space="preserve"> examines how privacy scholars have p</w:t>
      </w:r>
      <w:r w:rsidR="00376FC4" w:rsidRPr="0067609D">
        <w:rPr>
          <w:rFonts w:cs="Times New Roman"/>
          <w:szCs w:val="24"/>
        </w:rPr>
        <w:t xml:space="preserve">roposed to solve harms </w:t>
      </w:r>
      <w:r w:rsidR="00C6092D" w:rsidRPr="0067609D">
        <w:rPr>
          <w:rFonts w:cs="Times New Roman"/>
          <w:szCs w:val="24"/>
        </w:rPr>
        <w:t>related to the sale of digital information.</w:t>
      </w:r>
      <w:r w:rsidR="00376FC4" w:rsidRPr="0067609D">
        <w:rPr>
          <w:rFonts w:cs="Times New Roman"/>
          <w:szCs w:val="24"/>
        </w:rPr>
        <w:t xml:space="preserve"> </w:t>
      </w:r>
      <w:r w:rsidR="00484F16" w:rsidRPr="0067609D">
        <w:rPr>
          <w:rFonts w:cs="Times New Roman"/>
          <w:szCs w:val="24"/>
        </w:rPr>
        <w:t xml:space="preserve">As </w:t>
      </w:r>
      <w:r w:rsidR="00934F9A" w:rsidRPr="0067609D">
        <w:rPr>
          <w:rFonts w:cs="Times New Roman"/>
          <w:szCs w:val="24"/>
        </w:rPr>
        <w:t>insider control</w:t>
      </w:r>
      <w:r w:rsidR="00484F16" w:rsidRPr="0067609D">
        <w:rPr>
          <w:rFonts w:cs="Times New Roman"/>
          <w:szCs w:val="24"/>
        </w:rPr>
        <w:t xml:space="preserve"> has not been discussed in scholarship, it should not surprise that no proposals</w:t>
      </w:r>
      <w:r w:rsidR="0011037E" w:rsidRPr="0067609D">
        <w:rPr>
          <w:rFonts w:cs="Times New Roman"/>
          <w:szCs w:val="24"/>
        </w:rPr>
        <w:t xml:space="preserve"> </w:t>
      </w:r>
      <w:r w:rsidR="00530E08" w:rsidRPr="0067609D">
        <w:rPr>
          <w:rFonts w:cs="Times New Roman"/>
          <w:szCs w:val="24"/>
        </w:rPr>
        <w:t>effectively</w:t>
      </w:r>
      <w:r w:rsidR="00484F16" w:rsidRPr="0067609D">
        <w:rPr>
          <w:rFonts w:cs="Times New Roman"/>
          <w:szCs w:val="24"/>
        </w:rPr>
        <w:t xml:space="preserve"> </w:t>
      </w:r>
      <w:r w:rsidR="00530E08" w:rsidRPr="0067609D">
        <w:rPr>
          <w:rFonts w:cs="Times New Roman"/>
          <w:szCs w:val="24"/>
        </w:rPr>
        <w:t xml:space="preserve">address </w:t>
      </w:r>
      <w:r w:rsidR="00484F16" w:rsidRPr="0067609D">
        <w:rPr>
          <w:rFonts w:cs="Times New Roman"/>
          <w:szCs w:val="24"/>
        </w:rPr>
        <w:t>this vulnerability</w:t>
      </w:r>
      <w:r w:rsidR="00530E08" w:rsidRPr="0067609D">
        <w:rPr>
          <w:rFonts w:cs="Times New Roman"/>
          <w:szCs w:val="24"/>
        </w:rPr>
        <w:t>.</w:t>
      </w:r>
      <w:r w:rsidR="00484F16" w:rsidRPr="0067609D">
        <w:rPr>
          <w:rFonts w:cs="Times New Roman"/>
          <w:szCs w:val="24"/>
        </w:rPr>
        <w:t xml:space="preserve">  </w:t>
      </w:r>
    </w:p>
    <w:p w14:paraId="57F0D475" w14:textId="7C07AAF1" w:rsidR="000173CB" w:rsidRPr="0067609D" w:rsidRDefault="00A21C19" w:rsidP="000173CB">
      <w:pPr>
        <w:pStyle w:val="Heading1"/>
        <w:rPr>
          <w:rFonts w:cs="Times New Roman"/>
          <w:i w:val="0"/>
          <w:u w:val="single"/>
        </w:rPr>
      </w:pPr>
      <w:bookmarkStart w:id="14" w:name="_Toc339895228"/>
      <w:r>
        <w:rPr>
          <w:rFonts w:cs="Times New Roman"/>
          <w:i w:val="0"/>
          <w:u w:val="single"/>
        </w:rPr>
        <w:t>Broker-f</w:t>
      </w:r>
      <w:r w:rsidR="009F167E">
        <w:rPr>
          <w:rFonts w:cs="Times New Roman"/>
          <w:i w:val="0"/>
          <w:u w:val="single"/>
        </w:rPr>
        <w:t>acing R</w:t>
      </w:r>
      <w:r w:rsidR="00D77013">
        <w:rPr>
          <w:rFonts w:cs="Times New Roman"/>
          <w:i w:val="0"/>
          <w:u w:val="single"/>
        </w:rPr>
        <w:t>eforms:</w:t>
      </w:r>
      <w:bookmarkEnd w:id="14"/>
    </w:p>
    <w:p w14:paraId="666595CA" w14:textId="57509AC6" w:rsidR="00C011EA" w:rsidRPr="0067609D" w:rsidRDefault="00FD6B95" w:rsidP="005F7F69">
      <w:pPr>
        <w:ind w:firstLine="720"/>
        <w:rPr>
          <w:rFonts w:cs="Times New Roman"/>
          <w:szCs w:val="24"/>
        </w:rPr>
      </w:pPr>
      <w:r w:rsidRPr="0067609D">
        <w:rPr>
          <w:rFonts w:cs="Times New Roman"/>
          <w:szCs w:val="24"/>
        </w:rPr>
        <w:t xml:space="preserve">When it released its 2014 Report, the FTC proposed a series of legislative reforms that, if enacted, would offer new privacy protections for consumers.  The FTC signaled its support for the Data Broker Accountability and Transparency Act (DATA), introduced by Senators Rockefeller and Markey, which would (1) bar data brokers from collecting </w:t>
      </w:r>
      <w:r w:rsidR="00D77013">
        <w:rPr>
          <w:rFonts w:cs="Times New Roman"/>
          <w:szCs w:val="24"/>
        </w:rPr>
        <w:t>data</w:t>
      </w:r>
      <w:r w:rsidRPr="0067609D">
        <w:rPr>
          <w:rFonts w:cs="Times New Roman"/>
          <w:szCs w:val="24"/>
        </w:rPr>
        <w:t xml:space="preserve"> </w:t>
      </w:r>
      <w:r w:rsidR="00D77013">
        <w:rPr>
          <w:rFonts w:cs="Times New Roman"/>
          <w:szCs w:val="24"/>
        </w:rPr>
        <w:t>that brokers</w:t>
      </w:r>
      <w:r w:rsidRPr="0067609D">
        <w:rPr>
          <w:rFonts w:cs="Times New Roman"/>
          <w:szCs w:val="24"/>
        </w:rPr>
        <w:t xml:space="preserve"> </w:t>
      </w:r>
      <w:r w:rsidR="00D77013">
        <w:rPr>
          <w:rFonts w:cs="Times New Roman"/>
          <w:szCs w:val="24"/>
        </w:rPr>
        <w:t>knew were</w:t>
      </w:r>
      <w:r w:rsidRPr="0067609D">
        <w:rPr>
          <w:rFonts w:cs="Times New Roman"/>
          <w:szCs w:val="24"/>
        </w:rPr>
        <w:t xml:space="preserve"> illegally obtained; (2) require brokers to allow consumers to review personal information gathered about them at least once per year for free; and (3) then empower consumers to dispute the accuracy of data collected, which brokers would then have to investigate and correct erroneous information.</w:t>
      </w:r>
      <w:r w:rsidRPr="0067609D">
        <w:rPr>
          <w:rStyle w:val="FootnoteReference"/>
          <w:rFonts w:cs="Times New Roman"/>
          <w:szCs w:val="24"/>
        </w:rPr>
        <w:footnoteReference w:id="141"/>
      </w:r>
      <w:r w:rsidR="000173CB" w:rsidRPr="0067609D">
        <w:rPr>
          <w:rFonts w:cs="Times New Roman"/>
          <w:szCs w:val="24"/>
        </w:rPr>
        <w:t xml:space="preserve"> T</w:t>
      </w:r>
      <w:r w:rsidR="002E567C" w:rsidRPr="0067609D">
        <w:rPr>
          <w:rFonts w:cs="Times New Roman"/>
          <w:szCs w:val="24"/>
        </w:rPr>
        <w:t>he FTC also expanded upon the DATA proposals in several ways.  First, the FTC proposed creating a central website that listed the largest fifty data brokers and linked to their access tools and opt-out policies.</w:t>
      </w:r>
      <w:r w:rsidR="002E567C" w:rsidRPr="0067609D">
        <w:rPr>
          <w:rStyle w:val="FootnoteReference"/>
          <w:rFonts w:cs="Times New Roman"/>
          <w:szCs w:val="24"/>
        </w:rPr>
        <w:footnoteReference w:id="142"/>
      </w:r>
      <w:r w:rsidR="002E567C" w:rsidRPr="0067609D">
        <w:rPr>
          <w:rFonts w:cs="Times New Roman"/>
          <w:szCs w:val="24"/>
        </w:rPr>
        <w:t xml:space="preserve">  Second, the FTC proposed legislation that would require brokers to disclose who brokers sold data to and notify customers when collected data adversely affected a consumer transaction.</w:t>
      </w:r>
      <w:r w:rsidR="002E567C" w:rsidRPr="0067609D">
        <w:rPr>
          <w:rStyle w:val="FootnoteReference"/>
          <w:rFonts w:cs="Times New Roman"/>
          <w:szCs w:val="24"/>
        </w:rPr>
        <w:footnoteReference w:id="143"/>
      </w:r>
      <w:r w:rsidR="002E567C" w:rsidRPr="0067609D">
        <w:rPr>
          <w:rFonts w:cs="Times New Roman"/>
          <w:szCs w:val="24"/>
        </w:rPr>
        <w:t xml:space="preserve">  Third, and perhaps most promising, </w:t>
      </w:r>
      <w:r w:rsidR="00507291">
        <w:rPr>
          <w:rFonts w:cs="Times New Roman"/>
          <w:szCs w:val="24"/>
        </w:rPr>
        <w:t xml:space="preserve">while not requiring individuals explicit consent for brokers to sell data, the FTC proposed legislation that would require </w:t>
      </w:r>
      <w:r w:rsidR="002E567C" w:rsidRPr="0067609D">
        <w:rPr>
          <w:rFonts w:cs="Times New Roman"/>
          <w:szCs w:val="24"/>
        </w:rPr>
        <w:t>consumers</w:t>
      </w:r>
      <w:r w:rsidR="00507291">
        <w:rPr>
          <w:rFonts w:cs="Times New Roman"/>
          <w:szCs w:val="24"/>
        </w:rPr>
        <w:t xml:space="preserve"> to</w:t>
      </w:r>
      <w:r w:rsidR="002E567C" w:rsidRPr="0067609D">
        <w:rPr>
          <w:rFonts w:cs="Times New Roman"/>
          <w:szCs w:val="24"/>
        </w:rPr>
        <w:t xml:space="preserve"> </w:t>
      </w:r>
      <w:r w:rsidR="002E567C" w:rsidRPr="0067609D">
        <w:rPr>
          <w:rFonts w:cs="Times New Roman"/>
          <w:i/>
          <w:szCs w:val="24"/>
        </w:rPr>
        <w:t xml:space="preserve">opt-in </w:t>
      </w:r>
      <w:r w:rsidR="002E567C" w:rsidRPr="0067609D">
        <w:rPr>
          <w:rFonts w:cs="Times New Roman"/>
          <w:szCs w:val="24"/>
        </w:rPr>
        <w:t xml:space="preserve">to </w:t>
      </w:r>
      <w:r w:rsidR="000173CB" w:rsidRPr="0067609D">
        <w:rPr>
          <w:rFonts w:cs="Times New Roman"/>
          <w:szCs w:val="24"/>
        </w:rPr>
        <w:t>sharing of any sensitive data, such as “certain health data.”</w:t>
      </w:r>
      <w:r w:rsidR="000173CB" w:rsidRPr="0067609D">
        <w:rPr>
          <w:rStyle w:val="FootnoteReference"/>
          <w:rFonts w:cs="Times New Roman"/>
          <w:szCs w:val="24"/>
        </w:rPr>
        <w:footnoteReference w:id="144"/>
      </w:r>
    </w:p>
    <w:p w14:paraId="41D02EB8" w14:textId="77777777" w:rsidR="009230E7" w:rsidRDefault="00C011EA" w:rsidP="00806173">
      <w:pPr>
        <w:ind w:firstLine="720"/>
        <w:rPr>
          <w:rFonts w:cs="Times New Roman"/>
          <w:szCs w:val="24"/>
        </w:rPr>
      </w:pPr>
      <w:r w:rsidRPr="0067609D">
        <w:rPr>
          <w:rFonts w:cs="Times New Roman"/>
          <w:szCs w:val="24"/>
        </w:rPr>
        <w:t>A number of privacy scholars have proposed additional reforms in light of the FTC data broker report.  These range from the advocating legislation in line with the EU’s Data Privacy directive</w:t>
      </w:r>
      <w:r w:rsidRPr="0067609D">
        <w:rPr>
          <w:rStyle w:val="FootnoteReference"/>
          <w:rFonts w:cs="Times New Roman"/>
          <w:szCs w:val="24"/>
        </w:rPr>
        <w:footnoteReference w:id="145"/>
      </w:r>
      <w:r w:rsidRPr="0067609D">
        <w:rPr>
          <w:rFonts w:cs="Times New Roman"/>
          <w:szCs w:val="24"/>
        </w:rPr>
        <w:t xml:space="preserve"> to expanded disclosure and correction requirements.</w:t>
      </w:r>
      <w:r w:rsidRPr="0067609D">
        <w:rPr>
          <w:rStyle w:val="FootnoteReference"/>
          <w:rFonts w:cs="Times New Roman"/>
          <w:szCs w:val="24"/>
        </w:rPr>
        <w:footnoteReference w:id="146"/>
      </w:r>
      <w:r w:rsidRPr="0067609D">
        <w:rPr>
          <w:rFonts w:cs="Times New Roman"/>
          <w:szCs w:val="24"/>
        </w:rPr>
        <w:t xml:space="preserve">   </w:t>
      </w:r>
      <w:r w:rsidR="00D1203C" w:rsidRPr="0067609D">
        <w:rPr>
          <w:rFonts w:cs="Times New Roman"/>
          <w:szCs w:val="24"/>
        </w:rPr>
        <w:t>Scholars have called for Congress to enact a law similar to California’s Right to Know Act, which would require companies to reveal, upon request, the information they have collected about an individual and how the information is used and sold.</w:t>
      </w:r>
      <w:r w:rsidR="00D1203C" w:rsidRPr="0067609D">
        <w:rPr>
          <w:rStyle w:val="FootnoteReference"/>
          <w:rFonts w:cs="Times New Roman"/>
          <w:szCs w:val="24"/>
        </w:rPr>
        <w:footnoteReference w:id="147"/>
      </w:r>
      <w:r w:rsidR="00D1203C" w:rsidRPr="0067609D">
        <w:rPr>
          <w:rFonts w:cs="Times New Roman"/>
          <w:szCs w:val="24"/>
        </w:rPr>
        <w:t xml:space="preserve">  </w:t>
      </w:r>
    </w:p>
    <w:p w14:paraId="1E086ADF" w14:textId="170EE36B" w:rsidR="00D1203C" w:rsidRPr="0067609D" w:rsidRDefault="00C011EA" w:rsidP="00806173">
      <w:pPr>
        <w:ind w:firstLine="720"/>
        <w:rPr>
          <w:rFonts w:cs="Times New Roman"/>
          <w:szCs w:val="24"/>
        </w:rPr>
      </w:pPr>
      <w:r w:rsidRPr="0067609D">
        <w:rPr>
          <w:rFonts w:cs="Times New Roman"/>
          <w:szCs w:val="24"/>
        </w:rPr>
        <w:t>However, these proposals, as well as those</w:t>
      </w:r>
      <w:r w:rsidR="009230E7">
        <w:rPr>
          <w:rFonts w:cs="Times New Roman"/>
          <w:szCs w:val="24"/>
        </w:rPr>
        <w:t xml:space="preserve"> made</w:t>
      </w:r>
      <w:r w:rsidRPr="0067609D">
        <w:rPr>
          <w:rFonts w:cs="Times New Roman"/>
          <w:szCs w:val="24"/>
        </w:rPr>
        <w:t xml:space="preserve"> by the FTC, would fail to </w:t>
      </w:r>
      <w:r w:rsidR="009230E7">
        <w:rPr>
          <w:rFonts w:cs="Times New Roman"/>
          <w:szCs w:val="24"/>
        </w:rPr>
        <w:t xml:space="preserve">address </w:t>
      </w:r>
      <w:r w:rsidRPr="0067609D">
        <w:rPr>
          <w:rFonts w:cs="Times New Roman"/>
          <w:szCs w:val="24"/>
        </w:rPr>
        <w:t xml:space="preserve">the problem of insider control.  The goals of these proposals are to limit harms </w:t>
      </w:r>
      <w:r w:rsidR="00806173" w:rsidRPr="0067609D">
        <w:rPr>
          <w:rFonts w:cs="Times New Roman"/>
          <w:szCs w:val="24"/>
        </w:rPr>
        <w:t xml:space="preserve">that have been tied to the practices of data brokers—for example, discrimination or the denial of opportunities based on incorrect information.  </w:t>
      </w:r>
      <w:r w:rsidR="00D1203C" w:rsidRPr="0067609D">
        <w:rPr>
          <w:rFonts w:cs="Times New Roman"/>
          <w:szCs w:val="24"/>
        </w:rPr>
        <w:t>A recent empirical study of consumer reactions to privacy disclosures notes that these proposals rely on “rely[] on the fiction that if customers are told about the uses of their information, they will vote with their feet if they do not like the terms.”</w:t>
      </w:r>
      <w:r w:rsidR="00D1203C" w:rsidRPr="0067609D">
        <w:rPr>
          <w:rStyle w:val="FootnoteReference"/>
          <w:rFonts w:cs="Times New Roman"/>
          <w:szCs w:val="24"/>
        </w:rPr>
        <w:footnoteReference w:id="148"/>
      </w:r>
      <w:r w:rsidR="00D1203C" w:rsidRPr="0067609D">
        <w:rPr>
          <w:rFonts w:cs="Times New Roman"/>
          <w:szCs w:val="24"/>
        </w:rPr>
        <w:t xml:space="preserve"> However, the novel proposals articulated by this study—which include the creation of Profile Information Reporting Agencies, which, like credit reporting agencies, would store consumers’ data profiles and allow consumers to challenge and correct inaccurate information—also would not protect consumers from the threat of insider control.</w:t>
      </w:r>
      <w:r w:rsidR="00CB5874" w:rsidRPr="0067609D">
        <w:rPr>
          <w:rStyle w:val="FootnoteReference"/>
          <w:rFonts w:cs="Times New Roman"/>
          <w:szCs w:val="24"/>
        </w:rPr>
        <w:footnoteReference w:id="149"/>
      </w:r>
      <w:r w:rsidR="00D1203C" w:rsidRPr="0067609D">
        <w:rPr>
          <w:rFonts w:cs="Times New Roman"/>
          <w:szCs w:val="24"/>
        </w:rPr>
        <w:t xml:space="preserve">  </w:t>
      </w:r>
    </w:p>
    <w:p w14:paraId="088BBEB4" w14:textId="655AC51A" w:rsidR="00B90DAF" w:rsidRPr="0067609D" w:rsidRDefault="00D1203C" w:rsidP="00AF783D">
      <w:pPr>
        <w:ind w:firstLine="720"/>
        <w:rPr>
          <w:rFonts w:cs="Times New Roman"/>
          <w:szCs w:val="24"/>
        </w:rPr>
      </w:pPr>
      <w:r w:rsidRPr="0067609D">
        <w:rPr>
          <w:rFonts w:cs="Times New Roman"/>
          <w:szCs w:val="24"/>
        </w:rPr>
        <w:t>These proposals</w:t>
      </w:r>
      <w:r w:rsidR="009230E7">
        <w:rPr>
          <w:rFonts w:cs="Times New Roman"/>
          <w:szCs w:val="24"/>
        </w:rPr>
        <w:t xml:space="preserve"> </w:t>
      </w:r>
      <w:r w:rsidRPr="0067609D">
        <w:rPr>
          <w:rFonts w:cs="Times New Roman"/>
          <w:szCs w:val="24"/>
        </w:rPr>
        <w:t xml:space="preserve">fail because they have not </w:t>
      </w:r>
      <w:r w:rsidR="00806173" w:rsidRPr="0067609D">
        <w:rPr>
          <w:rFonts w:cs="Times New Roman"/>
          <w:szCs w:val="24"/>
        </w:rPr>
        <w:t>considered the possible distinct harms that could result from individuals buyin</w:t>
      </w:r>
      <w:r w:rsidRPr="0067609D">
        <w:rPr>
          <w:rFonts w:cs="Times New Roman"/>
          <w:szCs w:val="24"/>
        </w:rPr>
        <w:t xml:space="preserve">g data on their peers’ activity.  </w:t>
      </w:r>
      <w:r w:rsidR="00AF783D">
        <w:rPr>
          <w:rFonts w:cs="Times New Roman"/>
          <w:szCs w:val="24"/>
        </w:rPr>
        <w:t xml:space="preserve">Accordingly, these proposals would not prevent </w:t>
      </w:r>
      <w:r w:rsidR="00AF783D" w:rsidRPr="0067609D">
        <w:rPr>
          <w:rFonts w:cs="Times New Roman"/>
          <w:szCs w:val="24"/>
        </w:rPr>
        <w:t>individuals</w:t>
      </w:r>
      <w:r w:rsidR="00AF783D">
        <w:rPr>
          <w:rFonts w:cs="Times New Roman"/>
          <w:szCs w:val="24"/>
        </w:rPr>
        <w:t xml:space="preserve"> from</w:t>
      </w:r>
      <w:r w:rsidR="00AF783D" w:rsidRPr="0067609D">
        <w:rPr>
          <w:rFonts w:cs="Times New Roman"/>
          <w:szCs w:val="24"/>
        </w:rPr>
        <w:t xml:space="preserve"> purchasing data to manipulate the decisions of peers, rivals, roman</w:t>
      </w:r>
      <w:r w:rsidR="00AF783D">
        <w:rPr>
          <w:rFonts w:cs="Times New Roman"/>
          <w:szCs w:val="24"/>
        </w:rPr>
        <w:t>tic interests, or colleagues.  F</w:t>
      </w:r>
      <w:r w:rsidR="00806173" w:rsidRPr="0067609D">
        <w:rPr>
          <w:rFonts w:cs="Times New Roman"/>
          <w:szCs w:val="24"/>
        </w:rPr>
        <w:t xml:space="preserve">or the most part, </w:t>
      </w:r>
      <w:r w:rsidR="00AF783D">
        <w:rPr>
          <w:rFonts w:cs="Times New Roman"/>
          <w:szCs w:val="24"/>
        </w:rPr>
        <w:t xml:space="preserve">these proposals </w:t>
      </w:r>
      <w:r w:rsidR="00806173" w:rsidRPr="0067609D">
        <w:rPr>
          <w:rFonts w:cs="Times New Roman"/>
          <w:szCs w:val="24"/>
        </w:rPr>
        <w:t>aim to</w:t>
      </w:r>
      <w:r w:rsidR="00AF783D">
        <w:rPr>
          <w:rFonts w:cs="Times New Roman"/>
          <w:szCs w:val="24"/>
        </w:rPr>
        <w:t xml:space="preserve"> remedy harms like the one that was experienced by </w:t>
      </w:r>
      <w:r w:rsidR="00C011EA" w:rsidRPr="0067609D">
        <w:rPr>
          <w:rFonts w:cs="Times New Roman"/>
          <w:szCs w:val="24"/>
        </w:rPr>
        <w:t xml:space="preserve">Thomas Robins, who was not hired for a job because of incorrect information </w:t>
      </w:r>
      <w:r w:rsidR="00806173" w:rsidRPr="0067609D">
        <w:rPr>
          <w:rFonts w:cs="Times New Roman"/>
          <w:szCs w:val="24"/>
        </w:rPr>
        <w:t xml:space="preserve">that an employer learned about </w:t>
      </w:r>
      <w:r w:rsidR="00AF783D">
        <w:rPr>
          <w:rFonts w:cs="Times New Roman"/>
          <w:szCs w:val="24"/>
        </w:rPr>
        <w:t>him from</w:t>
      </w:r>
      <w:r w:rsidR="00806173" w:rsidRPr="0067609D">
        <w:rPr>
          <w:rFonts w:cs="Times New Roman"/>
          <w:szCs w:val="24"/>
        </w:rPr>
        <w:t xml:space="preserve"> the data search company Spokeo.</w:t>
      </w:r>
      <w:r w:rsidR="00806173" w:rsidRPr="0067609D">
        <w:rPr>
          <w:rStyle w:val="FootnoteReference"/>
          <w:rFonts w:cs="Times New Roman"/>
          <w:szCs w:val="24"/>
        </w:rPr>
        <w:footnoteReference w:id="150"/>
      </w:r>
      <w:r w:rsidR="00806173" w:rsidRPr="0067609D">
        <w:rPr>
          <w:rFonts w:cs="Times New Roman"/>
          <w:szCs w:val="24"/>
        </w:rPr>
        <w:t xml:space="preserve">  </w:t>
      </w:r>
    </w:p>
    <w:p w14:paraId="39EAC14F" w14:textId="7C641532" w:rsidR="000173CB" w:rsidRPr="0067609D" w:rsidRDefault="00A21C19" w:rsidP="00806173">
      <w:pPr>
        <w:pStyle w:val="Heading1"/>
        <w:contextualSpacing/>
        <w:rPr>
          <w:rFonts w:cs="Times New Roman"/>
          <w:i w:val="0"/>
          <w:u w:val="single"/>
        </w:rPr>
      </w:pPr>
      <w:bookmarkStart w:id="15" w:name="_Toc339895229"/>
      <w:r>
        <w:rPr>
          <w:rFonts w:cs="Times New Roman"/>
          <w:i w:val="0"/>
          <w:color w:val="000000" w:themeColor="text1"/>
          <w:u w:val="single"/>
        </w:rPr>
        <w:t>Reforms for Information Services</w:t>
      </w:r>
      <w:r w:rsidR="00AF783D" w:rsidRPr="0042287A">
        <w:rPr>
          <w:rFonts w:cs="Times New Roman"/>
          <w:i w:val="0"/>
          <w:color w:val="000000" w:themeColor="text1"/>
          <w:u w:val="single"/>
        </w:rPr>
        <w:t>:</w:t>
      </w:r>
      <w:bookmarkEnd w:id="15"/>
      <w:r w:rsidR="00AF783D">
        <w:rPr>
          <w:rFonts w:cs="Times New Roman"/>
          <w:i w:val="0"/>
          <w:color w:val="000000" w:themeColor="text1"/>
          <w:u w:val="single"/>
        </w:rPr>
        <w:t xml:space="preserve"> </w:t>
      </w:r>
    </w:p>
    <w:p w14:paraId="5D49D1B3" w14:textId="30BEF5AF" w:rsidR="0042287A" w:rsidRDefault="00FD6B95" w:rsidP="00434835">
      <w:pPr>
        <w:ind w:firstLine="720"/>
        <w:rPr>
          <w:rFonts w:cs="Times New Roman"/>
          <w:szCs w:val="24"/>
        </w:rPr>
      </w:pPr>
      <w:r w:rsidRPr="0067609D">
        <w:rPr>
          <w:rFonts w:cs="Times New Roman"/>
          <w:szCs w:val="24"/>
        </w:rPr>
        <w:t xml:space="preserve"> </w:t>
      </w:r>
      <w:r w:rsidR="00806173" w:rsidRPr="0067609D">
        <w:rPr>
          <w:rFonts w:cs="Times New Roman"/>
          <w:szCs w:val="24"/>
        </w:rPr>
        <w:t xml:space="preserve">In addition to the proposals that respond </w:t>
      </w:r>
      <w:r w:rsidR="00530E08" w:rsidRPr="0067609D">
        <w:rPr>
          <w:rFonts w:cs="Times New Roman"/>
          <w:szCs w:val="24"/>
        </w:rPr>
        <w:t xml:space="preserve">specifically </w:t>
      </w:r>
      <w:r w:rsidR="00806173" w:rsidRPr="0067609D">
        <w:rPr>
          <w:rFonts w:cs="Times New Roman"/>
          <w:szCs w:val="24"/>
        </w:rPr>
        <w:t xml:space="preserve">to the </w:t>
      </w:r>
      <w:r w:rsidR="00530E08" w:rsidRPr="0067609D">
        <w:rPr>
          <w:rFonts w:cs="Times New Roman"/>
          <w:szCs w:val="24"/>
        </w:rPr>
        <w:t xml:space="preserve">risks posed by the data broker industry, </w:t>
      </w:r>
      <w:r w:rsidR="00B96176">
        <w:rPr>
          <w:rFonts w:cs="Times New Roman"/>
          <w:szCs w:val="24"/>
        </w:rPr>
        <w:t>experts have proposed a number of</w:t>
      </w:r>
      <w:r w:rsidR="0042287A">
        <w:rPr>
          <w:rFonts w:cs="Times New Roman"/>
          <w:szCs w:val="24"/>
        </w:rPr>
        <w:t xml:space="preserve"> interventions that would require information services and data holding companies to protect consumer privacy. </w:t>
      </w:r>
      <w:r w:rsidR="00B96176">
        <w:rPr>
          <w:rFonts w:cs="Times New Roman"/>
          <w:szCs w:val="24"/>
        </w:rPr>
        <w:t xml:space="preserve"> </w:t>
      </w:r>
      <w:r w:rsidR="0042287A">
        <w:rPr>
          <w:rFonts w:cs="Times New Roman"/>
          <w:szCs w:val="24"/>
        </w:rPr>
        <w:t>As FTC Chairwoman Edith Ramirez noted, t</w:t>
      </w:r>
      <w:r w:rsidR="00806173" w:rsidRPr="0067609D">
        <w:rPr>
          <w:rFonts w:cs="Times New Roman"/>
          <w:szCs w:val="24"/>
        </w:rPr>
        <w:t>hese proposals are usually familiar.</w:t>
      </w:r>
      <w:r w:rsidR="00B85F58" w:rsidRPr="0067609D">
        <w:rPr>
          <w:rStyle w:val="FootnoteReference"/>
          <w:rFonts w:cs="Times New Roman"/>
          <w:szCs w:val="24"/>
        </w:rPr>
        <w:footnoteReference w:id="151"/>
      </w:r>
      <w:r w:rsidR="00547BC5" w:rsidRPr="0067609D">
        <w:rPr>
          <w:rFonts w:cs="Times New Roman"/>
          <w:szCs w:val="24"/>
        </w:rPr>
        <w:t xml:space="preserve">  </w:t>
      </w:r>
      <w:r w:rsidR="00CF4682" w:rsidRPr="0067609D">
        <w:rPr>
          <w:rFonts w:cs="Times New Roman"/>
          <w:szCs w:val="24"/>
        </w:rPr>
        <w:t>Calo</w:t>
      </w:r>
      <w:r w:rsidR="00B85F58" w:rsidRPr="0067609D">
        <w:rPr>
          <w:rFonts w:cs="Times New Roman"/>
          <w:szCs w:val="24"/>
        </w:rPr>
        <w:t xml:space="preserve"> and others have </w:t>
      </w:r>
      <w:r w:rsidR="00CF4682" w:rsidRPr="0067609D">
        <w:rPr>
          <w:rFonts w:cs="Times New Roman"/>
          <w:szCs w:val="24"/>
        </w:rPr>
        <w:t xml:space="preserve">proposed that companies </w:t>
      </w:r>
      <w:r w:rsidR="00B85F58" w:rsidRPr="0067609D">
        <w:rPr>
          <w:rFonts w:cs="Times New Roman"/>
          <w:szCs w:val="24"/>
        </w:rPr>
        <w:t>offer</w:t>
      </w:r>
      <w:r w:rsidR="00CF4682" w:rsidRPr="0067609D">
        <w:rPr>
          <w:rFonts w:cs="Times New Roman"/>
          <w:szCs w:val="24"/>
        </w:rPr>
        <w:t xml:space="preserve"> a </w:t>
      </w:r>
      <w:r w:rsidR="00B85F58" w:rsidRPr="0067609D">
        <w:rPr>
          <w:rFonts w:cs="Times New Roman"/>
          <w:szCs w:val="24"/>
        </w:rPr>
        <w:t xml:space="preserve">tracking-free </w:t>
      </w:r>
      <w:r w:rsidR="00CF4682" w:rsidRPr="0067609D">
        <w:rPr>
          <w:rFonts w:cs="Times New Roman"/>
          <w:szCs w:val="24"/>
        </w:rPr>
        <w:t>version of their service that consumers can purchase.</w:t>
      </w:r>
      <w:r w:rsidR="00CF4682" w:rsidRPr="0067609D">
        <w:rPr>
          <w:rStyle w:val="FootnoteReference"/>
          <w:rFonts w:cs="Times New Roman"/>
          <w:szCs w:val="24"/>
        </w:rPr>
        <w:footnoteReference w:id="152"/>
      </w:r>
      <w:r w:rsidR="00CF4682" w:rsidRPr="0067609D">
        <w:rPr>
          <w:rFonts w:cs="Times New Roman"/>
          <w:szCs w:val="24"/>
        </w:rPr>
        <w:t xml:space="preserve">  Many</w:t>
      </w:r>
      <w:r w:rsidR="00B85F58" w:rsidRPr="0067609D">
        <w:rPr>
          <w:rFonts w:cs="Times New Roman"/>
          <w:szCs w:val="24"/>
        </w:rPr>
        <w:t>, including members of Congress,</w:t>
      </w:r>
      <w:r w:rsidR="00CF4682" w:rsidRPr="0067609D">
        <w:rPr>
          <w:rFonts w:cs="Times New Roman"/>
          <w:szCs w:val="24"/>
        </w:rPr>
        <w:t xml:space="preserve"> have called</w:t>
      </w:r>
      <w:r w:rsidR="0042287A">
        <w:rPr>
          <w:rFonts w:cs="Times New Roman"/>
          <w:szCs w:val="24"/>
        </w:rPr>
        <w:t xml:space="preserve"> instead</w:t>
      </w:r>
      <w:r w:rsidR="00CF4682" w:rsidRPr="0067609D">
        <w:rPr>
          <w:rFonts w:cs="Times New Roman"/>
          <w:szCs w:val="24"/>
        </w:rPr>
        <w:t xml:space="preserve"> for the cr</w:t>
      </w:r>
      <w:r w:rsidR="0042287A">
        <w:rPr>
          <w:rFonts w:cs="Times New Roman"/>
          <w:szCs w:val="24"/>
        </w:rPr>
        <w:t>eation of universal “opt-out” provisions for consumers to refuse</w:t>
      </w:r>
      <w:r w:rsidR="00B85F58" w:rsidRPr="0067609D">
        <w:rPr>
          <w:rFonts w:cs="Times New Roman"/>
          <w:szCs w:val="24"/>
        </w:rPr>
        <w:t xml:space="preserve"> online tracking</w:t>
      </w:r>
      <w:r w:rsidR="00CF4682" w:rsidRPr="0067609D">
        <w:rPr>
          <w:rFonts w:cs="Times New Roman"/>
          <w:szCs w:val="24"/>
        </w:rPr>
        <w:t>.</w:t>
      </w:r>
      <w:r w:rsidR="00B85F58" w:rsidRPr="0067609D">
        <w:rPr>
          <w:rStyle w:val="FootnoteReference"/>
          <w:rFonts w:cs="Times New Roman"/>
          <w:szCs w:val="24"/>
        </w:rPr>
        <w:footnoteReference w:id="153"/>
      </w:r>
      <w:r w:rsidR="00CF4682" w:rsidRPr="0067609D">
        <w:rPr>
          <w:rFonts w:cs="Times New Roman"/>
          <w:szCs w:val="24"/>
        </w:rPr>
        <w:t xml:space="preserve">  </w:t>
      </w:r>
      <w:r w:rsidR="00434835">
        <w:rPr>
          <w:rFonts w:cs="Times New Roman"/>
          <w:szCs w:val="24"/>
        </w:rPr>
        <w:t>Similarly, many scholars have proposed reforms to the increasingly dated statutory privacy protections described in Part I.</w:t>
      </w:r>
      <w:r w:rsidR="00B67823" w:rsidRPr="0067609D">
        <w:rPr>
          <w:rStyle w:val="FootnoteReference"/>
          <w:rFonts w:cs="Times New Roman"/>
          <w:szCs w:val="24"/>
        </w:rPr>
        <w:footnoteReference w:id="154"/>
      </w:r>
      <w:r w:rsidR="00434835">
        <w:rPr>
          <w:rFonts w:cs="Times New Roman"/>
          <w:szCs w:val="24"/>
        </w:rPr>
        <w:t xml:space="preserve">  </w:t>
      </w:r>
    </w:p>
    <w:p w14:paraId="637E34D4" w14:textId="3ADC2C0F" w:rsidR="0042287A" w:rsidRDefault="0042287A" w:rsidP="00B90DAF">
      <w:pPr>
        <w:ind w:firstLine="720"/>
        <w:rPr>
          <w:rFonts w:cs="Times New Roman"/>
          <w:szCs w:val="24"/>
        </w:rPr>
      </w:pPr>
      <w:r w:rsidRPr="0067609D">
        <w:rPr>
          <w:rFonts w:cs="Times New Roman"/>
          <w:szCs w:val="24"/>
        </w:rPr>
        <w:t xml:space="preserve">In addition to these commonly articulated proposals, scholars typically line up behind (or critique) an array “good data practices” frameworks, such as the </w:t>
      </w:r>
      <w:r w:rsidRPr="0067609D">
        <w:rPr>
          <w:rFonts w:eastAsiaTheme="minorEastAsia" w:cs="Times New Roman"/>
          <w:szCs w:val="24"/>
        </w:rPr>
        <w:t xml:space="preserve">Fair Information Practice Principles (FIPP) </w:t>
      </w:r>
      <w:r w:rsidRPr="0067609D">
        <w:rPr>
          <w:rFonts w:cs="Times New Roman"/>
          <w:szCs w:val="24"/>
        </w:rPr>
        <w:t>framework.</w:t>
      </w:r>
      <w:r w:rsidRPr="0067609D">
        <w:rPr>
          <w:rStyle w:val="FootnoteReference"/>
          <w:rFonts w:cs="Times New Roman"/>
          <w:szCs w:val="24"/>
        </w:rPr>
        <w:footnoteReference w:id="155"/>
      </w:r>
      <w:r w:rsidRPr="0067609D">
        <w:rPr>
          <w:rFonts w:cs="Times New Roman"/>
          <w:szCs w:val="24"/>
        </w:rPr>
        <w:t xml:space="preserve">  The FTC articulated its Privacy By Design (PBD) principles in 2012, which calls on companies to delete no longer needed consumer data, as well as allow consumers to access their data and, when appropriate, allow consumers to change or delete information that companies posses.</w:t>
      </w:r>
      <w:r w:rsidRPr="0067609D">
        <w:rPr>
          <w:rStyle w:val="FootnoteReference"/>
          <w:rFonts w:cs="Times New Roman"/>
          <w:szCs w:val="24"/>
        </w:rPr>
        <w:footnoteReference w:id="156"/>
      </w:r>
      <w:r w:rsidRPr="0067609D">
        <w:rPr>
          <w:rFonts w:cs="Times New Roman"/>
          <w:szCs w:val="24"/>
        </w:rPr>
        <w:t xml:space="preserve">  These principles are neither wholly novel</w:t>
      </w:r>
      <w:r w:rsidRPr="0067609D">
        <w:rPr>
          <w:rStyle w:val="FootnoteReference"/>
          <w:rFonts w:cs="Times New Roman"/>
          <w:szCs w:val="24"/>
        </w:rPr>
        <w:footnoteReference w:id="157"/>
      </w:r>
      <w:r w:rsidRPr="0067609D">
        <w:rPr>
          <w:rFonts w:cs="Times New Roman"/>
          <w:szCs w:val="24"/>
        </w:rPr>
        <w:t xml:space="preserve"> nor without criticism, either</w:t>
      </w:r>
      <w:r w:rsidR="004D4046">
        <w:rPr>
          <w:rFonts w:cs="Times New Roman"/>
          <w:szCs w:val="24"/>
        </w:rPr>
        <w:t xml:space="preserve"> that reflects existing ideological divides by critiquing the attempts by regulatory agencies to regulate internet companies,</w:t>
      </w:r>
      <w:r w:rsidR="004D4046" w:rsidRPr="0067609D">
        <w:rPr>
          <w:rStyle w:val="FootnoteReference"/>
          <w:rFonts w:cs="Times New Roman"/>
          <w:szCs w:val="24"/>
        </w:rPr>
        <w:footnoteReference w:id="158"/>
      </w:r>
      <w:r w:rsidRPr="0067609D">
        <w:rPr>
          <w:rFonts w:cs="Times New Roman"/>
          <w:szCs w:val="24"/>
        </w:rPr>
        <w:t xml:space="preserve"> or because the frameworks themselves are outdated given the rapid</w:t>
      </w:r>
      <w:r w:rsidR="004D4046">
        <w:rPr>
          <w:rFonts w:cs="Times New Roman"/>
          <w:szCs w:val="24"/>
        </w:rPr>
        <w:t xml:space="preserve"> expansion of data and how they are</w:t>
      </w:r>
      <w:r w:rsidRPr="0067609D">
        <w:rPr>
          <w:rFonts w:cs="Times New Roman"/>
          <w:szCs w:val="24"/>
        </w:rPr>
        <w:t xml:space="preserve"> used.</w:t>
      </w:r>
      <w:r w:rsidRPr="0067609D">
        <w:rPr>
          <w:rStyle w:val="FootnoteReference"/>
          <w:rFonts w:cs="Times New Roman"/>
          <w:szCs w:val="24"/>
        </w:rPr>
        <w:footnoteReference w:id="159"/>
      </w:r>
      <w:r w:rsidRPr="0067609D">
        <w:rPr>
          <w:rFonts w:cs="Times New Roman"/>
          <w:szCs w:val="24"/>
        </w:rPr>
        <w:t xml:space="preserve"> </w:t>
      </w:r>
    </w:p>
    <w:p w14:paraId="27184C82" w14:textId="189134FA" w:rsidR="006E0425" w:rsidRDefault="009243CF" w:rsidP="006E0425">
      <w:pPr>
        <w:widowControl w:val="0"/>
        <w:autoSpaceDE w:val="0"/>
        <w:autoSpaceDN w:val="0"/>
        <w:adjustRightInd w:val="0"/>
        <w:ind w:firstLine="720"/>
        <w:rPr>
          <w:rFonts w:cs="Times New Roman"/>
          <w:szCs w:val="24"/>
        </w:rPr>
      </w:pPr>
      <w:r>
        <w:rPr>
          <w:rFonts w:cs="Times New Roman"/>
          <w:szCs w:val="24"/>
        </w:rPr>
        <w:t>T</w:t>
      </w:r>
      <w:r w:rsidR="00EE5A9B" w:rsidRPr="0067609D">
        <w:rPr>
          <w:rFonts w:cs="Times New Roman"/>
          <w:szCs w:val="24"/>
        </w:rPr>
        <w:t xml:space="preserve">hese proposals are unlikely to remedy the </w:t>
      </w:r>
      <w:r w:rsidR="00DB495C" w:rsidRPr="0067609D">
        <w:rPr>
          <w:rFonts w:cs="Times New Roman"/>
          <w:szCs w:val="24"/>
        </w:rPr>
        <w:t xml:space="preserve">problem of </w:t>
      </w:r>
      <w:r w:rsidR="00934F9A" w:rsidRPr="0067609D">
        <w:rPr>
          <w:rFonts w:cs="Times New Roman"/>
          <w:szCs w:val="24"/>
        </w:rPr>
        <w:t>insider control</w:t>
      </w:r>
      <w:r w:rsidR="00DB495C" w:rsidRPr="0067609D">
        <w:rPr>
          <w:rFonts w:cs="Times New Roman"/>
          <w:szCs w:val="24"/>
        </w:rPr>
        <w:t>, which emerges from</w:t>
      </w:r>
      <w:r w:rsidR="00E52E7A" w:rsidRPr="0067609D">
        <w:rPr>
          <w:rFonts w:cs="Times New Roman"/>
          <w:szCs w:val="24"/>
        </w:rPr>
        <w:t xml:space="preserve"> </w:t>
      </w:r>
      <w:r w:rsidR="00DB495C" w:rsidRPr="0067609D">
        <w:rPr>
          <w:rFonts w:cs="Times New Roman"/>
          <w:szCs w:val="24"/>
        </w:rPr>
        <w:t xml:space="preserve">the many actors that hold </w:t>
      </w:r>
      <w:r w:rsidR="00E52E7A" w:rsidRPr="0067609D">
        <w:rPr>
          <w:rFonts w:cs="Times New Roman"/>
          <w:szCs w:val="24"/>
        </w:rPr>
        <w:t>the amalgamatio</w:t>
      </w:r>
      <w:r w:rsidR="00E05D8A" w:rsidRPr="0067609D">
        <w:rPr>
          <w:rFonts w:cs="Times New Roman"/>
          <w:szCs w:val="24"/>
        </w:rPr>
        <w:t>n of a person’s online activity</w:t>
      </w:r>
      <w:r w:rsidR="006E0425">
        <w:rPr>
          <w:rFonts w:cs="Times New Roman"/>
          <w:szCs w:val="24"/>
        </w:rPr>
        <w:t xml:space="preserve">. </w:t>
      </w:r>
      <w:r w:rsidR="00DB495C" w:rsidRPr="0067609D">
        <w:rPr>
          <w:rFonts w:cs="Times New Roman"/>
          <w:szCs w:val="24"/>
        </w:rPr>
        <w:t xml:space="preserve"> </w:t>
      </w:r>
      <w:r w:rsidR="006E0425">
        <w:rPr>
          <w:rFonts w:cs="Times New Roman"/>
          <w:szCs w:val="24"/>
        </w:rPr>
        <w:t>None</w:t>
      </w:r>
      <w:r w:rsidR="001A246F" w:rsidRPr="0067609D">
        <w:rPr>
          <w:rFonts w:cs="Times New Roman"/>
          <w:szCs w:val="24"/>
        </w:rPr>
        <w:t xml:space="preserve"> would prevent a wide array of actors from trading data about cons</w:t>
      </w:r>
      <w:r w:rsidR="00BA4A90" w:rsidRPr="0067609D">
        <w:rPr>
          <w:rFonts w:cs="Times New Roman"/>
          <w:szCs w:val="24"/>
        </w:rPr>
        <w:t xml:space="preserve">umer habits, behaviors, </w:t>
      </w:r>
      <w:r w:rsidR="00530E08" w:rsidRPr="0067609D">
        <w:rPr>
          <w:rFonts w:cs="Times New Roman"/>
          <w:szCs w:val="24"/>
        </w:rPr>
        <w:t xml:space="preserve">and </w:t>
      </w:r>
      <w:r w:rsidR="00BA4A90" w:rsidRPr="0067609D">
        <w:rPr>
          <w:rFonts w:cs="Times New Roman"/>
          <w:szCs w:val="24"/>
        </w:rPr>
        <w:t>activities</w:t>
      </w:r>
      <w:r w:rsidR="001A246F" w:rsidRPr="0067609D">
        <w:rPr>
          <w:rFonts w:cs="Times New Roman"/>
          <w:szCs w:val="24"/>
        </w:rPr>
        <w:t xml:space="preserve"> to </w:t>
      </w:r>
      <w:r w:rsidR="00530E08" w:rsidRPr="0067609D">
        <w:rPr>
          <w:rFonts w:cs="Times New Roman"/>
          <w:szCs w:val="24"/>
        </w:rPr>
        <w:t xml:space="preserve">other </w:t>
      </w:r>
      <w:r w:rsidR="001A246F" w:rsidRPr="0067609D">
        <w:rPr>
          <w:rFonts w:cs="Times New Roman"/>
          <w:szCs w:val="24"/>
        </w:rPr>
        <w:t xml:space="preserve">consumers. </w:t>
      </w:r>
    </w:p>
    <w:p w14:paraId="13F5E064" w14:textId="5648081D" w:rsidR="006E0425" w:rsidRPr="006E0425" w:rsidRDefault="006E0425" w:rsidP="006E0425">
      <w:pPr>
        <w:ind w:firstLine="720"/>
        <w:rPr>
          <w:rFonts w:cs="Times New Roman"/>
          <w:szCs w:val="24"/>
        </w:rPr>
      </w:pPr>
      <w:r w:rsidRPr="0067609D">
        <w:rPr>
          <w:rFonts w:cs="Times New Roman"/>
          <w:color w:val="000000" w:themeColor="text1"/>
          <w:szCs w:val="24"/>
        </w:rPr>
        <w:t xml:space="preserve">We </w:t>
      </w:r>
      <w:r>
        <w:rPr>
          <w:rFonts w:cs="Times New Roman"/>
          <w:color w:val="000000" w:themeColor="text1"/>
          <w:szCs w:val="24"/>
        </w:rPr>
        <w:t>should remain skeptical that Congress</w:t>
      </w:r>
      <w:r w:rsidRPr="0067609D">
        <w:rPr>
          <w:rFonts w:cs="Times New Roman"/>
          <w:color w:val="000000" w:themeColor="text1"/>
          <w:szCs w:val="24"/>
        </w:rPr>
        <w:t xml:space="preserve"> </w:t>
      </w:r>
      <w:r>
        <w:rPr>
          <w:rFonts w:cs="Times New Roman"/>
          <w:color w:val="000000" w:themeColor="text1"/>
          <w:szCs w:val="24"/>
        </w:rPr>
        <w:t xml:space="preserve">will expand </w:t>
      </w:r>
      <w:r w:rsidRPr="0067609D">
        <w:rPr>
          <w:rFonts w:cs="Times New Roman"/>
          <w:szCs w:val="24"/>
        </w:rPr>
        <w:t xml:space="preserve">the scope FERPA, HIPAA, GLBA, and related statutes </w:t>
      </w:r>
      <w:r>
        <w:rPr>
          <w:rFonts w:cs="Times New Roman"/>
          <w:szCs w:val="24"/>
        </w:rPr>
        <w:t>to</w:t>
      </w:r>
      <w:r w:rsidRPr="0067609D">
        <w:rPr>
          <w:rFonts w:cs="Times New Roman"/>
          <w:szCs w:val="24"/>
        </w:rPr>
        <w:t xml:space="preserve"> prevent the trading of digital information about consumer purchases, intellectual capacities, and physiological information.</w:t>
      </w:r>
      <w:r>
        <w:rPr>
          <w:rStyle w:val="FootnoteReference"/>
          <w:rFonts w:cs="Times New Roman"/>
          <w:szCs w:val="24"/>
        </w:rPr>
        <w:footnoteReference w:id="160"/>
      </w:r>
      <w:r>
        <w:rPr>
          <w:rFonts w:cs="Times New Roman"/>
          <w:szCs w:val="24"/>
        </w:rPr>
        <w:t xml:space="preserve">  Even less likely is the possibility of new legislation that would push </w:t>
      </w:r>
      <w:r w:rsidRPr="0067609D">
        <w:rPr>
          <w:rFonts w:cs="Times New Roman"/>
          <w:color w:val="000000" w:themeColor="text1"/>
          <w:szCs w:val="24"/>
        </w:rPr>
        <w:t xml:space="preserve">U.S. commercial privacy law towards a European model (as many have </w:t>
      </w:r>
      <w:r>
        <w:rPr>
          <w:rFonts w:cs="Times New Roman"/>
          <w:color w:val="000000" w:themeColor="text1"/>
          <w:szCs w:val="24"/>
        </w:rPr>
        <w:t>recommended</w:t>
      </w:r>
      <w:r w:rsidRPr="0067609D">
        <w:rPr>
          <w:rFonts w:cs="Times New Roman"/>
          <w:color w:val="000000" w:themeColor="text1"/>
          <w:szCs w:val="24"/>
        </w:rPr>
        <w:t>).</w:t>
      </w:r>
      <w:r w:rsidRPr="0067609D">
        <w:rPr>
          <w:rStyle w:val="FootnoteReference"/>
          <w:rFonts w:cs="Times New Roman"/>
          <w:color w:val="000000" w:themeColor="text1"/>
          <w:szCs w:val="24"/>
        </w:rPr>
        <w:footnoteReference w:id="161"/>
      </w:r>
      <w:r w:rsidRPr="0067609D">
        <w:rPr>
          <w:rFonts w:cs="Times New Roman"/>
          <w:color w:val="000000" w:themeColor="text1"/>
          <w:szCs w:val="24"/>
        </w:rPr>
        <w:t xml:space="preserve">  Federal statutory privacy law remains has unchanged</w:t>
      </w:r>
      <w:r>
        <w:rPr>
          <w:rFonts w:cs="Times New Roman"/>
          <w:color w:val="000000" w:themeColor="text1"/>
          <w:szCs w:val="24"/>
        </w:rPr>
        <w:t xml:space="preserve"> </w:t>
      </w:r>
      <w:r w:rsidRPr="0067609D">
        <w:rPr>
          <w:rFonts w:cs="Times New Roman"/>
          <w:color w:val="000000" w:themeColor="text1"/>
          <w:szCs w:val="24"/>
        </w:rPr>
        <w:t>despite the rampant commodification of data, a near constant stream of embarrassing data breaches and leaks, and an increasingly lengthy list of documented privacy harms.</w:t>
      </w:r>
      <w:r w:rsidRPr="0067609D">
        <w:rPr>
          <w:rStyle w:val="FootnoteReference"/>
          <w:rFonts w:cs="Times New Roman"/>
          <w:color w:val="000000" w:themeColor="text1"/>
          <w:szCs w:val="24"/>
        </w:rPr>
        <w:footnoteReference w:id="162"/>
      </w:r>
      <w:r w:rsidRPr="0067609D">
        <w:rPr>
          <w:rFonts w:cs="Times New Roman"/>
          <w:color w:val="000000" w:themeColor="text1"/>
          <w:szCs w:val="24"/>
        </w:rPr>
        <w:t xml:space="preserve">  </w:t>
      </w:r>
      <w:r w:rsidRPr="0067609D">
        <w:rPr>
          <w:rFonts w:eastAsia="Times New Roman" w:cs="Times New Roman"/>
          <w:szCs w:val="24"/>
        </w:rPr>
        <w:t>With one narrow exception,</w:t>
      </w:r>
      <w:r w:rsidRPr="0067609D">
        <w:rPr>
          <w:rStyle w:val="FootnoteReference"/>
          <w:rFonts w:eastAsia="Times New Roman" w:cs="Times New Roman"/>
          <w:szCs w:val="24"/>
        </w:rPr>
        <w:footnoteReference w:id="163"/>
      </w:r>
      <w:r w:rsidRPr="0067609D">
        <w:rPr>
          <w:rFonts w:eastAsia="Times New Roman" w:cs="Times New Roman"/>
          <w:szCs w:val="24"/>
        </w:rPr>
        <w:t xml:space="preserve"> Congress has not passed a statute related to privacy in </w:t>
      </w:r>
      <w:r>
        <w:rPr>
          <w:rFonts w:eastAsia="Times New Roman" w:cs="Times New Roman"/>
          <w:szCs w:val="24"/>
        </w:rPr>
        <w:t>more than a</w:t>
      </w:r>
      <w:r w:rsidRPr="0067609D">
        <w:rPr>
          <w:rFonts w:eastAsia="Times New Roman" w:cs="Times New Roman"/>
          <w:szCs w:val="24"/>
        </w:rPr>
        <w:t xml:space="preserve"> decade.</w:t>
      </w:r>
      <w:r w:rsidRPr="0067609D">
        <w:rPr>
          <w:rStyle w:val="FootnoteReference"/>
          <w:rFonts w:eastAsia="Times New Roman" w:cs="Times New Roman"/>
          <w:szCs w:val="24"/>
        </w:rPr>
        <w:footnoteReference w:id="164"/>
      </w:r>
      <w:r w:rsidRPr="0067609D">
        <w:rPr>
          <w:rFonts w:eastAsia="Times New Roman" w:cs="Times New Roman"/>
          <w:szCs w:val="24"/>
        </w:rPr>
        <w:t xml:space="preserve">  </w:t>
      </w:r>
      <w:r w:rsidRPr="0067609D">
        <w:rPr>
          <w:rFonts w:cs="Times New Roman"/>
          <w:szCs w:val="24"/>
        </w:rPr>
        <w:t>It is also worth noting the federal statutory reforms have been notoriously poorly designed to combat future privacy threats.  We should not expect new Congressional enactments to not struggle with the w</w:t>
      </w:r>
      <w:r>
        <w:rPr>
          <w:rFonts w:cs="Times New Roman"/>
          <w:szCs w:val="24"/>
        </w:rPr>
        <w:t xml:space="preserve">eaknesses of swift obsolescence, dilution by industry lobbying, or the </w:t>
      </w:r>
      <w:r w:rsidRPr="0067609D">
        <w:rPr>
          <w:rFonts w:cs="Times New Roman"/>
          <w:szCs w:val="24"/>
        </w:rPr>
        <w:t>well-documented tendency to target specific technologies</w:t>
      </w:r>
      <w:r>
        <w:rPr>
          <w:rFonts w:cs="Times New Roman"/>
          <w:szCs w:val="24"/>
        </w:rPr>
        <w:t>.</w:t>
      </w:r>
      <w:r w:rsidRPr="0067609D">
        <w:rPr>
          <w:rStyle w:val="FootnoteReference"/>
          <w:rFonts w:cs="Times New Roman"/>
          <w:szCs w:val="24"/>
        </w:rPr>
        <w:footnoteReference w:id="165"/>
      </w:r>
      <w:r>
        <w:rPr>
          <w:rFonts w:cs="Times New Roman"/>
          <w:szCs w:val="24"/>
        </w:rPr>
        <w:t xml:space="preserve"> </w:t>
      </w:r>
    </w:p>
    <w:p w14:paraId="1F2D00AD" w14:textId="337A5254" w:rsidR="001E2A75" w:rsidRPr="0067609D" w:rsidRDefault="00BA4A90" w:rsidP="006E0425">
      <w:pPr>
        <w:ind w:firstLine="720"/>
        <w:rPr>
          <w:rFonts w:cs="Times New Roman"/>
          <w:szCs w:val="24"/>
        </w:rPr>
      </w:pPr>
      <w:r w:rsidRPr="0067609D">
        <w:rPr>
          <w:rFonts w:cs="Times New Roman"/>
          <w:szCs w:val="24"/>
        </w:rPr>
        <w:t xml:space="preserve">Additionally, </w:t>
      </w:r>
      <w:r w:rsidR="006E0425">
        <w:rPr>
          <w:rFonts w:cs="Times New Roman"/>
          <w:szCs w:val="24"/>
        </w:rPr>
        <w:t>products that block targeted advertising or some forms of digital tracking</w:t>
      </w:r>
      <w:r w:rsidR="00EA4B08">
        <w:rPr>
          <w:rStyle w:val="FootnoteReference"/>
          <w:rFonts w:cs="Times New Roman"/>
          <w:szCs w:val="24"/>
        </w:rPr>
        <w:footnoteReference w:id="166"/>
      </w:r>
      <w:r w:rsidR="006E0425">
        <w:rPr>
          <w:rFonts w:cs="Times New Roman"/>
          <w:szCs w:val="24"/>
        </w:rPr>
        <w:t xml:space="preserve"> </w:t>
      </w:r>
      <w:r w:rsidR="00834BA5" w:rsidRPr="0067609D">
        <w:rPr>
          <w:rFonts w:cs="Times New Roman"/>
          <w:szCs w:val="24"/>
        </w:rPr>
        <w:t xml:space="preserve">are </w:t>
      </w:r>
      <w:r w:rsidR="00E52E7A" w:rsidRPr="0067609D">
        <w:rPr>
          <w:rFonts w:cs="Times New Roman"/>
          <w:szCs w:val="24"/>
        </w:rPr>
        <w:t>unlikely to inoculate a</w:t>
      </w:r>
      <w:r w:rsidR="00DB495C" w:rsidRPr="0067609D">
        <w:rPr>
          <w:rFonts w:cs="Times New Roman"/>
          <w:szCs w:val="24"/>
        </w:rPr>
        <w:t xml:space="preserve"> </w:t>
      </w:r>
      <w:r w:rsidR="00E52E7A" w:rsidRPr="0067609D">
        <w:rPr>
          <w:rFonts w:cs="Times New Roman"/>
          <w:szCs w:val="24"/>
        </w:rPr>
        <w:t>user fro</w:t>
      </w:r>
      <w:r w:rsidR="00DB495C" w:rsidRPr="0067609D">
        <w:rPr>
          <w:rFonts w:cs="Times New Roman"/>
          <w:szCs w:val="24"/>
        </w:rPr>
        <w:t xml:space="preserve">m the threat of </w:t>
      </w:r>
      <w:r w:rsidR="00934F9A" w:rsidRPr="0067609D">
        <w:rPr>
          <w:rFonts w:cs="Times New Roman"/>
          <w:szCs w:val="24"/>
        </w:rPr>
        <w:t>insider control</w:t>
      </w:r>
      <w:r w:rsidR="00657ABB" w:rsidRPr="0067609D">
        <w:rPr>
          <w:rFonts w:cs="Times New Roman"/>
          <w:szCs w:val="24"/>
        </w:rPr>
        <w:t>.  There are significant economic incentives for online actors to track consumer activity (these incentives</w:t>
      </w:r>
      <w:r w:rsidR="00905FE7">
        <w:rPr>
          <w:rFonts w:cs="Times New Roman"/>
          <w:szCs w:val="24"/>
        </w:rPr>
        <w:t xml:space="preserve"> </w:t>
      </w:r>
      <w:r w:rsidR="00657ABB" w:rsidRPr="0067609D">
        <w:rPr>
          <w:rFonts w:cs="Times New Roman"/>
          <w:szCs w:val="24"/>
        </w:rPr>
        <w:t>fuel the internet’s free pricing structure).</w:t>
      </w:r>
      <w:r w:rsidR="00657ABB" w:rsidRPr="0067609D">
        <w:rPr>
          <w:rStyle w:val="FootnoteReference"/>
          <w:rFonts w:cs="Times New Roman"/>
          <w:szCs w:val="24"/>
        </w:rPr>
        <w:footnoteReference w:id="167"/>
      </w:r>
      <w:r w:rsidR="00657ABB" w:rsidRPr="0067609D">
        <w:rPr>
          <w:rFonts w:cs="Times New Roman"/>
          <w:szCs w:val="24"/>
        </w:rPr>
        <w:t xml:space="preserve"> </w:t>
      </w:r>
      <w:r w:rsidR="00DB495C" w:rsidRPr="0067609D">
        <w:rPr>
          <w:rFonts w:cs="Times New Roman"/>
          <w:szCs w:val="24"/>
        </w:rPr>
        <w:t xml:space="preserve"> </w:t>
      </w:r>
      <w:r w:rsidR="00EA4B08">
        <w:rPr>
          <w:rFonts w:cs="Times New Roman"/>
          <w:szCs w:val="24"/>
        </w:rPr>
        <w:t>T</w:t>
      </w:r>
      <w:r w:rsidRPr="0067609D">
        <w:rPr>
          <w:rFonts w:cs="Times New Roman"/>
          <w:szCs w:val="24"/>
        </w:rPr>
        <w:t>he</w:t>
      </w:r>
      <w:r w:rsidR="00EA4B08">
        <w:rPr>
          <w:rFonts w:cs="Times New Roman"/>
          <w:szCs w:val="24"/>
        </w:rPr>
        <w:t>se</w:t>
      </w:r>
      <w:r w:rsidRPr="0067609D">
        <w:rPr>
          <w:rFonts w:cs="Times New Roman"/>
          <w:szCs w:val="24"/>
        </w:rPr>
        <w:t xml:space="preserve"> incentives to gather information on consumers </w:t>
      </w:r>
      <w:r w:rsidR="00EA4B08">
        <w:rPr>
          <w:rFonts w:cs="Times New Roman"/>
          <w:szCs w:val="24"/>
        </w:rPr>
        <w:t>lead to</w:t>
      </w:r>
      <w:r w:rsidRPr="0067609D">
        <w:rPr>
          <w:rFonts w:cs="Times New Roman"/>
          <w:szCs w:val="24"/>
        </w:rPr>
        <w:t xml:space="preserve"> </w:t>
      </w:r>
      <w:r w:rsidR="00DB495C" w:rsidRPr="0067609D">
        <w:rPr>
          <w:rFonts w:cs="Times New Roman"/>
          <w:szCs w:val="24"/>
        </w:rPr>
        <w:t xml:space="preserve">new tracking technologies </w:t>
      </w:r>
      <w:r w:rsidR="00E52E7A" w:rsidRPr="0067609D">
        <w:rPr>
          <w:rFonts w:cs="Times New Roman"/>
          <w:szCs w:val="24"/>
        </w:rPr>
        <w:t>(such as pixel beacon tacking)</w:t>
      </w:r>
      <w:r w:rsidR="003016D8" w:rsidRPr="0067609D">
        <w:rPr>
          <w:rFonts w:cs="Times New Roman"/>
          <w:szCs w:val="24"/>
        </w:rPr>
        <w:t>,</w:t>
      </w:r>
      <w:r w:rsidR="002A58FC" w:rsidRPr="0067609D">
        <w:rPr>
          <w:rStyle w:val="FootnoteReference"/>
          <w:rFonts w:cs="Times New Roman"/>
          <w:szCs w:val="24"/>
        </w:rPr>
        <w:footnoteReference w:id="168"/>
      </w:r>
      <w:r w:rsidR="00DB495C" w:rsidRPr="0067609D">
        <w:rPr>
          <w:rFonts w:cs="Times New Roman"/>
          <w:szCs w:val="24"/>
        </w:rPr>
        <w:t xml:space="preserve"> which when first implemented track consumers without their knowledge,</w:t>
      </w:r>
      <w:r w:rsidR="00E52E7A" w:rsidRPr="0067609D">
        <w:rPr>
          <w:rFonts w:cs="Times New Roman"/>
          <w:szCs w:val="24"/>
        </w:rPr>
        <w:t xml:space="preserve"> </w:t>
      </w:r>
      <w:r w:rsidR="00DB495C" w:rsidRPr="0067609D">
        <w:rPr>
          <w:rFonts w:cs="Times New Roman"/>
          <w:szCs w:val="24"/>
        </w:rPr>
        <w:t>and new services</w:t>
      </w:r>
      <w:r w:rsidRPr="0067609D">
        <w:rPr>
          <w:rFonts w:cs="Times New Roman"/>
          <w:szCs w:val="24"/>
        </w:rPr>
        <w:t xml:space="preserve"> (such as </w:t>
      </w:r>
      <w:r w:rsidR="00530E08" w:rsidRPr="0067609D">
        <w:rPr>
          <w:rFonts w:cs="Times New Roman"/>
          <w:szCs w:val="24"/>
        </w:rPr>
        <w:t>Pokémon</w:t>
      </w:r>
      <w:r w:rsidRPr="0067609D">
        <w:rPr>
          <w:rFonts w:cs="Times New Roman"/>
          <w:szCs w:val="24"/>
        </w:rPr>
        <w:t xml:space="preserve"> Go)</w:t>
      </w:r>
      <w:r w:rsidR="00DB495C" w:rsidRPr="0067609D">
        <w:rPr>
          <w:rFonts w:cs="Times New Roman"/>
          <w:szCs w:val="24"/>
        </w:rPr>
        <w:t>, which often begin with few privacy protections for consumers</w:t>
      </w:r>
      <w:r w:rsidR="002A58FC" w:rsidRPr="0067609D">
        <w:rPr>
          <w:rFonts w:cs="Times New Roman"/>
          <w:szCs w:val="24"/>
        </w:rPr>
        <w:t>.</w:t>
      </w:r>
      <w:r w:rsidR="003016D8" w:rsidRPr="0067609D">
        <w:rPr>
          <w:rStyle w:val="FootnoteReference"/>
          <w:rFonts w:cs="Times New Roman"/>
          <w:szCs w:val="24"/>
        </w:rPr>
        <w:footnoteReference w:id="169"/>
      </w:r>
      <w:r w:rsidR="003016D8" w:rsidRPr="0067609D">
        <w:rPr>
          <w:rFonts w:cs="Times New Roman"/>
          <w:szCs w:val="24"/>
        </w:rPr>
        <w:t xml:space="preserve">  </w:t>
      </w:r>
      <w:r w:rsidR="002A58FC" w:rsidRPr="0067609D">
        <w:rPr>
          <w:rFonts w:cs="Times New Roman"/>
          <w:szCs w:val="24"/>
        </w:rPr>
        <w:t xml:space="preserve">This lag time is an inevitable consequence of </w:t>
      </w:r>
      <w:r w:rsidR="00DB495C" w:rsidRPr="0067609D">
        <w:rPr>
          <w:rFonts w:cs="Times New Roman"/>
          <w:szCs w:val="24"/>
        </w:rPr>
        <w:t xml:space="preserve">a free market economy, and </w:t>
      </w:r>
      <w:r w:rsidR="00657ABB" w:rsidRPr="0067609D">
        <w:rPr>
          <w:rFonts w:cs="Times New Roman"/>
          <w:szCs w:val="24"/>
        </w:rPr>
        <w:t xml:space="preserve">prevents </w:t>
      </w:r>
      <w:r w:rsidR="00EA4B08">
        <w:rPr>
          <w:rFonts w:cs="Times New Roman"/>
          <w:szCs w:val="24"/>
        </w:rPr>
        <w:t>technical opt-outs from</w:t>
      </w:r>
      <w:r w:rsidR="00657ABB" w:rsidRPr="0067609D">
        <w:rPr>
          <w:rFonts w:cs="Times New Roman"/>
          <w:szCs w:val="24"/>
        </w:rPr>
        <w:t xml:space="preserve"> protecting consumers from the threat of insider control.   </w:t>
      </w:r>
    </w:p>
    <w:p w14:paraId="0348F588" w14:textId="3C1593A0" w:rsidR="00A938F8" w:rsidRDefault="00A938F8" w:rsidP="00510B39">
      <w:pPr>
        <w:widowControl w:val="0"/>
        <w:autoSpaceDE w:val="0"/>
        <w:autoSpaceDN w:val="0"/>
        <w:adjustRightInd w:val="0"/>
        <w:ind w:firstLine="720"/>
        <w:rPr>
          <w:rFonts w:cs="Times New Roman"/>
          <w:szCs w:val="24"/>
        </w:rPr>
      </w:pPr>
      <w:r w:rsidRPr="0067609D">
        <w:rPr>
          <w:rFonts w:cs="Times New Roman"/>
          <w:szCs w:val="24"/>
        </w:rPr>
        <w:t>Regulatory FIPP or PBD frameworks are also incapable of preventing an insider control threat.  These frameworks, along with coherent cyber security norms,</w:t>
      </w:r>
      <w:r w:rsidRPr="0067609D">
        <w:rPr>
          <w:rStyle w:val="FootnoteReference"/>
          <w:rFonts w:cs="Times New Roman"/>
          <w:szCs w:val="24"/>
        </w:rPr>
        <w:footnoteReference w:id="170"/>
      </w:r>
      <w:r w:rsidRPr="0067609D">
        <w:rPr>
          <w:rFonts w:cs="Times New Roman"/>
          <w:szCs w:val="24"/>
        </w:rPr>
        <w:t xml:space="preserve"> can provide useful best practices for how companies should de-identify and secure data, as well as delete data over time.  However, they do not address the basic structural feature of data weaponization: that </w:t>
      </w:r>
      <w:r w:rsidR="00D95C20" w:rsidRPr="0067609D">
        <w:rPr>
          <w:rFonts w:cs="Times New Roman"/>
          <w:szCs w:val="24"/>
        </w:rPr>
        <w:t>our regime of data commodification allows vast quantities of consumer data to be placed in the hands of any interested individuals for a (cheap) price.</w:t>
      </w:r>
    </w:p>
    <w:p w14:paraId="495DD2D3" w14:textId="0238FC0F" w:rsidR="005F2331" w:rsidRPr="00865055" w:rsidRDefault="00A21C19" w:rsidP="00865055">
      <w:pPr>
        <w:pStyle w:val="Heading1"/>
        <w:rPr>
          <w:i w:val="0"/>
          <w:u w:val="single"/>
        </w:rPr>
      </w:pPr>
      <w:bookmarkStart w:id="16" w:name="_Toc339895230"/>
      <w:r>
        <w:rPr>
          <w:i w:val="0"/>
          <w:u w:val="single"/>
        </w:rPr>
        <w:t>Privacy-enhancing Consumer Technologies:</w:t>
      </w:r>
      <w:bookmarkEnd w:id="16"/>
    </w:p>
    <w:p w14:paraId="024CCDDD" w14:textId="7C53C997" w:rsidR="00C4547E" w:rsidRDefault="00C4547E" w:rsidP="00510B39">
      <w:pPr>
        <w:widowControl w:val="0"/>
        <w:autoSpaceDE w:val="0"/>
        <w:autoSpaceDN w:val="0"/>
        <w:adjustRightInd w:val="0"/>
        <w:ind w:firstLine="720"/>
        <w:rPr>
          <w:rFonts w:cs="Times New Roman"/>
          <w:szCs w:val="24"/>
        </w:rPr>
      </w:pPr>
      <w:r>
        <w:rPr>
          <w:rFonts w:cs="Times New Roman"/>
          <w:szCs w:val="24"/>
        </w:rPr>
        <w:t xml:space="preserve">There are also an increasing number of technical methods for consumers to use the internet anonymously.  </w:t>
      </w:r>
      <w:r w:rsidR="00AD2920">
        <w:rPr>
          <w:rFonts w:cs="Times New Roman"/>
          <w:szCs w:val="24"/>
        </w:rPr>
        <w:t>A wide array of tools, from the Tor browser,</w:t>
      </w:r>
      <w:r w:rsidR="0011526C">
        <w:rPr>
          <w:rStyle w:val="FootnoteReference"/>
          <w:rFonts w:cs="Times New Roman"/>
          <w:szCs w:val="24"/>
        </w:rPr>
        <w:footnoteReference w:id="171"/>
      </w:r>
      <w:r w:rsidR="00AD2920">
        <w:rPr>
          <w:rFonts w:cs="Times New Roman"/>
          <w:szCs w:val="24"/>
        </w:rPr>
        <w:t xml:space="preserve"> to virtual private networks (VPN),</w:t>
      </w:r>
      <w:r w:rsidR="0011526C">
        <w:rPr>
          <w:rStyle w:val="FootnoteReference"/>
          <w:rFonts w:cs="Times New Roman"/>
          <w:szCs w:val="24"/>
        </w:rPr>
        <w:footnoteReference w:id="172"/>
      </w:r>
      <w:r w:rsidR="00AD2920">
        <w:rPr>
          <w:rFonts w:cs="Times New Roman"/>
          <w:szCs w:val="24"/>
        </w:rPr>
        <w:t xml:space="preserve"> to end-to-end encrypted messages,</w:t>
      </w:r>
      <w:r w:rsidR="0011526C">
        <w:rPr>
          <w:rStyle w:val="FootnoteReference"/>
          <w:rFonts w:cs="Times New Roman"/>
          <w:szCs w:val="24"/>
        </w:rPr>
        <w:footnoteReference w:id="173"/>
      </w:r>
      <w:r w:rsidR="00AD2920">
        <w:rPr>
          <w:rFonts w:cs="Times New Roman"/>
          <w:szCs w:val="24"/>
        </w:rPr>
        <w:t xml:space="preserve"> and encrypted desktops</w:t>
      </w:r>
      <w:r w:rsidR="0011526C">
        <w:rPr>
          <w:rStyle w:val="FootnoteReference"/>
          <w:rFonts w:cs="Times New Roman"/>
          <w:szCs w:val="24"/>
        </w:rPr>
        <w:footnoteReference w:id="174"/>
      </w:r>
      <w:r w:rsidR="00AD2920">
        <w:rPr>
          <w:rFonts w:cs="Times New Roman"/>
          <w:szCs w:val="24"/>
        </w:rPr>
        <w:t xml:space="preserve"> allow consumers to avoid tracking by most companies and, </w:t>
      </w:r>
      <w:r w:rsidR="0011526C">
        <w:rPr>
          <w:rFonts w:cs="Times New Roman"/>
          <w:szCs w:val="24"/>
        </w:rPr>
        <w:t>perhaps</w:t>
      </w:r>
      <w:r w:rsidR="00AD2920">
        <w:rPr>
          <w:rFonts w:cs="Times New Roman"/>
          <w:szCs w:val="24"/>
        </w:rPr>
        <w:t xml:space="preserve">, some security agencies.  </w:t>
      </w:r>
    </w:p>
    <w:p w14:paraId="566FFA96" w14:textId="609C08AB" w:rsidR="00865055" w:rsidRPr="00C4547E" w:rsidRDefault="00865055" w:rsidP="00510B39">
      <w:pPr>
        <w:widowControl w:val="0"/>
        <w:autoSpaceDE w:val="0"/>
        <w:autoSpaceDN w:val="0"/>
        <w:adjustRightInd w:val="0"/>
        <w:ind w:firstLine="720"/>
        <w:rPr>
          <w:rFonts w:cs="Times New Roman"/>
          <w:szCs w:val="24"/>
        </w:rPr>
      </w:pPr>
      <w:r>
        <w:rPr>
          <w:rFonts w:cs="Times New Roman"/>
          <w:szCs w:val="24"/>
        </w:rPr>
        <w:t xml:space="preserve">However, while these </w:t>
      </w:r>
      <w:r w:rsidR="00873EF1">
        <w:rPr>
          <w:rFonts w:cs="Times New Roman"/>
          <w:szCs w:val="24"/>
        </w:rPr>
        <w:t xml:space="preserve">technologies may effectively mask a user’s identity when used to hide certain activities, they are less effective for a consumer’s online default use.  </w:t>
      </w:r>
      <w:r w:rsidR="00126C6A">
        <w:rPr>
          <w:rFonts w:cs="Times New Roman"/>
          <w:szCs w:val="24"/>
        </w:rPr>
        <w:t>Most websites run considerably slower on the Tor browser, and some features, including most video streaming options, cannot work without risking consumer privacy.</w:t>
      </w:r>
      <w:r w:rsidR="00126C6A">
        <w:rPr>
          <w:rStyle w:val="FootnoteReference"/>
          <w:rFonts w:cs="Times New Roman"/>
          <w:szCs w:val="24"/>
        </w:rPr>
        <w:footnoteReference w:id="175"/>
      </w:r>
      <w:r w:rsidR="00126C6A">
        <w:rPr>
          <w:rFonts w:cs="Times New Roman"/>
          <w:szCs w:val="24"/>
        </w:rPr>
        <w:t xml:space="preserve">  </w:t>
      </w:r>
      <w:r w:rsidR="004D686F">
        <w:rPr>
          <w:rFonts w:cs="Times New Roman"/>
          <w:szCs w:val="24"/>
        </w:rPr>
        <w:t xml:space="preserve">Further, a larger obstacle is the simple fact that while certain, high information (and highly motivated) consumers could limit their vulnerability from insider control, most consumers will </w:t>
      </w:r>
      <w:r w:rsidR="00DB7409">
        <w:rPr>
          <w:rFonts w:cs="Times New Roman"/>
          <w:szCs w:val="24"/>
        </w:rPr>
        <w:t xml:space="preserve">not </w:t>
      </w:r>
      <w:r w:rsidR="004D686F">
        <w:rPr>
          <w:rFonts w:cs="Times New Roman"/>
          <w:szCs w:val="24"/>
        </w:rPr>
        <w:t>take the steps necessary to shroud their activity</w:t>
      </w:r>
      <w:r w:rsidR="004D686F">
        <w:rPr>
          <w:rStyle w:val="FootnoteReference"/>
          <w:rFonts w:cs="Times New Roman"/>
          <w:szCs w:val="24"/>
        </w:rPr>
        <w:footnoteReference w:id="176"/>
      </w:r>
      <w:r w:rsidR="004D686F">
        <w:rPr>
          <w:rFonts w:cs="Times New Roman"/>
          <w:szCs w:val="24"/>
        </w:rPr>
        <w:t xml:space="preserve"> (if they did, their actions would significantly disrupt the information economy).</w:t>
      </w:r>
      <w:r w:rsidR="004D686F">
        <w:rPr>
          <w:rStyle w:val="FootnoteReference"/>
          <w:rFonts w:cs="Times New Roman"/>
          <w:szCs w:val="24"/>
        </w:rPr>
        <w:footnoteReference w:id="177"/>
      </w:r>
      <w:r w:rsidR="004D686F">
        <w:rPr>
          <w:rFonts w:cs="Times New Roman"/>
          <w:szCs w:val="24"/>
        </w:rPr>
        <w:t xml:space="preserve">      </w:t>
      </w:r>
    </w:p>
    <w:p w14:paraId="1DE09D77" w14:textId="3E8D9296" w:rsidR="00037315" w:rsidRPr="0067609D" w:rsidRDefault="00037315" w:rsidP="00834BA5">
      <w:pPr>
        <w:pStyle w:val="Heading1"/>
        <w:ind w:firstLine="0"/>
        <w:rPr>
          <w:rFonts w:cs="Times New Roman"/>
          <w:b/>
          <w:i w:val="0"/>
        </w:rPr>
      </w:pPr>
      <w:bookmarkStart w:id="17" w:name="_Toc339895231"/>
      <w:r w:rsidRPr="0067609D">
        <w:rPr>
          <w:rFonts w:cs="Times New Roman"/>
          <w:b/>
          <w:i w:val="0"/>
        </w:rPr>
        <w:t xml:space="preserve">Part </w:t>
      </w:r>
      <w:r w:rsidR="00DB7409">
        <w:rPr>
          <w:rFonts w:cs="Times New Roman"/>
          <w:b/>
          <w:i w:val="0"/>
        </w:rPr>
        <w:t>V</w:t>
      </w:r>
      <w:r w:rsidRPr="0067609D">
        <w:rPr>
          <w:rFonts w:cs="Times New Roman"/>
          <w:b/>
          <w:i w:val="0"/>
        </w:rPr>
        <w:t>: “Information Fiduciaries” and “Sensitive Data”:  Promise</w:t>
      </w:r>
      <w:r w:rsidR="00834BA5" w:rsidRPr="0067609D">
        <w:rPr>
          <w:rFonts w:cs="Times New Roman"/>
          <w:b/>
          <w:i w:val="0"/>
        </w:rPr>
        <w:t>s</w:t>
      </w:r>
      <w:r w:rsidRPr="0067609D">
        <w:rPr>
          <w:rFonts w:cs="Times New Roman"/>
          <w:b/>
          <w:i w:val="0"/>
        </w:rPr>
        <w:t xml:space="preserve"> and Limits</w:t>
      </w:r>
      <w:bookmarkEnd w:id="17"/>
      <w:r w:rsidRPr="0067609D">
        <w:rPr>
          <w:rFonts w:cs="Times New Roman"/>
          <w:b/>
          <w:i w:val="0"/>
        </w:rPr>
        <w:t xml:space="preserve">  </w:t>
      </w:r>
    </w:p>
    <w:p w14:paraId="44DFA941" w14:textId="023405F6" w:rsidR="00DB495C" w:rsidRPr="0067609D" w:rsidRDefault="00037315" w:rsidP="00C6448D">
      <w:pPr>
        <w:ind w:firstLine="720"/>
        <w:rPr>
          <w:rFonts w:cs="Times New Roman"/>
          <w:szCs w:val="24"/>
        </w:rPr>
      </w:pPr>
      <w:r w:rsidRPr="0067609D">
        <w:rPr>
          <w:rFonts w:cs="Times New Roman"/>
          <w:szCs w:val="24"/>
        </w:rPr>
        <w:t>While most</w:t>
      </w:r>
      <w:r w:rsidR="004150CF" w:rsidRPr="0067609D">
        <w:rPr>
          <w:rFonts w:cs="Times New Roman"/>
          <w:szCs w:val="24"/>
        </w:rPr>
        <w:t xml:space="preserve"> proposed reforms would offer minimal</w:t>
      </w:r>
      <w:r w:rsidRPr="0067609D">
        <w:rPr>
          <w:rFonts w:cs="Times New Roman"/>
          <w:szCs w:val="24"/>
        </w:rPr>
        <w:t xml:space="preserve"> protection against insider attacks, two recent proposals, by Jack Balkin and Paul Ohm, </w:t>
      </w:r>
      <w:r w:rsidR="00EF4D29" w:rsidRPr="0067609D">
        <w:rPr>
          <w:rFonts w:cs="Times New Roman"/>
          <w:szCs w:val="24"/>
        </w:rPr>
        <w:t xml:space="preserve">if expanded, reveal possible new directions that could be more fruitful.  </w:t>
      </w:r>
      <w:r w:rsidR="005F63D1" w:rsidRPr="0067609D">
        <w:rPr>
          <w:rFonts w:cs="Times New Roman"/>
          <w:szCs w:val="24"/>
        </w:rPr>
        <w:t>Ohm and Balkin’s proposals each offer a path through longstanding legal challenges in privacy law.  For Ohm, the obstacle is the “stuck” state of U.S. privacy law</w:t>
      </w:r>
      <w:r w:rsidR="00DB7409">
        <w:rPr>
          <w:rFonts w:cs="Times New Roman"/>
          <w:szCs w:val="24"/>
        </w:rPr>
        <w:t>,</w:t>
      </w:r>
      <w:r w:rsidR="005F63D1" w:rsidRPr="0067609D">
        <w:rPr>
          <w:rStyle w:val="FootnoteReference"/>
          <w:rFonts w:cs="Times New Roman"/>
          <w:szCs w:val="24"/>
        </w:rPr>
        <w:footnoteReference w:id="178"/>
      </w:r>
      <w:r w:rsidR="005F63D1" w:rsidRPr="0067609D">
        <w:rPr>
          <w:rFonts w:cs="Times New Roman"/>
          <w:szCs w:val="24"/>
        </w:rPr>
        <w:t xml:space="preserve"> through which an intervention that targets</w:t>
      </w:r>
      <w:r w:rsidR="00DB495C" w:rsidRPr="0067609D">
        <w:rPr>
          <w:rFonts w:cs="Times New Roman"/>
          <w:szCs w:val="24"/>
        </w:rPr>
        <w:t xml:space="preserve"> data understood to be particularly sensitive </w:t>
      </w:r>
      <w:r w:rsidR="005F63D1" w:rsidRPr="0067609D">
        <w:rPr>
          <w:rFonts w:cs="Times New Roman"/>
          <w:szCs w:val="24"/>
        </w:rPr>
        <w:t>might realistically cut.  For Balkin, the obstacle is meaningful privacy protection in the face of longstanding First Amendment obstacles, which an information fiduciaries approach could plausibly navigate.</w:t>
      </w:r>
      <w:r w:rsidR="005F63D1" w:rsidRPr="0067609D">
        <w:rPr>
          <w:rStyle w:val="FootnoteReference"/>
          <w:rFonts w:cs="Times New Roman"/>
          <w:szCs w:val="24"/>
        </w:rPr>
        <w:footnoteReference w:id="179"/>
      </w:r>
      <w:r w:rsidR="005F63D1" w:rsidRPr="0067609D">
        <w:rPr>
          <w:rFonts w:cs="Times New Roman"/>
          <w:szCs w:val="24"/>
        </w:rPr>
        <w:t xml:space="preserve">  </w:t>
      </w:r>
      <w:r w:rsidR="00EF4D29" w:rsidRPr="0067609D">
        <w:rPr>
          <w:rFonts w:cs="Times New Roman"/>
          <w:szCs w:val="24"/>
        </w:rPr>
        <w:t>As presently constituted, neither offers any meaningful protection against insider control.  However, Ohm’s proposal could be altered to account partially for the insider control problem, while Balkin’s proposal can, to some extent, be extended to respond to this new threat.</w:t>
      </w:r>
    </w:p>
    <w:p w14:paraId="584B1D10" w14:textId="2495FB0C" w:rsidR="00510B39" w:rsidRPr="0067609D" w:rsidRDefault="00510B39" w:rsidP="007B4577">
      <w:pPr>
        <w:pStyle w:val="Heading1"/>
        <w:rPr>
          <w:rFonts w:cs="Times New Roman"/>
          <w:i w:val="0"/>
          <w:u w:val="single"/>
        </w:rPr>
      </w:pPr>
      <w:bookmarkStart w:id="18" w:name="_Toc339895232"/>
      <w:r w:rsidRPr="0067609D">
        <w:rPr>
          <w:rFonts w:cs="Times New Roman"/>
          <w:i w:val="0"/>
          <w:u w:val="single"/>
        </w:rPr>
        <w:t xml:space="preserve">Sensitive Data and </w:t>
      </w:r>
      <w:r w:rsidR="00934F9A" w:rsidRPr="0067609D">
        <w:rPr>
          <w:rFonts w:cs="Times New Roman"/>
          <w:i w:val="0"/>
          <w:u w:val="single"/>
        </w:rPr>
        <w:t>Insider Control</w:t>
      </w:r>
      <w:r w:rsidRPr="0067609D">
        <w:rPr>
          <w:rFonts w:cs="Times New Roman"/>
          <w:i w:val="0"/>
          <w:u w:val="single"/>
        </w:rPr>
        <w:t>: The Beginnings of a Solution</w:t>
      </w:r>
      <w:r w:rsidR="00037315" w:rsidRPr="0067609D">
        <w:rPr>
          <w:rFonts w:cs="Times New Roman"/>
          <w:i w:val="0"/>
          <w:u w:val="single"/>
        </w:rPr>
        <w:t>?</w:t>
      </w:r>
      <w:bookmarkEnd w:id="18"/>
    </w:p>
    <w:p w14:paraId="31D643D1" w14:textId="25F6208E" w:rsidR="00EF4D29" w:rsidRPr="0067609D" w:rsidRDefault="008C5424" w:rsidP="00EF4D29">
      <w:pPr>
        <w:widowControl w:val="0"/>
        <w:autoSpaceDE w:val="0"/>
        <w:autoSpaceDN w:val="0"/>
        <w:adjustRightInd w:val="0"/>
        <w:ind w:firstLine="720"/>
        <w:rPr>
          <w:rFonts w:eastAsia="Times New Roman" w:cs="Times New Roman"/>
          <w:szCs w:val="24"/>
        </w:rPr>
      </w:pPr>
      <w:r w:rsidRPr="0067609D">
        <w:rPr>
          <w:rFonts w:eastAsia="Times New Roman" w:cs="Times New Roman"/>
          <w:szCs w:val="24"/>
        </w:rPr>
        <w:t xml:space="preserve">Ohm offers sensitive data as a solution to the otherwise inadequate protections of privacy law.  Sensitive </w:t>
      </w:r>
      <w:r w:rsidR="00834BA5" w:rsidRPr="0067609D">
        <w:rPr>
          <w:rFonts w:eastAsia="Times New Roman" w:cs="Times New Roman"/>
          <w:szCs w:val="24"/>
        </w:rPr>
        <w:t>information is</w:t>
      </w:r>
      <w:r w:rsidRPr="0067609D">
        <w:rPr>
          <w:rFonts w:eastAsia="Times New Roman" w:cs="Times New Roman"/>
          <w:szCs w:val="24"/>
        </w:rPr>
        <w:t xml:space="preserve"> a “show stopper”</w:t>
      </w:r>
      <w:r w:rsidR="003C08F6" w:rsidRPr="0067609D">
        <w:rPr>
          <w:rStyle w:val="FootnoteReference"/>
          <w:rFonts w:eastAsia="Times New Roman" w:cs="Times New Roman"/>
          <w:szCs w:val="24"/>
        </w:rPr>
        <w:footnoteReference w:id="180"/>
      </w:r>
      <w:r w:rsidRPr="0067609D">
        <w:rPr>
          <w:rFonts w:eastAsia="Times New Roman" w:cs="Times New Roman"/>
          <w:szCs w:val="24"/>
        </w:rPr>
        <w:t xml:space="preserve"> that can </w:t>
      </w:r>
      <w:r w:rsidR="003C08F6" w:rsidRPr="0067609D">
        <w:rPr>
          <w:rFonts w:eastAsia="Times New Roman" w:cs="Times New Roman"/>
          <w:szCs w:val="24"/>
        </w:rPr>
        <w:t xml:space="preserve">summon robust protections out of otherwise lax privacy regulations, if </w:t>
      </w:r>
      <w:r w:rsidR="00834BA5" w:rsidRPr="0067609D">
        <w:rPr>
          <w:rFonts w:eastAsia="Times New Roman" w:cs="Times New Roman"/>
          <w:szCs w:val="24"/>
        </w:rPr>
        <w:t>data are</w:t>
      </w:r>
      <w:r w:rsidR="003C08F6" w:rsidRPr="0067609D">
        <w:rPr>
          <w:rFonts w:eastAsia="Times New Roman" w:cs="Times New Roman"/>
          <w:szCs w:val="24"/>
        </w:rPr>
        <w:t xml:space="preserve"> sufficiently sensitive.</w:t>
      </w:r>
      <w:r w:rsidR="003962D8" w:rsidRPr="0067609D">
        <w:rPr>
          <w:rStyle w:val="FootnoteReference"/>
          <w:rFonts w:eastAsia="Times New Roman" w:cs="Times New Roman"/>
          <w:szCs w:val="24"/>
        </w:rPr>
        <w:footnoteReference w:id="181"/>
      </w:r>
      <w:r w:rsidR="00EF4D29" w:rsidRPr="0067609D">
        <w:rPr>
          <w:rFonts w:eastAsia="Times New Roman" w:cs="Times New Roman"/>
          <w:szCs w:val="24"/>
        </w:rPr>
        <w:t xml:space="preserve">  For example, we see this feature of sensitive data in the FTC’s recommendation that data brokers </w:t>
      </w:r>
      <w:r w:rsidR="00E06F1F" w:rsidRPr="0067609D">
        <w:rPr>
          <w:rFonts w:eastAsia="Times New Roman" w:cs="Times New Roman"/>
          <w:szCs w:val="24"/>
        </w:rPr>
        <w:t>establish opt-out provisions for most data, but opt-in protections for particular, sensitive data.</w:t>
      </w:r>
      <w:r w:rsidR="00E06F1F" w:rsidRPr="0067609D">
        <w:rPr>
          <w:rStyle w:val="FootnoteReference"/>
          <w:rFonts w:eastAsia="Times New Roman" w:cs="Times New Roman"/>
          <w:szCs w:val="24"/>
        </w:rPr>
        <w:footnoteReference w:id="182"/>
      </w:r>
      <w:r w:rsidR="00E06F1F" w:rsidRPr="0067609D">
        <w:rPr>
          <w:rFonts w:eastAsia="Times New Roman" w:cs="Times New Roman"/>
          <w:szCs w:val="24"/>
        </w:rPr>
        <w:t xml:space="preserve">  </w:t>
      </w:r>
      <w:r w:rsidR="003C08F6" w:rsidRPr="0067609D">
        <w:rPr>
          <w:rFonts w:eastAsia="Times New Roman" w:cs="Times New Roman"/>
          <w:szCs w:val="24"/>
        </w:rPr>
        <w:t>A key feature of the “sensitive inf</w:t>
      </w:r>
      <w:r w:rsidR="00834BA5" w:rsidRPr="0067609D">
        <w:rPr>
          <w:rFonts w:eastAsia="Times New Roman" w:cs="Times New Roman"/>
          <w:szCs w:val="24"/>
        </w:rPr>
        <w:t>ormation” movement is that it</w:t>
      </w:r>
      <w:r w:rsidR="003C08F6" w:rsidRPr="0067609D">
        <w:rPr>
          <w:rFonts w:eastAsia="Times New Roman" w:cs="Times New Roman"/>
          <w:szCs w:val="24"/>
        </w:rPr>
        <w:t xml:space="preserve"> </w:t>
      </w:r>
      <w:r w:rsidR="001D1A4B" w:rsidRPr="0067609D">
        <w:rPr>
          <w:rFonts w:eastAsia="Times New Roman" w:cs="Times New Roman"/>
          <w:szCs w:val="24"/>
        </w:rPr>
        <w:t>frequently spurs statutory and regulatory action,</w:t>
      </w:r>
      <w:r w:rsidR="001D1A4B" w:rsidRPr="0067609D">
        <w:rPr>
          <w:rStyle w:val="FootnoteReference"/>
          <w:rFonts w:eastAsia="Times New Roman" w:cs="Times New Roman"/>
          <w:szCs w:val="24"/>
        </w:rPr>
        <w:footnoteReference w:id="183"/>
      </w:r>
      <w:r w:rsidR="001D1A4B" w:rsidRPr="0067609D">
        <w:rPr>
          <w:rFonts w:eastAsia="Times New Roman" w:cs="Times New Roman"/>
          <w:szCs w:val="24"/>
        </w:rPr>
        <w:t xml:space="preserve"> while also being fueled significantly by private industry</w:t>
      </w:r>
      <w:r w:rsidR="003C08F6" w:rsidRPr="0067609D">
        <w:rPr>
          <w:rFonts w:eastAsia="Times New Roman" w:cs="Times New Roman"/>
          <w:szCs w:val="24"/>
        </w:rPr>
        <w:t>.</w:t>
      </w:r>
      <w:r w:rsidR="003C08F6" w:rsidRPr="0067609D">
        <w:rPr>
          <w:rStyle w:val="FootnoteReference"/>
          <w:rFonts w:eastAsia="Times New Roman" w:cs="Times New Roman"/>
          <w:szCs w:val="24"/>
        </w:rPr>
        <w:footnoteReference w:id="184"/>
      </w:r>
      <w:r w:rsidR="003C08F6" w:rsidRPr="0067609D">
        <w:rPr>
          <w:rFonts w:eastAsia="Times New Roman" w:cs="Times New Roman"/>
          <w:szCs w:val="24"/>
        </w:rPr>
        <w:t xml:space="preserve">  Trade groups</w:t>
      </w:r>
      <w:r w:rsidR="001D1A4B" w:rsidRPr="0067609D">
        <w:rPr>
          <w:rFonts w:eastAsia="Times New Roman" w:cs="Times New Roman"/>
          <w:szCs w:val="24"/>
        </w:rPr>
        <w:t>, like the Network Advertising Initiative and the Digital Advertising Alliance, and</w:t>
      </w:r>
      <w:r w:rsidR="003C08F6" w:rsidRPr="0067609D">
        <w:rPr>
          <w:rFonts w:eastAsia="Times New Roman" w:cs="Times New Roman"/>
          <w:szCs w:val="24"/>
        </w:rPr>
        <w:t xml:space="preserve"> </w:t>
      </w:r>
      <w:r w:rsidR="001D1A4B" w:rsidRPr="0067609D">
        <w:rPr>
          <w:rFonts w:eastAsia="Times New Roman" w:cs="Times New Roman"/>
          <w:szCs w:val="24"/>
        </w:rPr>
        <w:t>major companies (</w:t>
      </w:r>
      <w:r w:rsidR="00894907" w:rsidRPr="0067609D">
        <w:rPr>
          <w:rFonts w:eastAsia="Times New Roman" w:cs="Times New Roman"/>
          <w:szCs w:val="24"/>
        </w:rPr>
        <w:t>including</w:t>
      </w:r>
      <w:r w:rsidR="001D1A4B" w:rsidRPr="0067609D">
        <w:rPr>
          <w:rFonts w:eastAsia="Times New Roman" w:cs="Times New Roman"/>
          <w:szCs w:val="24"/>
        </w:rPr>
        <w:t xml:space="preserve"> Facebook and Google) </w:t>
      </w:r>
      <w:r w:rsidR="003C08F6" w:rsidRPr="0067609D">
        <w:rPr>
          <w:rFonts w:eastAsia="Times New Roman" w:cs="Times New Roman"/>
          <w:szCs w:val="24"/>
        </w:rPr>
        <w:t>offer the</w:t>
      </w:r>
      <w:r w:rsidR="0060249C" w:rsidRPr="0067609D">
        <w:rPr>
          <w:rFonts w:eastAsia="Times New Roman" w:cs="Times New Roman"/>
          <w:szCs w:val="24"/>
        </w:rPr>
        <w:t>ir</w:t>
      </w:r>
      <w:r w:rsidR="003C08F6" w:rsidRPr="0067609D">
        <w:rPr>
          <w:rFonts w:eastAsia="Times New Roman" w:cs="Times New Roman"/>
          <w:szCs w:val="24"/>
        </w:rPr>
        <w:t xml:space="preserve"> own</w:t>
      </w:r>
      <w:r w:rsidR="00894907" w:rsidRPr="0067609D">
        <w:rPr>
          <w:rFonts w:eastAsia="Times New Roman" w:cs="Times New Roman"/>
          <w:szCs w:val="24"/>
        </w:rPr>
        <w:t>, often divergent,</w:t>
      </w:r>
      <w:r w:rsidR="00894907" w:rsidRPr="0067609D">
        <w:rPr>
          <w:rStyle w:val="FootnoteReference"/>
          <w:rFonts w:eastAsia="Times New Roman" w:cs="Times New Roman"/>
          <w:szCs w:val="24"/>
        </w:rPr>
        <w:footnoteReference w:id="185"/>
      </w:r>
      <w:r w:rsidR="003C08F6" w:rsidRPr="0067609D">
        <w:rPr>
          <w:rFonts w:eastAsia="Times New Roman" w:cs="Times New Roman"/>
          <w:szCs w:val="24"/>
        </w:rPr>
        <w:t xml:space="preserve"> guidelines on what information</w:t>
      </w:r>
      <w:r w:rsidR="00FB4B16" w:rsidRPr="0067609D">
        <w:rPr>
          <w:rFonts w:eastAsia="Times New Roman" w:cs="Times New Roman"/>
          <w:szCs w:val="24"/>
        </w:rPr>
        <w:t xml:space="preserve"> is sensitive and, unlike normal data, cannot be sold for profit</w:t>
      </w:r>
      <w:r w:rsidR="003C08F6" w:rsidRPr="0067609D">
        <w:rPr>
          <w:rFonts w:eastAsia="Times New Roman" w:cs="Times New Roman"/>
          <w:szCs w:val="24"/>
        </w:rPr>
        <w:t>.</w:t>
      </w:r>
      <w:r w:rsidR="0060249C" w:rsidRPr="0067609D">
        <w:rPr>
          <w:rStyle w:val="FootnoteReference"/>
          <w:rFonts w:eastAsia="Times New Roman" w:cs="Times New Roman"/>
          <w:szCs w:val="24"/>
        </w:rPr>
        <w:footnoteReference w:id="186"/>
      </w:r>
      <w:r w:rsidR="00EF4D29" w:rsidRPr="0067609D">
        <w:rPr>
          <w:rFonts w:eastAsia="Times New Roman" w:cs="Times New Roman"/>
          <w:szCs w:val="24"/>
        </w:rPr>
        <w:t xml:space="preserve">  </w:t>
      </w:r>
    </w:p>
    <w:p w14:paraId="535F6802" w14:textId="43F80545" w:rsidR="00E06F1F" w:rsidRPr="0067609D" w:rsidRDefault="00E06F1F" w:rsidP="00EF4D29">
      <w:pPr>
        <w:widowControl w:val="0"/>
        <w:autoSpaceDE w:val="0"/>
        <w:autoSpaceDN w:val="0"/>
        <w:adjustRightInd w:val="0"/>
        <w:ind w:firstLine="720"/>
        <w:rPr>
          <w:rFonts w:eastAsia="Times New Roman" w:cs="Times New Roman"/>
          <w:szCs w:val="24"/>
        </w:rPr>
      </w:pPr>
      <w:r w:rsidRPr="0067609D">
        <w:rPr>
          <w:rFonts w:eastAsia="Times New Roman" w:cs="Times New Roman"/>
          <w:szCs w:val="24"/>
        </w:rPr>
        <w:t>Observing these features, Ohm argues that, for privacy advocates, sensitive data “may be the only game in town”</w:t>
      </w:r>
      <w:r w:rsidRPr="0067609D">
        <w:rPr>
          <w:rStyle w:val="FootnoteReference"/>
          <w:rFonts w:eastAsia="Times New Roman" w:cs="Times New Roman"/>
          <w:szCs w:val="24"/>
        </w:rPr>
        <w:footnoteReference w:id="187"/>
      </w:r>
      <w:r w:rsidRPr="0067609D">
        <w:rPr>
          <w:rFonts w:eastAsia="Times New Roman" w:cs="Times New Roman"/>
          <w:szCs w:val="24"/>
        </w:rPr>
        <w:t xml:space="preserve"> that can secure protections where so many other proposals have failed.  Ohm’s article surveys how laws come to recognize certain data as sensitive, and proposes that </w:t>
      </w:r>
      <w:r w:rsidR="002C458C" w:rsidRPr="0067609D">
        <w:rPr>
          <w:rFonts w:eastAsia="Times New Roman" w:cs="Times New Roman"/>
          <w:szCs w:val="24"/>
        </w:rPr>
        <w:t xml:space="preserve">U.S. </w:t>
      </w:r>
      <w:r w:rsidRPr="0067609D">
        <w:rPr>
          <w:rFonts w:eastAsia="Times New Roman" w:cs="Times New Roman"/>
          <w:szCs w:val="24"/>
        </w:rPr>
        <w:t>laws be revised to recognize as sensitive certain new forms of unprotected in</w:t>
      </w:r>
      <w:r w:rsidR="002C458C" w:rsidRPr="0067609D">
        <w:rPr>
          <w:rFonts w:eastAsia="Times New Roman" w:cs="Times New Roman"/>
          <w:szCs w:val="24"/>
        </w:rPr>
        <w:t>formation.</w:t>
      </w:r>
      <w:r w:rsidRPr="0067609D">
        <w:rPr>
          <w:rFonts w:eastAsia="Times New Roman" w:cs="Times New Roman"/>
          <w:szCs w:val="24"/>
        </w:rPr>
        <w:t xml:space="preserve">  </w:t>
      </w:r>
    </w:p>
    <w:p w14:paraId="3CBE1C9A" w14:textId="06D3310B" w:rsidR="00AE23CF" w:rsidRPr="0067609D" w:rsidRDefault="00EA6E94" w:rsidP="00EF4D29">
      <w:pPr>
        <w:widowControl w:val="0"/>
        <w:autoSpaceDE w:val="0"/>
        <w:autoSpaceDN w:val="0"/>
        <w:adjustRightInd w:val="0"/>
        <w:ind w:firstLine="720"/>
        <w:rPr>
          <w:rFonts w:eastAsia="Times New Roman" w:cs="Times New Roman"/>
          <w:szCs w:val="24"/>
        </w:rPr>
      </w:pPr>
      <w:r w:rsidRPr="0067609D">
        <w:rPr>
          <w:rFonts w:eastAsia="Times New Roman" w:cs="Times New Roman"/>
          <w:szCs w:val="24"/>
        </w:rPr>
        <w:t>Ohm’s sensitive data framework</w:t>
      </w:r>
      <w:r w:rsidR="002C458C" w:rsidRPr="0067609D">
        <w:rPr>
          <w:rFonts w:eastAsia="Times New Roman" w:cs="Times New Roman"/>
          <w:szCs w:val="24"/>
        </w:rPr>
        <w:t xml:space="preserve">, if implemented, would not meaningfully protect consumers from the threat of insider control.  </w:t>
      </w:r>
      <w:r w:rsidRPr="0067609D">
        <w:rPr>
          <w:rFonts w:eastAsia="Times New Roman" w:cs="Times New Roman"/>
          <w:szCs w:val="24"/>
        </w:rPr>
        <w:t xml:space="preserve"> Ohm proposes three new types of “sensiti</w:t>
      </w:r>
      <w:r w:rsidR="00B73175" w:rsidRPr="0067609D">
        <w:rPr>
          <w:rFonts w:eastAsia="Times New Roman" w:cs="Times New Roman"/>
          <w:szCs w:val="24"/>
        </w:rPr>
        <w:t>ve” data—precise geolocation data; remote biometric data (including iris scan and facial recognition)</w:t>
      </w:r>
      <w:r w:rsidR="00B71055" w:rsidRPr="0067609D">
        <w:rPr>
          <w:rFonts w:eastAsia="Times New Roman" w:cs="Times New Roman"/>
          <w:szCs w:val="24"/>
        </w:rPr>
        <w:t>; and communications metadata.</w:t>
      </w:r>
      <w:r w:rsidR="00B71055" w:rsidRPr="0067609D">
        <w:rPr>
          <w:rStyle w:val="FootnoteReference"/>
          <w:rFonts w:eastAsia="Times New Roman" w:cs="Times New Roman"/>
          <w:szCs w:val="24"/>
        </w:rPr>
        <w:footnoteReference w:id="188"/>
      </w:r>
      <w:r w:rsidR="00B71055" w:rsidRPr="0067609D">
        <w:rPr>
          <w:rFonts w:eastAsia="Times New Roman" w:cs="Times New Roman"/>
          <w:szCs w:val="24"/>
        </w:rPr>
        <w:t xml:space="preserve">  </w:t>
      </w:r>
      <w:r w:rsidR="002C458C" w:rsidRPr="0067609D">
        <w:rPr>
          <w:rFonts w:eastAsia="Times New Roman" w:cs="Times New Roman"/>
          <w:szCs w:val="24"/>
        </w:rPr>
        <w:t>T</w:t>
      </w:r>
      <w:r w:rsidR="00AE23CF" w:rsidRPr="0067609D">
        <w:rPr>
          <w:rFonts w:eastAsia="Times New Roman" w:cs="Times New Roman"/>
          <w:szCs w:val="24"/>
        </w:rPr>
        <w:t xml:space="preserve">hese types of data, particularly the latter, might provide </w:t>
      </w:r>
      <w:r w:rsidR="003962D8" w:rsidRPr="0067609D">
        <w:rPr>
          <w:rFonts w:eastAsia="Times New Roman" w:cs="Times New Roman"/>
          <w:szCs w:val="24"/>
        </w:rPr>
        <w:t>an opening</w:t>
      </w:r>
      <w:r w:rsidR="004972AC" w:rsidRPr="0067609D">
        <w:rPr>
          <w:rFonts w:eastAsia="Times New Roman" w:cs="Times New Roman"/>
          <w:szCs w:val="24"/>
        </w:rPr>
        <w:t xml:space="preserve"> for</w:t>
      </w:r>
      <w:r w:rsidR="003962D8" w:rsidRPr="0067609D">
        <w:rPr>
          <w:rFonts w:eastAsia="Times New Roman" w:cs="Times New Roman"/>
          <w:szCs w:val="24"/>
        </w:rPr>
        <w:t xml:space="preserve"> </w:t>
      </w:r>
      <w:r w:rsidR="002C458C" w:rsidRPr="0067609D">
        <w:rPr>
          <w:rFonts w:eastAsia="Times New Roman" w:cs="Times New Roman"/>
          <w:szCs w:val="24"/>
        </w:rPr>
        <w:t xml:space="preserve">insider attack.  As Robinson Meyer observed in a 2014 </w:t>
      </w:r>
      <w:r w:rsidR="002C458C" w:rsidRPr="0067609D">
        <w:rPr>
          <w:rFonts w:eastAsia="Times New Roman" w:cs="Times New Roman"/>
          <w:i/>
          <w:szCs w:val="24"/>
        </w:rPr>
        <w:t xml:space="preserve">Atlantic </w:t>
      </w:r>
      <w:r w:rsidR="002C458C" w:rsidRPr="0067609D">
        <w:rPr>
          <w:rFonts w:eastAsia="Times New Roman" w:cs="Times New Roman"/>
          <w:szCs w:val="24"/>
        </w:rPr>
        <w:t>article, Facebook communications metadata can predict with surprising confidence when individuals will begin a relationship.</w:t>
      </w:r>
      <w:r w:rsidR="002C458C" w:rsidRPr="0067609D">
        <w:rPr>
          <w:rStyle w:val="FootnoteReference"/>
          <w:rFonts w:eastAsia="Times New Roman" w:cs="Times New Roman"/>
          <w:szCs w:val="24"/>
        </w:rPr>
        <w:footnoteReference w:id="189"/>
      </w:r>
      <w:r w:rsidR="002C458C" w:rsidRPr="0067609D">
        <w:rPr>
          <w:rFonts w:eastAsia="Times New Roman" w:cs="Times New Roman"/>
          <w:szCs w:val="24"/>
        </w:rPr>
        <w:t xml:space="preserve">  Communications metadata can offer powerful maps of individual’s social networks and reveal changes in interactions, as well as points of closeness and tension. However, these unprotected data types are not the only, </w:t>
      </w:r>
      <w:r w:rsidR="00D44322" w:rsidRPr="0067609D">
        <w:rPr>
          <w:rFonts w:eastAsia="Times New Roman" w:cs="Times New Roman"/>
          <w:szCs w:val="24"/>
        </w:rPr>
        <w:t>or necessarily</w:t>
      </w:r>
      <w:r w:rsidR="002C458C" w:rsidRPr="0067609D">
        <w:rPr>
          <w:rFonts w:eastAsia="Times New Roman" w:cs="Times New Roman"/>
          <w:szCs w:val="24"/>
        </w:rPr>
        <w:t xml:space="preserve"> the most </w:t>
      </w:r>
      <w:r w:rsidR="00D44322" w:rsidRPr="0067609D">
        <w:rPr>
          <w:rFonts w:eastAsia="Times New Roman" w:cs="Times New Roman"/>
          <w:szCs w:val="24"/>
        </w:rPr>
        <w:t>important</w:t>
      </w:r>
      <w:r w:rsidR="002C458C" w:rsidRPr="0067609D">
        <w:rPr>
          <w:rFonts w:eastAsia="Times New Roman" w:cs="Times New Roman"/>
          <w:szCs w:val="24"/>
        </w:rPr>
        <w:t xml:space="preserve">, data types that enable a threat of insider control.  </w:t>
      </w:r>
      <w:r w:rsidR="00D44322" w:rsidRPr="0067609D">
        <w:rPr>
          <w:rFonts w:eastAsia="Times New Roman" w:cs="Times New Roman"/>
          <w:szCs w:val="24"/>
        </w:rPr>
        <w:t>D</w:t>
      </w:r>
      <w:r w:rsidR="00AE23CF" w:rsidRPr="0067609D">
        <w:rPr>
          <w:rFonts w:eastAsia="Times New Roman" w:cs="Times New Roman"/>
          <w:szCs w:val="24"/>
        </w:rPr>
        <w:t xml:space="preserve">ata that provide deep insights into both behavior and interactions—for example, browser </w:t>
      </w:r>
      <w:r w:rsidR="00D44322" w:rsidRPr="0067609D">
        <w:rPr>
          <w:rFonts w:eastAsia="Times New Roman" w:cs="Times New Roman"/>
          <w:szCs w:val="24"/>
        </w:rPr>
        <w:t xml:space="preserve">and purchase history, social network metadata, and—are </w:t>
      </w:r>
      <w:r w:rsidR="00AE23CF" w:rsidRPr="0067609D">
        <w:rPr>
          <w:rFonts w:eastAsia="Times New Roman" w:cs="Times New Roman"/>
          <w:szCs w:val="24"/>
        </w:rPr>
        <w:t xml:space="preserve">particularly dangerous in the hands of peers.  </w:t>
      </w:r>
      <w:r w:rsidR="00D44322" w:rsidRPr="0067609D">
        <w:rPr>
          <w:rFonts w:eastAsia="Times New Roman" w:cs="Times New Roman"/>
          <w:szCs w:val="24"/>
        </w:rPr>
        <w:t xml:space="preserve">As presently constituted, data of these types would remain significantly unprotected under </w:t>
      </w:r>
      <w:r w:rsidR="00AE23CF" w:rsidRPr="0067609D">
        <w:rPr>
          <w:rFonts w:eastAsia="Times New Roman" w:cs="Times New Roman"/>
          <w:szCs w:val="24"/>
        </w:rPr>
        <w:t>Ohm’s framewo</w:t>
      </w:r>
      <w:r w:rsidR="00D44322" w:rsidRPr="0067609D">
        <w:rPr>
          <w:rFonts w:eastAsia="Times New Roman" w:cs="Times New Roman"/>
          <w:szCs w:val="24"/>
        </w:rPr>
        <w:t>rk</w:t>
      </w:r>
      <w:r w:rsidR="00AE23CF" w:rsidRPr="0067609D">
        <w:rPr>
          <w:rFonts w:eastAsia="Times New Roman" w:cs="Times New Roman"/>
          <w:szCs w:val="24"/>
        </w:rPr>
        <w:t xml:space="preserve">.  </w:t>
      </w:r>
    </w:p>
    <w:p w14:paraId="438FEA19" w14:textId="4B64A24B" w:rsidR="00A60DF9" w:rsidRPr="0067609D" w:rsidRDefault="00D17F78" w:rsidP="000F0833">
      <w:pPr>
        <w:ind w:firstLine="720"/>
        <w:rPr>
          <w:rFonts w:eastAsia="Times New Roman" w:cs="Times New Roman"/>
          <w:szCs w:val="24"/>
        </w:rPr>
      </w:pPr>
      <w:r w:rsidRPr="0067609D">
        <w:rPr>
          <w:rFonts w:eastAsia="Times New Roman" w:cs="Times New Roman"/>
          <w:szCs w:val="24"/>
        </w:rPr>
        <w:t xml:space="preserve">However Ohm offers </w:t>
      </w:r>
      <w:r w:rsidR="000F0833" w:rsidRPr="0067609D">
        <w:rPr>
          <w:rFonts w:eastAsia="Times New Roman" w:cs="Times New Roman"/>
          <w:szCs w:val="24"/>
        </w:rPr>
        <w:t xml:space="preserve">two </w:t>
      </w:r>
      <w:r w:rsidRPr="0067609D">
        <w:rPr>
          <w:rFonts w:eastAsia="Times New Roman" w:cs="Times New Roman"/>
          <w:szCs w:val="24"/>
        </w:rPr>
        <w:t xml:space="preserve">proposals that, if implemented, could yield value </w:t>
      </w:r>
      <w:r w:rsidR="001E1971" w:rsidRPr="0067609D">
        <w:rPr>
          <w:rFonts w:eastAsia="Times New Roman" w:cs="Times New Roman"/>
          <w:szCs w:val="24"/>
        </w:rPr>
        <w:t xml:space="preserve">in the </w:t>
      </w:r>
      <w:r w:rsidR="00D44322" w:rsidRPr="0067609D">
        <w:rPr>
          <w:rFonts w:eastAsia="Times New Roman" w:cs="Times New Roman"/>
          <w:szCs w:val="24"/>
        </w:rPr>
        <w:t xml:space="preserve">looming </w:t>
      </w:r>
      <w:r w:rsidR="001E1971" w:rsidRPr="0067609D">
        <w:rPr>
          <w:rFonts w:eastAsia="Times New Roman" w:cs="Times New Roman"/>
          <w:szCs w:val="24"/>
        </w:rPr>
        <w:t xml:space="preserve">fight against </w:t>
      </w:r>
      <w:r w:rsidR="00D44322" w:rsidRPr="0067609D">
        <w:rPr>
          <w:rFonts w:eastAsia="Times New Roman" w:cs="Times New Roman"/>
          <w:szCs w:val="24"/>
        </w:rPr>
        <w:t xml:space="preserve">the threat of </w:t>
      </w:r>
      <w:r w:rsidR="00934F9A" w:rsidRPr="0067609D">
        <w:rPr>
          <w:rFonts w:eastAsia="Times New Roman" w:cs="Times New Roman"/>
          <w:szCs w:val="24"/>
        </w:rPr>
        <w:t>insider control</w:t>
      </w:r>
      <w:r w:rsidR="001E1971" w:rsidRPr="0067609D">
        <w:rPr>
          <w:rFonts w:eastAsia="Times New Roman" w:cs="Times New Roman"/>
          <w:szCs w:val="24"/>
        </w:rPr>
        <w:t>.  First, Ohm</w:t>
      </w:r>
      <w:r w:rsidR="00C040E9" w:rsidRPr="0067609D">
        <w:rPr>
          <w:rFonts w:eastAsia="Times New Roman" w:cs="Times New Roman"/>
          <w:szCs w:val="24"/>
        </w:rPr>
        <w:t xml:space="preserve"> </w:t>
      </w:r>
      <w:r w:rsidR="001E1971" w:rsidRPr="0067609D">
        <w:rPr>
          <w:rFonts w:eastAsia="Times New Roman" w:cs="Times New Roman"/>
          <w:szCs w:val="24"/>
        </w:rPr>
        <w:t>argues</w:t>
      </w:r>
      <w:r w:rsidR="00C040E9" w:rsidRPr="0067609D">
        <w:rPr>
          <w:rFonts w:eastAsia="Times New Roman" w:cs="Times New Roman"/>
          <w:szCs w:val="24"/>
        </w:rPr>
        <w:t xml:space="preserve"> </w:t>
      </w:r>
      <w:r w:rsidR="00AE23CF" w:rsidRPr="0067609D">
        <w:rPr>
          <w:rFonts w:eastAsia="Times New Roman" w:cs="Times New Roman"/>
          <w:szCs w:val="24"/>
        </w:rPr>
        <w:t xml:space="preserve">that </w:t>
      </w:r>
      <w:r w:rsidR="00C040E9" w:rsidRPr="0067609D">
        <w:rPr>
          <w:rFonts w:eastAsia="Times New Roman" w:cs="Times New Roman"/>
          <w:szCs w:val="24"/>
        </w:rPr>
        <w:t>U.S. law should evolve to categorize certain types of data as sensitive data “no matter who holds it.”</w:t>
      </w:r>
      <w:r w:rsidR="00C040E9" w:rsidRPr="0067609D">
        <w:rPr>
          <w:rStyle w:val="FootnoteReference"/>
          <w:rFonts w:eastAsia="Times New Roman" w:cs="Times New Roman"/>
          <w:szCs w:val="24"/>
        </w:rPr>
        <w:footnoteReference w:id="190"/>
      </w:r>
      <w:r w:rsidR="00C040E9" w:rsidRPr="0067609D">
        <w:rPr>
          <w:rFonts w:eastAsia="Times New Roman" w:cs="Times New Roman"/>
          <w:szCs w:val="24"/>
        </w:rPr>
        <w:t xml:space="preserve">  A core chall</w:t>
      </w:r>
      <w:r w:rsidR="00454847" w:rsidRPr="0067609D">
        <w:rPr>
          <w:rFonts w:eastAsia="Times New Roman" w:cs="Times New Roman"/>
          <w:szCs w:val="24"/>
        </w:rPr>
        <w:t xml:space="preserve">enge </w:t>
      </w:r>
      <w:r w:rsidR="00D44322" w:rsidRPr="0067609D">
        <w:rPr>
          <w:rFonts w:eastAsia="Times New Roman" w:cs="Times New Roman"/>
          <w:szCs w:val="24"/>
        </w:rPr>
        <w:t>for sensitive</w:t>
      </w:r>
      <w:r w:rsidR="00454847" w:rsidRPr="0067609D">
        <w:rPr>
          <w:rFonts w:eastAsia="Times New Roman" w:cs="Times New Roman"/>
          <w:szCs w:val="24"/>
        </w:rPr>
        <w:t xml:space="preserve"> data </w:t>
      </w:r>
      <w:r w:rsidR="00D44322" w:rsidRPr="0067609D">
        <w:rPr>
          <w:rFonts w:eastAsia="Times New Roman" w:cs="Times New Roman"/>
          <w:szCs w:val="24"/>
        </w:rPr>
        <w:t xml:space="preserve">as a partial remedy to insider control </w:t>
      </w:r>
      <w:r w:rsidR="00C040E9" w:rsidRPr="0067609D">
        <w:rPr>
          <w:rFonts w:eastAsia="Times New Roman" w:cs="Times New Roman"/>
          <w:szCs w:val="24"/>
        </w:rPr>
        <w:t xml:space="preserve">is that </w:t>
      </w:r>
      <w:r w:rsidR="00D44322" w:rsidRPr="0067609D">
        <w:rPr>
          <w:rFonts w:eastAsia="Times New Roman" w:cs="Times New Roman"/>
          <w:szCs w:val="24"/>
        </w:rPr>
        <w:t>the vast majority of relevant U.S. law requires only</w:t>
      </w:r>
      <w:r w:rsidR="00C040E9" w:rsidRPr="0067609D">
        <w:rPr>
          <w:rFonts w:eastAsia="Times New Roman" w:cs="Times New Roman"/>
          <w:szCs w:val="24"/>
        </w:rPr>
        <w:t xml:space="preserve"> “particular actors in particular sectors” </w:t>
      </w:r>
      <w:r w:rsidR="00D44322" w:rsidRPr="0067609D">
        <w:rPr>
          <w:rFonts w:eastAsia="Times New Roman" w:cs="Times New Roman"/>
          <w:szCs w:val="24"/>
        </w:rPr>
        <w:t xml:space="preserve">to have any safeguarding responsibilities for </w:t>
      </w:r>
      <w:r w:rsidR="00C040E9" w:rsidRPr="0067609D">
        <w:rPr>
          <w:rFonts w:eastAsia="Times New Roman" w:cs="Times New Roman"/>
          <w:szCs w:val="24"/>
        </w:rPr>
        <w:t>the information.</w:t>
      </w:r>
      <w:r w:rsidR="00454847" w:rsidRPr="0067609D">
        <w:rPr>
          <w:rStyle w:val="FootnoteReference"/>
          <w:rFonts w:eastAsia="Times New Roman" w:cs="Times New Roman"/>
          <w:szCs w:val="24"/>
        </w:rPr>
        <w:footnoteReference w:id="191"/>
      </w:r>
      <w:r w:rsidR="00C040E9" w:rsidRPr="0067609D">
        <w:rPr>
          <w:rFonts w:eastAsia="Times New Roman" w:cs="Times New Roman"/>
          <w:szCs w:val="24"/>
        </w:rPr>
        <w:t xml:space="preserve">  </w:t>
      </w:r>
      <w:r w:rsidR="00D626ED" w:rsidRPr="0067609D">
        <w:rPr>
          <w:rFonts w:eastAsia="Times New Roman" w:cs="Times New Roman"/>
          <w:szCs w:val="24"/>
        </w:rPr>
        <w:t xml:space="preserve">As discussed in Part I, the constant trading of data (to say nothing of hacked and subsequently leaked data) removes the teeth from most U.S. sensitive data laws.  </w:t>
      </w:r>
      <w:r w:rsidR="00C040E9" w:rsidRPr="0067609D">
        <w:rPr>
          <w:rFonts w:eastAsia="Times New Roman" w:cs="Times New Roman"/>
          <w:szCs w:val="24"/>
        </w:rPr>
        <w:t>Ohm calls for a significant expansion of U.S. law</w:t>
      </w:r>
      <w:r w:rsidR="001E1971" w:rsidRPr="0067609D">
        <w:rPr>
          <w:rFonts w:eastAsia="Times New Roman" w:cs="Times New Roman"/>
          <w:szCs w:val="24"/>
        </w:rPr>
        <w:t xml:space="preserve"> (past </w:t>
      </w:r>
      <w:r w:rsidR="00C040E9" w:rsidRPr="0067609D">
        <w:rPr>
          <w:rFonts w:eastAsia="Times New Roman" w:cs="Times New Roman"/>
          <w:szCs w:val="24"/>
        </w:rPr>
        <w:t xml:space="preserve">the E.U. </w:t>
      </w:r>
      <w:r w:rsidR="00AE23CF" w:rsidRPr="0067609D">
        <w:rPr>
          <w:rFonts w:eastAsia="Times New Roman" w:cs="Times New Roman"/>
          <w:szCs w:val="24"/>
        </w:rPr>
        <w:t xml:space="preserve">sensitive </w:t>
      </w:r>
      <w:r w:rsidR="00834BA5" w:rsidRPr="0067609D">
        <w:rPr>
          <w:rFonts w:eastAsia="Times New Roman" w:cs="Times New Roman"/>
          <w:szCs w:val="24"/>
        </w:rPr>
        <w:t xml:space="preserve">data </w:t>
      </w:r>
      <w:r w:rsidR="00C040E9" w:rsidRPr="0067609D">
        <w:rPr>
          <w:rFonts w:eastAsia="Times New Roman" w:cs="Times New Roman"/>
          <w:szCs w:val="24"/>
        </w:rPr>
        <w:t>laws</w:t>
      </w:r>
      <w:r w:rsidR="001E1971" w:rsidRPr="0067609D">
        <w:rPr>
          <w:rFonts w:eastAsia="Times New Roman" w:cs="Times New Roman"/>
          <w:szCs w:val="24"/>
        </w:rPr>
        <w:t xml:space="preserve">), </w:t>
      </w:r>
      <w:r w:rsidR="00C040E9" w:rsidRPr="0067609D">
        <w:rPr>
          <w:rFonts w:eastAsia="Times New Roman" w:cs="Times New Roman"/>
          <w:szCs w:val="24"/>
        </w:rPr>
        <w:t>arguing that for certain types of sensitive information, “</w:t>
      </w:r>
      <w:r w:rsidR="00C040E9" w:rsidRPr="0067609D">
        <w:rPr>
          <w:rFonts w:eastAsiaTheme="minorEastAsia" w:cs="Times New Roman"/>
          <w:szCs w:val="24"/>
        </w:rPr>
        <w:t>we should extend privacy protection regardless of the specific relationship.”</w:t>
      </w:r>
      <w:r w:rsidR="00C040E9" w:rsidRPr="0067609D">
        <w:rPr>
          <w:rStyle w:val="FootnoteReference"/>
          <w:rFonts w:eastAsiaTheme="minorEastAsia" w:cs="Times New Roman"/>
          <w:szCs w:val="24"/>
        </w:rPr>
        <w:footnoteReference w:id="192"/>
      </w:r>
      <w:r w:rsidR="00C040E9" w:rsidRPr="0067609D">
        <w:rPr>
          <w:rFonts w:eastAsiaTheme="minorEastAsia" w:cs="Times New Roman"/>
          <w:szCs w:val="24"/>
        </w:rPr>
        <w:t xml:space="preserve"> </w:t>
      </w:r>
    </w:p>
    <w:p w14:paraId="4DF5A716" w14:textId="77E39505" w:rsidR="00A60DF9" w:rsidRPr="0067609D" w:rsidRDefault="000F0833" w:rsidP="00510B39">
      <w:pPr>
        <w:widowControl w:val="0"/>
        <w:autoSpaceDE w:val="0"/>
        <w:autoSpaceDN w:val="0"/>
        <w:adjustRightInd w:val="0"/>
        <w:ind w:firstLine="720"/>
        <w:rPr>
          <w:rFonts w:eastAsiaTheme="minorEastAsia" w:cs="Times New Roman"/>
          <w:szCs w:val="24"/>
        </w:rPr>
      </w:pPr>
      <w:r w:rsidRPr="0067609D">
        <w:rPr>
          <w:rFonts w:eastAsiaTheme="minorEastAsia" w:cs="Times New Roman"/>
          <w:szCs w:val="24"/>
        </w:rPr>
        <w:t>Second</w:t>
      </w:r>
      <w:r w:rsidR="001E1971" w:rsidRPr="0067609D">
        <w:rPr>
          <w:rFonts w:eastAsiaTheme="minorEastAsia" w:cs="Times New Roman"/>
          <w:szCs w:val="24"/>
        </w:rPr>
        <w:t xml:space="preserve">, Ohm argues that U.S. laws should </w:t>
      </w:r>
      <w:r w:rsidR="00BC09B5" w:rsidRPr="0067609D">
        <w:rPr>
          <w:rFonts w:eastAsiaTheme="minorEastAsia" w:cs="Times New Roman"/>
          <w:szCs w:val="24"/>
        </w:rPr>
        <w:t xml:space="preserve">recognize </w:t>
      </w:r>
      <w:r w:rsidR="001E1971" w:rsidRPr="0067609D">
        <w:rPr>
          <w:rFonts w:eastAsiaTheme="minorEastAsia" w:cs="Times New Roman"/>
          <w:szCs w:val="24"/>
        </w:rPr>
        <w:t>sensitive data even when in unstructured forms.  Unli</w:t>
      </w:r>
      <w:r w:rsidR="00DB7409">
        <w:rPr>
          <w:rFonts w:eastAsiaTheme="minorEastAsia" w:cs="Times New Roman"/>
          <w:szCs w:val="24"/>
        </w:rPr>
        <w:t>ke structured data that contain</w:t>
      </w:r>
      <w:r w:rsidR="001E1971" w:rsidRPr="0067609D">
        <w:rPr>
          <w:rFonts w:eastAsiaTheme="minorEastAsia" w:cs="Times New Roman"/>
          <w:szCs w:val="24"/>
        </w:rPr>
        <w:t xml:space="preserve"> only one type of information, like an email address, unstructured data</w:t>
      </w:r>
      <w:r w:rsidR="00DB7409">
        <w:rPr>
          <w:rFonts w:eastAsiaTheme="minorEastAsia" w:cs="Times New Roman"/>
          <w:szCs w:val="24"/>
        </w:rPr>
        <w:t xml:space="preserve"> exist</w:t>
      </w:r>
      <w:r w:rsidR="001E1971" w:rsidRPr="0067609D">
        <w:rPr>
          <w:rFonts w:eastAsiaTheme="minorEastAsia" w:cs="Times New Roman"/>
          <w:szCs w:val="24"/>
        </w:rPr>
        <w:t xml:space="preserve"> “at the whim of the person doing data entry—‘comments’ or ‘notes.’”</w:t>
      </w:r>
      <w:r w:rsidR="001E1971" w:rsidRPr="0067609D">
        <w:rPr>
          <w:rStyle w:val="FootnoteReference"/>
          <w:rFonts w:eastAsiaTheme="minorEastAsia" w:cs="Times New Roman"/>
          <w:szCs w:val="24"/>
        </w:rPr>
        <w:footnoteReference w:id="193"/>
      </w:r>
      <w:r w:rsidR="001E1971" w:rsidRPr="0067609D">
        <w:rPr>
          <w:rFonts w:eastAsiaTheme="minorEastAsia" w:cs="Times New Roman"/>
          <w:szCs w:val="24"/>
        </w:rPr>
        <w:t xml:space="preserve"> </w:t>
      </w:r>
      <w:r w:rsidR="00BC09B5" w:rsidRPr="0067609D">
        <w:rPr>
          <w:rFonts w:eastAsiaTheme="minorEastAsia" w:cs="Times New Roman"/>
          <w:szCs w:val="24"/>
        </w:rPr>
        <w:t>For example,</w:t>
      </w:r>
      <w:r w:rsidR="0006141D" w:rsidRPr="0067609D">
        <w:rPr>
          <w:rFonts w:eastAsiaTheme="minorEastAsia" w:cs="Times New Roman"/>
          <w:szCs w:val="24"/>
        </w:rPr>
        <w:t xml:space="preserve"> Google maintains a collection of every search query anyone has entered, which is perhaps the world’s largest database of incidentally collected sensitive information.</w:t>
      </w:r>
      <w:r w:rsidR="0006141D" w:rsidRPr="0067609D">
        <w:rPr>
          <w:rStyle w:val="FootnoteReference"/>
          <w:rFonts w:eastAsiaTheme="minorEastAsia" w:cs="Times New Roman"/>
          <w:szCs w:val="24"/>
        </w:rPr>
        <w:footnoteReference w:id="194"/>
      </w:r>
      <w:r w:rsidR="0006141D" w:rsidRPr="0067609D">
        <w:rPr>
          <w:rFonts w:eastAsiaTheme="minorEastAsia" w:cs="Times New Roman"/>
          <w:szCs w:val="24"/>
        </w:rPr>
        <w:t xml:space="preserve"> </w:t>
      </w:r>
      <w:r w:rsidR="00EB51E0" w:rsidRPr="0067609D">
        <w:rPr>
          <w:rFonts w:eastAsiaTheme="minorEastAsia" w:cs="Times New Roman"/>
          <w:szCs w:val="24"/>
        </w:rPr>
        <w:t xml:space="preserve"> </w:t>
      </w:r>
      <w:r w:rsidR="0006141D" w:rsidRPr="0067609D">
        <w:rPr>
          <w:rFonts w:eastAsiaTheme="minorEastAsia" w:cs="Times New Roman"/>
          <w:szCs w:val="24"/>
        </w:rPr>
        <w:t>While</w:t>
      </w:r>
      <w:r w:rsidR="00BC09B5" w:rsidRPr="0067609D">
        <w:rPr>
          <w:rFonts w:eastAsiaTheme="minorEastAsia" w:cs="Times New Roman"/>
          <w:szCs w:val="24"/>
        </w:rPr>
        <w:t xml:space="preserve"> technical capacity has traditionally limited one’s capacity to retrieve valuable or tailored information from </w:t>
      </w:r>
      <w:r w:rsidR="0006141D" w:rsidRPr="0067609D">
        <w:rPr>
          <w:rFonts w:eastAsiaTheme="minorEastAsia" w:cs="Times New Roman"/>
          <w:szCs w:val="24"/>
        </w:rPr>
        <w:t xml:space="preserve">massive, unstructured datasets like </w:t>
      </w:r>
      <w:r w:rsidR="00BC09B5" w:rsidRPr="0067609D">
        <w:rPr>
          <w:rFonts w:eastAsiaTheme="minorEastAsia" w:cs="Times New Roman"/>
          <w:szCs w:val="24"/>
        </w:rPr>
        <w:t>Google’s</w:t>
      </w:r>
      <w:r w:rsidR="0006141D" w:rsidRPr="0067609D">
        <w:rPr>
          <w:rFonts w:eastAsiaTheme="minorEastAsia" w:cs="Times New Roman"/>
          <w:szCs w:val="24"/>
        </w:rPr>
        <w:t xml:space="preserve">, the rapidly expanding state of computational power, along with </w:t>
      </w:r>
      <w:r w:rsidR="00D626ED" w:rsidRPr="0067609D">
        <w:rPr>
          <w:rFonts w:eastAsiaTheme="minorEastAsia" w:cs="Times New Roman"/>
          <w:szCs w:val="24"/>
        </w:rPr>
        <w:t xml:space="preserve">an </w:t>
      </w:r>
      <w:r w:rsidR="0006141D" w:rsidRPr="0067609D">
        <w:rPr>
          <w:rFonts w:eastAsiaTheme="minorEastAsia" w:cs="Times New Roman"/>
          <w:szCs w:val="24"/>
        </w:rPr>
        <w:t>array of web scraping, natural language processing, and machine learning tools,</w:t>
      </w:r>
      <w:r w:rsidR="00A60DF9" w:rsidRPr="0067609D">
        <w:rPr>
          <w:rStyle w:val="FootnoteReference"/>
          <w:rFonts w:eastAsiaTheme="minorEastAsia" w:cs="Times New Roman"/>
          <w:szCs w:val="24"/>
        </w:rPr>
        <w:footnoteReference w:id="195"/>
      </w:r>
      <w:r w:rsidR="00A60DF9" w:rsidRPr="0067609D">
        <w:rPr>
          <w:rFonts w:eastAsiaTheme="minorEastAsia" w:cs="Times New Roman"/>
          <w:szCs w:val="24"/>
        </w:rPr>
        <w:t xml:space="preserve"> </w:t>
      </w:r>
      <w:r w:rsidR="00BC09B5" w:rsidRPr="0067609D">
        <w:rPr>
          <w:rFonts w:eastAsiaTheme="minorEastAsia" w:cs="Times New Roman"/>
          <w:szCs w:val="24"/>
        </w:rPr>
        <w:t xml:space="preserve">enable </w:t>
      </w:r>
      <w:r w:rsidR="00D626ED" w:rsidRPr="0067609D">
        <w:rPr>
          <w:rFonts w:eastAsiaTheme="minorEastAsia" w:cs="Times New Roman"/>
          <w:szCs w:val="24"/>
        </w:rPr>
        <w:t xml:space="preserve">companies to </w:t>
      </w:r>
      <w:r w:rsidR="00BC09B5" w:rsidRPr="0067609D">
        <w:rPr>
          <w:rFonts w:eastAsiaTheme="minorEastAsia" w:cs="Times New Roman"/>
          <w:szCs w:val="24"/>
        </w:rPr>
        <w:t xml:space="preserve">capture </w:t>
      </w:r>
      <w:r w:rsidR="00D626ED" w:rsidRPr="0067609D">
        <w:rPr>
          <w:rFonts w:eastAsiaTheme="minorEastAsia" w:cs="Times New Roman"/>
          <w:szCs w:val="24"/>
        </w:rPr>
        <w:t>and separate</w:t>
      </w:r>
      <w:r w:rsidR="00BC09B5" w:rsidRPr="0067609D">
        <w:rPr>
          <w:rFonts w:eastAsiaTheme="minorEastAsia" w:cs="Times New Roman"/>
          <w:szCs w:val="24"/>
        </w:rPr>
        <w:t xml:space="preserve"> sensitive data from vast, unstructured collections.  </w:t>
      </w:r>
      <w:r w:rsidR="00A60DF9" w:rsidRPr="0067609D">
        <w:rPr>
          <w:rFonts w:eastAsiaTheme="minorEastAsia" w:cs="Times New Roman"/>
          <w:szCs w:val="24"/>
        </w:rPr>
        <w:t>Google researches</w:t>
      </w:r>
      <w:r w:rsidR="00BC09B5" w:rsidRPr="0067609D">
        <w:rPr>
          <w:rFonts w:eastAsiaTheme="minorEastAsia" w:cs="Times New Roman"/>
          <w:szCs w:val="24"/>
        </w:rPr>
        <w:t xml:space="preserve">, for example, </w:t>
      </w:r>
      <w:r w:rsidR="00D626ED" w:rsidRPr="0067609D">
        <w:rPr>
          <w:rFonts w:eastAsiaTheme="minorEastAsia" w:cs="Times New Roman"/>
          <w:szCs w:val="24"/>
        </w:rPr>
        <w:t xml:space="preserve">have </w:t>
      </w:r>
      <w:r w:rsidR="00A60DF9" w:rsidRPr="0067609D">
        <w:rPr>
          <w:rFonts w:eastAsiaTheme="minorEastAsia" w:cs="Times New Roman"/>
          <w:szCs w:val="24"/>
        </w:rPr>
        <w:t>used machine-learning techniques to distinguish automatically flu symptoms from other search queries analyzed from the “billions of individual searches from 5 years of Google web search logs.”</w:t>
      </w:r>
      <w:r w:rsidR="00A60DF9" w:rsidRPr="0067609D">
        <w:rPr>
          <w:rStyle w:val="FootnoteReference"/>
          <w:rFonts w:eastAsiaTheme="minorEastAsia" w:cs="Times New Roman"/>
          <w:szCs w:val="24"/>
        </w:rPr>
        <w:footnoteReference w:id="196"/>
      </w:r>
      <w:r w:rsidR="00A60DF9" w:rsidRPr="0067609D">
        <w:rPr>
          <w:rFonts w:eastAsiaTheme="minorEastAsia" w:cs="Times New Roman"/>
          <w:szCs w:val="24"/>
        </w:rPr>
        <w:t xml:space="preserve"> </w:t>
      </w:r>
      <w:r w:rsidR="00EB51E0" w:rsidRPr="0067609D">
        <w:rPr>
          <w:rFonts w:eastAsiaTheme="minorEastAsia" w:cs="Times New Roman"/>
          <w:szCs w:val="24"/>
        </w:rPr>
        <w:t xml:space="preserve"> </w:t>
      </w:r>
      <w:r w:rsidR="00A60DF9" w:rsidRPr="0067609D">
        <w:rPr>
          <w:rFonts w:eastAsiaTheme="minorEastAsia" w:cs="Times New Roman"/>
          <w:szCs w:val="24"/>
        </w:rPr>
        <w:t>The power of these new tools</w:t>
      </w:r>
      <w:r w:rsidR="00834BA5" w:rsidRPr="0067609D">
        <w:rPr>
          <w:rFonts w:eastAsiaTheme="minorEastAsia" w:cs="Times New Roman"/>
          <w:szCs w:val="24"/>
        </w:rPr>
        <w:t xml:space="preserve"> </w:t>
      </w:r>
      <w:r w:rsidR="00A60DF9" w:rsidRPr="0067609D">
        <w:rPr>
          <w:rFonts w:eastAsiaTheme="minorEastAsia" w:cs="Times New Roman"/>
          <w:szCs w:val="24"/>
        </w:rPr>
        <w:t xml:space="preserve">underscores </w:t>
      </w:r>
      <w:r w:rsidR="00115F5B" w:rsidRPr="0067609D">
        <w:rPr>
          <w:rFonts w:eastAsiaTheme="minorEastAsia" w:cs="Times New Roman"/>
          <w:szCs w:val="24"/>
        </w:rPr>
        <w:t xml:space="preserve">the need to consider possible affirmative protections requirements on unstructured data.  </w:t>
      </w:r>
    </w:p>
    <w:p w14:paraId="14085955" w14:textId="7A11B117" w:rsidR="00D626ED" w:rsidRPr="0067609D" w:rsidRDefault="00D626ED" w:rsidP="00510B39">
      <w:pPr>
        <w:widowControl w:val="0"/>
        <w:autoSpaceDE w:val="0"/>
        <w:autoSpaceDN w:val="0"/>
        <w:adjustRightInd w:val="0"/>
        <w:ind w:firstLine="720"/>
        <w:rPr>
          <w:rFonts w:eastAsiaTheme="minorEastAsia" w:cs="Times New Roman"/>
          <w:szCs w:val="24"/>
        </w:rPr>
      </w:pPr>
      <w:r w:rsidRPr="0067609D">
        <w:rPr>
          <w:rFonts w:eastAsiaTheme="minorEastAsia" w:cs="Times New Roman"/>
          <w:szCs w:val="24"/>
        </w:rPr>
        <w:t>If implemented, these proposals might reduce certain insider control manifestations (such as efforts to manipulate individuals based on insights gleaned from social network data).  However, to meaningfully protect consumers from insider control, Ohm’s framework for understanding what makes data sensitive would need to be reformulated to account for the capacity of peers to use data to manipulate the decisions of others.  Additionally, the types of data that Ohm identifies as sensitive would need to be significantly expanded</w:t>
      </w:r>
      <w:r w:rsidR="00B20C3F" w:rsidRPr="0067609D">
        <w:rPr>
          <w:rFonts w:eastAsiaTheme="minorEastAsia" w:cs="Times New Roman"/>
          <w:szCs w:val="24"/>
        </w:rPr>
        <w:t>.</w:t>
      </w:r>
    </w:p>
    <w:p w14:paraId="40B1298A" w14:textId="7E04472B" w:rsidR="000F4FED" w:rsidRPr="0067609D" w:rsidRDefault="000F4FED" w:rsidP="000F4FED">
      <w:pPr>
        <w:pStyle w:val="Heading1"/>
        <w:contextualSpacing/>
        <w:rPr>
          <w:rFonts w:cs="Times New Roman"/>
          <w:i w:val="0"/>
          <w:u w:val="single"/>
        </w:rPr>
      </w:pPr>
      <w:bookmarkStart w:id="19" w:name="_Toc339895233"/>
      <w:r w:rsidRPr="0067609D">
        <w:rPr>
          <w:rFonts w:cs="Times New Roman"/>
          <w:i w:val="0"/>
          <w:u w:val="single"/>
        </w:rPr>
        <w:t xml:space="preserve">Information Fiduciaries and </w:t>
      </w:r>
      <w:r w:rsidR="00934F9A" w:rsidRPr="0067609D">
        <w:rPr>
          <w:rFonts w:cs="Times New Roman"/>
          <w:i w:val="0"/>
          <w:u w:val="single"/>
        </w:rPr>
        <w:t>Insider Control</w:t>
      </w:r>
      <w:r w:rsidRPr="0067609D">
        <w:rPr>
          <w:rFonts w:cs="Times New Roman"/>
          <w:i w:val="0"/>
          <w:u w:val="single"/>
        </w:rPr>
        <w:t>:</w:t>
      </w:r>
      <w:r w:rsidR="007B4577" w:rsidRPr="0067609D">
        <w:rPr>
          <w:rFonts w:cs="Times New Roman"/>
          <w:i w:val="0"/>
          <w:u w:val="single"/>
        </w:rPr>
        <w:t xml:space="preserve"> A Second </w:t>
      </w:r>
      <w:r w:rsidR="00762975" w:rsidRPr="0067609D">
        <w:rPr>
          <w:rFonts w:cs="Times New Roman"/>
          <w:i w:val="0"/>
          <w:u w:val="single"/>
        </w:rPr>
        <w:t>Path</w:t>
      </w:r>
      <w:r w:rsidR="007B4577" w:rsidRPr="0067609D">
        <w:rPr>
          <w:rFonts w:cs="Times New Roman"/>
          <w:i w:val="0"/>
          <w:u w:val="single"/>
        </w:rPr>
        <w:t xml:space="preserve"> Forward?</w:t>
      </w:r>
      <w:bookmarkEnd w:id="19"/>
    </w:p>
    <w:p w14:paraId="67935930" w14:textId="4BAA89A6" w:rsidR="000F4FED" w:rsidRPr="0067609D" w:rsidRDefault="000F4FED" w:rsidP="000F4FED">
      <w:pPr>
        <w:ind w:firstLine="720"/>
        <w:rPr>
          <w:rFonts w:eastAsia="Times New Roman" w:cs="Times New Roman"/>
          <w:szCs w:val="24"/>
        </w:rPr>
      </w:pPr>
      <w:r w:rsidRPr="0067609D">
        <w:rPr>
          <w:rFonts w:eastAsia="Times New Roman" w:cs="Times New Roman"/>
          <w:szCs w:val="24"/>
        </w:rPr>
        <w:t>Like Ohm, Balkin also looks to jumpstart privacy scholar</w:t>
      </w:r>
      <w:r w:rsidR="00BC09B5" w:rsidRPr="0067609D">
        <w:rPr>
          <w:rFonts w:eastAsia="Times New Roman" w:cs="Times New Roman"/>
          <w:szCs w:val="24"/>
        </w:rPr>
        <w:t xml:space="preserve">ship </w:t>
      </w:r>
      <w:r w:rsidR="00DB7409">
        <w:rPr>
          <w:rFonts w:eastAsia="Times New Roman" w:cs="Times New Roman"/>
          <w:szCs w:val="24"/>
        </w:rPr>
        <w:t>by arguing that there exists</w:t>
      </w:r>
      <w:r w:rsidR="00BC09B5" w:rsidRPr="0067609D">
        <w:rPr>
          <w:rFonts w:eastAsia="Times New Roman" w:cs="Times New Roman"/>
          <w:szCs w:val="24"/>
        </w:rPr>
        <w:t xml:space="preserve"> an implied fiduciary relationship</w:t>
      </w:r>
      <w:r w:rsidR="00BC09B5" w:rsidRPr="0067609D">
        <w:rPr>
          <w:rStyle w:val="FootnoteReference"/>
          <w:rFonts w:eastAsia="Times New Roman" w:cs="Times New Roman"/>
          <w:szCs w:val="24"/>
        </w:rPr>
        <w:footnoteReference w:id="197"/>
      </w:r>
      <w:r w:rsidR="00BC09B5" w:rsidRPr="0067609D">
        <w:rPr>
          <w:rFonts w:eastAsia="Times New Roman" w:cs="Times New Roman"/>
          <w:szCs w:val="24"/>
        </w:rPr>
        <w:t xml:space="preserve"> between consumers and data holders that</w:t>
      </w:r>
      <w:r w:rsidR="00F53E80" w:rsidRPr="0067609D">
        <w:rPr>
          <w:rFonts w:eastAsia="Times New Roman" w:cs="Times New Roman"/>
          <w:szCs w:val="24"/>
        </w:rPr>
        <w:t xml:space="preserve"> avoids</w:t>
      </w:r>
      <w:r w:rsidRPr="0067609D">
        <w:rPr>
          <w:rFonts w:eastAsia="Times New Roman" w:cs="Times New Roman"/>
          <w:szCs w:val="24"/>
        </w:rPr>
        <w:t xml:space="preserve"> </w:t>
      </w:r>
      <w:r w:rsidR="00B20C3F" w:rsidRPr="0067609D">
        <w:rPr>
          <w:rFonts w:eastAsia="Times New Roman" w:cs="Times New Roman"/>
          <w:szCs w:val="24"/>
        </w:rPr>
        <w:t>both First Amendment</w:t>
      </w:r>
      <w:r w:rsidR="000C719D" w:rsidRPr="0067609D">
        <w:rPr>
          <w:rStyle w:val="FootnoteReference"/>
          <w:rFonts w:eastAsia="Times New Roman" w:cs="Times New Roman"/>
          <w:szCs w:val="24"/>
        </w:rPr>
        <w:footnoteReference w:id="198"/>
      </w:r>
      <w:r w:rsidR="00B20C3F" w:rsidRPr="0067609D">
        <w:rPr>
          <w:rFonts w:eastAsia="Times New Roman" w:cs="Times New Roman"/>
          <w:szCs w:val="24"/>
        </w:rPr>
        <w:t xml:space="preserve"> and, in particular, freedom of contract</w:t>
      </w:r>
      <w:r w:rsidR="00B20C3F" w:rsidRPr="0067609D">
        <w:rPr>
          <w:rStyle w:val="FootnoteReference"/>
          <w:rFonts w:eastAsia="Times New Roman" w:cs="Times New Roman"/>
          <w:szCs w:val="24"/>
        </w:rPr>
        <w:footnoteReference w:id="199"/>
      </w:r>
      <w:r w:rsidR="00B20C3F" w:rsidRPr="0067609D">
        <w:rPr>
          <w:rFonts w:eastAsia="Times New Roman" w:cs="Times New Roman"/>
          <w:szCs w:val="24"/>
        </w:rPr>
        <w:t xml:space="preserve"> barriers that doom many proposed privacy reforms</w:t>
      </w:r>
      <w:r w:rsidRPr="0067609D">
        <w:rPr>
          <w:rFonts w:eastAsia="Times New Roman" w:cs="Times New Roman"/>
          <w:szCs w:val="24"/>
        </w:rPr>
        <w:t>.</w:t>
      </w:r>
      <w:r w:rsidRPr="0067609D">
        <w:rPr>
          <w:rStyle w:val="FootnoteReference"/>
          <w:rFonts w:eastAsia="Times New Roman" w:cs="Times New Roman"/>
          <w:szCs w:val="24"/>
        </w:rPr>
        <w:footnoteReference w:id="200"/>
      </w:r>
      <w:r w:rsidRPr="0067609D">
        <w:rPr>
          <w:rFonts w:eastAsia="Times New Roman" w:cs="Times New Roman"/>
          <w:szCs w:val="24"/>
        </w:rPr>
        <w:t xml:space="preserve">  </w:t>
      </w:r>
    </w:p>
    <w:p w14:paraId="7232BE3D" w14:textId="7B19597C" w:rsidR="000F4FED" w:rsidRPr="0067609D" w:rsidRDefault="000F4FED" w:rsidP="00F53E80">
      <w:pPr>
        <w:widowControl w:val="0"/>
        <w:autoSpaceDE w:val="0"/>
        <w:autoSpaceDN w:val="0"/>
        <w:adjustRightInd w:val="0"/>
        <w:ind w:firstLine="720"/>
        <w:rPr>
          <w:rFonts w:cs="Times New Roman"/>
          <w:szCs w:val="24"/>
        </w:rPr>
      </w:pPr>
      <w:r w:rsidRPr="0067609D">
        <w:rPr>
          <w:rFonts w:eastAsia="Times New Roman" w:cs="Times New Roman"/>
          <w:szCs w:val="24"/>
        </w:rPr>
        <w:t>Balkin argues that, much as doctors and lawyers owe a common law duty of loyalty and confidentiality to their clients and patients,</w:t>
      </w:r>
      <w:r w:rsidR="005032D4" w:rsidRPr="0067609D">
        <w:rPr>
          <w:rFonts w:eastAsia="Times New Roman" w:cs="Times New Roman"/>
          <w:szCs w:val="24"/>
        </w:rPr>
        <w:t xml:space="preserve"> </w:t>
      </w:r>
      <w:r w:rsidRPr="0067609D">
        <w:rPr>
          <w:rFonts w:eastAsia="Times New Roman" w:cs="Times New Roman"/>
          <w:szCs w:val="24"/>
        </w:rPr>
        <w:t>so too should information services and service providers</w:t>
      </w:r>
      <w:r w:rsidR="005032D4" w:rsidRPr="0067609D">
        <w:rPr>
          <w:rStyle w:val="FootnoteReference"/>
          <w:rFonts w:eastAsia="Times New Roman" w:cs="Times New Roman"/>
          <w:szCs w:val="24"/>
        </w:rPr>
        <w:footnoteReference w:id="201"/>
      </w:r>
      <w:r w:rsidR="005032D4" w:rsidRPr="0067609D">
        <w:rPr>
          <w:rFonts w:eastAsia="Times New Roman" w:cs="Times New Roman"/>
          <w:szCs w:val="24"/>
        </w:rPr>
        <w:t xml:space="preserve"> </w:t>
      </w:r>
      <w:r w:rsidRPr="0067609D">
        <w:rPr>
          <w:rFonts w:eastAsia="Times New Roman" w:cs="Times New Roman"/>
          <w:szCs w:val="24"/>
        </w:rPr>
        <w:t>(information fiduciaries) owe certain duties of loyalty and care to their customers.</w:t>
      </w:r>
      <w:r w:rsidRPr="0067609D">
        <w:rPr>
          <w:rStyle w:val="FootnoteReference"/>
          <w:rFonts w:eastAsia="Times New Roman" w:cs="Times New Roman"/>
          <w:szCs w:val="24"/>
        </w:rPr>
        <w:footnoteReference w:id="202"/>
      </w:r>
      <w:r w:rsidRPr="0067609D">
        <w:rPr>
          <w:rFonts w:eastAsia="Times New Roman" w:cs="Times New Roman"/>
          <w:szCs w:val="24"/>
        </w:rPr>
        <w:t xml:space="preserve">  </w:t>
      </w:r>
      <w:r w:rsidR="00F20986" w:rsidRPr="0067609D">
        <w:rPr>
          <w:rFonts w:eastAsia="Times New Roman" w:cs="Times New Roman"/>
          <w:szCs w:val="24"/>
        </w:rPr>
        <w:t xml:space="preserve">Under Balkin’s proposal, certain duties of loyalty and care would attach to a wide array of entities, </w:t>
      </w:r>
      <w:r w:rsidRPr="0067609D">
        <w:rPr>
          <w:rFonts w:eastAsia="Times New Roman" w:cs="Times New Roman"/>
          <w:szCs w:val="24"/>
        </w:rPr>
        <w:t xml:space="preserve">“includ[ing] </w:t>
      </w:r>
      <w:r w:rsidRPr="0067609D">
        <w:rPr>
          <w:rFonts w:cs="Times New Roman"/>
          <w:szCs w:val="24"/>
        </w:rPr>
        <w:t>bookstores, search engines, ISPs, email providers, cloud storage services, providers of physical and streamed video, and websites and social networks when they deal in our intellectual data.”</w:t>
      </w:r>
      <w:r w:rsidRPr="0067609D">
        <w:rPr>
          <w:rStyle w:val="FootnoteReference"/>
          <w:rFonts w:cs="Times New Roman"/>
          <w:szCs w:val="24"/>
        </w:rPr>
        <w:footnoteReference w:id="203"/>
      </w:r>
      <w:r w:rsidRPr="0067609D">
        <w:rPr>
          <w:rFonts w:cs="Times New Roman"/>
          <w:szCs w:val="24"/>
        </w:rPr>
        <w:t xml:space="preserve"> Under the framework that Balkin maps, each of these entities that </w:t>
      </w:r>
      <w:r w:rsidR="00F20986" w:rsidRPr="0067609D">
        <w:rPr>
          <w:rFonts w:cs="Times New Roman"/>
          <w:szCs w:val="24"/>
        </w:rPr>
        <w:t xml:space="preserve">control </w:t>
      </w:r>
      <w:r w:rsidR="00F53E80" w:rsidRPr="0067609D">
        <w:rPr>
          <w:rFonts w:cs="Times New Roman"/>
          <w:szCs w:val="24"/>
        </w:rPr>
        <w:t>consumer data would owe</w:t>
      </w:r>
      <w:r w:rsidRPr="0067609D">
        <w:rPr>
          <w:rFonts w:cs="Times New Roman"/>
          <w:szCs w:val="24"/>
        </w:rPr>
        <w:t xml:space="preserve"> </w:t>
      </w:r>
      <w:r w:rsidR="00F53E80" w:rsidRPr="0067609D">
        <w:rPr>
          <w:rFonts w:cs="Times New Roman"/>
          <w:szCs w:val="24"/>
        </w:rPr>
        <w:t xml:space="preserve">consumers to </w:t>
      </w:r>
      <w:r w:rsidRPr="0067609D">
        <w:rPr>
          <w:rFonts w:cs="Times New Roman"/>
          <w:szCs w:val="24"/>
        </w:rPr>
        <w:t>so</w:t>
      </w:r>
      <w:r w:rsidR="00F53E80" w:rsidRPr="0067609D">
        <w:rPr>
          <w:rFonts w:cs="Times New Roman"/>
          <w:szCs w:val="24"/>
        </w:rPr>
        <w:t>me degree fiduciary obligations</w:t>
      </w:r>
      <w:r w:rsidRPr="0067609D">
        <w:rPr>
          <w:rFonts w:cs="Times New Roman"/>
          <w:szCs w:val="24"/>
        </w:rPr>
        <w:t>.</w:t>
      </w:r>
      <w:r w:rsidRPr="0067609D">
        <w:rPr>
          <w:rStyle w:val="FootnoteReference"/>
          <w:rFonts w:cs="Times New Roman"/>
          <w:szCs w:val="24"/>
        </w:rPr>
        <w:footnoteReference w:id="204"/>
      </w:r>
      <w:r w:rsidRPr="0067609D">
        <w:rPr>
          <w:rFonts w:cs="Times New Roman"/>
          <w:szCs w:val="24"/>
        </w:rPr>
        <w:t xml:space="preserve"> </w:t>
      </w:r>
    </w:p>
    <w:p w14:paraId="1D0807CE" w14:textId="18F1BA2B" w:rsidR="00FB5652" w:rsidRPr="0067609D" w:rsidRDefault="00BA76C4" w:rsidP="007E1261">
      <w:pPr>
        <w:ind w:firstLine="720"/>
        <w:rPr>
          <w:rFonts w:cs="Times New Roman"/>
          <w:szCs w:val="24"/>
        </w:rPr>
      </w:pPr>
      <w:r w:rsidRPr="0067609D">
        <w:rPr>
          <w:rFonts w:cs="Times New Roman"/>
          <w:szCs w:val="24"/>
        </w:rPr>
        <w:t>As with Ohm’s sensitive data proposal, Balkin’s information fiduciaries framework is ill-suited in its current form to protect agains</w:t>
      </w:r>
      <w:r w:rsidR="005032D4" w:rsidRPr="0067609D">
        <w:rPr>
          <w:rFonts w:cs="Times New Roman"/>
          <w:szCs w:val="24"/>
        </w:rPr>
        <w:t xml:space="preserve">t the threat of </w:t>
      </w:r>
      <w:r w:rsidR="00934F9A" w:rsidRPr="0067609D">
        <w:rPr>
          <w:rFonts w:cs="Times New Roman"/>
          <w:szCs w:val="24"/>
        </w:rPr>
        <w:t>insider control</w:t>
      </w:r>
      <w:r w:rsidR="005032D4" w:rsidRPr="0067609D">
        <w:rPr>
          <w:rFonts w:cs="Times New Roman"/>
          <w:szCs w:val="24"/>
        </w:rPr>
        <w:t xml:space="preserve">. </w:t>
      </w:r>
      <w:r w:rsidRPr="0067609D">
        <w:rPr>
          <w:rFonts w:cs="Times New Roman"/>
          <w:szCs w:val="24"/>
        </w:rPr>
        <w:t xml:space="preserve"> Balkin</w:t>
      </w:r>
      <w:r w:rsidR="00F20986" w:rsidRPr="0067609D">
        <w:rPr>
          <w:rFonts w:cs="Times New Roman"/>
          <w:szCs w:val="24"/>
        </w:rPr>
        <w:t>’s framework is designed to protect consumers from direct ill-treatment from the companies that initially collect their data</w:t>
      </w:r>
      <w:r w:rsidR="00F53E80" w:rsidRPr="0067609D">
        <w:rPr>
          <w:rFonts w:cs="Times New Roman"/>
          <w:szCs w:val="24"/>
        </w:rPr>
        <w:t>,</w:t>
      </w:r>
      <w:r w:rsidR="005032D4" w:rsidRPr="0067609D">
        <w:rPr>
          <w:rStyle w:val="FootnoteReference"/>
          <w:rFonts w:cs="Times New Roman"/>
          <w:szCs w:val="24"/>
        </w:rPr>
        <w:footnoteReference w:id="205"/>
      </w:r>
      <w:r w:rsidR="00F53E80" w:rsidRPr="0067609D">
        <w:rPr>
          <w:rFonts w:cs="Times New Roman"/>
          <w:szCs w:val="24"/>
        </w:rPr>
        <w:t xml:space="preserve"> </w:t>
      </w:r>
      <w:r w:rsidRPr="0067609D">
        <w:rPr>
          <w:rFonts w:cs="Times New Roman"/>
          <w:szCs w:val="24"/>
        </w:rPr>
        <w:t xml:space="preserve">rather than the indirect </w:t>
      </w:r>
      <w:r w:rsidR="00F20986" w:rsidRPr="0067609D">
        <w:rPr>
          <w:rFonts w:cs="Times New Roman"/>
          <w:szCs w:val="24"/>
        </w:rPr>
        <w:t xml:space="preserve">insider </w:t>
      </w:r>
      <w:r w:rsidRPr="0067609D">
        <w:rPr>
          <w:rFonts w:cs="Times New Roman"/>
          <w:szCs w:val="24"/>
        </w:rPr>
        <w:t xml:space="preserve">abuses </w:t>
      </w:r>
      <w:r w:rsidR="00F20986" w:rsidRPr="0067609D">
        <w:rPr>
          <w:rFonts w:cs="Times New Roman"/>
          <w:szCs w:val="24"/>
        </w:rPr>
        <w:t>that</w:t>
      </w:r>
      <w:r w:rsidR="00DB7409">
        <w:rPr>
          <w:rFonts w:cs="Times New Roman"/>
          <w:szCs w:val="24"/>
        </w:rPr>
        <w:t xml:space="preserve"> </w:t>
      </w:r>
      <w:r w:rsidR="00F20986" w:rsidRPr="0067609D">
        <w:rPr>
          <w:rFonts w:cs="Times New Roman"/>
          <w:szCs w:val="24"/>
        </w:rPr>
        <w:t xml:space="preserve">data transactions enable.  Further, </w:t>
      </w:r>
      <w:r w:rsidRPr="0067609D">
        <w:rPr>
          <w:rFonts w:cs="Times New Roman"/>
          <w:szCs w:val="24"/>
        </w:rPr>
        <w:t>Balkin does not discuss</w:t>
      </w:r>
      <w:r w:rsidR="00D57D4F" w:rsidRPr="0067609D">
        <w:rPr>
          <w:rFonts w:cs="Times New Roman"/>
          <w:szCs w:val="24"/>
        </w:rPr>
        <w:t xml:space="preserve"> the intersection of fiduciary obligations and</w:t>
      </w:r>
      <w:r w:rsidRPr="0067609D">
        <w:rPr>
          <w:rFonts w:cs="Times New Roman"/>
          <w:szCs w:val="24"/>
        </w:rPr>
        <w:t xml:space="preserve"> data sale or third party data access in his </w:t>
      </w:r>
      <w:r w:rsidR="00D57D4F" w:rsidRPr="0067609D">
        <w:rPr>
          <w:rFonts w:cs="Times New Roman"/>
          <w:szCs w:val="24"/>
        </w:rPr>
        <w:t>article</w:t>
      </w:r>
      <w:r w:rsidRPr="0067609D">
        <w:rPr>
          <w:rFonts w:cs="Times New Roman"/>
          <w:szCs w:val="24"/>
        </w:rPr>
        <w:t>, or otherwise address the possibility that data could be harmful outside of the person to whom the user initially entrusts the data.</w:t>
      </w:r>
      <w:r w:rsidR="007E1261" w:rsidRPr="0067609D">
        <w:rPr>
          <w:rFonts w:cs="Times New Roman"/>
          <w:szCs w:val="24"/>
        </w:rPr>
        <w:t xml:space="preserve">  </w:t>
      </w:r>
      <w:r w:rsidR="00FB5652" w:rsidRPr="0067609D">
        <w:rPr>
          <w:rFonts w:cs="Times New Roman"/>
          <w:szCs w:val="24"/>
        </w:rPr>
        <w:t xml:space="preserve">The fiduciary obligations that Balkin discusses at length do not offer protection against the threat of insider control.  </w:t>
      </w:r>
    </w:p>
    <w:p w14:paraId="1E06639F" w14:textId="0C7FB8E6" w:rsidR="005600BE" w:rsidRPr="0067609D" w:rsidRDefault="00E57C85" w:rsidP="00725B40">
      <w:pPr>
        <w:ind w:firstLine="720"/>
        <w:rPr>
          <w:rFonts w:cs="Times New Roman"/>
          <w:szCs w:val="24"/>
        </w:rPr>
      </w:pPr>
      <w:r w:rsidRPr="0067609D">
        <w:rPr>
          <w:rFonts w:cs="Times New Roman"/>
          <w:szCs w:val="24"/>
        </w:rPr>
        <w:t>Nonetheless</w:t>
      </w:r>
      <w:r w:rsidR="007E1261" w:rsidRPr="0067609D">
        <w:rPr>
          <w:rFonts w:cs="Times New Roman"/>
          <w:szCs w:val="24"/>
        </w:rPr>
        <w:t>, Balkin’s</w:t>
      </w:r>
      <w:r w:rsidR="009731F7" w:rsidRPr="0067609D">
        <w:rPr>
          <w:rFonts w:cs="Times New Roman"/>
          <w:szCs w:val="24"/>
        </w:rPr>
        <w:t xml:space="preserve"> framework</w:t>
      </w:r>
      <w:r w:rsidRPr="0067609D">
        <w:rPr>
          <w:rFonts w:cs="Times New Roman"/>
          <w:szCs w:val="24"/>
        </w:rPr>
        <w:t xml:space="preserve"> can be extended to offer </w:t>
      </w:r>
      <w:r w:rsidR="007E1261" w:rsidRPr="0067609D">
        <w:rPr>
          <w:rFonts w:cs="Times New Roman"/>
          <w:szCs w:val="24"/>
        </w:rPr>
        <w:t>certain</w:t>
      </w:r>
      <w:r w:rsidR="009731F7" w:rsidRPr="0067609D">
        <w:rPr>
          <w:rFonts w:cs="Times New Roman"/>
          <w:szCs w:val="24"/>
        </w:rPr>
        <w:t xml:space="preserve"> </w:t>
      </w:r>
      <w:r w:rsidRPr="0067609D">
        <w:rPr>
          <w:rFonts w:cs="Times New Roman"/>
          <w:szCs w:val="24"/>
        </w:rPr>
        <w:t>important</w:t>
      </w:r>
      <w:r w:rsidR="007E1261" w:rsidRPr="0067609D">
        <w:rPr>
          <w:rFonts w:cs="Times New Roman"/>
          <w:szCs w:val="24"/>
        </w:rPr>
        <w:t xml:space="preserve"> footholds </w:t>
      </w:r>
      <w:r w:rsidR="009731F7" w:rsidRPr="0067609D">
        <w:rPr>
          <w:rFonts w:cs="Times New Roman"/>
          <w:szCs w:val="24"/>
        </w:rPr>
        <w:t xml:space="preserve">that could help to combat the threat of </w:t>
      </w:r>
      <w:r w:rsidR="00934F9A" w:rsidRPr="0067609D">
        <w:rPr>
          <w:rFonts w:cs="Times New Roman"/>
          <w:szCs w:val="24"/>
        </w:rPr>
        <w:t>insider control</w:t>
      </w:r>
      <w:r w:rsidR="009731F7" w:rsidRPr="0067609D">
        <w:rPr>
          <w:rFonts w:cs="Times New Roman"/>
          <w:szCs w:val="24"/>
        </w:rPr>
        <w:t xml:space="preserve">.  </w:t>
      </w:r>
      <w:r w:rsidR="007E1261" w:rsidRPr="0067609D">
        <w:rPr>
          <w:rFonts w:cs="Times New Roman"/>
          <w:szCs w:val="24"/>
        </w:rPr>
        <w:t xml:space="preserve">Balkin’s framework could be expanded to limit </w:t>
      </w:r>
      <w:r w:rsidRPr="0067609D">
        <w:rPr>
          <w:rFonts w:cs="Times New Roman"/>
          <w:szCs w:val="24"/>
        </w:rPr>
        <w:t>what dat</w:t>
      </w:r>
      <w:r w:rsidR="00725B40" w:rsidRPr="0067609D">
        <w:rPr>
          <w:rFonts w:cs="Times New Roman"/>
          <w:szCs w:val="24"/>
        </w:rPr>
        <w:t>a companies can sell to brokers</w:t>
      </w:r>
      <w:r w:rsidRPr="0067609D">
        <w:rPr>
          <w:rFonts w:cs="Times New Roman"/>
          <w:szCs w:val="24"/>
        </w:rPr>
        <w:t xml:space="preserve"> and</w:t>
      </w:r>
      <w:r w:rsidR="00725B40" w:rsidRPr="0067609D">
        <w:rPr>
          <w:rFonts w:cs="Times New Roman"/>
          <w:szCs w:val="24"/>
        </w:rPr>
        <w:t>, in particular,</w:t>
      </w:r>
      <w:r w:rsidRPr="0067609D">
        <w:rPr>
          <w:rFonts w:cs="Times New Roman"/>
          <w:szCs w:val="24"/>
        </w:rPr>
        <w:t xml:space="preserve"> the terms of these agreements.  </w:t>
      </w:r>
      <w:r w:rsidR="005600BE" w:rsidRPr="0067609D">
        <w:rPr>
          <w:rFonts w:cs="Times New Roman"/>
          <w:szCs w:val="24"/>
        </w:rPr>
        <w:t xml:space="preserve">The 2014 FTC report notes that some data </w:t>
      </w:r>
      <w:r w:rsidR="00662D7A" w:rsidRPr="0067609D">
        <w:rPr>
          <w:rFonts w:cs="Times New Roman"/>
          <w:szCs w:val="24"/>
        </w:rPr>
        <w:t>sellers demand consumer protections in their contracts with brokers</w:t>
      </w:r>
      <w:r w:rsidR="005600BE" w:rsidRPr="0067609D">
        <w:rPr>
          <w:rFonts w:cs="Times New Roman"/>
          <w:szCs w:val="24"/>
        </w:rPr>
        <w:t>.</w:t>
      </w:r>
      <w:r w:rsidR="005600BE" w:rsidRPr="0067609D">
        <w:rPr>
          <w:rStyle w:val="FootnoteReference"/>
          <w:rFonts w:cs="Times New Roman"/>
          <w:szCs w:val="24"/>
        </w:rPr>
        <w:footnoteReference w:id="206"/>
      </w:r>
      <w:r w:rsidR="005600BE" w:rsidRPr="0067609D">
        <w:rPr>
          <w:rFonts w:cs="Times New Roman"/>
          <w:szCs w:val="24"/>
        </w:rPr>
        <w:t xml:space="preserve">  </w:t>
      </w:r>
      <w:r w:rsidR="00662D7A" w:rsidRPr="0067609D">
        <w:rPr>
          <w:rFonts w:cs="Times New Roman"/>
          <w:szCs w:val="24"/>
        </w:rPr>
        <w:t>As the report notes, companies “may also prohibit data brokers from re-using or re-selling data without permission; decoding or reverse engineering the data;” or require “a written agreement affirming that the data broker will only use the data for a specified purpose.”</w:t>
      </w:r>
      <w:r w:rsidR="00662D7A" w:rsidRPr="0067609D">
        <w:rPr>
          <w:rStyle w:val="FootnoteReference"/>
          <w:rFonts w:cs="Times New Roman"/>
          <w:szCs w:val="24"/>
        </w:rPr>
        <w:footnoteReference w:id="207"/>
      </w:r>
      <w:r w:rsidR="00662D7A" w:rsidRPr="0067609D">
        <w:rPr>
          <w:rFonts w:cs="Times New Roman"/>
          <w:szCs w:val="24"/>
        </w:rPr>
        <w:t xml:space="preserve">  Contractual provisions, if made far more pr</w:t>
      </w:r>
      <w:r w:rsidR="00725B40" w:rsidRPr="0067609D">
        <w:rPr>
          <w:rFonts w:cs="Times New Roman"/>
          <w:szCs w:val="24"/>
        </w:rPr>
        <w:t>evalent</w:t>
      </w:r>
      <w:r w:rsidR="00662D7A" w:rsidRPr="0067609D">
        <w:rPr>
          <w:rFonts w:cs="Times New Roman"/>
          <w:szCs w:val="24"/>
        </w:rPr>
        <w:t>, could provide consumers with meaningful protection against the threat of insider control.  Unlike many other harms associated with data broker practices,</w:t>
      </w:r>
      <w:r w:rsidR="00662D7A" w:rsidRPr="0067609D">
        <w:rPr>
          <w:rStyle w:val="FootnoteReference"/>
          <w:rFonts w:cs="Times New Roman"/>
          <w:szCs w:val="24"/>
        </w:rPr>
        <w:footnoteReference w:id="208"/>
      </w:r>
      <w:r w:rsidR="00662D7A" w:rsidRPr="0067609D">
        <w:rPr>
          <w:rFonts w:cs="Times New Roman"/>
          <w:szCs w:val="24"/>
        </w:rPr>
        <w:t xml:space="preserve"> </w:t>
      </w:r>
      <w:r w:rsidR="00725B40" w:rsidRPr="0067609D">
        <w:rPr>
          <w:rFonts w:cs="Times New Roman"/>
          <w:szCs w:val="24"/>
        </w:rPr>
        <w:t xml:space="preserve">the threat of insider control is enabled when data brokers sell consumer information to individuals.  Accordingly, restrictions on subsequent sales, re-identifying anonymized data, and the use of data beyond a specified set of purposes could meaningfully limit the ability of interested consumers to purchase data.  </w:t>
      </w:r>
    </w:p>
    <w:p w14:paraId="3E66A2FD" w14:textId="78B52034" w:rsidR="007E1261" w:rsidRPr="0067609D" w:rsidRDefault="007E1261" w:rsidP="00E57C85">
      <w:pPr>
        <w:ind w:firstLine="720"/>
        <w:rPr>
          <w:rFonts w:cs="Times New Roman"/>
          <w:szCs w:val="24"/>
        </w:rPr>
      </w:pPr>
      <w:r w:rsidRPr="0067609D">
        <w:rPr>
          <w:rFonts w:cs="Times New Roman"/>
          <w:szCs w:val="24"/>
        </w:rPr>
        <w:t>While Balkin does not</w:t>
      </w:r>
      <w:r w:rsidR="00725B40" w:rsidRPr="0067609D">
        <w:rPr>
          <w:rFonts w:cs="Times New Roman"/>
          <w:szCs w:val="24"/>
        </w:rPr>
        <w:t xml:space="preserve"> discuss how or if fiduciary obligations might extend to data sales, </w:t>
      </w:r>
      <w:r w:rsidRPr="0067609D">
        <w:rPr>
          <w:rFonts w:cs="Times New Roman"/>
          <w:szCs w:val="24"/>
        </w:rPr>
        <w:t>fiduciary obligations could credibly be e</w:t>
      </w:r>
      <w:r w:rsidR="009731F7" w:rsidRPr="0067609D">
        <w:rPr>
          <w:rFonts w:cs="Times New Roman"/>
          <w:szCs w:val="24"/>
        </w:rPr>
        <w:t xml:space="preserve">xpanded to require companies to store data securely, and restrict what third parties and data brokers </w:t>
      </w:r>
      <w:r w:rsidR="00725B40" w:rsidRPr="0067609D">
        <w:rPr>
          <w:rFonts w:cs="Times New Roman"/>
          <w:szCs w:val="24"/>
        </w:rPr>
        <w:t>may control, sell, and use</w:t>
      </w:r>
      <w:r w:rsidR="009731F7" w:rsidRPr="0067609D">
        <w:rPr>
          <w:rFonts w:cs="Times New Roman"/>
          <w:szCs w:val="24"/>
        </w:rPr>
        <w:t xml:space="preserve">.  </w:t>
      </w:r>
      <w:r w:rsidRPr="0067609D">
        <w:rPr>
          <w:rFonts w:cs="Times New Roman"/>
          <w:szCs w:val="24"/>
        </w:rPr>
        <w:t xml:space="preserve">A broader construction of fiduciary obligations does not stretch Balkin’s model beyond its intended scope, as </w:t>
      </w:r>
      <w:r w:rsidR="00725B40" w:rsidRPr="0067609D">
        <w:rPr>
          <w:rFonts w:cs="Times New Roman"/>
          <w:szCs w:val="24"/>
        </w:rPr>
        <w:t>r</w:t>
      </w:r>
      <w:r w:rsidRPr="0067609D">
        <w:rPr>
          <w:rFonts w:cs="Times New Roman"/>
          <w:szCs w:val="24"/>
        </w:rPr>
        <w:t>estrictions on what data can be sold are included among the fiduciary obligations for doctors and lawyers</w:t>
      </w:r>
      <w:r w:rsidR="00725B40" w:rsidRPr="0067609D">
        <w:rPr>
          <w:rFonts w:cs="Times New Roman"/>
          <w:szCs w:val="24"/>
        </w:rPr>
        <w:t xml:space="preserve"> and, more importantly, are consistent with the general implicit and </w:t>
      </w:r>
      <w:r w:rsidR="000C719D" w:rsidRPr="0067609D">
        <w:rPr>
          <w:rFonts w:cs="Times New Roman"/>
          <w:szCs w:val="24"/>
        </w:rPr>
        <w:t>explicit</w:t>
      </w:r>
      <w:r w:rsidR="00725B40" w:rsidRPr="0067609D">
        <w:rPr>
          <w:rFonts w:cs="Times New Roman"/>
          <w:szCs w:val="24"/>
        </w:rPr>
        <w:t xml:space="preserve"> manifestations information fiduciaries make to consumers that they may be trusted with consumer data.</w:t>
      </w:r>
      <w:r w:rsidRPr="0067609D">
        <w:rPr>
          <w:rStyle w:val="FootnoteReference"/>
          <w:rFonts w:cs="Times New Roman"/>
          <w:szCs w:val="24"/>
        </w:rPr>
        <w:footnoteReference w:id="209"/>
      </w:r>
      <w:r w:rsidRPr="0067609D">
        <w:rPr>
          <w:rFonts w:cs="Times New Roman"/>
          <w:szCs w:val="24"/>
        </w:rPr>
        <w:t xml:space="preserve"> </w:t>
      </w:r>
    </w:p>
    <w:p w14:paraId="7B70B74C" w14:textId="1AE508A7" w:rsidR="0030194F" w:rsidRPr="0067609D" w:rsidRDefault="009F110F" w:rsidP="0030194F">
      <w:pPr>
        <w:pStyle w:val="Heading1"/>
        <w:contextualSpacing/>
        <w:rPr>
          <w:rFonts w:cs="Times New Roman"/>
          <w:b/>
          <w:i w:val="0"/>
        </w:rPr>
      </w:pPr>
      <w:bookmarkStart w:id="20" w:name="_Toc339895234"/>
      <w:r w:rsidRPr="0067609D">
        <w:rPr>
          <w:rFonts w:cs="Times New Roman"/>
          <w:b/>
          <w:i w:val="0"/>
        </w:rPr>
        <w:t xml:space="preserve">Part </w:t>
      </w:r>
      <w:r w:rsidR="00C976C5" w:rsidRPr="0067609D">
        <w:rPr>
          <w:rFonts w:cs="Times New Roman"/>
          <w:b/>
          <w:i w:val="0"/>
        </w:rPr>
        <w:t>V</w:t>
      </w:r>
      <w:r w:rsidR="00DB7409">
        <w:rPr>
          <w:rFonts w:cs="Times New Roman"/>
          <w:b/>
          <w:i w:val="0"/>
        </w:rPr>
        <w:t>I</w:t>
      </w:r>
      <w:r w:rsidRPr="0067609D">
        <w:rPr>
          <w:rFonts w:cs="Times New Roman"/>
          <w:b/>
          <w:i w:val="0"/>
        </w:rPr>
        <w:t xml:space="preserve">: </w:t>
      </w:r>
      <w:r w:rsidR="00C221C8" w:rsidRPr="0067609D">
        <w:rPr>
          <w:rFonts w:cs="Times New Roman"/>
          <w:b/>
          <w:i w:val="0"/>
        </w:rPr>
        <w:t xml:space="preserve">Doctrinal Shifts in Light of </w:t>
      </w:r>
      <w:r w:rsidR="00934F9A" w:rsidRPr="0067609D">
        <w:rPr>
          <w:rFonts w:cs="Times New Roman"/>
          <w:b/>
          <w:i w:val="0"/>
        </w:rPr>
        <w:t>Insider Control</w:t>
      </w:r>
      <w:bookmarkEnd w:id="20"/>
      <w:r w:rsidR="00E45BE0" w:rsidRPr="0067609D">
        <w:rPr>
          <w:rFonts w:cs="Times New Roman"/>
          <w:b/>
          <w:i w:val="0"/>
        </w:rPr>
        <w:t xml:space="preserve"> </w:t>
      </w:r>
    </w:p>
    <w:p w14:paraId="644F4B09" w14:textId="1074F63A" w:rsidR="00774604" w:rsidRPr="0067609D" w:rsidRDefault="00C221C8" w:rsidP="00774604">
      <w:pPr>
        <w:rPr>
          <w:rFonts w:cs="Times New Roman"/>
          <w:szCs w:val="24"/>
        </w:rPr>
      </w:pPr>
      <w:r w:rsidRPr="0067609D">
        <w:rPr>
          <w:rFonts w:cs="Times New Roman"/>
          <w:szCs w:val="24"/>
        </w:rPr>
        <w:tab/>
        <w:t>Protecting consumers from the th</w:t>
      </w:r>
      <w:r w:rsidR="00355A80" w:rsidRPr="0067609D">
        <w:rPr>
          <w:rFonts w:cs="Times New Roman"/>
          <w:szCs w:val="24"/>
        </w:rPr>
        <w:t xml:space="preserve">reat of </w:t>
      </w:r>
      <w:r w:rsidR="00934F9A" w:rsidRPr="0067609D">
        <w:rPr>
          <w:rFonts w:cs="Times New Roman"/>
          <w:szCs w:val="24"/>
        </w:rPr>
        <w:t>insider control</w:t>
      </w:r>
      <w:r w:rsidR="00355A80" w:rsidRPr="0067609D">
        <w:rPr>
          <w:rFonts w:cs="Times New Roman"/>
          <w:szCs w:val="24"/>
        </w:rPr>
        <w:t xml:space="preserve"> presents a </w:t>
      </w:r>
      <w:r w:rsidR="007756E0" w:rsidRPr="0067609D">
        <w:rPr>
          <w:rFonts w:cs="Times New Roman"/>
          <w:szCs w:val="24"/>
        </w:rPr>
        <w:t xml:space="preserve">considerable </w:t>
      </w:r>
      <w:r w:rsidR="00355A80" w:rsidRPr="0067609D">
        <w:rPr>
          <w:rFonts w:cs="Times New Roman"/>
          <w:szCs w:val="24"/>
        </w:rPr>
        <w:t>challenge, given the infle</w:t>
      </w:r>
      <w:r w:rsidR="000C719D" w:rsidRPr="0067609D">
        <w:rPr>
          <w:rFonts w:cs="Times New Roman"/>
          <w:szCs w:val="24"/>
        </w:rPr>
        <w:t xml:space="preserve">xible state of U.S. privacy law and the legal challenges posed by both the First Amendment and contract law.  </w:t>
      </w:r>
      <w:r w:rsidR="00355A80" w:rsidRPr="0067609D">
        <w:rPr>
          <w:rFonts w:cs="Times New Roman"/>
          <w:szCs w:val="24"/>
        </w:rPr>
        <w:t xml:space="preserve">Further, because the threat of </w:t>
      </w:r>
      <w:r w:rsidR="00934F9A" w:rsidRPr="0067609D">
        <w:rPr>
          <w:rFonts w:cs="Times New Roman"/>
          <w:szCs w:val="24"/>
        </w:rPr>
        <w:t>insider control</w:t>
      </w:r>
      <w:r w:rsidR="00355A80" w:rsidRPr="0067609D">
        <w:rPr>
          <w:rFonts w:cs="Times New Roman"/>
          <w:szCs w:val="24"/>
        </w:rPr>
        <w:t xml:space="preserve"> both emerges from a wholly legal activity (data purchase) and is the manifestation of quintessential human instincts (to learn about one’s peers and make choices based on that information), there </w:t>
      </w:r>
      <w:r w:rsidR="009A2588" w:rsidRPr="0067609D">
        <w:rPr>
          <w:rFonts w:cs="Times New Roman"/>
          <w:szCs w:val="24"/>
        </w:rPr>
        <w:t>is</w:t>
      </w:r>
      <w:r w:rsidR="00355A80" w:rsidRPr="0067609D">
        <w:rPr>
          <w:rFonts w:cs="Times New Roman"/>
          <w:szCs w:val="24"/>
        </w:rPr>
        <w:t xml:space="preserve"> no single decisive </w:t>
      </w:r>
      <w:r w:rsidR="0012237A" w:rsidRPr="0067609D">
        <w:rPr>
          <w:rFonts w:cs="Times New Roman"/>
          <w:szCs w:val="24"/>
        </w:rPr>
        <w:t>answer</w:t>
      </w:r>
      <w:r w:rsidR="00355A80" w:rsidRPr="0067609D">
        <w:rPr>
          <w:rFonts w:cs="Times New Roman"/>
          <w:szCs w:val="24"/>
        </w:rPr>
        <w:t xml:space="preserve"> to this </w:t>
      </w:r>
      <w:r w:rsidR="0012237A" w:rsidRPr="0067609D">
        <w:rPr>
          <w:rFonts w:cs="Times New Roman"/>
          <w:szCs w:val="24"/>
        </w:rPr>
        <w:t>threat</w:t>
      </w:r>
      <w:r w:rsidR="009A2588" w:rsidRPr="0067609D">
        <w:rPr>
          <w:rFonts w:cs="Times New Roman"/>
          <w:szCs w:val="24"/>
        </w:rPr>
        <w:t xml:space="preserve"> that remains consistent with U.S. law</w:t>
      </w:r>
      <w:r w:rsidR="00355A80" w:rsidRPr="0067609D">
        <w:rPr>
          <w:rFonts w:cs="Times New Roman"/>
          <w:szCs w:val="24"/>
        </w:rPr>
        <w:t xml:space="preserve">.  </w:t>
      </w:r>
      <w:r w:rsidR="006C10F8">
        <w:rPr>
          <w:rFonts w:cs="Times New Roman"/>
          <w:szCs w:val="24"/>
        </w:rPr>
        <w:t xml:space="preserve">Given the global and diffused character of the internet, even outlawing the sale of data by U.S. firms to individuals would not produce a realistic solution.  (And such an intervention would likely be unconstitutional.)  </w:t>
      </w:r>
      <w:r w:rsidR="007756E0" w:rsidRPr="0067609D">
        <w:rPr>
          <w:rFonts w:cs="Times New Roman"/>
          <w:szCs w:val="24"/>
        </w:rPr>
        <w:t xml:space="preserve">As this paper is the first treatment on this type of privacy harm, it is inevitable that scholars will propose new and likely more effective of policy remedies in the years ahead.  However, Part V offers a multi-layered set of ex ante and ex post doctrinal shifts that, if implemented, would likely offer meaningful protection for consumers against the threat </w:t>
      </w:r>
      <w:r w:rsidR="00355A80" w:rsidRPr="0067609D">
        <w:rPr>
          <w:rFonts w:cs="Times New Roman"/>
          <w:szCs w:val="24"/>
        </w:rPr>
        <w:t xml:space="preserve">of </w:t>
      </w:r>
      <w:r w:rsidR="00934F9A" w:rsidRPr="0067609D">
        <w:rPr>
          <w:rFonts w:cs="Times New Roman"/>
          <w:szCs w:val="24"/>
        </w:rPr>
        <w:t>insider control</w:t>
      </w:r>
      <w:r w:rsidR="00355A80" w:rsidRPr="0067609D">
        <w:rPr>
          <w:rFonts w:cs="Times New Roman"/>
          <w:szCs w:val="24"/>
        </w:rPr>
        <w:t xml:space="preserve">.  </w:t>
      </w:r>
    </w:p>
    <w:p w14:paraId="55E01694" w14:textId="226FF6E2" w:rsidR="00AD38A8" w:rsidRPr="0067609D" w:rsidRDefault="00AD38A8" w:rsidP="00AD38A8">
      <w:pPr>
        <w:pStyle w:val="Heading1"/>
        <w:rPr>
          <w:rFonts w:cs="Times New Roman"/>
          <w:i w:val="0"/>
          <w:u w:val="single"/>
        </w:rPr>
      </w:pPr>
      <w:bookmarkStart w:id="21" w:name="_Toc339895235"/>
      <w:r w:rsidRPr="0067609D">
        <w:rPr>
          <w:rFonts w:cs="Times New Roman"/>
          <w:i w:val="0"/>
          <w:u w:val="single"/>
        </w:rPr>
        <w:t>Congressional Privacy Reform</w:t>
      </w:r>
      <w:r w:rsidR="00717F88">
        <w:rPr>
          <w:rFonts w:cs="Times New Roman"/>
          <w:i w:val="0"/>
          <w:u w:val="single"/>
        </w:rPr>
        <w:t>s</w:t>
      </w:r>
      <w:r w:rsidRPr="0067609D">
        <w:rPr>
          <w:rFonts w:cs="Times New Roman"/>
          <w:i w:val="0"/>
          <w:u w:val="single"/>
        </w:rPr>
        <w:t>:</w:t>
      </w:r>
      <w:bookmarkEnd w:id="21"/>
    </w:p>
    <w:p w14:paraId="2915649D" w14:textId="77777777" w:rsidR="006C10F8" w:rsidRDefault="006C10F8" w:rsidP="009A2588">
      <w:pPr>
        <w:widowControl w:val="0"/>
        <w:autoSpaceDE w:val="0"/>
        <w:autoSpaceDN w:val="0"/>
        <w:adjustRightInd w:val="0"/>
        <w:ind w:firstLine="720"/>
        <w:rPr>
          <w:rFonts w:cs="Times New Roman"/>
          <w:szCs w:val="24"/>
        </w:rPr>
      </w:pPr>
      <w:r>
        <w:rPr>
          <w:rFonts w:cs="Times New Roman"/>
          <w:szCs w:val="24"/>
        </w:rPr>
        <w:t>Congress could</w:t>
      </w:r>
      <w:r w:rsidR="009A2588" w:rsidRPr="0067609D">
        <w:rPr>
          <w:rFonts w:cs="Times New Roman"/>
          <w:szCs w:val="24"/>
        </w:rPr>
        <w:t xml:space="preserve"> make an array of changes to existing Federal statutes and, as a result, meaningfully limit (but not eliminate) the threat of local control.</w:t>
      </w:r>
      <w:r w:rsidR="009A2588" w:rsidRPr="0067609D">
        <w:rPr>
          <w:rStyle w:val="FootnoteReference"/>
          <w:rFonts w:cs="Times New Roman"/>
          <w:szCs w:val="24"/>
        </w:rPr>
        <w:footnoteReference w:id="210"/>
      </w:r>
      <w:r w:rsidR="009A2588" w:rsidRPr="0067609D">
        <w:rPr>
          <w:rFonts w:cs="Times New Roman"/>
          <w:szCs w:val="24"/>
        </w:rPr>
        <w:t xml:space="preserve">  However these changes are unlikely, </w:t>
      </w:r>
      <w:r w:rsidR="00AD38A8" w:rsidRPr="0067609D">
        <w:rPr>
          <w:rFonts w:cs="Times New Roman"/>
          <w:szCs w:val="24"/>
        </w:rPr>
        <w:t xml:space="preserve">due to </w:t>
      </w:r>
      <w:r w:rsidR="009A2588" w:rsidRPr="0067609D">
        <w:rPr>
          <w:rFonts w:cs="Times New Roman"/>
          <w:szCs w:val="24"/>
        </w:rPr>
        <w:t>the fact that data sale has become such an important part of the internet economy</w:t>
      </w:r>
      <w:r>
        <w:rPr>
          <w:rFonts w:cs="Times New Roman"/>
          <w:szCs w:val="24"/>
        </w:rPr>
        <w:t>, and the difficulty inherent in mounting a major lobbying campaign</w:t>
      </w:r>
      <w:r w:rsidR="009A2588" w:rsidRPr="0067609D">
        <w:rPr>
          <w:rFonts w:cs="Times New Roman"/>
          <w:szCs w:val="24"/>
        </w:rPr>
        <w:t xml:space="preserve">.  </w:t>
      </w:r>
      <w:r w:rsidR="00CB0473" w:rsidRPr="0067609D">
        <w:rPr>
          <w:rFonts w:cs="Times New Roman"/>
          <w:szCs w:val="24"/>
        </w:rPr>
        <w:t xml:space="preserve">While updating existing privacy rules </w:t>
      </w:r>
      <w:r>
        <w:rPr>
          <w:rFonts w:cs="Times New Roman"/>
          <w:szCs w:val="24"/>
        </w:rPr>
        <w:t>such as</w:t>
      </w:r>
      <w:r w:rsidR="00CB0473" w:rsidRPr="0067609D">
        <w:rPr>
          <w:rFonts w:cs="Times New Roman"/>
          <w:szCs w:val="24"/>
        </w:rPr>
        <w:t xml:space="preserve"> HIPAA and FERPA would likely prove beneficial, it could also have unintended negative effects on the economy, </w:t>
      </w:r>
      <w:r>
        <w:rPr>
          <w:rFonts w:cs="Times New Roman"/>
          <w:szCs w:val="24"/>
        </w:rPr>
        <w:t xml:space="preserve">removing a significant income stream from free applications and sites that collect related to one’s health or education. </w:t>
      </w:r>
      <w:r w:rsidR="00791DF7">
        <w:rPr>
          <w:rFonts w:cs="Times New Roman"/>
          <w:szCs w:val="24"/>
        </w:rPr>
        <w:t xml:space="preserve"> Accordingly, this Note</w:t>
      </w:r>
      <w:r>
        <w:rPr>
          <w:rFonts w:cs="Times New Roman"/>
          <w:szCs w:val="24"/>
        </w:rPr>
        <w:t xml:space="preserve"> favors these legislative proposals with a caution that the economic consequences have yet to be examined.  </w:t>
      </w:r>
      <w:r w:rsidR="00791DF7">
        <w:rPr>
          <w:rFonts w:cs="Times New Roman"/>
          <w:szCs w:val="24"/>
        </w:rPr>
        <w:t xml:space="preserve"> </w:t>
      </w:r>
    </w:p>
    <w:p w14:paraId="69BD3184" w14:textId="05C43593" w:rsidR="009A2588" w:rsidRPr="0067609D" w:rsidRDefault="00AD38A8" w:rsidP="009A2588">
      <w:pPr>
        <w:widowControl w:val="0"/>
        <w:autoSpaceDE w:val="0"/>
        <w:autoSpaceDN w:val="0"/>
        <w:adjustRightInd w:val="0"/>
        <w:ind w:firstLine="720"/>
        <w:rPr>
          <w:rFonts w:cs="Times New Roman"/>
          <w:szCs w:val="24"/>
        </w:rPr>
      </w:pPr>
      <w:r w:rsidRPr="0067609D">
        <w:rPr>
          <w:rFonts w:cs="Times New Roman"/>
          <w:szCs w:val="24"/>
        </w:rPr>
        <w:t>Congres</w:t>
      </w:r>
      <w:r w:rsidR="008A7E57" w:rsidRPr="0067609D">
        <w:rPr>
          <w:rFonts w:cs="Times New Roman"/>
          <w:szCs w:val="24"/>
        </w:rPr>
        <w:t xml:space="preserve">s </w:t>
      </w:r>
      <w:r w:rsidR="006C10F8">
        <w:rPr>
          <w:rFonts w:cs="Times New Roman"/>
          <w:szCs w:val="24"/>
        </w:rPr>
        <w:t xml:space="preserve">nonetheless should pass legislation that unambiguously protects consumers from a </w:t>
      </w:r>
      <w:r w:rsidRPr="0067609D">
        <w:rPr>
          <w:rFonts w:cs="Times New Roman"/>
          <w:szCs w:val="24"/>
        </w:rPr>
        <w:t xml:space="preserve">significant </w:t>
      </w:r>
      <w:r w:rsidR="00934F9A" w:rsidRPr="0067609D">
        <w:rPr>
          <w:rFonts w:cs="Times New Roman"/>
          <w:szCs w:val="24"/>
        </w:rPr>
        <w:t>insider control</w:t>
      </w:r>
      <w:r w:rsidRPr="0067609D">
        <w:rPr>
          <w:rFonts w:cs="Times New Roman"/>
          <w:szCs w:val="24"/>
        </w:rPr>
        <w:t xml:space="preserve"> threat: e-communications. </w:t>
      </w:r>
      <w:r w:rsidR="0074435D">
        <w:rPr>
          <w:rFonts w:cs="Times New Roman"/>
          <w:szCs w:val="24"/>
        </w:rPr>
        <w:t xml:space="preserve"> The SCA prohibits ISPs from selling the contents of some communications to third parties, and the FCC’s new rules extend these protections to all messages collected by ISPs, these laws do not limit sales by non-ISP information services like most commercial websites and applications.</w:t>
      </w:r>
      <w:r w:rsidR="0074435D">
        <w:rPr>
          <w:rStyle w:val="FootnoteReference"/>
          <w:rFonts w:cs="Times New Roman"/>
          <w:szCs w:val="24"/>
        </w:rPr>
        <w:footnoteReference w:id="211"/>
      </w:r>
      <w:r w:rsidR="0074435D">
        <w:rPr>
          <w:rFonts w:cs="Times New Roman"/>
          <w:szCs w:val="24"/>
        </w:rPr>
        <w:t xml:space="preserve">  Congress should close this gap by passing strong legislation that prohibits companies from selling to third parties the</w:t>
      </w:r>
      <w:r w:rsidR="009A2588" w:rsidRPr="0067609D">
        <w:rPr>
          <w:rFonts w:cs="Times New Roman"/>
          <w:szCs w:val="24"/>
        </w:rPr>
        <w:t xml:space="preserve"> content or metadata</w:t>
      </w:r>
      <w:r w:rsidR="0074435D">
        <w:rPr>
          <w:rFonts w:cs="Times New Roman"/>
          <w:szCs w:val="24"/>
        </w:rPr>
        <w:t xml:space="preserve"> of</w:t>
      </w:r>
      <w:r w:rsidRPr="0067609D">
        <w:rPr>
          <w:rFonts w:cs="Times New Roman"/>
          <w:szCs w:val="24"/>
        </w:rPr>
        <w:t xml:space="preserve"> emails</w:t>
      </w:r>
      <w:r w:rsidR="008A7E57" w:rsidRPr="0067609D">
        <w:rPr>
          <w:rFonts w:cs="Times New Roman"/>
          <w:szCs w:val="24"/>
        </w:rPr>
        <w:t xml:space="preserve">, messages, and other forms of online communications.  </w:t>
      </w:r>
      <w:r w:rsidRPr="0067609D">
        <w:rPr>
          <w:rFonts w:cs="Times New Roman"/>
          <w:szCs w:val="24"/>
        </w:rPr>
        <w:t>Already, we have seen political interest in some elements of these reforms.  The House of Representatives recently passed the Email Privacy Act, 419-0,</w:t>
      </w:r>
      <w:r w:rsidRPr="0067609D">
        <w:rPr>
          <w:rStyle w:val="FootnoteReference"/>
          <w:rFonts w:cs="Times New Roman"/>
          <w:szCs w:val="24"/>
        </w:rPr>
        <w:footnoteReference w:id="212"/>
      </w:r>
      <w:r w:rsidRPr="0067609D">
        <w:rPr>
          <w:rFonts w:cs="Times New Roman"/>
          <w:szCs w:val="24"/>
        </w:rPr>
        <w:t xml:space="preserve"> although the bill is hardly perfect—it does not address the use or sale of </w:t>
      </w:r>
      <w:r w:rsidR="009A2588" w:rsidRPr="0067609D">
        <w:rPr>
          <w:rFonts w:cs="Times New Roman"/>
          <w:szCs w:val="24"/>
        </w:rPr>
        <w:t>communications content or metadata</w:t>
      </w:r>
      <w:r w:rsidRPr="0067609D">
        <w:rPr>
          <w:rFonts w:cs="Times New Roman"/>
          <w:szCs w:val="24"/>
        </w:rPr>
        <w:t xml:space="preserve"> by private companies, and is not broadly designed to ac</w:t>
      </w:r>
      <w:r w:rsidR="008A7E57" w:rsidRPr="0067609D">
        <w:rPr>
          <w:rFonts w:cs="Times New Roman"/>
          <w:szCs w:val="24"/>
        </w:rPr>
        <w:t>count for the many new forms of</w:t>
      </w:r>
      <w:r w:rsidRPr="0067609D">
        <w:rPr>
          <w:rFonts w:cs="Times New Roman"/>
          <w:szCs w:val="24"/>
        </w:rPr>
        <w:t xml:space="preserve"> online communications.  </w:t>
      </w:r>
      <w:r w:rsidR="0074435D">
        <w:rPr>
          <w:rFonts w:cs="Times New Roman"/>
          <w:szCs w:val="24"/>
        </w:rPr>
        <w:t>An amended and extended Communications Privacy Act would close this gap and provide meaningful protection against the abuse of a particularly dangerous type of data.</w:t>
      </w:r>
      <w:r w:rsidR="00CB0473" w:rsidRPr="0067609D">
        <w:rPr>
          <w:rFonts w:cs="Times New Roman"/>
          <w:szCs w:val="24"/>
        </w:rPr>
        <w:t xml:space="preserve"> Such a law would </w:t>
      </w:r>
      <w:r w:rsidR="00140A94" w:rsidRPr="0067609D">
        <w:rPr>
          <w:rFonts w:cs="Times New Roman"/>
          <w:szCs w:val="24"/>
        </w:rPr>
        <w:t xml:space="preserve">reflect both Congress’s longstanding preference for narrow privacy reforms and also reflect longstanding U.S. </w:t>
      </w:r>
      <w:r w:rsidR="008A7E57" w:rsidRPr="0067609D">
        <w:rPr>
          <w:rFonts w:cs="Times New Roman"/>
          <w:szCs w:val="24"/>
        </w:rPr>
        <w:t>commitment to the privacy of written</w:t>
      </w:r>
      <w:r w:rsidR="00CB0473" w:rsidRPr="0067609D">
        <w:rPr>
          <w:rFonts w:cs="Times New Roman"/>
          <w:szCs w:val="24"/>
        </w:rPr>
        <w:t xml:space="preserve"> expression</w:t>
      </w:r>
      <w:r w:rsidR="00140A94" w:rsidRPr="0067609D">
        <w:rPr>
          <w:rFonts w:cs="Times New Roman"/>
          <w:szCs w:val="24"/>
        </w:rPr>
        <w:t>.</w:t>
      </w:r>
      <w:r w:rsidR="00140A94" w:rsidRPr="0067609D">
        <w:rPr>
          <w:rStyle w:val="FootnoteReference"/>
          <w:rFonts w:cs="Times New Roman"/>
          <w:szCs w:val="24"/>
        </w:rPr>
        <w:footnoteReference w:id="213"/>
      </w:r>
      <w:r w:rsidRPr="0067609D">
        <w:rPr>
          <w:rFonts w:cs="Times New Roman"/>
          <w:szCs w:val="24"/>
        </w:rPr>
        <w:t xml:space="preserve">  </w:t>
      </w:r>
    </w:p>
    <w:p w14:paraId="00346C02" w14:textId="3999956C" w:rsidR="00140A94" w:rsidRPr="0067609D" w:rsidRDefault="009A7CF0" w:rsidP="009B04E7">
      <w:pPr>
        <w:pStyle w:val="Heading1"/>
        <w:rPr>
          <w:rFonts w:cs="Times New Roman"/>
          <w:i w:val="0"/>
          <w:u w:val="single"/>
        </w:rPr>
      </w:pPr>
      <w:bookmarkStart w:id="22" w:name="_Toc339895236"/>
      <w:r w:rsidRPr="0067609D">
        <w:rPr>
          <w:rFonts w:cs="Times New Roman"/>
          <w:i w:val="0"/>
          <w:u w:val="single"/>
        </w:rPr>
        <w:t>Privacy Intrusion Reconsidered</w:t>
      </w:r>
      <w:r w:rsidR="00140A94" w:rsidRPr="0067609D">
        <w:rPr>
          <w:rFonts w:cs="Times New Roman"/>
          <w:i w:val="0"/>
          <w:u w:val="single"/>
        </w:rPr>
        <w:t>:</w:t>
      </w:r>
      <w:bookmarkEnd w:id="22"/>
    </w:p>
    <w:p w14:paraId="020F03BD" w14:textId="4F9C6F31" w:rsidR="00840DE3" w:rsidRPr="0067609D" w:rsidRDefault="00140A94" w:rsidP="00140A94">
      <w:pPr>
        <w:rPr>
          <w:rFonts w:eastAsia="Times New Roman" w:cs="Times New Roman"/>
          <w:color w:val="000000"/>
          <w:szCs w:val="24"/>
        </w:rPr>
      </w:pPr>
      <w:r w:rsidRPr="0067609D">
        <w:rPr>
          <w:rFonts w:cs="Times New Roman"/>
          <w:szCs w:val="24"/>
        </w:rPr>
        <w:tab/>
      </w:r>
      <w:r w:rsidR="007756E0" w:rsidRPr="0067609D">
        <w:rPr>
          <w:rFonts w:cs="Times New Roman"/>
          <w:szCs w:val="24"/>
        </w:rPr>
        <w:t>T</w:t>
      </w:r>
      <w:r w:rsidRPr="0067609D">
        <w:rPr>
          <w:rFonts w:cs="Times New Roman"/>
          <w:szCs w:val="24"/>
        </w:rPr>
        <w:t xml:space="preserve">his </w:t>
      </w:r>
      <w:r w:rsidR="00D93BEF" w:rsidRPr="0067609D">
        <w:rPr>
          <w:rFonts w:cs="Times New Roman"/>
          <w:szCs w:val="24"/>
        </w:rPr>
        <w:t xml:space="preserve">Note </w:t>
      </w:r>
      <w:r w:rsidR="007756E0" w:rsidRPr="0067609D">
        <w:rPr>
          <w:rFonts w:cs="Times New Roman"/>
          <w:szCs w:val="24"/>
        </w:rPr>
        <w:t xml:space="preserve">recommends that </w:t>
      </w:r>
      <w:r w:rsidR="00E20440">
        <w:rPr>
          <w:rFonts w:cs="Times New Roman"/>
          <w:szCs w:val="24"/>
        </w:rPr>
        <w:t>the</w:t>
      </w:r>
      <w:r w:rsidR="007756E0" w:rsidRPr="0067609D">
        <w:rPr>
          <w:rFonts w:cs="Times New Roman"/>
          <w:szCs w:val="24"/>
        </w:rPr>
        <w:t xml:space="preserve"> intrusion</w:t>
      </w:r>
      <w:r w:rsidR="00E20440">
        <w:rPr>
          <w:rFonts w:cs="Times New Roman"/>
          <w:szCs w:val="24"/>
        </w:rPr>
        <w:t xml:space="preserve"> tort</w:t>
      </w:r>
      <w:r w:rsidR="007756E0" w:rsidRPr="0067609D">
        <w:rPr>
          <w:rFonts w:cs="Times New Roman"/>
          <w:szCs w:val="24"/>
        </w:rPr>
        <w:t xml:space="preserve"> be understood in light of contemporary technological sensibilities.  </w:t>
      </w:r>
      <w:r w:rsidRPr="0067609D">
        <w:rPr>
          <w:rFonts w:cs="Times New Roman"/>
          <w:szCs w:val="24"/>
        </w:rPr>
        <w:t xml:space="preserve">The Second Restatement of Torts </w:t>
      </w:r>
      <w:r w:rsidR="008A7E57" w:rsidRPr="0067609D">
        <w:rPr>
          <w:rFonts w:cs="Times New Roman"/>
          <w:szCs w:val="24"/>
        </w:rPr>
        <w:t xml:space="preserve">defines intrusion: </w:t>
      </w:r>
      <w:r w:rsidRPr="0067609D">
        <w:rPr>
          <w:rFonts w:cs="Times New Roman"/>
          <w:szCs w:val="24"/>
        </w:rPr>
        <w:t>“[o]</w:t>
      </w:r>
      <w:r w:rsidRPr="0067609D">
        <w:rPr>
          <w:rFonts w:eastAsia="Times New Roman" w:cs="Times New Roman"/>
          <w:bCs/>
          <w:color w:val="000000"/>
          <w:szCs w:val="24"/>
        </w:rPr>
        <w:t xml:space="preserve">ne who intentionally intrudes, physically or otherwise, upon the solitude or seclusion of another or his private affairs or concerns, is subject to liability to the other for invasion of his privacy, if the intrusion would be </w:t>
      </w:r>
      <w:r w:rsidRPr="0067609D">
        <w:rPr>
          <w:rFonts w:eastAsia="Times New Roman" w:cs="Times New Roman"/>
          <w:bCs/>
          <w:i/>
          <w:color w:val="000000"/>
          <w:szCs w:val="24"/>
        </w:rPr>
        <w:t>highly offensive</w:t>
      </w:r>
      <w:r w:rsidRPr="0067609D">
        <w:rPr>
          <w:rFonts w:eastAsia="Times New Roman" w:cs="Times New Roman"/>
          <w:bCs/>
          <w:color w:val="000000"/>
          <w:szCs w:val="24"/>
        </w:rPr>
        <w:t xml:space="preserve"> to a reasonable person.”</w:t>
      </w:r>
      <w:r w:rsidRPr="0067609D">
        <w:rPr>
          <w:rStyle w:val="FootnoteReference"/>
          <w:rFonts w:eastAsia="Times New Roman" w:cs="Times New Roman"/>
          <w:bCs/>
          <w:color w:val="000000"/>
          <w:szCs w:val="24"/>
        </w:rPr>
        <w:footnoteReference w:id="214"/>
      </w:r>
      <w:r w:rsidRPr="0067609D">
        <w:rPr>
          <w:rFonts w:eastAsia="Times New Roman" w:cs="Times New Roman"/>
          <w:color w:val="000000"/>
          <w:szCs w:val="24"/>
        </w:rPr>
        <w:t> </w:t>
      </w:r>
      <w:r w:rsidR="00E20440">
        <w:rPr>
          <w:rFonts w:eastAsia="Times New Roman" w:cs="Times New Roman"/>
          <w:color w:val="000000"/>
          <w:szCs w:val="24"/>
        </w:rPr>
        <w:t>C</w:t>
      </w:r>
      <w:r w:rsidR="00841990" w:rsidRPr="0067609D">
        <w:rPr>
          <w:rFonts w:eastAsia="Times New Roman" w:cs="Times New Roman"/>
          <w:color w:val="000000"/>
          <w:szCs w:val="24"/>
        </w:rPr>
        <w:t xml:space="preserve">ourts to date have held that privacy incursions that result from data sale fall well short of the </w:t>
      </w:r>
      <w:r w:rsidR="0074435D">
        <w:rPr>
          <w:rFonts w:eastAsia="Times New Roman" w:cs="Times New Roman"/>
          <w:color w:val="000000"/>
          <w:szCs w:val="24"/>
        </w:rPr>
        <w:t>“</w:t>
      </w:r>
      <w:r w:rsidR="00841990" w:rsidRPr="0067609D">
        <w:rPr>
          <w:rFonts w:eastAsia="Times New Roman" w:cs="Times New Roman"/>
          <w:color w:val="000000"/>
          <w:szCs w:val="24"/>
        </w:rPr>
        <w:t>highly offensive</w:t>
      </w:r>
      <w:r w:rsidR="0074435D">
        <w:rPr>
          <w:rFonts w:eastAsia="Times New Roman" w:cs="Times New Roman"/>
          <w:color w:val="000000"/>
          <w:szCs w:val="24"/>
        </w:rPr>
        <w:t>”</w:t>
      </w:r>
      <w:r w:rsidR="00841990" w:rsidRPr="0067609D">
        <w:rPr>
          <w:rFonts w:eastAsia="Times New Roman" w:cs="Times New Roman"/>
          <w:color w:val="000000"/>
          <w:szCs w:val="24"/>
        </w:rPr>
        <w:t xml:space="preserve"> standard.  However, insider control </w:t>
      </w:r>
      <w:r w:rsidR="00D27D56" w:rsidRPr="0067609D">
        <w:rPr>
          <w:rFonts w:eastAsia="Times New Roman" w:cs="Times New Roman"/>
          <w:color w:val="000000"/>
          <w:szCs w:val="24"/>
        </w:rPr>
        <w:t xml:space="preserve">poses new questions that will almost certainly divide </w:t>
      </w:r>
      <w:r w:rsidR="00AE62BC" w:rsidRPr="0067609D">
        <w:rPr>
          <w:rFonts w:eastAsia="Times New Roman" w:cs="Times New Roman"/>
          <w:color w:val="000000"/>
          <w:szCs w:val="24"/>
        </w:rPr>
        <w:t xml:space="preserve">common law </w:t>
      </w:r>
      <w:r w:rsidR="00D27D56" w:rsidRPr="0067609D">
        <w:rPr>
          <w:rFonts w:eastAsia="Times New Roman" w:cs="Times New Roman"/>
          <w:color w:val="000000"/>
          <w:szCs w:val="24"/>
        </w:rPr>
        <w:t xml:space="preserve">courts in the years ahead.  </w:t>
      </w:r>
      <w:r w:rsidR="00AE62BC" w:rsidRPr="0067609D">
        <w:rPr>
          <w:rFonts w:eastAsia="Times New Roman" w:cs="Times New Roman"/>
          <w:color w:val="000000"/>
          <w:szCs w:val="24"/>
        </w:rPr>
        <w:t xml:space="preserve">First, </w:t>
      </w:r>
      <w:r w:rsidR="00343694">
        <w:rPr>
          <w:rFonts w:eastAsia="Times New Roman" w:cs="Times New Roman"/>
          <w:color w:val="000000"/>
          <w:szCs w:val="24"/>
        </w:rPr>
        <w:t>courts will need to weigh whether</w:t>
      </w:r>
      <w:r w:rsidR="00AE62BC" w:rsidRPr="0067609D">
        <w:rPr>
          <w:rFonts w:eastAsia="Times New Roman" w:cs="Times New Roman"/>
          <w:color w:val="000000"/>
          <w:szCs w:val="24"/>
        </w:rPr>
        <w:t xml:space="preserve"> a user can </w:t>
      </w:r>
      <w:r w:rsidR="00803A97" w:rsidRPr="0067609D">
        <w:rPr>
          <w:rFonts w:eastAsia="Times New Roman" w:cs="Times New Roman"/>
          <w:color w:val="000000"/>
          <w:szCs w:val="24"/>
        </w:rPr>
        <w:t xml:space="preserve">claim </w:t>
      </w:r>
      <w:r w:rsidR="001236DB" w:rsidRPr="0067609D">
        <w:rPr>
          <w:rFonts w:eastAsia="Times New Roman" w:cs="Times New Roman"/>
          <w:color w:val="000000"/>
          <w:szCs w:val="24"/>
        </w:rPr>
        <w:t xml:space="preserve">that she still has a privacy interest in the records of data that are </w:t>
      </w:r>
      <w:r w:rsidR="00343694">
        <w:rPr>
          <w:rFonts w:eastAsia="Times New Roman" w:cs="Times New Roman"/>
          <w:color w:val="000000"/>
          <w:szCs w:val="24"/>
        </w:rPr>
        <w:t>legally</w:t>
      </w:r>
      <w:r w:rsidR="001236DB" w:rsidRPr="0067609D">
        <w:rPr>
          <w:rFonts w:eastAsia="Times New Roman" w:cs="Times New Roman"/>
          <w:color w:val="000000"/>
          <w:szCs w:val="24"/>
        </w:rPr>
        <w:t xml:space="preserve"> controlled by a host of third parties.  </w:t>
      </w:r>
      <w:r w:rsidR="00343694">
        <w:rPr>
          <w:rFonts w:eastAsia="Times New Roman" w:cs="Times New Roman"/>
          <w:color w:val="000000"/>
          <w:szCs w:val="24"/>
        </w:rPr>
        <w:t>T</w:t>
      </w:r>
      <w:r w:rsidR="00840DE3" w:rsidRPr="0067609D">
        <w:rPr>
          <w:rFonts w:eastAsia="Times New Roman" w:cs="Times New Roman"/>
          <w:color w:val="000000"/>
          <w:szCs w:val="24"/>
        </w:rPr>
        <w:t xml:space="preserve">his Note recommends that courts </w:t>
      </w:r>
      <w:r w:rsidR="00343694">
        <w:rPr>
          <w:rFonts w:eastAsia="Times New Roman" w:cs="Times New Roman"/>
          <w:color w:val="000000"/>
          <w:szCs w:val="24"/>
        </w:rPr>
        <w:t xml:space="preserve">begin to </w:t>
      </w:r>
      <w:r w:rsidR="00840DE3" w:rsidRPr="0067609D">
        <w:rPr>
          <w:rFonts w:eastAsia="Times New Roman" w:cs="Times New Roman"/>
          <w:color w:val="000000"/>
          <w:szCs w:val="24"/>
        </w:rPr>
        <w:t>view th</w:t>
      </w:r>
      <w:r w:rsidR="00343694">
        <w:rPr>
          <w:rFonts w:eastAsia="Times New Roman" w:cs="Times New Roman"/>
          <w:color w:val="000000"/>
          <w:szCs w:val="24"/>
        </w:rPr>
        <w:t>is</w:t>
      </w:r>
      <w:r w:rsidR="00840DE3" w:rsidRPr="0067609D">
        <w:rPr>
          <w:rFonts w:eastAsia="Times New Roman" w:cs="Times New Roman"/>
          <w:color w:val="000000"/>
          <w:szCs w:val="24"/>
        </w:rPr>
        <w:t xml:space="preserve"> </w:t>
      </w:r>
      <w:r w:rsidR="00343694">
        <w:rPr>
          <w:rFonts w:eastAsia="Times New Roman" w:cs="Times New Roman"/>
          <w:color w:val="000000"/>
          <w:szCs w:val="24"/>
        </w:rPr>
        <w:t>threshold</w:t>
      </w:r>
      <w:r w:rsidR="00840DE3" w:rsidRPr="0067609D">
        <w:rPr>
          <w:rFonts w:eastAsia="Times New Roman" w:cs="Times New Roman"/>
          <w:color w:val="000000"/>
          <w:szCs w:val="24"/>
        </w:rPr>
        <w:t xml:space="preserve"> question more favorably.  </w:t>
      </w:r>
      <w:r w:rsidR="00840DE3" w:rsidRPr="0067609D">
        <w:rPr>
          <w:rFonts w:eastAsia="Times New Roman" w:cs="Times New Roman"/>
          <w:color w:val="000000"/>
          <w:szCs w:val="24"/>
        </w:rPr>
        <w:tab/>
      </w:r>
    </w:p>
    <w:p w14:paraId="0E18DABA" w14:textId="4D2B24D3" w:rsidR="00D210DD" w:rsidRPr="0067609D" w:rsidRDefault="00840DE3" w:rsidP="00D210DD">
      <w:pPr>
        <w:rPr>
          <w:rFonts w:eastAsia="Times New Roman" w:cs="Times New Roman"/>
          <w:color w:val="000000"/>
          <w:szCs w:val="24"/>
        </w:rPr>
      </w:pPr>
      <w:r w:rsidRPr="0067609D">
        <w:rPr>
          <w:rFonts w:eastAsia="Times New Roman" w:cs="Times New Roman"/>
          <w:color w:val="000000"/>
          <w:szCs w:val="24"/>
        </w:rPr>
        <w:tab/>
        <w:t>There are number of factors that weigh in favor of recognizing a privacy interest in data even as it is controlled by third parties.  First, it is a struc</w:t>
      </w:r>
      <w:r w:rsidR="007756E0" w:rsidRPr="0067609D">
        <w:rPr>
          <w:rFonts w:eastAsia="Times New Roman" w:cs="Times New Roman"/>
          <w:color w:val="000000"/>
          <w:szCs w:val="24"/>
        </w:rPr>
        <w:t>tural feature of the</w:t>
      </w:r>
      <w:r w:rsidRPr="0067609D">
        <w:rPr>
          <w:rFonts w:eastAsia="Times New Roman" w:cs="Times New Roman"/>
          <w:color w:val="000000"/>
          <w:szCs w:val="24"/>
        </w:rPr>
        <w:t xml:space="preserve"> digital age that one’s personal data, over which it was once possible to exercise sole control, is now inevitably controlled third parties.</w:t>
      </w:r>
      <w:r w:rsidR="0074435D">
        <w:rPr>
          <w:rStyle w:val="FootnoteReference"/>
          <w:rFonts w:eastAsia="Times New Roman" w:cs="Times New Roman"/>
          <w:color w:val="000000"/>
          <w:szCs w:val="24"/>
        </w:rPr>
        <w:footnoteReference w:id="215"/>
      </w:r>
      <w:r w:rsidRPr="0067609D">
        <w:rPr>
          <w:rFonts w:eastAsia="Times New Roman" w:cs="Times New Roman"/>
          <w:color w:val="000000"/>
          <w:szCs w:val="24"/>
        </w:rPr>
        <w:t xml:space="preserve">  Whatever one does online, there are usually many entities—among them the commercial ISP, third party advertisers, and host websites (as well as an array of state </w:t>
      </w:r>
      <w:r w:rsidR="00273DE3">
        <w:rPr>
          <w:rFonts w:eastAsia="Times New Roman" w:cs="Times New Roman"/>
          <w:color w:val="000000"/>
          <w:szCs w:val="24"/>
        </w:rPr>
        <w:t>intelligence agencies)—that</w:t>
      </w:r>
      <w:r w:rsidRPr="0067609D">
        <w:rPr>
          <w:rFonts w:eastAsia="Times New Roman" w:cs="Times New Roman"/>
          <w:color w:val="000000"/>
          <w:szCs w:val="24"/>
        </w:rPr>
        <w:t xml:space="preserve"> control the records of that activity.  This Note argues that users should not lose a right to consider o</w:t>
      </w:r>
      <w:r w:rsidR="00273DE3">
        <w:rPr>
          <w:rFonts w:eastAsia="Times New Roman" w:cs="Times New Roman"/>
          <w:color w:val="000000"/>
          <w:szCs w:val="24"/>
        </w:rPr>
        <w:t>ne’s most intimate data private</w:t>
      </w:r>
      <w:r w:rsidRPr="0067609D">
        <w:rPr>
          <w:rFonts w:eastAsia="Times New Roman" w:cs="Times New Roman"/>
          <w:color w:val="000000"/>
          <w:szCs w:val="24"/>
        </w:rPr>
        <w:t xml:space="preserve"> simply because the structure of the internet does not allow a person to operate online without some actors gaining control over the data.</w:t>
      </w:r>
      <w:r w:rsidRPr="0067609D">
        <w:rPr>
          <w:rStyle w:val="FootnoteReference"/>
          <w:rFonts w:eastAsia="Times New Roman" w:cs="Times New Roman"/>
          <w:color w:val="000000"/>
          <w:szCs w:val="24"/>
        </w:rPr>
        <w:footnoteReference w:id="216"/>
      </w:r>
      <w:r w:rsidRPr="0067609D">
        <w:rPr>
          <w:rFonts w:eastAsia="Times New Roman" w:cs="Times New Roman"/>
          <w:color w:val="000000"/>
          <w:szCs w:val="24"/>
        </w:rPr>
        <w:t xml:space="preserve">  </w:t>
      </w:r>
      <w:r w:rsidR="00D210DD" w:rsidRPr="0067609D">
        <w:rPr>
          <w:rFonts w:eastAsia="Times New Roman" w:cs="Times New Roman"/>
          <w:color w:val="000000"/>
          <w:szCs w:val="24"/>
        </w:rPr>
        <w:t>This view reflects doctrinal rumblings in the Supreme Court</w:t>
      </w:r>
      <w:r w:rsidR="00273DE3">
        <w:rPr>
          <w:rFonts w:eastAsia="Times New Roman" w:cs="Times New Roman"/>
          <w:color w:val="000000"/>
          <w:szCs w:val="24"/>
        </w:rPr>
        <w:t>, which,</w:t>
      </w:r>
      <w:r w:rsidR="00D210DD" w:rsidRPr="0067609D">
        <w:rPr>
          <w:rFonts w:eastAsia="Times New Roman" w:cs="Times New Roman"/>
          <w:color w:val="000000"/>
          <w:szCs w:val="24"/>
        </w:rPr>
        <w:t xml:space="preserve"> while not binding, have begun to push back on the idea a third party’s possession of a user’s data does not necessarily mean that others’ (the state or individuals) access to that data does not violate the user’s privacy.</w:t>
      </w:r>
      <w:r w:rsidR="00D210DD" w:rsidRPr="0067609D">
        <w:rPr>
          <w:rStyle w:val="FootnoteReference"/>
          <w:rFonts w:eastAsia="Times New Roman" w:cs="Times New Roman"/>
          <w:color w:val="000000"/>
          <w:szCs w:val="24"/>
        </w:rPr>
        <w:footnoteReference w:id="217"/>
      </w:r>
      <w:r w:rsidR="00D210DD" w:rsidRPr="0067609D">
        <w:rPr>
          <w:rFonts w:eastAsia="Times New Roman" w:cs="Times New Roman"/>
          <w:color w:val="000000"/>
          <w:szCs w:val="24"/>
        </w:rPr>
        <w:t xml:space="preserve"> This perspective is also supported by increasingly clear</w:t>
      </w:r>
      <w:r w:rsidR="00273DE3">
        <w:rPr>
          <w:rFonts w:eastAsia="Times New Roman" w:cs="Times New Roman"/>
          <w:color w:val="000000"/>
          <w:szCs w:val="24"/>
        </w:rPr>
        <w:t xml:space="preserve"> evidence of</w:t>
      </w:r>
      <w:r w:rsidR="00D210DD" w:rsidRPr="0067609D">
        <w:rPr>
          <w:rFonts w:eastAsia="Times New Roman" w:cs="Times New Roman"/>
          <w:color w:val="000000"/>
          <w:szCs w:val="24"/>
        </w:rPr>
        <w:t xml:space="preserve"> public opinion.</w:t>
      </w:r>
      <w:r w:rsidR="00D210DD" w:rsidRPr="0067609D">
        <w:rPr>
          <w:rStyle w:val="FootnoteReference"/>
          <w:rFonts w:eastAsia="Times New Roman" w:cs="Times New Roman"/>
          <w:color w:val="000000"/>
          <w:szCs w:val="24"/>
        </w:rPr>
        <w:footnoteReference w:id="218"/>
      </w:r>
      <w:r w:rsidR="00D210DD" w:rsidRPr="0067609D">
        <w:rPr>
          <w:rFonts w:eastAsia="Times New Roman" w:cs="Times New Roman"/>
          <w:color w:val="000000"/>
          <w:szCs w:val="24"/>
        </w:rPr>
        <w:t xml:space="preserve"> </w:t>
      </w:r>
    </w:p>
    <w:p w14:paraId="125445EB" w14:textId="347462BE" w:rsidR="00926C93" w:rsidRPr="0067609D" w:rsidRDefault="00D210DD" w:rsidP="00D210DD">
      <w:pPr>
        <w:rPr>
          <w:rFonts w:eastAsia="Times New Roman" w:cs="Times New Roman"/>
          <w:color w:val="000000"/>
          <w:szCs w:val="24"/>
        </w:rPr>
      </w:pPr>
      <w:r w:rsidRPr="0067609D">
        <w:rPr>
          <w:rFonts w:eastAsia="Times New Roman" w:cs="Times New Roman"/>
          <w:color w:val="000000"/>
          <w:szCs w:val="24"/>
        </w:rPr>
        <w:tab/>
        <w:t>However, important counterarguments can be raised in response to this recommendation.  This Note recommends, in effect, that courts should recognize a person’s privacy interest in information that is legally controlled by another entity.</w:t>
      </w:r>
      <w:r w:rsidRPr="0067609D">
        <w:rPr>
          <w:rStyle w:val="FootnoteReference"/>
          <w:rFonts w:eastAsia="Times New Roman" w:cs="Times New Roman"/>
          <w:color w:val="000000"/>
          <w:szCs w:val="24"/>
        </w:rPr>
        <w:footnoteReference w:id="219"/>
      </w:r>
      <w:r w:rsidRPr="0067609D">
        <w:rPr>
          <w:rFonts w:eastAsia="Times New Roman" w:cs="Times New Roman"/>
          <w:color w:val="000000"/>
          <w:szCs w:val="24"/>
        </w:rPr>
        <w:t xml:space="preserve">  This recommendation may constitute a significant, and perhaps un</w:t>
      </w:r>
      <w:r w:rsidR="00273DE3">
        <w:rPr>
          <w:rFonts w:eastAsia="Times New Roman" w:cs="Times New Roman"/>
          <w:color w:val="000000"/>
          <w:szCs w:val="24"/>
        </w:rPr>
        <w:t>realistic</w:t>
      </w:r>
      <w:r w:rsidRPr="0067609D">
        <w:rPr>
          <w:rFonts w:eastAsia="Times New Roman" w:cs="Times New Roman"/>
          <w:color w:val="000000"/>
          <w:szCs w:val="24"/>
        </w:rPr>
        <w:t xml:space="preserve">, stretching of property law.  Additionally, if courts began to reach those conclusions, there could be significant economic consequences if the value of data plummeted in response to different courts identifying privacy interests in otherwise controlled data.  </w:t>
      </w:r>
    </w:p>
    <w:p w14:paraId="12E08FFF" w14:textId="3D80EF28" w:rsidR="00926C93" w:rsidRDefault="00273DE3" w:rsidP="00926C93">
      <w:pPr>
        <w:ind w:firstLine="720"/>
        <w:rPr>
          <w:rFonts w:eastAsia="Times New Roman" w:cs="Times New Roman"/>
          <w:color w:val="000000"/>
          <w:szCs w:val="24"/>
        </w:rPr>
      </w:pPr>
      <w:r>
        <w:rPr>
          <w:rFonts w:eastAsia="Times New Roman" w:cs="Times New Roman"/>
          <w:color w:val="000000"/>
          <w:szCs w:val="24"/>
        </w:rPr>
        <w:t>T</w:t>
      </w:r>
      <w:r w:rsidR="00926C93" w:rsidRPr="0067609D">
        <w:rPr>
          <w:rFonts w:eastAsia="Times New Roman" w:cs="Times New Roman"/>
          <w:color w:val="000000"/>
          <w:szCs w:val="24"/>
        </w:rPr>
        <w:t xml:space="preserve">his Note is skeptical that certain common </w:t>
      </w:r>
      <w:r>
        <w:rPr>
          <w:rFonts w:eastAsia="Times New Roman" w:cs="Times New Roman"/>
          <w:color w:val="000000"/>
          <w:szCs w:val="24"/>
        </w:rPr>
        <w:t>cases</w:t>
      </w:r>
      <w:r w:rsidR="00926C93" w:rsidRPr="0067609D">
        <w:rPr>
          <w:rFonts w:eastAsia="Times New Roman" w:cs="Times New Roman"/>
          <w:color w:val="000000"/>
          <w:szCs w:val="24"/>
        </w:rPr>
        <w:t xml:space="preserve"> recogniz</w:t>
      </w:r>
      <w:r w:rsidR="00EC37AA">
        <w:rPr>
          <w:rFonts w:eastAsia="Times New Roman" w:cs="Times New Roman"/>
          <w:color w:val="000000"/>
          <w:szCs w:val="24"/>
        </w:rPr>
        <w:t>ing a</w:t>
      </w:r>
      <w:r w:rsidR="00926C93" w:rsidRPr="0067609D">
        <w:rPr>
          <w:rFonts w:eastAsia="Times New Roman" w:cs="Times New Roman"/>
          <w:color w:val="000000"/>
          <w:szCs w:val="24"/>
        </w:rPr>
        <w:t xml:space="preserve"> valid privacy interest </w:t>
      </w:r>
      <w:r w:rsidR="00EC37AA">
        <w:rPr>
          <w:rFonts w:eastAsia="Times New Roman" w:cs="Times New Roman"/>
          <w:color w:val="000000"/>
          <w:szCs w:val="24"/>
        </w:rPr>
        <w:t xml:space="preserve">would have more than a marginal impact on the market for digital information. </w:t>
      </w:r>
      <w:r w:rsidR="00FC4B4D">
        <w:rPr>
          <w:rFonts w:eastAsia="Times New Roman" w:cs="Times New Roman"/>
          <w:color w:val="000000"/>
          <w:szCs w:val="24"/>
        </w:rPr>
        <w:t xml:space="preserve">A move by common law courts to recognize a privacy interest in data stored, for example, on the cloud </w:t>
      </w:r>
      <w:r w:rsidR="004247AF" w:rsidRPr="0067609D">
        <w:rPr>
          <w:rFonts w:eastAsia="Times New Roman" w:cs="Times New Roman"/>
          <w:color w:val="000000"/>
          <w:szCs w:val="24"/>
        </w:rPr>
        <w:t>would still require privacy victims to realize they ha</w:t>
      </w:r>
      <w:r w:rsidR="00EC37AA">
        <w:rPr>
          <w:rFonts w:eastAsia="Times New Roman" w:cs="Times New Roman"/>
          <w:color w:val="000000"/>
          <w:szCs w:val="24"/>
        </w:rPr>
        <w:t xml:space="preserve">d suffered a privacy intrusion (and want to sue).  This bar, along with the limited economic consequences for the commercial data controller in a tort claim against an individual intruder, suggests that common law courts could begin to recognize an intrusion claim against individuals that covertly purchase certain, sensitive information, without disrupting the broader market for data.  </w:t>
      </w:r>
      <w:r w:rsidR="00FC4B4D">
        <w:rPr>
          <w:rFonts w:eastAsia="Times New Roman" w:cs="Times New Roman"/>
          <w:color w:val="000000"/>
          <w:szCs w:val="24"/>
        </w:rPr>
        <w:t>At the same time, a</w:t>
      </w:r>
      <w:r w:rsidR="00FC4B4D" w:rsidRPr="0067609D">
        <w:rPr>
          <w:rFonts w:eastAsia="Times New Roman" w:cs="Times New Roman"/>
          <w:color w:val="000000"/>
          <w:szCs w:val="24"/>
        </w:rPr>
        <w:t xml:space="preserve"> doctrinal shift along these lines </w:t>
      </w:r>
      <w:r w:rsidR="00FC4B4D">
        <w:rPr>
          <w:rFonts w:eastAsia="Times New Roman" w:cs="Times New Roman"/>
          <w:color w:val="000000"/>
          <w:szCs w:val="24"/>
        </w:rPr>
        <w:t>could</w:t>
      </w:r>
      <w:r w:rsidR="00FC4B4D" w:rsidRPr="0067609D">
        <w:rPr>
          <w:rFonts w:eastAsia="Times New Roman" w:cs="Times New Roman"/>
          <w:color w:val="000000"/>
          <w:szCs w:val="24"/>
        </w:rPr>
        <w:t xml:space="preserve"> provide </w:t>
      </w:r>
      <w:r w:rsidR="00FC4B4D">
        <w:rPr>
          <w:rFonts w:eastAsia="Times New Roman" w:cs="Times New Roman"/>
          <w:color w:val="000000"/>
          <w:szCs w:val="24"/>
        </w:rPr>
        <w:t>a possible deterrent on</w:t>
      </w:r>
      <w:r w:rsidR="00FC4B4D" w:rsidRPr="0067609D">
        <w:rPr>
          <w:rFonts w:eastAsia="Times New Roman" w:cs="Times New Roman"/>
          <w:color w:val="000000"/>
          <w:szCs w:val="24"/>
        </w:rPr>
        <w:t xml:space="preserve"> </w:t>
      </w:r>
      <w:r w:rsidR="00FC4B4D">
        <w:rPr>
          <w:rFonts w:eastAsia="Times New Roman" w:cs="Times New Roman"/>
          <w:color w:val="000000"/>
          <w:szCs w:val="24"/>
        </w:rPr>
        <w:t>individuals who look</w:t>
      </w:r>
      <w:r w:rsidR="00FC4B4D" w:rsidRPr="0067609D">
        <w:rPr>
          <w:rFonts w:eastAsia="Times New Roman" w:cs="Times New Roman"/>
          <w:color w:val="000000"/>
          <w:szCs w:val="24"/>
        </w:rPr>
        <w:t xml:space="preserve"> to purchase data on their peers.</w:t>
      </w:r>
      <w:r w:rsidR="00FC4B4D" w:rsidRPr="0067609D">
        <w:rPr>
          <w:rStyle w:val="FootnoteReference"/>
          <w:rFonts w:eastAsia="Times New Roman" w:cs="Times New Roman"/>
          <w:color w:val="000000"/>
          <w:szCs w:val="24"/>
        </w:rPr>
        <w:footnoteReference w:id="220"/>
      </w:r>
      <w:r w:rsidR="00FC4B4D" w:rsidRPr="0067609D">
        <w:rPr>
          <w:rFonts w:eastAsia="Times New Roman" w:cs="Times New Roman"/>
          <w:color w:val="000000"/>
          <w:szCs w:val="24"/>
        </w:rPr>
        <w:t xml:space="preserve">  </w:t>
      </w:r>
    </w:p>
    <w:p w14:paraId="66F6D4B2" w14:textId="1B43F2B2" w:rsidR="007756E0" w:rsidRPr="0067609D" w:rsidRDefault="00343694" w:rsidP="00343694">
      <w:pPr>
        <w:ind w:firstLine="720"/>
        <w:rPr>
          <w:rFonts w:eastAsia="Times New Roman" w:cs="Times New Roman"/>
          <w:color w:val="000000"/>
          <w:szCs w:val="24"/>
        </w:rPr>
      </w:pPr>
      <w:r>
        <w:rPr>
          <w:rFonts w:eastAsia="Times New Roman" w:cs="Times New Roman"/>
          <w:color w:val="000000"/>
          <w:szCs w:val="24"/>
        </w:rPr>
        <w:t>In order to recognize an intrusion tort for certain instances of insider controllers, courts would also need to find that the intruder’s lawful purchase and access of data was highly offensive.  This question allows for legitimate disagreement, and courts should continue to debate and disagree on a case-by-case basis.</w:t>
      </w:r>
      <w:r>
        <w:rPr>
          <w:rStyle w:val="FootnoteReference"/>
          <w:rFonts w:eastAsia="Times New Roman" w:cs="Times New Roman"/>
          <w:color w:val="000000"/>
          <w:szCs w:val="24"/>
        </w:rPr>
        <w:footnoteReference w:id="221"/>
      </w:r>
      <w:r>
        <w:rPr>
          <w:rFonts w:eastAsia="Times New Roman" w:cs="Times New Roman"/>
          <w:color w:val="000000"/>
          <w:szCs w:val="24"/>
        </w:rPr>
        <w:t xml:space="preserve">  </w:t>
      </w:r>
      <w:r w:rsidR="007756E0" w:rsidRPr="0067609D">
        <w:rPr>
          <w:rFonts w:eastAsia="Times New Roman" w:cs="Times New Roman"/>
          <w:color w:val="000000"/>
          <w:szCs w:val="24"/>
        </w:rPr>
        <w:t>At th</w:t>
      </w:r>
      <w:r>
        <w:rPr>
          <w:rFonts w:eastAsia="Times New Roman" w:cs="Times New Roman"/>
          <w:color w:val="000000"/>
          <w:szCs w:val="24"/>
        </w:rPr>
        <w:t xml:space="preserve">e same time, however, </w:t>
      </w:r>
      <w:r w:rsidR="00926C93" w:rsidRPr="0067609D">
        <w:rPr>
          <w:rFonts w:eastAsia="Times New Roman" w:cs="Times New Roman"/>
          <w:color w:val="000000"/>
          <w:szCs w:val="24"/>
        </w:rPr>
        <w:t xml:space="preserve">certain </w:t>
      </w:r>
      <w:r>
        <w:rPr>
          <w:rFonts w:eastAsia="Times New Roman" w:cs="Times New Roman"/>
          <w:color w:val="000000"/>
          <w:szCs w:val="24"/>
        </w:rPr>
        <w:t xml:space="preserve">courts have held the “highly offensive” standard to an unreasonably high bar—for example, </w:t>
      </w:r>
      <w:r w:rsidRPr="0067609D">
        <w:rPr>
          <w:rFonts w:eastAsia="Times New Roman" w:cs="Times New Roman"/>
          <w:color w:val="000000"/>
          <w:szCs w:val="24"/>
        </w:rPr>
        <w:t>some court</w:t>
      </w:r>
      <w:r w:rsidR="002E2A39">
        <w:rPr>
          <w:rFonts w:eastAsia="Times New Roman" w:cs="Times New Roman"/>
          <w:color w:val="000000"/>
          <w:szCs w:val="24"/>
        </w:rPr>
        <w:t>s have read “highly offensive” not to</w:t>
      </w:r>
      <w:r w:rsidRPr="0067609D">
        <w:rPr>
          <w:rFonts w:eastAsia="Times New Roman" w:cs="Times New Roman"/>
          <w:color w:val="000000"/>
          <w:szCs w:val="24"/>
        </w:rPr>
        <w:t xml:space="preserve"> apply to </w:t>
      </w:r>
      <w:r w:rsidR="002E2A39">
        <w:rPr>
          <w:rFonts w:eastAsia="Times New Roman" w:cs="Times New Roman"/>
          <w:color w:val="000000"/>
          <w:szCs w:val="24"/>
        </w:rPr>
        <w:t xml:space="preserve">an individual’s </w:t>
      </w:r>
      <w:r w:rsidRPr="0067609D">
        <w:rPr>
          <w:rFonts w:eastAsia="Times New Roman" w:cs="Times New Roman"/>
          <w:color w:val="000000"/>
          <w:szCs w:val="24"/>
        </w:rPr>
        <w:t xml:space="preserve">unauthorized access </w:t>
      </w:r>
      <w:r w:rsidR="002E2A39">
        <w:rPr>
          <w:rFonts w:eastAsia="Times New Roman" w:cs="Times New Roman"/>
          <w:color w:val="000000"/>
          <w:szCs w:val="24"/>
        </w:rPr>
        <w:t>of</w:t>
      </w:r>
      <w:r w:rsidRPr="0067609D">
        <w:rPr>
          <w:rFonts w:eastAsia="Times New Roman" w:cs="Times New Roman"/>
          <w:color w:val="000000"/>
          <w:szCs w:val="24"/>
        </w:rPr>
        <w:t xml:space="preserve"> another’s email.</w:t>
      </w:r>
      <w:r w:rsidRPr="0067609D">
        <w:rPr>
          <w:rStyle w:val="FootnoteReference"/>
          <w:rFonts w:eastAsia="Times New Roman" w:cs="Times New Roman"/>
          <w:color w:val="000000"/>
          <w:szCs w:val="24"/>
        </w:rPr>
        <w:footnoteReference w:id="222"/>
      </w:r>
      <w:r w:rsidRPr="0067609D">
        <w:rPr>
          <w:rFonts w:eastAsia="Times New Roman" w:cs="Times New Roman"/>
          <w:color w:val="000000"/>
          <w:szCs w:val="24"/>
        </w:rPr>
        <w:t xml:space="preserve"> </w:t>
      </w:r>
      <w:r>
        <w:rPr>
          <w:rFonts w:eastAsia="Times New Roman" w:cs="Times New Roman"/>
          <w:color w:val="000000"/>
          <w:szCs w:val="24"/>
        </w:rPr>
        <w:t xml:space="preserve"> </w:t>
      </w:r>
      <w:r w:rsidR="007756E0" w:rsidRPr="0067609D">
        <w:rPr>
          <w:rFonts w:eastAsia="Times New Roman" w:cs="Times New Roman"/>
          <w:color w:val="000000"/>
          <w:szCs w:val="24"/>
        </w:rPr>
        <w:t xml:space="preserve">This Note argues that such an interpretation of highly offensive is unreasonable in the current digital environment.  </w:t>
      </w:r>
    </w:p>
    <w:p w14:paraId="7CFA8AC0" w14:textId="7A4D1DAE" w:rsidR="00140A94" w:rsidRPr="0067609D" w:rsidRDefault="003E0B5B" w:rsidP="009A7CF0">
      <w:pPr>
        <w:pStyle w:val="Heading1"/>
        <w:rPr>
          <w:rFonts w:cs="Times New Roman"/>
          <w:i w:val="0"/>
          <w:u w:val="single"/>
        </w:rPr>
      </w:pPr>
      <w:bookmarkStart w:id="23" w:name="_Toc339895237"/>
      <w:r w:rsidRPr="0067609D">
        <w:rPr>
          <w:rFonts w:cs="Times New Roman"/>
          <w:i w:val="0"/>
          <w:u w:val="single"/>
        </w:rPr>
        <w:t>Balkin and Ohm Frameworks as</w:t>
      </w:r>
      <w:r w:rsidR="006D1A2A" w:rsidRPr="0067609D">
        <w:rPr>
          <w:rFonts w:cs="Times New Roman"/>
          <w:i w:val="0"/>
          <w:u w:val="single"/>
        </w:rPr>
        <w:t xml:space="preserve"> </w:t>
      </w:r>
      <w:r w:rsidRPr="0067609D">
        <w:rPr>
          <w:rFonts w:cs="Times New Roman"/>
          <w:i w:val="0"/>
          <w:u w:val="single"/>
        </w:rPr>
        <w:t>ex p</w:t>
      </w:r>
      <w:r w:rsidR="006D1A2A" w:rsidRPr="0067609D">
        <w:rPr>
          <w:rFonts w:cs="Times New Roman"/>
          <w:i w:val="0"/>
          <w:u w:val="single"/>
        </w:rPr>
        <w:t>ost Protections:</w:t>
      </w:r>
      <w:bookmarkEnd w:id="23"/>
    </w:p>
    <w:p w14:paraId="2F72F3B4" w14:textId="085494D0" w:rsidR="009A7CF0" w:rsidRPr="0067609D" w:rsidRDefault="006D1A2A" w:rsidP="006D1A2A">
      <w:pPr>
        <w:ind w:firstLine="720"/>
        <w:rPr>
          <w:rFonts w:cs="Times New Roman"/>
          <w:szCs w:val="24"/>
        </w:rPr>
      </w:pPr>
      <w:r w:rsidRPr="0067609D">
        <w:rPr>
          <w:rFonts w:cs="Times New Roman"/>
          <w:szCs w:val="24"/>
        </w:rPr>
        <w:t xml:space="preserve">Balkin and Ohm </w:t>
      </w:r>
      <w:r w:rsidR="009B04E7" w:rsidRPr="0067609D">
        <w:rPr>
          <w:rFonts w:cs="Times New Roman"/>
          <w:szCs w:val="24"/>
        </w:rPr>
        <w:t xml:space="preserve">offer a pair of </w:t>
      </w:r>
      <w:r w:rsidR="009A7CF0" w:rsidRPr="0067609D">
        <w:rPr>
          <w:rFonts w:cs="Times New Roman"/>
          <w:szCs w:val="24"/>
        </w:rPr>
        <w:t xml:space="preserve">theoretical </w:t>
      </w:r>
      <w:r w:rsidR="009B04E7" w:rsidRPr="0067609D">
        <w:rPr>
          <w:rFonts w:cs="Times New Roman"/>
          <w:szCs w:val="24"/>
        </w:rPr>
        <w:t xml:space="preserve">avenues to protect consumers from the threat of insider control after data has been collected. </w:t>
      </w:r>
      <w:r w:rsidRPr="0067609D">
        <w:rPr>
          <w:rFonts w:cs="Times New Roman"/>
          <w:szCs w:val="24"/>
        </w:rPr>
        <w:t xml:space="preserve">Both scholars propose frameworks that can </w:t>
      </w:r>
      <w:r w:rsidR="002E2A39">
        <w:rPr>
          <w:rFonts w:cs="Times New Roman"/>
          <w:szCs w:val="24"/>
        </w:rPr>
        <w:t xml:space="preserve">be extended or altered to protect consumers from this new context for digital abuse, while still accommodating a digital environment that places highly sensitive information </w:t>
      </w:r>
      <w:r w:rsidRPr="0067609D">
        <w:rPr>
          <w:rFonts w:cs="Times New Roman"/>
          <w:szCs w:val="24"/>
        </w:rPr>
        <w:t xml:space="preserve">in the hands </w:t>
      </w:r>
      <w:r w:rsidR="002E2A39">
        <w:rPr>
          <w:rFonts w:cs="Times New Roman"/>
          <w:szCs w:val="24"/>
        </w:rPr>
        <w:t>of a diverse array of commercial entities.</w:t>
      </w:r>
      <w:r w:rsidR="000F0833" w:rsidRPr="0067609D">
        <w:rPr>
          <w:rFonts w:cs="Times New Roman"/>
          <w:szCs w:val="24"/>
        </w:rPr>
        <w:t xml:space="preserve"> </w:t>
      </w:r>
    </w:p>
    <w:p w14:paraId="313C1E67" w14:textId="74D3433D" w:rsidR="00F96C81" w:rsidRPr="0067609D" w:rsidRDefault="009A7CF0" w:rsidP="009A7CF0">
      <w:pPr>
        <w:ind w:firstLine="720"/>
        <w:rPr>
          <w:rFonts w:eastAsiaTheme="minorEastAsia" w:cs="Times New Roman"/>
          <w:szCs w:val="24"/>
        </w:rPr>
      </w:pPr>
      <w:r w:rsidRPr="0067609D">
        <w:rPr>
          <w:rFonts w:cs="Times New Roman"/>
          <w:szCs w:val="24"/>
        </w:rPr>
        <w:t xml:space="preserve">Ohm’s proposal should be altered to </w:t>
      </w:r>
      <w:r w:rsidR="002E2A39">
        <w:rPr>
          <w:rFonts w:cs="Times New Roman"/>
          <w:szCs w:val="24"/>
        </w:rPr>
        <w:t>construe</w:t>
      </w:r>
      <w:r w:rsidRPr="0067609D">
        <w:rPr>
          <w:rFonts w:cs="Times New Roman"/>
          <w:szCs w:val="24"/>
        </w:rPr>
        <w:t xml:space="preserve"> a far wider category of </w:t>
      </w:r>
      <w:r w:rsidR="002E2A39">
        <w:rPr>
          <w:rFonts w:cs="Times New Roman"/>
          <w:szCs w:val="24"/>
        </w:rPr>
        <w:t>information as sensitive</w:t>
      </w:r>
      <w:r w:rsidRPr="0067609D">
        <w:rPr>
          <w:rFonts w:cs="Times New Roman"/>
          <w:szCs w:val="24"/>
        </w:rPr>
        <w:t>.  U.S. laws that govern sensitive data should recognize</w:t>
      </w:r>
      <w:r w:rsidR="002E2A39">
        <w:rPr>
          <w:rFonts w:cs="Times New Roman"/>
          <w:szCs w:val="24"/>
        </w:rPr>
        <w:t>,</w:t>
      </w:r>
      <w:r w:rsidRPr="0067609D">
        <w:rPr>
          <w:rFonts w:cs="Times New Roman"/>
          <w:szCs w:val="24"/>
        </w:rPr>
        <w:t xml:space="preserve"> not only communications metadata</w:t>
      </w:r>
      <w:r w:rsidR="002E2A39">
        <w:rPr>
          <w:rFonts w:cs="Times New Roman"/>
          <w:szCs w:val="24"/>
        </w:rPr>
        <w:t>, but also new data types—i</w:t>
      </w:r>
      <w:r w:rsidRPr="0067609D">
        <w:rPr>
          <w:rFonts w:cs="Times New Roman"/>
          <w:szCs w:val="24"/>
        </w:rPr>
        <w:t xml:space="preserve">ncluding calendar data, browsing history, social network data, purchase records, and other information that could provide insights into a person’s personality and habits.  </w:t>
      </w:r>
      <w:r w:rsidR="00E80766" w:rsidRPr="0067609D">
        <w:rPr>
          <w:rFonts w:cs="Times New Roman"/>
          <w:szCs w:val="24"/>
        </w:rPr>
        <w:t xml:space="preserve">By </w:t>
      </w:r>
      <w:r w:rsidR="002E2A39">
        <w:rPr>
          <w:rFonts w:cs="Times New Roman"/>
          <w:szCs w:val="24"/>
        </w:rPr>
        <w:t xml:space="preserve">changing how we conceive or should conceive of sensitive information to include data of these types, </w:t>
      </w:r>
      <w:r w:rsidRPr="0067609D">
        <w:rPr>
          <w:rFonts w:cs="Times New Roman"/>
          <w:szCs w:val="24"/>
        </w:rPr>
        <w:t xml:space="preserve">a far broader array of </w:t>
      </w:r>
      <w:r w:rsidR="00E80766" w:rsidRPr="0067609D">
        <w:rPr>
          <w:rFonts w:cs="Times New Roman"/>
          <w:szCs w:val="24"/>
        </w:rPr>
        <w:t>information</w:t>
      </w:r>
      <w:r w:rsidRPr="0067609D">
        <w:rPr>
          <w:rFonts w:cs="Times New Roman"/>
          <w:szCs w:val="24"/>
        </w:rPr>
        <w:t xml:space="preserve"> could trigger regulatory protections after it has been collection.  For example, sensitive data should </w:t>
      </w:r>
      <w:r w:rsidR="00E80766" w:rsidRPr="0067609D">
        <w:rPr>
          <w:rFonts w:cs="Times New Roman"/>
          <w:szCs w:val="24"/>
        </w:rPr>
        <w:t>trigger certain rules for companies handling th</w:t>
      </w:r>
      <w:r w:rsidR="000B390C">
        <w:rPr>
          <w:rFonts w:cs="Times New Roman"/>
          <w:szCs w:val="24"/>
        </w:rPr>
        <w:t>ese</w:t>
      </w:r>
      <w:r w:rsidR="00E80766" w:rsidRPr="0067609D">
        <w:rPr>
          <w:rFonts w:cs="Times New Roman"/>
          <w:szCs w:val="24"/>
        </w:rPr>
        <w:t xml:space="preserve"> data after it has been collected—including </w:t>
      </w:r>
      <w:r w:rsidR="000B390C">
        <w:rPr>
          <w:rFonts w:cs="Times New Roman"/>
          <w:szCs w:val="24"/>
        </w:rPr>
        <w:t xml:space="preserve">the </w:t>
      </w:r>
      <w:r w:rsidRPr="0067609D">
        <w:rPr>
          <w:rFonts w:eastAsiaTheme="minorEastAsia" w:cs="Times New Roman"/>
          <w:szCs w:val="24"/>
        </w:rPr>
        <w:t>FIPPs</w:t>
      </w:r>
      <w:r w:rsidR="00F96C81" w:rsidRPr="0067609D">
        <w:rPr>
          <w:rFonts w:eastAsiaTheme="minorEastAsia" w:cs="Times New Roman"/>
          <w:szCs w:val="24"/>
        </w:rPr>
        <w:t xml:space="preserve"> of “purpose specification” and “use limitation,” which can necessarily reduce the likelihood that sensitive data will wind up in the hands of data brokers</w:t>
      </w:r>
      <w:r w:rsidR="00FE7758" w:rsidRPr="0067609D">
        <w:rPr>
          <w:rFonts w:eastAsiaTheme="minorEastAsia" w:cs="Times New Roman"/>
          <w:szCs w:val="24"/>
        </w:rPr>
        <w:t xml:space="preserve"> who are in turn free to sell data to individual consumers that cannot show valid purpose</w:t>
      </w:r>
      <w:r w:rsidR="00F96C81" w:rsidRPr="0067609D">
        <w:rPr>
          <w:rFonts w:eastAsiaTheme="minorEastAsia" w:cs="Times New Roman"/>
          <w:szCs w:val="24"/>
        </w:rPr>
        <w:t>.</w:t>
      </w:r>
      <w:r w:rsidR="00F96C81" w:rsidRPr="0067609D">
        <w:rPr>
          <w:rStyle w:val="FootnoteReference"/>
          <w:rFonts w:eastAsiaTheme="minorEastAsia" w:cs="Times New Roman"/>
          <w:szCs w:val="24"/>
        </w:rPr>
        <w:footnoteReference w:id="223"/>
      </w:r>
      <w:r w:rsidR="00F96C81" w:rsidRPr="0067609D">
        <w:rPr>
          <w:rFonts w:eastAsiaTheme="minorEastAsia" w:cs="Times New Roman"/>
          <w:szCs w:val="24"/>
        </w:rPr>
        <w:t xml:space="preserve">  </w:t>
      </w:r>
    </w:p>
    <w:p w14:paraId="6E5212C0" w14:textId="672F3FDF" w:rsidR="00FE7758" w:rsidRPr="0067609D" w:rsidRDefault="00FE7758" w:rsidP="00530E08">
      <w:pPr>
        <w:ind w:firstLine="720"/>
        <w:rPr>
          <w:rFonts w:eastAsiaTheme="minorEastAsia" w:cs="Times New Roman"/>
          <w:szCs w:val="24"/>
        </w:rPr>
      </w:pPr>
      <w:r w:rsidRPr="0067609D">
        <w:rPr>
          <w:rFonts w:eastAsiaTheme="minorEastAsia" w:cs="Times New Roman"/>
          <w:szCs w:val="24"/>
        </w:rPr>
        <w:t>There remain</w:t>
      </w:r>
      <w:r w:rsidR="000B390C">
        <w:rPr>
          <w:rFonts w:eastAsiaTheme="minorEastAsia" w:cs="Times New Roman"/>
          <w:szCs w:val="24"/>
        </w:rPr>
        <w:t xml:space="preserve"> </w:t>
      </w:r>
      <w:r w:rsidRPr="0067609D">
        <w:rPr>
          <w:rFonts w:eastAsiaTheme="minorEastAsia" w:cs="Times New Roman"/>
          <w:szCs w:val="24"/>
        </w:rPr>
        <w:t>clear economic risks in the revised Ohm framework that this Note proposes.  By radically expanding the types of data that regulators should consider sensitive, U.S. companies might quickly find themselves in control of data that immediately triggers economically burdensome safeguards that threaten a compan</w:t>
      </w:r>
      <w:r w:rsidR="00722240" w:rsidRPr="0067609D">
        <w:rPr>
          <w:rFonts w:eastAsiaTheme="minorEastAsia" w:cs="Times New Roman"/>
          <w:szCs w:val="24"/>
        </w:rPr>
        <w:t xml:space="preserve">ies’ </w:t>
      </w:r>
      <w:r w:rsidRPr="0067609D">
        <w:rPr>
          <w:rFonts w:eastAsiaTheme="minorEastAsia" w:cs="Times New Roman"/>
          <w:szCs w:val="24"/>
        </w:rPr>
        <w:t xml:space="preserve">viability.  </w:t>
      </w:r>
      <w:r w:rsidR="000B390C">
        <w:rPr>
          <w:rFonts w:eastAsiaTheme="minorEastAsia" w:cs="Times New Roman"/>
          <w:szCs w:val="24"/>
        </w:rPr>
        <w:t>Over-protective regulations could also</w:t>
      </w:r>
      <w:r w:rsidRPr="0067609D">
        <w:rPr>
          <w:rFonts w:eastAsiaTheme="minorEastAsia" w:cs="Times New Roman"/>
          <w:szCs w:val="24"/>
        </w:rPr>
        <w:t xml:space="preserve"> curb the development of many important, pro-societal benefits that stem from the efficient commercial access to consumer data.</w:t>
      </w:r>
      <w:r w:rsidRPr="0067609D">
        <w:rPr>
          <w:rStyle w:val="FootnoteReference"/>
          <w:rFonts w:eastAsiaTheme="minorEastAsia" w:cs="Times New Roman"/>
          <w:szCs w:val="24"/>
        </w:rPr>
        <w:footnoteReference w:id="224"/>
      </w:r>
    </w:p>
    <w:p w14:paraId="48F614AB" w14:textId="4C65D097" w:rsidR="00FE7758" w:rsidRPr="0067609D" w:rsidRDefault="00F96C81" w:rsidP="00F96C81">
      <w:pPr>
        <w:widowControl w:val="0"/>
        <w:autoSpaceDE w:val="0"/>
        <w:autoSpaceDN w:val="0"/>
        <w:adjustRightInd w:val="0"/>
        <w:ind w:firstLine="720"/>
        <w:rPr>
          <w:rFonts w:cs="Times New Roman"/>
          <w:szCs w:val="24"/>
        </w:rPr>
      </w:pPr>
      <w:r w:rsidRPr="0067609D">
        <w:rPr>
          <w:rFonts w:eastAsiaTheme="minorEastAsia" w:cs="Times New Roman"/>
          <w:szCs w:val="24"/>
        </w:rPr>
        <w:t xml:space="preserve">Balkin’s framework </w:t>
      </w:r>
      <w:r w:rsidR="00722240" w:rsidRPr="0067609D">
        <w:rPr>
          <w:rFonts w:eastAsiaTheme="minorEastAsia" w:cs="Times New Roman"/>
          <w:szCs w:val="24"/>
        </w:rPr>
        <w:t>should be extended, consistent to its theoretical underpinnings, to require</w:t>
      </w:r>
      <w:r w:rsidR="000B390C">
        <w:rPr>
          <w:rFonts w:eastAsiaTheme="minorEastAsia" w:cs="Times New Roman"/>
          <w:szCs w:val="24"/>
        </w:rPr>
        <w:t xml:space="preserve"> </w:t>
      </w:r>
      <w:r w:rsidR="00722240" w:rsidRPr="0067609D">
        <w:rPr>
          <w:rFonts w:eastAsiaTheme="minorEastAsia" w:cs="Times New Roman"/>
          <w:szCs w:val="24"/>
        </w:rPr>
        <w:t>companies to have duties to protect consumer data from the threat of insider control.  Without distorting the tenets of Balkin’s framework, f</w:t>
      </w:r>
      <w:r w:rsidRPr="0067609D">
        <w:rPr>
          <w:rFonts w:eastAsiaTheme="minorEastAsia" w:cs="Times New Roman"/>
          <w:szCs w:val="24"/>
        </w:rPr>
        <w:t xml:space="preserve">iduciaries </w:t>
      </w:r>
      <w:r w:rsidR="000B390C">
        <w:rPr>
          <w:rFonts w:eastAsiaTheme="minorEastAsia" w:cs="Times New Roman"/>
          <w:szCs w:val="24"/>
        </w:rPr>
        <w:t>should be required to limit the risk of</w:t>
      </w:r>
      <w:r w:rsidRPr="0067609D">
        <w:rPr>
          <w:rFonts w:eastAsiaTheme="minorEastAsia" w:cs="Times New Roman"/>
          <w:szCs w:val="24"/>
        </w:rPr>
        <w:t xml:space="preserve"> </w:t>
      </w:r>
      <w:r w:rsidR="00934F9A" w:rsidRPr="0067609D">
        <w:rPr>
          <w:rFonts w:eastAsiaTheme="minorEastAsia" w:cs="Times New Roman"/>
          <w:szCs w:val="24"/>
        </w:rPr>
        <w:t>insider control</w:t>
      </w:r>
      <w:r w:rsidRPr="0067609D">
        <w:rPr>
          <w:rFonts w:eastAsiaTheme="minorEastAsia" w:cs="Times New Roman"/>
          <w:szCs w:val="24"/>
        </w:rPr>
        <w:t xml:space="preserve"> by </w:t>
      </w:r>
      <w:r w:rsidR="00FE7758" w:rsidRPr="0067609D">
        <w:rPr>
          <w:rFonts w:eastAsiaTheme="minorEastAsia" w:cs="Times New Roman"/>
          <w:szCs w:val="24"/>
        </w:rPr>
        <w:t xml:space="preserve">selling data only </w:t>
      </w:r>
      <w:r w:rsidR="00722240" w:rsidRPr="0067609D">
        <w:rPr>
          <w:rFonts w:eastAsiaTheme="minorEastAsia" w:cs="Times New Roman"/>
          <w:szCs w:val="24"/>
        </w:rPr>
        <w:t>in the context of</w:t>
      </w:r>
      <w:r w:rsidR="00FE7758" w:rsidRPr="0067609D">
        <w:rPr>
          <w:rFonts w:eastAsiaTheme="minorEastAsia" w:cs="Times New Roman"/>
          <w:szCs w:val="24"/>
        </w:rPr>
        <w:t xml:space="preserve"> tightly constrained </w:t>
      </w:r>
      <w:r w:rsidR="00722240" w:rsidRPr="0067609D">
        <w:rPr>
          <w:rFonts w:eastAsiaTheme="minorEastAsia" w:cs="Times New Roman"/>
          <w:szCs w:val="24"/>
        </w:rPr>
        <w:t xml:space="preserve">contractual </w:t>
      </w:r>
      <w:r w:rsidR="00FE7758" w:rsidRPr="0067609D">
        <w:rPr>
          <w:rFonts w:eastAsiaTheme="minorEastAsia" w:cs="Times New Roman"/>
          <w:szCs w:val="24"/>
        </w:rPr>
        <w:t xml:space="preserve">rules against re-identification and subsequent, purpose-flexible resale.  Such </w:t>
      </w:r>
      <w:r w:rsidR="00722240" w:rsidRPr="0067609D">
        <w:rPr>
          <w:rFonts w:eastAsiaTheme="minorEastAsia" w:cs="Times New Roman"/>
          <w:szCs w:val="24"/>
        </w:rPr>
        <w:t xml:space="preserve">duties would limit </w:t>
      </w:r>
      <w:r w:rsidR="00FE7758" w:rsidRPr="0067609D">
        <w:rPr>
          <w:rFonts w:eastAsiaTheme="minorEastAsia" w:cs="Times New Roman"/>
          <w:szCs w:val="24"/>
        </w:rPr>
        <w:t xml:space="preserve">the </w:t>
      </w:r>
      <w:r w:rsidR="00221918">
        <w:rPr>
          <w:rFonts w:eastAsiaTheme="minorEastAsia" w:cs="Times New Roman"/>
          <w:szCs w:val="24"/>
        </w:rPr>
        <w:t xml:space="preserve">unconstrained </w:t>
      </w:r>
      <w:r w:rsidR="00FE7758" w:rsidRPr="0067609D">
        <w:rPr>
          <w:rFonts w:eastAsiaTheme="minorEastAsia" w:cs="Times New Roman"/>
          <w:szCs w:val="24"/>
        </w:rPr>
        <w:t xml:space="preserve">access that brokers </w:t>
      </w:r>
      <w:r w:rsidR="00221918">
        <w:rPr>
          <w:rFonts w:eastAsiaTheme="minorEastAsia" w:cs="Times New Roman"/>
          <w:szCs w:val="24"/>
        </w:rPr>
        <w:t xml:space="preserve">would </w:t>
      </w:r>
      <w:r w:rsidR="00FE7758" w:rsidRPr="0067609D">
        <w:rPr>
          <w:rFonts w:eastAsiaTheme="minorEastAsia" w:cs="Times New Roman"/>
          <w:szCs w:val="24"/>
        </w:rPr>
        <w:t>have to consumer data,</w:t>
      </w:r>
      <w:r w:rsidR="00221918">
        <w:rPr>
          <w:rFonts w:eastAsiaTheme="minorEastAsia" w:cs="Times New Roman"/>
          <w:szCs w:val="24"/>
        </w:rPr>
        <w:t xml:space="preserve"> limiting their ability to sell data to individuals seeking the data of particular persons</w:t>
      </w:r>
      <w:r w:rsidRPr="0067609D">
        <w:rPr>
          <w:rFonts w:eastAsiaTheme="minorEastAsia" w:cs="Times New Roman"/>
          <w:szCs w:val="24"/>
        </w:rPr>
        <w:t>.</w:t>
      </w:r>
      <w:r w:rsidRPr="0067609D">
        <w:rPr>
          <w:rStyle w:val="FootnoteReference"/>
          <w:rFonts w:eastAsiaTheme="minorEastAsia" w:cs="Times New Roman"/>
          <w:szCs w:val="24"/>
        </w:rPr>
        <w:footnoteReference w:id="225"/>
      </w:r>
      <w:r w:rsidRPr="0067609D">
        <w:rPr>
          <w:rFonts w:eastAsiaTheme="minorEastAsia" w:cs="Times New Roman"/>
          <w:szCs w:val="24"/>
        </w:rPr>
        <w:t xml:space="preserve">  </w:t>
      </w:r>
    </w:p>
    <w:p w14:paraId="51D10CF9" w14:textId="7B5018B9" w:rsidR="00F96C81" w:rsidRPr="0099056C" w:rsidRDefault="00717F88" w:rsidP="0099056C">
      <w:pPr>
        <w:pStyle w:val="Heading1"/>
        <w:rPr>
          <w:i w:val="0"/>
          <w:u w:val="single"/>
        </w:rPr>
      </w:pPr>
      <w:bookmarkStart w:id="24" w:name="_Toc339895238"/>
      <w:r>
        <w:rPr>
          <w:i w:val="0"/>
          <w:u w:val="single"/>
        </w:rPr>
        <w:t>Privacy Opt-ins for Data S</w:t>
      </w:r>
      <w:r w:rsidR="000B390C">
        <w:rPr>
          <w:i w:val="0"/>
          <w:u w:val="single"/>
        </w:rPr>
        <w:t>ale</w:t>
      </w:r>
      <w:r w:rsidR="001A45E0" w:rsidRPr="0099056C">
        <w:rPr>
          <w:i w:val="0"/>
          <w:u w:val="single"/>
        </w:rPr>
        <w:t>:</w:t>
      </w:r>
      <w:bookmarkEnd w:id="24"/>
    </w:p>
    <w:p w14:paraId="5519B1C2" w14:textId="1BD04190" w:rsidR="001A45E0" w:rsidRPr="0067609D" w:rsidRDefault="001A45E0" w:rsidP="001A45E0">
      <w:pPr>
        <w:rPr>
          <w:rFonts w:cs="Times New Roman"/>
          <w:szCs w:val="24"/>
        </w:rPr>
      </w:pPr>
      <w:r w:rsidRPr="0067609D">
        <w:rPr>
          <w:rFonts w:cs="Times New Roman"/>
          <w:szCs w:val="24"/>
        </w:rPr>
        <w:tab/>
      </w:r>
      <w:r w:rsidR="00722240" w:rsidRPr="0067609D">
        <w:rPr>
          <w:rFonts w:cs="Times New Roman"/>
          <w:szCs w:val="24"/>
        </w:rPr>
        <w:t>C</w:t>
      </w:r>
      <w:r w:rsidR="002B095A" w:rsidRPr="0067609D">
        <w:rPr>
          <w:rFonts w:cs="Times New Roman"/>
          <w:szCs w:val="24"/>
        </w:rPr>
        <w:t xml:space="preserve">ontract law </w:t>
      </w:r>
      <w:r w:rsidR="00722240" w:rsidRPr="0067609D">
        <w:rPr>
          <w:rFonts w:cs="Times New Roman"/>
          <w:szCs w:val="24"/>
        </w:rPr>
        <w:t>remains one of</w:t>
      </w:r>
      <w:r w:rsidR="002B095A" w:rsidRPr="0067609D">
        <w:rPr>
          <w:rFonts w:cs="Times New Roman"/>
          <w:szCs w:val="24"/>
        </w:rPr>
        <w:t xml:space="preserve"> the most fertile ground for privacy reform</w:t>
      </w:r>
      <w:r w:rsidR="000B390C">
        <w:rPr>
          <w:rFonts w:cs="Times New Roman"/>
          <w:szCs w:val="24"/>
        </w:rPr>
        <w:t>, including in the context of data brokers.</w:t>
      </w:r>
      <w:r w:rsidR="00722240" w:rsidRPr="0067609D">
        <w:rPr>
          <w:rFonts w:cs="Times New Roman"/>
          <w:szCs w:val="24"/>
        </w:rPr>
        <w:t xml:space="preserve">  </w:t>
      </w:r>
      <w:r w:rsidR="00C65FBC" w:rsidRPr="0067609D">
        <w:rPr>
          <w:rFonts w:cs="Times New Roman"/>
          <w:szCs w:val="24"/>
        </w:rPr>
        <w:t>The FTC’s Section 5 enf</w:t>
      </w:r>
      <w:r w:rsidR="002B095A" w:rsidRPr="0067609D">
        <w:rPr>
          <w:rFonts w:cs="Times New Roman"/>
          <w:szCs w:val="24"/>
        </w:rPr>
        <w:t>orcement actions take</w:t>
      </w:r>
      <w:r w:rsidR="00C65FBC" w:rsidRPr="0067609D">
        <w:rPr>
          <w:rFonts w:cs="Times New Roman"/>
          <w:szCs w:val="24"/>
        </w:rPr>
        <w:t xml:space="preserve"> aim at compani</w:t>
      </w:r>
      <w:r w:rsidR="002B095A" w:rsidRPr="0067609D">
        <w:rPr>
          <w:rFonts w:cs="Times New Roman"/>
          <w:szCs w:val="24"/>
        </w:rPr>
        <w:t xml:space="preserve">es that lack privacy policies and </w:t>
      </w:r>
      <w:r w:rsidR="000B390C">
        <w:rPr>
          <w:rFonts w:cs="Times New Roman"/>
          <w:szCs w:val="24"/>
        </w:rPr>
        <w:t xml:space="preserve">at </w:t>
      </w:r>
      <w:r w:rsidR="002B095A" w:rsidRPr="0067609D">
        <w:rPr>
          <w:rFonts w:cs="Times New Roman"/>
          <w:szCs w:val="24"/>
        </w:rPr>
        <w:t>those</w:t>
      </w:r>
      <w:r w:rsidR="00C65FBC" w:rsidRPr="0067609D">
        <w:rPr>
          <w:rFonts w:cs="Times New Roman"/>
          <w:szCs w:val="24"/>
        </w:rPr>
        <w:t xml:space="preserve"> whose actual policies deviate from </w:t>
      </w:r>
      <w:r w:rsidR="002B095A" w:rsidRPr="0067609D">
        <w:rPr>
          <w:rFonts w:cs="Times New Roman"/>
          <w:szCs w:val="24"/>
        </w:rPr>
        <w:t xml:space="preserve">their </w:t>
      </w:r>
      <w:r w:rsidR="00C65FBC" w:rsidRPr="0067609D">
        <w:rPr>
          <w:rFonts w:cs="Times New Roman"/>
          <w:szCs w:val="24"/>
        </w:rPr>
        <w:t>stated policies.</w:t>
      </w:r>
      <w:r w:rsidR="00C65FBC" w:rsidRPr="0067609D">
        <w:rPr>
          <w:rStyle w:val="FootnoteReference"/>
          <w:rFonts w:cs="Times New Roman"/>
          <w:szCs w:val="24"/>
        </w:rPr>
        <w:footnoteReference w:id="226"/>
      </w:r>
      <w:r w:rsidR="00C65FBC" w:rsidRPr="0067609D">
        <w:rPr>
          <w:rFonts w:cs="Times New Roman"/>
          <w:szCs w:val="24"/>
        </w:rPr>
        <w:t xml:space="preserve">   As Solove</w:t>
      </w:r>
      <w:r w:rsidR="002B095A" w:rsidRPr="0067609D">
        <w:rPr>
          <w:rFonts w:cs="Times New Roman"/>
          <w:szCs w:val="24"/>
        </w:rPr>
        <w:t xml:space="preserve"> and others have noted, opt-out</w:t>
      </w:r>
      <w:r w:rsidR="00C65FBC" w:rsidRPr="0067609D">
        <w:rPr>
          <w:rFonts w:cs="Times New Roman"/>
          <w:szCs w:val="24"/>
        </w:rPr>
        <w:t xml:space="preserve">s are common </w:t>
      </w:r>
      <w:r w:rsidR="000B390C">
        <w:rPr>
          <w:rFonts w:cs="Times New Roman"/>
          <w:szCs w:val="24"/>
        </w:rPr>
        <w:t xml:space="preserve">provisions in privacy policies, </w:t>
      </w:r>
      <w:r w:rsidR="00C65FBC" w:rsidRPr="0067609D">
        <w:rPr>
          <w:rFonts w:cs="Times New Roman"/>
          <w:szCs w:val="24"/>
        </w:rPr>
        <w:t>often requiring a consumer to check a box, call, or mail the company within a certain time period to confirm their choice.</w:t>
      </w:r>
      <w:r w:rsidR="00C65FBC" w:rsidRPr="0067609D">
        <w:rPr>
          <w:rStyle w:val="FootnoteReference"/>
          <w:rFonts w:cs="Times New Roman"/>
          <w:szCs w:val="24"/>
        </w:rPr>
        <w:footnoteReference w:id="227"/>
      </w:r>
      <w:r w:rsidR="00C65FBC" w:rsidRPr="0067609D">
        <w:rPr>
          <w:rFonts w:cs="Times New Roman"/>
          <w:szCs w:val="24"/>
        </w:rPr>
        <w:t xml:space="preserve"> </w:t>
      </w:r>
      <w:r w:rsidR="007F2324" w:rsidRPr="0067609D">
        <w:rPr>
          <w:rFonts w:cs="Times New Roman"/>
          <w:szCs w:val="24"/>
        </w:rPr>
        <w:t xml:space="preserve"> However, opt-outs also come with risks, including a consumer’s implied, unwitting, consent to policies that may prove detrimental.</w:t>
      </w:r>
      <w:r w:rsidR="007F2324" w:rsidRPr="0067609D">
        <w:rPr>
          <w:rStyle w:val="FootnoteReference"/>
          <w:rFonts w:cs="Times New Roman"/>
          <w:szCs w:val="24"/>
        </w:rPr>
        <w:footnoteReference w:id="228"/>
      </w:r>
      <w:r w:rsidR="007F2324" w:rsidRPr="0067609D">
        <w:rPr>
          <w:rFonts w:cs="Times New Roman"/>
          <w:szCs w:val="24"/>
        </w:rPr>
        <w:t xml:space="preserve">   In order to avoid setting consumers up for </w:t>
      </w:r>
      <w:r w:rsidR="002B095A" w:rsidRPr="0067609D">
        <w:rPr>
          <w:rFonts w:cs="Times New Roman"/>
          <w:szCs w:val="24"/>
        </w:rPr>
        <w:t>bad “deals</w:t>
      </w:r>
      <w:r w:rsidR="000B390C">
        <w:rPr>
          <w:rFonts w:cs="Times New Roman"/>
          <w:szCs w:val="24"/>
        </w:rPr>
        <w:t>,</w:t>
      </w:r>
      <w:r w:rsidR="002B095A" w:rsidRPr="0067609D">
        <w:rPr>
          <w:rFonts w:cs="Times New Roman"/>
          <w:szCs w:val="24"/>
        </w:rPr>
        <w:t>”</w:t>
      </w:r>
      <w:r w:rsidR="007F2324" w:rsidRPr="0067609D">
        <w:rPr>
          <w:rFonts w:cs="Times New Roman"/>
          <w:szCs w:val="24"/>
        </w:rPr>
        <w:t xml:space="preserve"> the </w:t>
      </w:r>
      <w:r w:rsidR="002B095A" w:rsidRPr="0067609D">
        <w:rPr>
          <w:rFonts w:cs="Times New Roman"/>
          <w:szCs w:val="24"/>
        </w:rPr>
        <w:t>FTC</w:t>
      </w:r>
      <w:r w:rsidR="007F2324" w:rsidRPr="0067609D">
        <w:rPr>
          <w:rFonts w:cs="Times New Roman"/>
          <w:szCs w:val="24"/>
        </w:rPr>
        <w:t xml:space="preserve"> should explore mandating a narrow set of clear, logistically straight-forward opt-</w:t>
      </w:r>
      <w:r w:rsidR="000B390C">
        <w:rPr>
          <w:rFonts w:cs="Times New Roman"/>
          <w:szCs w:val="24"/>
        </w:rPr>
        <w:t>in</w:t>
      </w:r>
      <w:r w:rsidR="007F2324" w:rsidRPr="0067609D">
        <w:rPr>
          <w:rFonts w:cs="Times New Roman"/>
          <w:szCs w:val="24"/>
        </w:rPr>
        <w:t xml:space="preserve"> provisions regarding the sale of collected data.  These </w:t>
      </w:r>
      <w:r w:rsidR="00221918">
        <w:rPr>
          <w:rFonts w:cs="Times New Roman"/>
          <w:szCs w:val="24"/>
        </w:rPr>
        <w:t xml:space="preserve">provisions could extend the FCC ISP requirements to web browsers generally—a step recommended by </w:t>
      </w:r>
      <w:r w:rsidR="00D57BFC">
        <w:rPr>
          <w:rFonts w:cs="Times New Roman"/>
          <w:szCs w:val="24"/>
        </w:rPr>
        <w:t>a Republican FCC Commissioner</w:t>
      </w:r>
      <w:r w:rsidR="00221918">
        <w:rPr>
          <w:rFonts w:cs="Times New Roman"/>
          <w:szCs w:val="24"/>
        </w:rPr>
        <w:t xml:space="preserve"> in light of the FCC’s recent ruling.</w:t>
      </w:r>
      <w:r w:rsidR="00221918">
        <w:rPr>
          <w:rStyle w:val="FootnoteReference"/>
          <w:rFonts w:cs="Times New Roman"/>
          <w:szCs w:val="24"/>
        </w:rPr>
        <w:footnoteReference w:id="229"/>
      </w:r>
      <w:r w:rsidR="00221918">
        <w:rPr>
          <w:rFonts w:cs="Times New Roman"/>
          <w:szCs w:val="24"/>
        </w:rPr>
        <w:t xml:space="preserve"> </w:t>
      </w:r>
      <w:r w:rsidR="007D0F8A" w:rsidRPr="0067609D">
        <w:rPr>
          <w:rFonts w:cs="Times New Roman"/>
          <w:szCs w:val="24"/>
        </w:rPr>
        <w:t xml:space="preserve">Requiring that companies receive from consumers clear, meaningful consent, not tied to a reduction or denial of service, will provide a strong </w:t>
      </w:r>
      <w:r w:rsidR="00221918">
        <w:rPr>
          <w:rFonts w:cs="Times New Roman"/>
          <w:szCs w:val="24"/>
        </w:rPr>
        <w:t xml:space="preserve">mechanism for consumers to </w:t>
      </w:r>
      <w:r w:rsidR="007D0F8A" w:rsidRPr="0067609D">
        <w:rPr>
          <w:rFonts w:cs="Times New Roman"/>
          <w:szCs w:val="24"/>
        </w:rPr>
        <w:t>protect</w:t>
      </w:r>
      <w:r w:rsidR="00221918">
        <w:rPr>
          <w:rFonts w:cs="Times New Roman"/>
          <w:szCs w:val="24"/>
        </w:rPr>
        <w:t xml:space="preserve"> </w:t>
      </w:r>
      <w:r w:rsidR="007D0F8A" w:rsidRPr="0067609D">
        <w:rPr>
          <w:rFonts w:cs="Times New Roman"/>
          <w:szCs w:val="24"/>
        </w:rPr>
        <w:t xml:space="preserve">against the threat of </w:t>
      </w:r>
      <w:r w:rsidR="00934F9A" w:rsidRPr="0067609D">
        <w:rPr>
          <w:rFonts w:cs="Times New Roman"/>
          <w:szCs w:val="24"/>
        </w:rPr>
        <w:t>insider control</w:t>
      </w:r>
      <w:r w:rsidR="007D0F8A" w:rsidRPr="0067609D">
        <w:rPr>
          <w:rFonts w:cs="Times New Roman"/>
          <w:szCs w:val="24"/>
        </w:rPr>
        <w:t xml:space="preserve">.  </w:t>
      </w:r>
    </w:p>
    <w:p w14:paraId="3A6A8B32" w14:textId="1DD60EED" w:rsidR="007D0F8A" w:rsidRPr="0067609D" w:rsidRDefault="007D0F8A" w:rsidP="001A45E0">
      <w:pPr>
        <w:rPr>
          <w:rFonts w:cs="Times New Roman"/>
          <w:szCs w:val="24"/>
        </w:rPr>
      </w:pPr>
      <w:r w:rsidRPr="0067609D">
        <w:rPr>
          <w:rFonts w:cs="Times New Roman"/>
          <w:szCs w:val="24"/>
        </w:rPr>
        <w:tab/>
        <w:t xml:space="preserve">These </w:t>
      </w:r>
      <w:r w:rsidR="00221918">
        <w:rPr>
          <w:rFonts w:cs="Times New Roman"/>
          <w:szCs w:val="24"/>
        </w:rPr>
        <w:t>proposed changes to</w:t>
      </w:r>
      <w:r w:rsidRPr="0067609D">
        <w:rPr>
          <w:rFonts w:cs="Times New Roman"/>
          <w:szCs w:val="24"/>
        </w:rPr>
        <w:t xml:space="preserve"> privacy doctrine </w:t>
      </w:r>
      <w:r w:rsidR="00722240" w:rsidRPr="0067609D">
        <w:rPr>
          <w:rFonts w:cs="Times New Roman"/>
          <w:szCs w:val="24"/>
        </w:rPr>
        <w:t>will</w:t>
      </w:r>
      <w:r w:rsidRPr="0067609D">
        <w:rPr>
          <w:rFonts w:cs="Times New Roman"/>
          <w:szCs w:val="24"/>
        </w:rPr>
        <w:t xml:space="preserve"> not inoculate consumers from the threat of </w:t>
      </w:r>
      <w:r w:rsidR="00934F9A" w:rsidRPr="0067609D">
        <w:rPr>
          <w:rFonts w:cs="Times New Roman"/>
          <w:szCs w:val="24"/>
        </w:rPr>
        <w:t>insider control</w:t>
      </w:r>
      <w:r w:rsidR="00221918">
        <w:rPr>
          <w:rFonts w:cs="Times New Roman"/>
          <w:szCs w:val="24"/>
        </w:rPr>
        <w:t xml:space="preserve"> nor are they immune to criticism.</w:t>
      </w:r>
      <w:r w:rsidRPr="0067609D">
        <w:rPr>
          <w:rFonts w:cs="Times New Roman"/>
          <w:szCs w:val="24"/>
        </w:rPr>
        <w:t xml:space="preserve">  However, the combination of each </w:t>
      </w:r>
      <w:r w:rsidR="00722240" w:rsidRPr="0067609D">
        <w:rPr>
          <w:rFonts w:cs="Times New Roman"/>
          <w:szCs w:val="24"/>
        </w:rPr>
        <w:t xml:space="preserve">can significantly reduce the threat that consumers currently </w:t>
      </w:r>
      <w:r w:rsidR="00221918">
        <w:rPr>
          <w:rFonts w:cs="Times New Roman"/>
          <w:szCs w:val="24"/>
        </w:rPr>
        <w:t xml:space="preserve">experience from insider control and offer a way for privacy law to protect consumers while avoiding significant disruption to the economic landscape around data.  </w:t>
      </w:r>
    </w:p>
    <w:p w14:paraId="4D9DD855" w14:textId="52806FEF" w:rsidR="00201BC6" w:rsidRPr="0067609D" w:rsidRDefault="00EA603E" w:rsidP="00834BA5">
      <w:pPr>
        <w:pStyle w:val="Heading1"/>
        <w:ind w:firstLine="0"/>
        <w:contextualSpacing/>
        <w:rPr>
          <w:rFonts w:cs="Times New Roman"/>
          <w:b/>
          <w:i w:val="0"/>
        </w:rPr>
      </w:pPr>
      <w:bookmarkStart w:id="25" w:name="_Toc339895239"/>
      <w:r w:rsidRPr="0067609D">
        <w:rPr>
          <w:rFonts w:cs="Times New Roman"/>
          <w:b/>
          <w:i w:val="0"/>
        </w:rPr>
        <w:t>Conclusion:</w:t>
      </w:r>
      <w:bookmarkEnd w:id="25"/>
    </w:p>
    <w:p w14:paraId="29033F17" w14:textId="4CC73914" w:rsidR="00890D91" w:rsidRPr="0067609D" w:rsidRDefault="00EA603E" w:rsidP="00510B39">
      <w:pPr>
        <w:widowControl w:val="0"/>
        <w:autoSpaceDE w:val="0"/>
        <w:autoSpaceDN w:val="0"/>
        <w:adjustRightInd w:val="0"/>
        <w:ind w:firstLine="720"/>
        <w:rPr>
          <w:rFonts w:cs="Times New Roman"/>
          <w:szCs w:val="24"/>
        </w:rPr>
      </w:pPr>
      <w:r w:rsidRPr="0067609D">
        <w:rPr>
          <w:rFonts w:cs="Times New Roman"/>
          <w:szCs w:val="24"/>
        </w:rPr>
        <w:t xml:space="preserve">This paper attempts to </w:t>
      </w:r>
      <w:r w:rsidR="007D0F8A" w:rsidRPr="0067609D">
        <w:rPr>
          <w:rFonts w:cs="Times New Roman"/>
          <w:szCs w:val="24"/>
        </w:rPr>
        <w:t>offer</w:t>
      </w:r>
      <w:r w:rsidRPr="0067609D">
        <w:rPr>
          <w:rFonts w:cs="Times New Roman"/>
          <w:szCs w:val="24"/>
        </w:rPr>
        <w:t xml:space="preserve"> a new rationale for why digital privacy is crucial in the 21</w:t>
      </w:r>
      <w:r w:rsidRPr="0067609D">
        <w:rPr>
          <w:rFonts w:cs="Times New Roman"/>
          <w:szCs w:val="24"/>
          <w:vertAlign w:val="superscript"/>
        </w:rPr>
        <w:t>st</w:t>
      </w:r>
      <w:r w:rsidRPr="0067609D">
        <w:rPr>
          <w:rFonts w:cs="Times New Roman"/>
          <w:szCs w:val="24"/>
        </w:rPr>
        <w:t xml:space="preserve"> century: that under the current regime, your most intimate information can inevitably be acquired by someone in your social</w:t>
      </w:r>
      <w:r w:rsidR="007D0F8A" w:rsidRPr="0067609D">
        <w:rPr>
          <w:rFonts w:cs="Times New Roman"/>
          <w:szCs w:val="24"/>
        </w:rPr>
        <w:t xml:space="preserve"> or professional</w:t>
      </w:r>
      <w:r w:rsidRPr="0067609D">
        <w:rPr>
          <w:rFonts w:cs="Times New Roman"/>
          <w:szCs w:val="24"/>
        </w:rPr>
        <w:t xml:space="preserve"> circles who wants to exercise control over your most personal data.  The internet age has been founded on a Wild West of privacy abuse—as the intimate information of a generation o</w:t>
      </w:r>
      <w:r w:rsidR="00FA578B" w:rsidRPr="0067609D">
        <w:rPr>
          <w:rFonts w:cs="Times New Roman"/>
          <w:szCs w:val="24"/>
        </w:rPr>
        <w:t>f internet users has been taken,</w:t>
      </w:r>
      <w:r w:rsidRPr="0067609D">
        <w:rPr>
          <w:rFonts w:cs="Times New Roman"/>
          <w:szCs w:val="24"/>
        </w:rPr>
        <w:t xml:space="preserve"> largely without their knowledge or ability to refuse. </w:t>
      </w:r>
      <w:r w:rsidR="00163570" w:rsidRPr="0067609D">
        <w:rPr>
          <w:rFonts w:cs="Times New Roman"/>
          <w:szCs w:val="24"/>
        </w:rPr>
        <w:t xml:space="preserve"> </w:t>
      </w:r>
      <w:r w:rsidR="007D0F8A" w:rsidRPr="0067609D">
        <w:rPr>
          <w:rFonts w:cs="Times New Roman"/>
          <w:szCs w:val="24"/>
        </w:rPr>
        <w:t xml:space="preserve"> Scholarship to date has failed to con</w:t>
      </w:r>
      <w:r w:rsidR="00D73372" w:rsidRPr="0067609D">
        <w:rPr>
          <w:rFonts w:cs="Times New Roman"/>
          <w:szCs w:val="24"/>
        </w:rPr>
        <w:t xml:space="preserve">sider the implications of this </w:t>
      </w:r>
      <w:r w:rsidR="007D0F8A" w:rsidRPr="0067609D">
        <w:rPr>
          <w:rFonts w:cs="Times New Roman"/>
          <w:szCs w:val="24"/>
        </w:rPr>
        <w:t xml:space="preserve">threat, and no policy can serve as a silver bullet against the problem of </w:t>
      </w:r>
      <w:r w:rsidR="00934F9A" w:rsidRPr="0067609D">
        <w:rPr>
          <w:rFonts w:cs="Times New Roman"/>
          <w:szCs w:val="24"/>
        </w:rPr>
        <w:t>insider control</w:t>
      </w:r>
      <w:r w:rsidR="007D0F8A" w:rsidRPr="0067609D">
        <w:rPr>
          <w:rFonts w:cs="Times New Roman"/>
          <w:szCs w:val="24"/>
        </w:rPr>
        <w:t xml:space="preserve">.  However, </w:t>
      </w:r>
      <w:r w:rsidR="00934F9A" w:rsidRPr="0067609D">
        <w:rPr>
          <w:rFonts w:cs="Times New Roman"/>
          <w:szCs w:val="24"/>
        </w:rPr>
        <w:t>insider control</w:t>
      </w:r>
      <w:r w:rsidR="007D0F8A" w:rsidRPr="0067609D">
        <w:rPr>
          <w:rFonts w:cs="Times New Roman"/>
          <w:szCs w:val="24"/>
        </w:rPr>
        <w:t xml:space="preserve"> reveals necessary reforms </w:t>
      </w:r>
      <w:r w:rsidR="00D73372" w:rsidRPr="0067609D">
        <w:rPr>
          <w:rFonts w:cs="Times New Roman"/>
          <w:szCs w:val="24"/>
        </w:rPr>
        <w:t>to</w:t>
      </w:r>
      <w:r w:rsidR="007D0F8A" w:rsidRPr="0067609D">
        <w:rPr>
          <w:rFonts w:cs="Times New Roman"/>
          <w:szCs w:val="24"/>
        </w:rPr>
        <w:t xml:space="preserve"> doctrine</w:t>
      </w:r>
      <w:r w:rsidR="00D73372" w:rsidRPr="0067609D">
        <w:rPr>
          <w:rFonts w:cs="Times New Roman"/>
          <w:szCs w:val="24"/>
        </w:rPr>
        <w:t>,</w:t>
      </w:r>
      <w:r w:rsidR="007D0F8A" w:rsidRPr="0067609D">
        <w:rPr>
          <w:rFonts w:cs="Times New Roman"/>
          <w:szCs w:val="24"/>
        </w:rPr>
        <w:t xml:space="preserve"> which, if implemented, will significantly reduce this threat.</w:t>
      </w:r>
    </w:p>
    <w:p w14:paraId="06B25732" w14:textId="77777777" w:rsidR="005E7750" w:rsidRPr="0067609D" w:rsidRDefault="005E7750" w:rsidP="00BF5416">
      <w:pPr>
        <w:ind w:firstLine="720"/>
        <w:rPr>
          <w:rFonts w:cs="Times New Roman"/>
          <w:color w:val="000000"/>
          <w:szCs w:val="24"/>
        </w:rPr>
      </w:pPr>
      <w:r w:rsidRPr="0067609D">
        <w:rPr>
          <w:rFonts w:cs="Times New Roman"/>
          <w:color w:val="000000"/>
          <w:szCs w:val="24"/>
        </w:rPr>
        <w:t xml:space="preserve">Taking a step back, the threat of insider control appears to offer new evidence of digital privacy’s oft-overlooked </w:t>
      </w:r>
      <w:r w:rsidRPr="0067609D">
        <w:rPr>
          <w:rFonts w:cs="Times New Roman"/>
          <w:i/>
          <w:color w:val="000000"/>
          <w:szCs w:val="24"/>
        </w:rPr>
        <w:t xml:space="preserve">contextual </w:t>
      </w:r>
      <w:r w:rsidRPr="0067609D">
        <w:rPr>
          <w:rFonts w:cs="Times New Roman"/>
          <w:color w:val="000000"/>
          <w:szCs w:val="24"/>
        </w:rPr>
        <w:t xml:space="preserve">features. As society has moved from the analog to digital age—with clocks replaced by the cell phone and the letter replaced by the email—individuals have lost the ability to exercise sole control over who access to their vast majority of their private information.  It is a structural feature of our digital age that the records of digital activity are controlled by an array of actors, form private ISPs to state intelligence services, which exist beyond the consumer’s ability to meaningfully influence.  Many scholars and consumers have questioned whether privacy can exist in such an environment.  </w:t>
      </w:r>
    </w:p>
    <w:p w14:paraId="229146D2" w14:textId="1F6FF2E1" w:rsidR="00BF5416" w:rsidRPr="0067609D" w:rsidRDefault="005E7750" w:rsidP="00BF5416">
      <w:pPr>
        <w:ind w:firstLine="720"/>
        <w:rPr>
          <w:rFonts w:cs="Times New Roman"/>
          <w:szCs w:val="24"/>
        </w:rPr>
      </w:pPr>
      <w:r w:rsidRPr="0067609D">
        <w:rPr>
          <w:rFonts w:cs="Times New Roman"/>
          <w:color w:val="000000"/>
          <w:szCs w:val="24"/>
        </w:rPr>
        <w:t>I would argue</w:t>
      </w:r>
      <w:r w:rsidR="00DF34D5">
        <w:rPr>
          <w:rFonts w:cs="Times New Roman"/>
          <w:color w:val="000000"/>
          <w:szCs w:val="24"/>
        </w:rPr>
        <w:t xml:space="preserve"> </w:t>
      </w:r>
      <w:r w:rsidRPr="0067609D">
        <w:rPr>
          <w:rFonts w:cs="Times New Roman"/>
          <w:color w:val="000000"/>
          <w:szCs w:val="24"/>
        </w:rPr>
        <w:t xml:space="preserve">that the threat of insider control demonstrates that privacy </w:t>
      </w:r>
      <w:r w:rsidRPr="0067609D">
        <w:rPr>
          <w:rFonts w:cs="Times New Roman"/>
          <w:i/>
          <w:color w:val="000000"/>
          <w:szCs w:val="24"/>
        </w:rPr>
        <w:t xml:space="preserve">can </w:t>
      </w:r>
      <w:r w:rsidRPr="0067609D">
        <w:rPr>
          <w:rFonts w:cs="Times New Roman"/>
          <w:color w:val="000000"/>
          <w:szCs w:val="24"/>
        </w:rPr>
        <w:t>exist.  Insider control shows that privacy violations are</w:t>
      </w:r>
      <w:r w:rsidR="0067609D" w:rsidRPr="0067609D">
        <w:rPr>
          <w:rFonts w:cs="Times New Roman"/>
          <w:color w:val="000000"/>
          <w:szCs w:val="24"/>
        </w:rPr>
        <w:t xml:space="preserve"> inherently context dependent:</w:t>
      </w:r>
      <w:r w:rsidRPr="0067609D">
        <w:rPr>
          <w:rFonts w:cs="Times New Roman"/>
          <w:color w:val="000000"/>
          <w:szCs w:val="24"/>
        </w:rPr>
        <w:t xml:space="preserve">  </w:t>
      </w:r>
      <w:r w:rsidR="00BF5416" w:rsidRPr="0067609D">
        <w:rPr>
          <w:rFonts w:cs="Times New Roman"/>
          <w:color w:val="000000"/>
          <w:szCs w:val="24"/>
        </w:rPr>
        <w:t>data that m</w:t>
      </w:r>
      <w:r w:rsidR="0067609D" w:rsidRPr="0067609D">
        <w:rPr>
          <w:rFonts w:cs="Times New Roman"/>
          <w:color w:val="000000"/>
          <w:szCs w:val="24"/>
        </w:rPr>
        <w:t xml:space="preserve">ight </w:t>
      </w:r>
      <w:r w:rsidR="00BF5416" w:rsidRPr="0067609D">
        <w:rPr>
          <w:rFonts w:cs="Times New Roman"/>
          <w:color w:val="000000"/>
          <w:szCs w:val="24"/>
        </w:rPr>
        <w:t xml:space="preserve">be </w:t>
      </w:r>
      <w:r w:rsidR="0067609D" w:rsidRPr="0067609D">
        <w:rPr>
          <w:rFonts w:cs="Times New Roman"/>
          <w:color w:val="000000"/>
          <w:szCs w:val="24"/>
        </w:rPr>
        <w:t>harmless</w:t>
      </w:r>
      <w:r w:rsidR="00BF5416" w:rsidRPr="0067609D">
        <w:rPr>
          <w:rFonts w:cs="Times New Roman"/>
          <w:color w:val="000000"/>
          <w:szCs w:val="24"/>
        </w:rPr>
        <w:t xml:space="preserve"> in the hands of a</w:t>
      </w:r>
      <w:r w:rsidR="0067609D" w:rsidRPr="0067609D">
        <w:rPr>
          <w:rFonts w:cs="Times New Roman"/>
          <w:color w:val="000000"/>
          <w:szCs w:val="24"/>
        </w:rPr>
        <w:t xml:space="preserve">n entity like Facebook, Google, or the NSA, can be dangerous if possessed by a professional or social rival (or a con artist).  </w:t>
      </w:r>
      <w:r w:rsidR="00BF5416" w:rsidRPr="0067609D">
        <w:rPr>
          <w:rFonts w:cs="Times New Roman"/>
          <w:color w:val="000000"/>
          <w:szCs w:val="24"/>
        </w:rPr>
        <w:t>Ultimately, any legal intervention</w:t>
      </w:r>
      <w:r w:rsidR="00282716">
        <w:rPr>
          <w:rFonts w:cs="Times New Roman"/>
          <w:color w:val="000000"/>
          <w:szCs w:val="24"/>
        </w:rPr>
        <w:t xml:space="preserve"> </w:t>
      </w:r>
      <w:r w:rsidR="0067609D" w:rsidRPr="0067609D">
        <w:rPr>
          <w:rFonts w:cs="Times New Roman"/>
          <w:color w:val="000000"/>
          <w:szCs w:val="24"/>
        </w:rPr>
        <w:t>that hopes to protect consumers from the threat of insider control must recognize this contextual feature</w:t>
      </w:r>
      <w:r w:rsidR="00282716">
        <w:rPr>
          <w:rFonts w:cs="Times New Roman"/>
          <w:color w:val="000000"/>
          <w:szCs w:val="24"/>
        </w:rPr>
        <w:t xml:space="preserve"> of digital privacy</w:t>
      </w:r>
      <w:r w:rsidR="00BF5416" w:rsidRPr="0067609D">
        <w:rPr>
          <w:rFonts w:cs="Times New Roman"/>
          <w:color w:val="000000"/>
          <w:szCs w:val="24"/>
        </w:rPr>
        <w:t xml:space="preserve">—that </w:t>
      </w:r>
      <w:r w:rsidR="00282716">
        <w:rPr>
          <w:rFonts w:cs="Times New Roman"/>
          <w:color w:val="000000"/>
          <w:szCs w:val="24"/>
        </w:rPr>
        <w:t xml:space="preserve">what is important is not only </w:t>
      </w:r>
      <w:r w:rsidR="00BF5416" w:rsidRPr="0067609D">
        <w:rPr>
          <w:rFonts w:cs="Times New Roman"/>
          <w:i/>
          <w:color w:val="000000"/>
          <w:szCs w:val="24"/>
        </w:rPr>
        <w:t xml:space="preserve">what </w:t>
      </w:r>
      <w:r w:rsidR="00BF5416" w:rsidRPr="0067609D">
        <w:rPr>
          <w:rFonts w:cs="Times New Roman"/>
          <w:color w:val="000000"/>
          <w:szCs w:val="24"/>
        </w:rPr>
        <w:t xml:space="preserve">others </w:t>
      </w:r>
      <w:r w:rsidR="0067609D" w:rsidRPr="0067609D">
        <w:rPr>
          <w:rFonts w:cs="Times New Roman"/>
          <w:color w:val="000000"/>
          <w:szCs w:val="24"/>
        </w:rPr>
        <w:t xml:space="preserve">may </w:t>
      </w:r>
      <w:r w:rsidR="00BF5416" w:rsidRPr="0067609D">
        <w:rPr>
          <w:rFonts w:cs="Times New Roman"/>
          <w:color w:val="000000"/>
          <w:szCs w:val="24"/>
        </w:rPr>
        <w:t xml:space="preserve">know but </w:t>
      </w:r>
      <w:r w:rsidR="00D57BFC">
        <w:rPr>
          <w:rFonts w:cs="Times New Roman"/>
          <w:color w:val="000000"/>
          <w:szCs w:val="24"/>
        </w:rPr>
        <w:t xml:space="preserve">also </w:t>
      </w:r>
      <w:r w:rsidR="00BF5416" w:rsidRPr="0067609D">
        <w:rPr>
          <w:rFonts w:cs="Times New Roman"/>
          <w:i/>
          <w:color w:val="000000"/>
          <w:szCs w:val="24"/>
        </w:rPr>
        <w:t>who</w:t>
      </w:r>
      <w:r w:rsidR="00282716">
        <w:rPr>
          <w:rFonts w:cs="Times New Roman"/>
          <w:i/>
          <w:color w:val="000000"/>
          <w:szCs w:val="24"/>
        </w:rPr>
        <w:t xml:space="preserve"> </w:t>
      </w:r>
      <w:r w:rsidR="00282716">
        <w:rPr>
          <w:rFonts w:cs="Times New Roman"/>
          <w:color w:val="000000"/>
          <w:szCs w:val="24"/>
        </w:rPr>
        <w:t>may</w:t>
      </w:r>
      <w:r w:rsidR="00BF5416" w:rsidRPr="0067609D">
        <w:rPr>
          <w:rFonts w:cs="Times New Roman"/>
          <w:color w:val="000000"/>
          <w:szCs w:val="24"/>
        </w:rPr>
        <w:t xml:space="preserve"> know it.  </w:t>
      </w:r>
    </w:p>
    <w:p w14:paraId="45E7C2CD" w14:textId="72E45ACF" w:rsidR="007D0F8A" w:rsidRPr="0067609D" w:rsidRDefault="007D0F8A" w:rsidP="00510B39">
      <w:pPr>
        <w:widowControl w:val="0"/>
        <w:autoSpaceDE w:val="0"/>
        <w:autoSpaceDN w:val="0"/>
        <w:adjustRightInd w:val="0"/>
        <w:ind w:firstLine="720"/>
        <w:rPr>
          <w:rFonts w:cs="Times New Roman"/>
          <w:szCs w:val="24"/>
        </w:rPr>
      </w:pPr>
    </w:p>
    <w:sectPr w:rsidR="007D0F8A" w:rsidRPr="0067609D" w:rsidSect="003A6F05">
      <w:footerReference w:type="even"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B8E5C" w14:textId="77777777" w:rsidR="00A17635" w:rsidRDefault="00A17635" w:rsidP="009F110F">
      <w:pPr>
        <w:spacing w:line="240" w:lineRule="auto"/>
      </w:pPr>
      <w:r>
        <w:separator/>
      </w:r>
    </w:p>
  </w:endnote>
  <w:endnote w:type="continuationSeparator" w:id="0">
    <w:p w14:paraId="1DF04C9E" w14:textId="77777777" w:rsidR="00A17635" w:rsidRDefault="00A17635" w:rsidP="009F11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B58CD" w14:textId="77777777" w:rsidR="00A17635" w:rsidRDefault="00A17635" w:rsidP="003A6F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A9DF2" w14:textId="77777777" w:rsidR="00A17635" w:rsidRDefault="00A17635" w:rsidP="00905F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183E5" w14:textId="77777777" w:rsidR="00A17635" w:rsidRDefault="00A17635" w:rsidP="003A6F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0A1E">
      <w:rPr>
        <w:rStyle w:val="PageNumber"/>
        <w:noProof/>
      </w:rPr>
      <w:t>1</w:t>
    </w:r>
    <w:r>
      <w:rPr>
        <w:rStyle w:val="PageNumber"/>
      </w:rPr>
      <w:fldChar w:fldCharType="end"/>
    </w:r>
  </w:p>
  <w:p w14:paraId="26A0EE2E" w14:textId="77777777" w:rsidR="00A17635" w:rsidRDefault="00A17635" w:rsidP="00905F9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19393" w14:textId="77777777" w:rsidR="00A17635" w:rsidRDefault="00A17635" w:rsidP="009F110F">
      <w:pPr>
        <w:spacing w:line="240" w:lineRule="auto"/>
      </w:pPr>
      <w:r>
        <w:separator/>
      </w:r>
    </w:p>
  </w:footnote>
  <w:footnote w:type="continuationSeparator" w:id="0">
    <w:p w14:paraId="192573E7" w14:textId="77777777" w:rsidR="00A17635" w:rsidRDefault="00A17635" w:rsidP="009F110F">
      <w:pPr>
        <w:spacing w:line="240" w:lineRule="auto"/>
      </w:pPr>
      <w:r>
        <w:continuationSeparator/>
      </w:r>
    </w:p>
  </w:footnote>
  <w:footnote w:id="1">
    <w:p w14:paraId="18F5FBC9" w14:textId="123BB4BE" w:rsidR="00A17635" w:rsidRPr="00D57BFC" w:rsidRDefault="00A17635" w:rsidP="00A00249">
      <w:pPr>
        <w:spacing w:line="240" w:lineRule="auto"/>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cs="Times New Roman"/>
          <w:smallCaps/>
          <w:color w:val="000000" w:themeColor="text1"/>
          <w:sz w:val="20"/>
          <w:szCs w:val="20"/>
        </w:rPr>
        <w:t xml:space="preserve">Federal Trade Comm’n, FTC Data Brokers: A Call for Transparency and Accountability </w:t>
      </w:r>
      <w:r w:rsidRPr="00D57BFC">
        <w:rPr>
          <w:rFonts w:cs="Times New Roman"/>
          <w:color w:val="000000" w:themeColor="text1"/>
          <w:sz w:val="20"/>
          <w:szCs w:val="20"/>
        </w:rPr>
        <w:t xml:space="preserve">(May, 2014), https://www.ftc.gov/system/files/documents/reports/data-brokers-call-transparency-accountability-report-federal-trade-commission-may-2014/140527databrokerreport.pdf [hereinafter </w:t>
      </w:r>
      <w:r w:rsidRPr="00D57BFC">
        <w:rPr>
          <w:rFonts w:cs="Times New Roman"/>
          <w:smallCaps/>
          <w:color w:val="000000" w:themeColor="text1"/>
          <w:sz w:val="20"/>
          <w:szCs w:val="20"/>
        </w:rPr>
        <w:t>FTC Data Brokers</w:t>
      </w:r>
      <w:r w:rsidRPr="00D57BFC">
        <w:rPr>
          <w:rFonts w:cs="Times New Roman"/>
          <w:color w:val="000000" w:themeColor="text1"/>
          <w:sz w:val="20"/>
          <w:szCs w:val="20"/>
        </w:rPr>
        <w:t>].</w:t>
      </w:r>
    </w:p>
    <w:p w14:paraId="166EA961" w14:textId="77777777" w:rsidR="00A17635" w:rsidRPr="00D57BFC" w:rsidRDefault="00A17635" w:rsidP="00A00249">
      <w:pPr>
        <w:spacing w:line="240" w:lineRule="auto"/>
        <w:rPr>
          <w:rFonts w:cs="Times New Roman"/>
          <w:i/>
          <w:color w:val="000000" w:themeColor="text1"/>
          <w:sz w:val="20"/>
          <w:szCs w:val="20"/>
        </w:rPr>
      </w:pPr>
    </w:p>
  </w:footnote>
  <w:footnote w:id="2">
    <w:p w14:paraId="4AC1557F" w14:textId="77777777" w:rsidR="00A17635" w:rsidRPr="00D57BFC" w:rsidRDefault="00A17635" w:rsidP="003709E2">
      <w:pPr>
        <w:pStyle w:val="FootnoteText"/>
        <w:rPr>
          <w:rFonts w:cs="Times New Roman"/>
          <w:smallCap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color w:val="000000" w:themeColor="text1"/>
        </w:rPr>
        <w:t>F</w:t>
      </w:r>
      <w:r w:rsidRPr="00D57BFC">
        <w:rPr>
          <w:rFonts w:cs="Times New Roman"/>
          <w:smallCaps/>
          <w:color w:val="000000" w:themeColor="text1"/>
        </w:rPr>
        <w:t>TC Data Brokers 3.</w:t>
      </w:r>
    </w:p>
    <w:p w14:paraId="75F9BA35" w14:textId="77777777" w:rsidR="00A17635" w:rsidRPr="00D57BFC" w:rsidRDefault="00A17635" w:rsidP="003709E2">
      <w:pPr>
        <w:pStyle w:val="FootnoteText"/>
        <w:rPr>
          <w:rFonts w:cs="Times New Roman"/>
        </w:rPr>
      </w:pPr>
    </w:p>
  </w:footnote>
  <w:footnote w:id="3">
    <w:p w14:paraId="62BBB567" w14:textId="7B2BC1EC" w:rsidR="00A17635" w:rsidRPr="00D57BFC" w:rsidRDefault="00A17635" w:rsidP="00707848">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smallCaps/>
          <w:color w:val="000000" w:themeColor="text1"/>
        </w:rPr>
        <w:t xml:space="preserve">FTC Data Brokers </w:t>
      </w:r>
      <w:r w:rsidRPr="00D57BFC">
        <w:rPr>
          <w:rFonts w:cs="Times New Roman"/>
        </w:rPr>
        <w:t>8.</w:t>
      </w:r>
    </w:p>
    <w:p w14:paraId="562B1499" w14:textId="77777777" w:rsidR="00A17635" w:rsidRPr="00D57BFC" w:rsidRDefault="00A17635" w:rsidP="00707848">
      <w:pPr>
        <w:pStyle w:val="FootnoteText"/>
        <w:rPr>
          <w:rFonts w:cs="Times New Roman"/>
        </w:rPr>
      </w:pPr>
    </w:p>
  </w:footnote>
  <w:footnote w:id="4">
    <w:p w14:paraId="4DC205CD" w14:textId="63CFF255" w:rsidR="00A17635" w:rsidRPr="00D57BFC" w:rsidRDefault="00A17635" w:rsidP="00707848">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smallCaps/>
          <w:color w:val="000000" w:themeColor="text1"/>
        </w:rPr>
        <w:t xml:space="preserve">FTC Data Brokers </w:t>
      </w:r>
      <w:r w:rsidRPr="00D57BFC">
        <w:rPr>
          <w:rFonts w:cs="Times New Roman"/>
        </w:rPr>
        <w:t>9.</w:t>
      </w:r>
    </w:p>
    <w:p w14:paraId="2765699C" w14:textId="77777777" w:rsidR="00A17635" w:rsidRPr="00D57BFC" w:rsidRDefault="00A17635" w:rsidP="00707848">
      <w:pPr>
        <w:pStyle w:val="FootnoteText"/>
        <w:rPr>
          <w:rFonts w:cs="Times New Roman"/>
        </w:rPr>
      </w:pPr>
    </w:p>
  </w:footnote>
  <w:footnote w:id="5">
    <w:p w14:paraId="1B6CCD65" w14:textId="66FD0BE7" w:rsidR="00A17635" w:rsidRPr="00D57BFC" w:rsidRDefault="00A17635" w:rsidP="003709E2">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Steve Kroft, </w:t>
      </w:r>
      <w:r w:rsidRPr="00D57BFC">
        <w:rPr>
          <w:rFonts w:cs="Times New Roman"/>
          <w:i/>
          <w:color w:val="000000" w:themeColor="text1"/>
        </w:rPr>
        <w:t>The Data Brokers: Selling your personal information</w:t>
      </w:r>
      <w:r w:rsidRPr="00D57BFC">
        <w:rPr>
          <w:rFonts w:cs="Times New Roman"/>
          <w:color w:val="000000" w:themeColor="text1"/>
        </w:rPr>
        <w:t xml:space="preserve">, </w:t>
      </w:r>
      <w:r w:rsidRPr="00D57BFC">
        <w:rPr>
          <w:rFonts w:cs="Times New Roman"/>
          <w:smallCaps/>
          <w:color w:val="000000" w:themeColor="text1"/>
        </w:rPr>
        <w:t>CBS News (</w:t>
      </w:r>
      <w:r w:rsidRPr="00D57BFC">
        <w:rPr>
          <w:rFonts w:cs="Times New Roman"/>
          <w:color w:val="000000" w:themeColor="text1"/>
        </w:rPr>
        <w:t>Mar. 9, 2014), http://www.cbsnews.com/news/the-data-brokers-selling-your-personal-information/.</w:t>
      </w:r>
    </w:p>
    <w:p w14:paraId="381059F5" w14:textId="77777777" w:rsidR="00A17635" w:rsidRPr="00D57BFC" w:rsidRDefault="00A17635" w:rsidP="003709E2">
      <w:pPr>
        <w:pStyle w:val="FootnoteText"/>
        <w:rPr>
          <w:rFonts w:cs="Times New Roman"/>
        </w:rPr>
      </w:pPr>
    </w:p>
  </w:footnote>
  <w:footnote w:id="6">
    <w:p w14:paraId="3B6FA04E" w14:textId="2B70725D" w:rsidR="00A17635" w:rsidRPr="00D57BFC" w:rsidRDefault="00A17635" w:rsidP="003709E2">
      <w:pPr>
        <w:pStyle w:val="FootnoteText"/>
        <w:rPr>
          <w:rFonts w:cs="Times New Roman"/>
          <w:bC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Paul Boutin, </w:t>
      </w:r>
      <w:r w:rsidRPr="00D57BFC">
        <w:rPr>
          <w:rFonts w:cs="Times New Roman"/>
          <w:bCs/>
          <w:i/>
          <w:color w:val="000000" w:themeColor="text1"/>
        </w:rPr>
        <w:t>The Secretive World of Selling Data about You</w:t>
      </w:r>
      <w:r w:rsidRPr="00D57BFC">
        <w:rPr>
          <w:rFonts w:cs="Times New Roman"/>
          <w:bCs/>
          <w:color w:val="000000" w:themeColor="text1"/>
        </w:rPr>
        <w:t xml:space="preserve">, </w:t>
      </w:r>
      <w:r w:rsidRPr="00D57BFC">
        <w:rPr>
          <w:rFonts w:cs="Times New Roman"/>
          <w:bCs/>
          <w:smallCaps/>
          <w:color w:val="000000" w:themeColor="text1"/>
        </w:rPr>
        <w:t>Newsweek (</w:t>
      </w:r>
      <w:r w:rsidRPr="00D57BFC">
        <w:rPr>
          <w:rFonts w:cs="Times New Roman"/>
          <w:bCs/>
          <w:color w:val="000000" w:themeColor="text1"/>
        </w:rPr>
        <w:t xml:space="preserve">May 30, 2016), http://www.newsweek.com/secretive-world-selling-data-about-you-464789; </w:t>
      </w:r>
      <w:r w:rsidRPr="00D57BFC">
        <w:rPr>
          <w:rFonts w:cs="Times New Roman"/>
          <w:bCs/>
          <w:i/>
          <w:color w:val="000000" w:themeColor="text1"/>
        </w:rPr>
        <w:t xml:space="preserve">see also </w:t>
      </w:r>
      <w:r w:rsidRPr="00D57BFC">
        <w:rPr>
          <w:rFonts w:cs="Times New Roman"/>
          <w:smallCaps/>
          <w:color w:val="000000" w:themeColor="text1"/>
        </w:rPr>
        <w:t>FTC Data Brokers</w:t>
      </w:r>
      <w:r w:rsidRPr="00D57BFC">
        <w:rPr>
          <w:rFonts w:cs="Times New Roman"/>
          <w:color w:val="000000" w:themeColor="text1"/>
        </w:rPr>
        <w:t xml:space="preserve"> 17</w:t>
      </w:r>
      <w:r w:rsidRPr="00D57BFC">
        <w:rPr>
          <w:rFonts w:cs="Times New Roman"/>
          <w:smallCaps/>
          <w:color w:val="000000" w:themeColor="text1"/>
        </w:rPr>
        <w:t xml:space="preserve"> (</w:t>
      </w:r>
      <w:r w:rsidRPr="00D57BFC">
        <w:rPr>
          <w:rFonts w:cs="Times New Roman"/>
          <w:color w:val="000000" w:themeColor="text1"/>
        </w:rPr>
        <w:t>describing self-imposed contractual protections that some brokers unilaterally adopt).</w:t>
      </w:r>
    </w:p>
    <w:p w14:paraId="4465B710" w14:textId="77777777" w:rsidR="00A17635" w:rsidRPr="00D57BFC" w:rsidRDefault="00A17635" w:rsidP="003709E2">
      <w:pPr>
        <w:pStyle w:val="FootnoteText"/>
        <w:rPr>
          <w:rFonts w:cs="Times New Roman"/>
        </w:rPr>
      </w:pPr>
    </w:p>
  </w:footnote>
  <w:footnote w:id="7">
    <w:p w14:paraId="594F38C4" w14:textId="689FEC40" w:rsidR="00A17635" w:rsidRPr="00D57BFC" w:rsidRDefault="00A17635" w:rsidP="00E24362">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color w:val="000000" w:themeColor="text1"/>
        </w:rPr>
        <w:t xml:space="preserve">Emily Steel, </w:t>
      </w:r>
      <w:r w:rsidRPr="00D57BFC">
        <w:rPr>
          <w:rFonts w:cs="Times New Roman"/>
          <w:i/>
          <w:color w:val="000000" w:themeColor="text1"/>
        </w:rPr>
        <w:t>Financial worth of data comes in at under a penny a piece</w:t>
      </w:r>
      <w:r w:rsidRPr="00D57BFC">
        <w:rPr>
          <w:rFonts w:cs="Times New Roman"/>
          <w:color w:val="000000" w:themeColor="text1"/>
        </w:rPr>
        <w:t xml:space="preserve">, </w:t>
      </w:r>
      <w:r w:rsidRPr="00D57BFC">
        <w:rPr>
          <w:rFonts w:cs="Times New Roman"/>
          <w:smallCaps/>
          <w:color w:val="000000" w:themeColor="text1"/>
        </w:rPr>
        <w:t>Financial Times</w:t>
      </w:r>
      <w:r w:rsidRPr="00D57BFC">
        <w:rPr>
          <w:rFonts w:cs="Times New Roman"/>
          <w:color w:val="000000" w:themeColor="text1"/>
        </w:rPr>
        <w:t xml:space="preserve"> (June 12, 2013 8:11 PM), http://www.ft.com/intl/cms/s/0/3cb056c6-d343-11e2-b3ff-00144feab7de.html.</w:t>
      </w:r>
    </w:p>
    <w:p w14:paraId="013EDD28" w14:textId="7C0501B3" w:rsidR="00A17635" w:rsidRPr="00D57BFC" w:rsidRDefault="00A17635">
      <w:pPr>
        <w:pStyle w:val="FootnoteText"/>
        <w:rPr>
          <w:rFonts w:cs="Times New Roman"/>
        </w:rPr>
      </w:pPr>
    </w:p>
  </w:footnote>
  <w:footnote w:id="8">
    <w:p w14:paraId="72C23925" w14:textId="5A373F4C"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smallCaps/>
          <w:color w:val="000000" w:themeColor="text1"/>
        </w:rPr>
        <w:t xml:space="preserve">FTC Data Brokers </w:t>
      </w:r>
      <w:r w:rsidRPr="00D57BFC">
        <w:rPr>
          <w:rFonts w:cs="Times New Roman"/>
        </w:rPr>
        <w:t>14.</w:t>
      </w:r>
    </w:p>
    <w:p w14:paraId="04921EEA" w14:textId="77777777" w:rsidR="00A17635" w:rsidRPr="00D57BFC" w:rsidRDefault="00A17635">
      <w:pPr>
        <w:pStyle w:val="FootnoteText"/>
        <w:rPr>
          <w:rFonts w:cs="Times New Roman"/>
        </w:rPr>
      </w:pPr>
    </w:p>
  </w:footnote>
  <w:footnote w:id="9">
    <w:p w14:paraId="33EA3E75" w14:textId="359DDF73" w:rsidR="00A17635" w:rsidRPr="00D57BFC" w:rsidRDefault="00A17635" w:rsidP="007C79D7">
      <w:pPr>
        <w:pStyle w:val="FootnoteText"/>
        <w:rPr>
          <w:rFonts w:cs="Times New Roman"/>
          <w:smallCap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smallCaps/>
          <w:color w:val="000000" w:themeColor="text1"/>
        </w:rPr>
        <w:t>FTC Data Brokers 14.</w:t>
      </w:r>
    </w:p>
    <w:p w14:paraId="74B8AC34" w14:textId="77777777" w:rsidR="00A17635" w:rsidRPr="00D57BFC" w:rsidRDefault="00A17635" w:rsidP="007C79D7">
      <w:pPr>
        <w:pStyle w:val="FootnoteText"/>
        <w:rPr>
          <w:rFonts w:cs="Times New Roman"/>
        </w:rPr>
      </w:pPr>
    </w:p>
  </w:footnote>
  <w:footnote w:id="10">
    <w:p w14:paraId="4FB14B10" w14:textId="6DDFD4F7"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David C. Vladeck, </w:t>
      </w:r>
      <w:r w:rsidRPr="00D57BFC">
        <w:rPr>
          <w:rFonts w:cs="Times New Roman"/>
          <w:i/>
        </w:rPr>
        <w:t>Consumer Protection in an Era of Big Data Analytics</w:t>
      </w:r>
      <w:r w:rsidRPr="00D57BFC">
        <w:rPr>
          <w:rFonts w:cs="Times New Roman"/>
        </w:rPr>
        <w:t xml:space="preserve">, </w:t>
      </w:r>
      <w:r w:rsidRPr="00D57BFC">
        <w:rPr>
          <w:rFonts w:cs="Times New Roman"/>
          <w:smallCaps/>
        </w:rPr>
        <w:t xml:space="preserve">42 Ohio N.U. L. Rev. 493, 498 (2016) </w:t>
      </w:r>
      <w:r w:rsidRPr="00D57BFC">
        <w:rPr>
          <w:rFonts w:cs="Times New Roman"/>
        </w:rPr>
        <w:t xml:space="preserve">; Rebecca Lipman, </w:t>
      </w:r>
      <w:r w:rsidRPr="00D57BFC">
        <w:rPr>
          <w:rFonts w:cs="Times New Roman"/>
          <w:i/>
        </w:rPr>
        <w:t>Online Privacy and the Invisible Market for Our Data</w:t>
      </w:r>
      <w:r w:rsidRPr="00D57BFC">
        <w:rPr>
          <w:rFonts w:cs="Times New Roman"/>
        </w:rPr>
        <w:t>, 120</w:t>
      </w:r>
      <w:r w:rsidRPr="00D57BFC">
        <w:rPr>
          <w:rFonts w:cs="Times New Roman"/>
          <w:smallCaps/>
        </w:rPr>
        <w:t xml:space="preserve"> Penn St. L. Rev. 777, 788 (2016); </w:t>
      </w:r>
      <w:r w:rsidRPr="00D57BFC">
        <w:rPr>
          <w:rFonts w:cs="Times New Roman"/>
        </w:rPr>
        <w:t xml:space="preserve">Amy J. Schmitz, </w:t>
      </w:r>
      <w:r w:rsidRPr="00D57BFC">
        <w:rPr>
          <w:rFonts w:cs="Times New Roman"/>
          <w:i/>
        </w:rPr>
        <w:t>Secret Consumer Scores and Segmentations: Separating “Haves” from “Have-Nots”</w:t>
      </w:r>
      <w:r w:rsidRPr="00D57BFC">
        <w:rPr>
          <w:rFonts w:cs="Times New Roman"/>
        </w:rPr>
        <w:t xml:space="preserve">, 2014 </w:t>
      </w:r>
      <w:r w:rsidRPr="00D57BFC">
        <w:rPr>
          <w:rFonts w:cs="Times New Roman"/>
          <w:smallCaps/>
        </w:rPr>
        <w:t>Mich. St. L. Rev.</w:t>
      </w:r>
      <w:r w:rsidRPr="00D57BFC">
        <w:rPr>
          <w:rFonts w:cs="Times New Roman"/>
        </w:rPr>
        <w:t xml:space="preserve"> 1411; Ashley Keumpel, Comment, The Invisible Middlemen: A Critique and Call for Reform of the Data Broker Industry, </w:t>
      </w:r>
      <w:r w:rsidRPr="00D57BFC">
        <w:rPr>
          <w:rFonts w:cs="Times New Roman"/>
          <w:smallCaps/>
        </w:rPr>
        <w:t xml:space="preserve">36 </w:t>
      </w:r>
      <w:r w:rsidRPr="001B54EE">
        <w:rPr>
          <w:rFonts w:cs="Times New Roman"/>
          <w:smallCaps/>
        </w:rPr>
        <w:t>Nw. J. Int’l L. &amp; Bus.</w:t>
      </w:r>
      <w:r w:rsidRPr="00D57BFC">
        <w:rPr>
          <w:rFonts w:cs="Times New Roman"/>
          <w:smallCaps/>
        </w:rPr>
        <w:t xml:space="preserve"> 207 (2016).  </w:t>
      </w:r>
    </w:p>
    <w:p w14:paraId="7F8E602F" w14:textId="77777777" w:rsidR="00A17635" w:rsidRPr="00D57BFC" w:rsidRDefault="00A17635">
      <w:pPr>
        <w:pStyle w:val="FootnoteText"/>
        <w:rPr>
          <w:rFonts w:cs="Times New Roman"/>
        </w:rPr>
      </w:pPr>
    </w:p>
  </w:footnote>
  <w:footnote w:id="11">
    <w:p w14:paraId="5BE9DB0B" w14:textId="23819AFE"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color w:val="000000" w:themeColor="text1"/>
        </w:rPr>
        <w:t xml:space="preserve">M. Ryan Calo, </w:t>
      </w:r>
      <w:r w:rsidRPr="00D57BFC">
        <w:rPr>
          <w:rFonts w:cs="Times New Roman"/>
          <w:i/>
          <w:color w:val="000000" w:themeColor="text1"/>
        </w:rPr>
        <w:t>The Boundaries of Privacy Harm</w:t>
      </w:r>
      <w:r w:rsidRPr="00D57BFC">
        <w:rPr>
          <w:rFonts w:cs="Times New Roman"/>
          <w:color w:val="000000" w:themeColor="text1"/>
        </w:rPr>
        <w:t xml:space="preserve">, </w:t>
      </w:r>
      <w:r w:rsidRPr="00D57BFC">
        <w:rPr>
          <w:rFonts w:cs="Times New Roman"/>
          <w:smallCaps/>
          <w:color w:val="000000" w:themeColor="text1"/>
        </w:rPr>
        <w:t>86 Ind. L.J. 1131</w:t>
      </w:r>
      <w:r w:rsidRPr="00D57BFC">
        <w:rPr>
          <w:rFonts w:cs="Times New Roman"/>
          <w:color w:val="000000" w:themeColor="text1"/>
        </w:rPr>
        <w:t xml:space="preserve">, 1132 (2011).  </w:t>
      </w:r>
      <w:r w:rsidRPr="00D57BFC">
        <w:rPr>
          <w:rFonts w:cs="Times New Roman"/>
        </w:rPr>
        <w:t xml:space="preserve">The focus on digital privacy’s harm has evolved, at least partially, in response to early critiques that digital privacy interests were economically inefficient or could not be rooted in viable constitutional claims.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rPr>
        <w:t>Richard A. Posner</w:t>
      </w:r>
      <w:r w:rsidRPr="00D57BFC">
        <w:rPr>
          <w:rFonts w:cs="Times New Roman"/>
          <w:i/>
        </w:rPr>
        <w:t>, The Economics of Privacy</w:t>
      </w:r>
      <w:r w:rsidRPr="00D57BFC">
        <w:rPr>
          <w:rFonts w:cs="Times New Roman"/>
        </w:rPr>
        <w:t xml:space="preserve">, 71 </w:t>
      </w:r>
      <w:r w:rsidRPr="00D57BFC">
        <w:rPr>
          <w:rFonts w:cs="Times New Roman"/>
          <w:smallCaps/>
        </w:rPr>
        <w:t>Am. Econ. Rev.</w:t>
      </w:r>
      <w:r w:rsidRPr="00D57BFC">
        <w:rPr>
          <w:rFonts w:cs="Times New Roman"/>
        </w:rPr>
        <w:t xml:space="preserve"> 405 (1981); Robert H. Bork, </w:t>
      </w:r>
      <w:r w:rsidRPr="00D57BFC">
        <w:rPr>
          <w:rFonts w:cs="Times New Roman"/>
          <w:i/>
        </w:rPr>
        <w:t>The Right to Privacy: The Construction of a Constitutional Time Bomb</w:t>
      </w:r>
      <w:r w:rsidRPr="00D57BFC">
        <w:rPr>
          <w:rFonts w:cs="Times New Roman"/>
        </w:rPr>
        <w:t xml:space="preserve">, </w:t>
      </w:r>
      <w:r w:rsidRPr="00D57BFC">
        <w:rPr>
          <w:rFonts w:cs="Times New Roman"/>
          <w:i/>
        </w:rPr>
        <w:t xml:space="preserve">in </w:t>
      </w:r>
      <w:r w:rsidRPr="00D57BFC">
        <w:rPr>
          <w:rFonts w:cs="Times New Roman"/>
          <w:smallCaps/>
        </w:rPr>
        <w:t>Principles of Constitutional Interpretation 311 (1990).</w:t>
      </w:r>
    </w:p>
    <w:p w14:paraId="6A7C80DA" w14:textId="77777777" w:rsidR="00A17635" w:rsidRPr="00D57BFC" w:rsidRDefault="00A17635">
      <w:pPr>
        <w:pStyle w:val="FootnoteText"/>
        <w:rPr>
          <w:rFonts w:cs="Times New Roman"/>
        </w:rPr>
      </w:pPr>
    </w:p>
  </w:footnote>
  <w:footnote w:id="12">
    <w:p w14:paraId="7565E59B" w14:textId="3E23DA2A" w:rsidR="00A17635" w:rsidRPr="00D57BFC" w:rsidRDefault="00A17635" w:rsidP="00B00CED">
      <w:pPr>
        <w:pStyle w:val="FootnoteText"/>
        <w:rPr>
          <w:rFonts w:eastAsia="Times New Roman"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eastAsiaTheme="minorEastAsia" w:cs="Times New Roman"/>
          <w:color w:val="000000" w:themeColor="text1"/>
        </w:rPr>
        <w:t xml:space="preserve"> </w:t>
      </w:r>
      <w:r w:rsidRPr="00D57BFC">
        <w:rPr>
          <w:rFonts w:cs="Times New Roman"/>
          <w:color w:val="000000" w:themeColor="text1"/>
        </w:rPr>
        <w:t xml:space="preserve">Spokeo v. Robbins, 136 S.Ct. 1540 (2016) (vacating and remanding 9th Circuit ruling as failing to satisfy standing requirements); </w:t>
      </w:r>
      <w:r w:rsidRPr="00D57BFC">
        <w:rPr>
          <w:rFonts w:cs="Times New Roman"/>
          <w:i/>
          <w:color w:val="000000" w:themeColor="text1"/>
        </w:rPr>
        <w:t>see also</w:t>
      </w:r>
      <w:r w:rsidRPr="00D57BFC">
        <w:rPr>
          <w:rFonts w:cs="Times New Roman"/>
          <w:color w:val="000000" w:themeColor="text1"/>
        </w:rPr>
        <w:t xml:space="preserve"> </w:t>
      </w:r>
      <w:r w:rsidRPr="00D57BFC">
        <w:rPr>
          <w:rFonts w:cs="Times New Roman"/>
          <w:i/>
          <w:color w:val="000000" w:themeColor="text1"/>
        </w:rPr>
        <w:t>In Re Google, Inc. Privacy Policy Litigation</w:t>
      </w:r>
      <w:r w:rsidRPr="00D57BFC">
        <w:rPr>
          <w:rFonts w:cs="Times New Roman"/>
          <w:color w:val="000000" w:themeColor="text1"/>
        </w:rPr>
        <w:t>, 2013 WL 6248499, *3 (N.D. Cal. 2013) (dismissing plaintiffs’ complaints against Google for compiling personally identifiable information across different Google services because plaintiffs failed to meet Article III standing requirements by showing “</w:t>
      </w:r>
      <w:r w:rsidRPr="00D57BFC">
        <w:rPr>
          <w:rFonts w:eastAsiaTheme="minorEastAsia" w:cs="Times New Roman"/>
          <w:color w:val="000000" w:themeColor="text1"/>
        </w:rPr>
        <w:t>1) [plaintiff] has suffered an ‘injury in fact’ that is (a) concrete and particularized and (b) actual or imminent, not conjectural or hypothetical; (2) the injury is fairly traceable to the challenged action of the defendant; and (3) it is likely, as opposed to merely speculative, that the injury will be redressed by a favorable decision.”)</w:t>
      </w:r>
      <w:r w:rsidRPr="00D57BFC">
        <w:rPr>
          <w:rFonts w:cs="Times New Roman"/>
          <w:color w:val="000000" w:themeColor="text1"/>
        </w:rPr>
        <w:t xml:space="preserve">; </w:t>
      </w:r>
      <w:r w:rsidRPr="00D57BFC">
        <w:rPr>
          <w:rFonts w:cs="Times New Roman"/>
          <w:i/>
        </w:rPr>
        <w:t xml:space="preserve">see also </w:t>
      </w:r>
      <w:r w:rsidRPr="00D57BFC">
        <w:rPr>
          <w:rFonts w:cs="Times New Roman"/>
          <w:color w:val="000000" w:themeColor="text1"/>
        </w:rPr>
        <w:t xml:space="preserve">Calo, </w:t>
      </w:r>
      <w:r w:rsidRPr="00D57BFC">
        <w:rPr>
          <w:rFonts w:cs="Times New Roman"/>
          <w:i/>
          <w:color w:val="000000" w:themeColor="text1"/>
        </w:rPr>
        <w:t>supra</w:t>
      </w:r>
      <w:r w:rsidRPr="00D57BFC">
        <w:rPr>
          <w:rFonts w:cs="Times New Roman"/>
          <w:color w:val="000000" w:themeColor="text1"/>
        </w:rPr>
        <w:t>, at 1132 (</w:t>
      </w:r>
      <w:r w:rsidRPr="00D57BFC">
        <w:rPr>
          <w:rFonts w:eastAsia="Times New Roman" w:cs="Times New Roman"/>
          <w:color w:val="000000" w:themeColor="text1"/>
        </w:rPr>
        <w:t>“A privacy harm must be ‘</w:t>
      </w:r>
      <w:r w:rsidRPr="00D57BFC">
        <w:rPr>
          <w:rFonts w:eastAsiaTheme="minorEastAsia" w:cs="Times New Roman"/>
          <w:color w:val="000000" w:themeColor="text1"/>
        </w:rPr>
        <w:t xml:space="preserve">cognizable’, ‘actual,’ ‘specific,’ ‘material,’ ‘fundamental,’ or ‘special’ </w:t>
      </w:r>
      <w:r w:rsidRPr="00D57BFC">
        <w:rPr>
          <w:rFonts w:eastAsia="Times New Roman" w:cs="Times New Roman"/>
          <w:color w:val="000000" w:themeColor="text1"/>
        </w:rPr>
        <w:t>a court will consider awarding compensation.”).</w:t>
      </w:r>
    </w:p>
    <w:p w14:paraId="5FC51FD2" w14:textId="77777777" w:rsidR="00A17635" w:rsidRPr="00D57BFC" w:rsidRDefault="00A17635">
      <w:pPr>
        <w:pStyle w:val="FootnoteText"/>
        <w:rPr>
          <w:rFonts w:cs="Times New Roman"/>
        </w:rPr>
      </w:pPr>
    </w:p>
  </w:footnote>
  <w:footnote w:id="13">
    <w:p w14:paraId="58686339" w14:textId="5EE52BDD" w:rsidR="00A17635" w:rsidRPr="00D57BFC" w:rsidRDefault="00A17635">
      <w:pPr>
        <w:pStyle w:val="FootnoteText"/>
        <w:rPr>
          <w:rFonts w:eastAsia="Times New Roman"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w:t>
      </w:r>
      <w:r w:rsidRPr="00D57BFC">
        <w:rPr>
          <w:rFonts w:eastAsia="Times New Roman" w:cs="Times New Roman"/>
          <w:smallCaps/>
          <w:color w:val="000000" w:themeColor="text1"/>
        </w:rPr>
        <w:t xml:space="preserve">Stewart A. Baker, Skating on Stilts: Why We Aren’t Stopping Tomorrow’s Terrorism (2012); Amatai Etzioni, The Limits of Privacy (1999); </w:t>
      </w:r>
      <w:r w:rsidRPr="00D57BFC">
        <w:rPr>
          <w:rFonts w:eastAsia="Times New Roman" w:cs="Times New Roman"/>
          <w:color w:val="000000" w:themeColor="text1"/>
        </w:rPr>
        <w:t xml:space="preserve">Richard A. Posner, </w:t>
      </w:r>
      <w:r w:rsidRPr="00D57BFC">
        <w:rPr>
          <w:rFonts w:eastAsia="Times New Roman" w:cs="Times New Roman"/>
          <w:i/>
          <w:color w:val="000000" w:themeColor="text1"/>
        </w:rPr>
        <w:t>Privacy, Surveillance, and Law</w:t>
      </w:r>
      <w:r w:rsidRPr="00D57BFC">
        <w:rPr>
          <w:rFonts w:eastAsia="Times New Roman" w:cs="Times New Roman"/>
          <w:color w:val="000000" w:themeColor="text1"/>
        </w:rPr>
        <w:t xml:space="preserve">, 75 </w:t>
      </w:r>
      <w:r w:rsidRPr="00D57BFC">
        <w:rPr>
          <w:rFonts w:eastAsia="Times New Roman" w:cs="Times New Roman"/>
          <w:smallCaps/>
          <w:color w:val="000000" w:themeColor="text1"/>
        </w:rPr>
        <w:t>U. Chi. L. Rev. 245, 251 (“</w:t>
      </w:r>
      <w:r w:rsidRPr="00D57BFC">
        <w:rPr>
          <w:rFonts w:eastAsia="Times New Roman" w:cs="Times New Roman"/>
          <w:color w:val="000000" w:themeColor="text1"/>
        </w:rPr>
        <w:t>Privacy is the terrorist’s best friend . . . .”).</w:t>
      </w:r>
    </w:p>
    <w:p w14:paraId="18D0AF54" w14:textId="77777777" w:rsidR="00A17635" w:rsidRPr="00D57BFC" w:rsidRDefault="00A17635">
      <w:pPr>
        <w:pStyle w:val="FootnoteText"/>
        <w:rPr>
          <w:rFonts w:cs="Times New Roman"/>
        </w:rPr>
      </w:pPr>
    </w:p>
  </w:footnote>
  <w:footnote w:id="14">
    <w:p w14:paraId="179E9673" w14:textId="177AAC4D"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color w:val="000000" w:themeColor="text1"/>
        </w:rPr>
        <w:t xml:space="preserve">Daniel J. Solove, </w:t>
      </w:r>
      <w:r w:rsidRPr="00D57BFC">
        <w:rPr>
          <w:rFonts w:cs="Times New Roman"/>
          <w:i/>
          <w:color w:val="000000" w:themeColor="text1"/>
        </w:rPr>
        <w:t>A Taxonomy of Privacy</w:t>
      </w:r>
      <w:r w:rsidRPr="00D57BFC">
        <w:rPr>
          <w:rFonts w:cs="Times New Roman"/>
          <w:color w:val="000000" w:themeColor="text1"/>
        </w:rPr>
        <w:t xml:space="preserve">, </w:t>
      </w:r>
      <w:r w:rsidRPr="00D57BFC">
        <w:rPr>
          <w:rFonts w:eastAsia="Times New Roman" w:cs="Times New Roman"/>
          <w:smallCaps/>
          <w:color w:val="000000" w:themeColor="text1"/>
        </w:rPr>
        <w:t>154 U. Pa. L. Rev. 477, 493</w:t>
      </w:r>
      <w:r w:rsidRPr="00D57BFC">
        <w:rPr>
          <w:rFonts w:eastAsia="Times New Roman" w:cs="Times New Roman"/>
          <w:color w:val="000000" w:themeColor="text1"/>
        </w:rPr>
        <w:t xml:space="preserve"> (2006) (providing a “comprehensive and concrete” description of harms associated with information collection, processing, dissemination, and intrusion).</w:t>
      </w:r>
      <w:r w:rsidRPr="00D57BFC">
        <w:rPr>
          <w:rFonts w:cs="Times New Roman"/>
          <w:i/>
        </w:rPr>
        <w:t xml:space="preserve"> </w:t>
      </w:r>
    </w:p>
    <w:p w14:paraId="3639C869" w14:textId="77777777" w:rsidR="00A17635" w:rsidRPr="00D57BFC" w:rsidRDefault="00A17635">
      <w:pPr>
        <w:pStyle w:val="FootnoteText"/>
        <w:rPr>
          <w:rFonts w:cs="Times New Roman"/>
        </w:rPr>
      </w:pPr>
    </w:p>
  </w:footnote>
  <w:footnote w:id="15">
    <w:p w14:paraId="175D49B8" w14:textId="61A032EE" w:rsidR="00A17635" w:rsidRPr="00D57BFC" w:rsidRDefault="00A17635">
      <w:pPr>
        <w:pStyle w:val="FootnoteText"/>
        <w:rPr>
          <w:rFonts w:eastAsia="Times New Roman"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 xml:space="preserve">Id. </w:t>
      </w:r>
    </w:p>
    <w:p w14:paraId="39570189" w14:textId="77777777" w:rsidR="00A17635" w:rsidRPr="00D57BFC" w:rsidRDefault="00A17635">
      <w:pPr>
        <w:pStyle w:val="FootnoteText"/>
        <w:rPr>
          <w:rFonts w:cs="Times New Roman"/>
        </w:rPr>
      </w:pPr>
    </w:p>
  </w:footnote>
  <w:footnote w:id="16">
    <w:p w14:paraId="5AA599D8" w14:textId="73B4F87A"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Amy J. Schmitz, </w:t>
      </w:r>
      <w:r w:rsidRPr="00D57BFC">
        <w:rPr>
          <w:rFonts w:cs="Times New Roman"/>
          <w:i/>
        </w:rPr>
        <w:t>Secret Consumer Scores and Segmentations: Separating “Haves” from “Have-Nots”</w:t>
      </w:r>
      <w:r w:rsidRPr="00D57BFC">
        <w:rPr>
          <w:rFonts w:cs="Times New Roman"/>
        </w:rPr>
        <w:t xml:space="preserve">, 2014 </w:t>
      </w:r>
      <w:r w:rsidRPr="00D57BFC">
        <w:rPr>
          <w:rFonts w:cs="Times New Roman"/>
          <w:smallCaps/>
        </w:rPr>
        <w:t>Mich. St. L. Rev.</w:t>
      </w:r>
      <w:r w:rsidRPr="00D57BFC">
        <w:rPr>
          <w:rFonts w:cs="Times New Roman"/>
        </w:rPr>
        <w:t xml:space="preserve"> 1411; </w:t>
      </w:r>
      <w:r w:rsidRPr="00D57BFC">
        <w:rPr>
          <w:rFonts w:cs="Times New Roman"/>
          <w:i/>
        </w:rPr>
        <w:t>see also</w:t>
      </w:r>
      <w:r w:rsidRPr="00D57BFC">
        <w:rPr>
          <w:rFonts w:cs="Times New Roman"/>
        </w:rPr>
        <w:t xml:space="preserve"> Ashley Keumpel, Comment, The Invisible Middlemen: A Critique and Call for Reform of the Data Broker Industry, </w:t>
      </w:r>
      <w:r w:rsidRPr="00D57BFC">
        <w:rPr>
          <w:rFonts w:cs="Times New Roman"/>
          <w:smallCaps/>
        </w:rPr>
        <w:t>36 Nw. J. Int’l L. &amp; Bus. 207 (2016) (</w:t>
      </w:r>
      <w:r w:rsidRPr="00D57BFC">
        <w:rPr>
          <w:rFonts w:cs="Times New Roman"/>
        </w:rPr>
        <w:t>underscoring the discriminatory implications of data commoditization).</w:t>
      </w:r>
    </w:p>
    <w:p w14:paraId="6B2FF2E9" w14:textId="77777777" w:rsidR="00A17635" w:rsidRPr="00D57BFC" w:rsidRDefault="00A17635">
      <w:pPr>
        <w:pStyle w:val="FootnoteText"/>
        <w:rPr>
          <w:rFonts w:cs="Times New Roman"/>
        </w:rPr>
      </w:pPr>
    </w:p>
  </w:footnote>
  <w:footnote w:id="17">
    <w:p w14:paraId="20AEB6F7" w14:textId="40836E02"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Maureen K. Ohlhausen &amp; Alexander P. Okuliar, </w:t>
      </w:r>
      <w:r w:rsidRPr="00D57BFC">
        <w:rPr>
          <w:rFonts w:cs="Times New Roman"/>
          <w:i/>
        </w:rPr>
        <w:t>Competition, Consumer Protection, and the Right [Approach] to Privacy</w:t>
      </w:r>
      <w:r w:rsidRPr="00D57BFC">
        <w:rPr>
          <w:rFonts w:cs="Times New Roman"/>
        </w:rPr>
        <w:t xml:space="preserve">, </w:t>
      </w:r>
      <w:r w:rsidRPr="00D57BFC">
        <w:rPr>
          <w:rFonts w:cs="Times New Roman"/>
          <w:smallCaps/>
        </w:rPr>
        <w:t>80 Antitrust L.J. 121,</w:t>
      </w:r>
      <w:r w:rsidRPr="00D57BFC">
        <w:rPr>
          <w:rFonts w:cs="Times New Roman"/>
        </w:rPr>
        <w:t xml:space="preserve"> 153-155 (2015).  Nevertheless, many privacy scholars consider the harms related to privacy violations to be thoroughly mapped, and some scholars have looked to move away from a focus on privacy harm.  </w:t>
      </w:r>
      <w:r w:rsidRPr="00D57BFC">
        <w:rPr>
          <w:rFonts w:cs="Times New Roman"/>
          <w:i/>
        </w:rPr>
        <w:t xml:space="preserve">See </w:t>
      </w:r>
      <w:r w:rsidRPr="00D57BFC">
        <w:rPr>
          <w:rFonts w:cs="Times New Roman"/>
        </w:rPr>
        <w:t xml:space="preserve">Paul Ohm, </w:t>
      </w:r>
      <w:r w:rsidRPr="00D57BFC">
        <w:rPr>
          <w:rFonts w:cs="Times New Roman"/>
          <w:i/>
        </w:rPr>
        <w:t>Sensitive Information</w:t>
      </w:r>
      <w:r w:rsidRPr="00D57BFC">
        <w:rPr>
          <w:rFonts w:cs="Times New Roman"/>
        </w:rPr>
        <w:t>,</w:t>
      </w:r>
      <w:r w:rsidRPr="00D57BFC">
        <w:rPr>
          <w:rFonts w:cs="Times New Roman"/>
          <w:i/>
        </w:rPr>
        <w:t xml:space="preserve"> </w:t>
      </w:r>
      <w:r w:rsidRPr="00D57BFC">
        <w:rPr>
          <w:rFonts w:cs="Times New Roman"/>
          <w:color w:val="000000"/>
        </w:rPr>
        <w:t xml:space="preserve">88 </w:t>
      </w:r>
      <w:r w:rsidRPr="00D57BFC">
        <w:rPr>
          <w:rFonts w:cs="Times New Roman"/>
          <w:smallCaps/>
          <w:color w:val="000000"/>
        </w:rPr>
        <w:t>S. Cal. L. Rev.</w:t>
      </w:r>
      <w:r w:rsidRPr="00D57BFC">
        <w:rPr>
          <w:rFonts w:cs="Times New Roman"/>
          <w:color w:val="000000"/>
        </w:rPr>
        <w:t xml:space="preserve"> 1125, 1164-65 (2015).</w:t>
      </w:r>
    </w:p>
    <w:p w14:paraId="2986C0C5" w14:textId="77777777" w:rsidR="00A17635" w:rsidRPr="00D57BFC" w:rsidRDefault="00A17635">
      <w:pPr>
        <w:pStyle w:val="FootnoteText"/>
        <w:rPr>
          <w:rFonts w:cs="Times New Roman"/>
          <w:smallCaps/>
        </w:rPr>
      </w:pPr>
    </w:p>
  </w:footnote>
  <w:footnote w:id="18">
    <w:p w14:paraId="0EC3ABA5" w14:textId="44C1F3E7" w:rsidR="00A17635" w:rsidRPr="00D57BFC" w:rsidRDefault="00A17635" w:rsidP="00ED4F7C">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 xml:space="preserve">, Solove, </w:t>
      </w:r>
      <w:r w:rsidRPr="00D57BFC">
        <w:rPr>
          <w:rFonts w:cs="Times New Roman"/>
          <w:i/>
          <w:color w:val="000000" w:themeColor="text1"/>
        </w:rPr>
        <w:t>supra</w:t>
      </w:r>
      <w:r w:rsidRPr="00D57BFC">
        <w:rPr>
          <w:rFonts w:cs="Times New Roman"/>
          <w:color w:val="000000" w:themeColor="text1"/>
        </w:rPr>
        <w:t>,</w:t>
      </w:r>
      <w:r w:rsidRPr="00D57BFC">
        <w:rPr>
          <w:rFonts w:cs="Times New Roman"/>
          <w:i/>
          <w:color w:val="000000" w:themeColor="text1"/>
        </w:rPr>
        <w:t xml:space="preserve"> </w:t>
      </w:r>
      <w:r w:rsidRPr="00D57BFC">
        <w:rPr>
          <w:rFonts w:cs="Times New Roman"/>
          <w:color w:val="000000" w:themeColor="text1"/>
        </w:rPr>
        <w:t>at 493 (“N</w:t>
      </w:r>
      <w:r w:rsidRPr="00D57BFC">
        <w:rPr>
          <w:rFonts w:eastAsia="Times New Roman" w:cs="Times New Roman"/>
          <w:color w:val="000000" w:themeColor="text1"/>
        </w:rPr>
        <w:t xml:space="preserve">ot only can direct awareness of surveillance make a person feel extremely uncomfortable, but it can also cause that person to alter her behavior. . . . lead[ing] to self-censorship and inhibition.”); Paul M. Shwartz, </w:t>
      </w:r>
      <w:r w:rsidRPr="00D57BFC">
        <w:rPr>
          <w:rFonts w:eastAsia="Times New Roman" w:cs="Times New Roman"/>
          <w:i/>
          <w:color w:val="000000" w:themeColor="text1"/>
        </w:rPr>
        <w:t>Privacy and Democracy in Cyberspace</w:t>
      </w:r>
      <w:r w:rsidRPr="00D57BFC">
        <w:rPr>
          <w:rFonts w:eastAsia="Times New Roman" w:cs="Times New Roman"/>
          <w:color w:val="000000" w:themeColor="text1"/>
        </w:rPr>
        <w:t xml:space="preserve">, 52 </w:t>
      </w:r>
      <w:r w:rsidRPr="00D57BFC">
        <w:rPr>
          <w:rFonts w:eastAsia="Times New Roman" w:cs="Times New Roman"/>
          <w:smallCaps/>
          <w:color w:val="000000" w:themeColor="text1"/>
        </w:rPr>
        <w:t>Vand. L. Rev.</w:t>
      </w:r>
      <w:r w:rsidRPr="00D57BFC">
        <w:rPr>
          <w:rFonts w:eastAsia="Times New Roman" w:cs="Times New Roman"/>
          <w:color w:val="000000" w:themeColor="text1"/>
        </w:rPr>
        <w:t xml:space="preserve"> 1609, 1656 (1999); </w:t>
      </w:r>
      <w:r w:rsidRPr="00D57BFC">
        <w:rPr>
          <w:rFonts w:cs="Times New Roman"/>
          <w:color w:val="000000" w:themeColor="text1"/>
        </w:rPr>
        <w:t xml:space="preserve">Julie E. Cohen, </w:t>
      </w:r>
      <w:r w:rsidRPr="00D57BFC">
        <w:rPr>
          <w:rFonts w:cs="Times New Roman"/>
          <w:i/>
          <w:color w:val="000000" w:themeColor="text1"/>
        </w:rPr>
        <w:t>Examined Lives: Informational Privacy and the Subject as Object</w:t>
      </w:r>
      <w:r w:rsidRPr="00D57BFC">
        <w:rPr>
          <w:rFonts w:cs="Times New Roman"/>
          <w:color w:val="000000" w:themeColor="text1"/>
        </w:rPr>
        <w:t xml:space="preserve">, </w:t>
      </w:r>
      <w:r w:rsidRPr="00D57BFC">
        <w:rPr>
          <w:rFonts w:cs="Times New Roman"/>
          <w:smallCaps/>
          <w:color w:val="000000" w:themeColor="text1"/>
        </w:rPr>
        <w:t>52 Stan. L. Rev. 1373</w:t>
      </w:r>
      <w:r w:rsidRPr="00D57BFC">
        <w:rPr>
          <w:rFonts w:cs="Times New Roman"/>
          <w:color w:val="000000" w:themeColor="text1"/>
        </w:rPr>
        <w:t>, 1426 (2000).</w:t>
      </w:r>
    </w:p>
    <w:p w14:paraId="039C8D9F" w14:textId="77777777" w:rsidR="00A17635" w:rsidRPr="00D57BFC" w:rsidRDefault="00A17635" w:rsidP="00ED4F7C">
      <w:pPr>
        <w:pStyle w:val="FootnoteText"/>
        <w:rPr>
          <w:rFonts w:cs="Times New Roman"/>
          <w:color w:val="000000" w:themeColor="text1"/>
        </w:rPr>
      </w:pPr>
    </w:p>
  </w:footnote>
  <w:footnote w:id="19">
    <w:p w14:paraId="27F1B47A" w14:textId="3C12C937" w:rsidR="00A17635" w:rsidRPr="00D57BFC" w:rsidRDefault="00A17635" w:rsidP="00ED4F7C">
      <w:pPr>
        <w:spacing w:line="240" w:lineRule="auto"/>
        <w:rPr>
          <w:rFonts w:eastAsia="Times New Roman" w:cs="Times New Roman"/>
          <w:smallCaps/>
          <w:color w:val="000000" w:themeColor="text1"/>
          <w:sz w:val="20"/>
          <w:szCs w:val="20"/>
        </w:rPr>
      </w:pPr>
      <w:r w:rsidRPr="00D57BFC">
        <w:rPr>
          <w:rStyle w:val="FootnoteReference"/>
          <w:rFonts w:cs="Times New Roman"/>
          <w:color w:val="000000" w:themeColor="text1"/>
          <w:sz w:val="20"/>
          <w:szCs w:val="20"/>
        </w:rPr>
        <w:footnoteRef/>
      </w:r>
      <w:r w:rsidRPr="00890AA5">
        <w:rPr>
          <w:rFonts w:eastAsia="Times New Roman" w:cs="Times New Roman"/>
          <w:smallCaps/>
          <w:color w:val="000000" w:themeColor="text1"/>
          <w:sz w:val="20"/>
          <w:szCs w:val="20"/>
        </w:rPr>
        <w:t xml:space="preserve"> </w:t>
      </w:r>
      <w:r w:rsidRPr="00D57BFC">
        <w:rPr>
          <w:rFonts w:eastAsia="Times New Roman" w:cs="Times New Roman"/>
          <w:i/>
          <w:color w:val="000000" w:themeColor="text1"/>
          <w:sz w:val="20"/>
          <w:szCs w:val="20"/>
        </w:rPr>
        <w:t>See, e.g.</w:t>
      </w:r>
      <w:r w:rsidRPr="00D57BFC">
        <w:rPr>
          <w:rFonts w:eastAsia="Times New Roman" w:cs="Times New Roman"/>
          <w:color w:val="000000" w:themeColor="text1"/>
          <w:sz w:val="20"/>
          <w:szCs w:val="20"/>
        </w:rPr>
        <w:t>,</w:t>
      </w:r>
      <w:r w:rsidRPr="001469C1">
        <w:rPr>
          <w:rFonts w:eastAsia="Times New Roman" w:cs="Times New Roman"/>
          <w:color w:val="000000" w:themeColor="text1"/>
          <w:sz w:val="20"/>
          <w:szCs w:val="20"/>
        </w:rPr>
        <w:t xml:space="preserve"> </w:t>
      </w:r>
      <w:r w:rsidRPr="00D57BFC">
        <w:rPr>
          <w:rFonts w:eastAsia="Times New Roman" w:cs="Times New Roman"/>
          <w:color w:val="000000" w:themeColor="text1"/>
          <w:sz w:val="20"/>
          <w:szCs w:val="20"/>
        </w:rPr>
        <w:t>Daniel</w:t>
      </w:r>
      <w:r w:rsidRPr="00D57BFC">
        <w:rPr>
          <w:rFonts w:eastAsia="Times New Roman" w:cs="Times New Roman"/>
          <w:smallCaps/>
          <w:color w:val="000000" w:themeColor="text1"/>
          <w:sz w:val="20"/>
          <w:szCs w:val="20"/>
        </w:rPr>
        <w:t xml:space="preserve"> J. Solove</w:t>
      </w:r>
      <w:r w:rsidRPr="00D57BFC">
        <w:rPr>
          <w:rFonts w:eastAsia="Times New Roman" w:cs="Times New Roman"/>
          <w:color w:val="000000" w:themeColor="text1"/>
          <w:sz w:val="20"/>
          <w:szCs w:val="20"/>
        </w:rPr>
        <w:t xml:space="preserve">, </w:t>
      </w:r>
      <w:r w:rsidRPr="00D57BFC">
        <w:rPr>
          <w:rFonts w:eastAsia="Times New Roman" w:cs="Times New Roman"/>
          <w:smallCaps/>
          <w:color w:val="000000" w:themeColor="text1"/>
          <w:sz w:val="20"/>
          <w:szCs w:val="20"/>
        </w:rPr>
        <w:t>The Digital Person: Technology and </w:t>
      </w:r>
      <w:r w:rsidRPr="00D57BFC">
        <w:rPr>
          <w:rFonts w:eastAsia="Times New Roman" w:cs="Times New Roman"/>
          <w:bCs/>
          <w:smallCaps/>
          <w:color w:val="000000" w:themeColor="text1"/>
          <w:sz w:val="20"/>
          <w:szCs w:val="20"/>
        </w:rPr>
        <w:t>Privacy</w:t>
      </w:r>
      <w:r w:rsidRPr="00D57BFC">
        <w:rPr>
          <w:rFonts w:eastAsia="Times New Roman" w:cs="Times New Roman"/>
          <w:smallCaps/>
          <w:color w:val="000000" w:themeColor="text1"/>
          <w:sz w:val="20"/>
          <w:szCs w:val="20"/>
        </w:rPr>
        <w:t> in the Information Age</w:t>
      </w:r>
      <w:r w:rsidRPr="00D57BFC">
        <w:rPr>
          <w:rFonts w:eastAsia="Times New Roman" w:cs="Times New Roman"/>
          <w:color w:val="000000" w:themeColor="text1"/>
          <w:sz w:val="20"/>
          <w:szCs w:val="20"/>
        </w:rPr>
        <w:t xml:space="preserve"> 1-10 (2004) (describing the tailored digital dossiers that are collected and how this can be harmful in the context of government access to information); </w:t>
      </w:r>
      <w:r w:rsidRPr="00D57BFC">
        <w:rPr>
          <w:rFonts w:eastAsia="Times New Roman" w:cs="Times New Roman"/>
          <w:smallCaps/>
          <w:color w:val="000000" w:themeColor="text1"/>
          <w:sz w:val="20"/>
          <w:szCs w:val="20"/>
        </w:rPr>
        <w:t>Executive Office of the President, Big Data: A Report on Algorithmic Systems, Opportunity, and Civil Rights (</w:t>
      </w:r>
      <w:r w:rsidRPr="00D57BFC">
        <w:rPr>
          <w:rFonts w:eastAsia="Times New Roman" w:cs="Times New Roman"/>
          <w:color w:val="000000" w:themeColor="text1"/>
          <w:sz w:val="20"/>
          <w:szCs w:val="20"/>
        </w:rPr>
        <w:t>May 2016</w:t>
      </w:r>
      <w:r w:rsidRPr="00D57BFC">
        <w:rPr>
          <w:rFonts w:eastAsia="Times New Roman" w:cs="Times New Roman"/>
          <w:smallCaps/>
          <w:color w:val="000000" w:themeColor="text1"/>
          <w:sz w:val="20"/>
          <w:szCs w:val="20"/>
        </w:rPr>
        <w:t xml:space="preserve">), </w:t>
      </w:r>
      <w:r w:rsidRPr="00D57BFC">
        <w:rPr>
          <w:rFonts w:eastAsia="Times New Roman" w:cs="Times New Roman"/>
          <w:color w:val="000000" w:themeColor="text1"/>
          <w:sz w:val="20"/>
          <w:szCs w:val="20"/>
        </w:rPr>
        <w:t xml:space="preserve">https://www.whitehouse.gov/sites/default/files/microsites /ostp/2016_0504_data_discrimination.pdf; Raymond Daniel Moss, Note, Civil Rights Enforcement in the Era of Big Data: Algorithmic Discrimination and the Computer Fraud and Abuse Act, 48 </w:t>
      </w:r>
      <w:r w:rsidRPr="00D57BFC">
        <w:rPr>
          <w:rFonts w:eastAsia="Times New Roman" w:cs="Times New Roman"/>
          <w:smallCaps/>
          <w:color w:val="000000" w:themeColor="text1"/>
          <w:sz w:val="20"/>
          <w:szCs w:val="20"/>
        </w:rPr>
        <w:t>Colum. Hum. Rts. L. Rev. (</w:t>
      </w:r>
      <w:r w:rsidRPr="00D57BFC">
        <w:rPr>
          <w:rFonts w:eastAsia="Times New Roman" w:cs="Times New Roman"/>
          <w:color w:val="000000" w:themeColor="text1"/>
          <w:sz w:val="20"/>
          <w:szCs w:val="20"/>
        </w:rPr>
        <w:t xml:space="preserve">forthcoming 2016), http://papers.ssrn.com/sol3/papers.cfm?abstract_id=2778165##. </w:t>
      </w:r>
    </w:p>
    <w:p w14:paraId="7EA56A22" w14:textId="77777777" w:rsidR="00A17635" w:rsidRPr="00D57BFC" w:rsidRDefault="00A17635" w:rsidP="00ED4F7C">
      <w:pPr>
        <w:pStyle w:val="FootnoteText"/>
        <w:rPr>
          <w:rFonts w:cs="Times New Roman"/>
          <w:color w:val="000000" w:themeColor="text1"/>
        </w:rPr>
      </w:pPr>
      <w:r w:rsidRPr="00D57BFC">
        <w:rPr>
          <w:rFonts w:cs="Times New Roman"/>
          <w:color w:val="000000" w:themeColor="text1"/>
        </w:rPr>
        <w:t xml:space="preserve"> </w:t>
      </w:r>
    </w:p>
  </w:footnote>
  <w:footnote w:id="20">
    <w:p w14:paraId="2AE594F0" w14:textId="4E9F586B" w:rsidR="00A17635" w:rsidRPr="00D57BFC" w:rsidRDefault="00A17635" w:rsidP="00ED4F7C">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w:t>
      </w:r>
      <w:r w:rsidRPr="00D57BFC">
        <w:rPr>
          <w:rFonts w:cs="Times New Roman"/>
          <w:i/>
          <w:color w:val="000000" w:themeColor="text1"/>
        </w:rPr>
        <w:t xml:space="preserve"> </w:t>
      </w:r>
      <w:r w:rsidRPr="00D57BFC">
        <w:rPr>
          <w:rFonts w:cs="Times New Roman"/>
          <w:color w:val="000000" w:themeColor="text1"/>
        </w:rPr>
        <w:t>J</w:t>
      </w:r>
      <w:r w:rsidRPr="00D57BFC">
        <w:rPr>
          <w:rFonts w:eastAsiaTheme="minorEastAsia" w:cs="Times New Roman"/>
          <w:color w:val="000000" w:themeColor="text1"/>
        </w:rPr>
        <w:t xml:space="preserve">onathan Zittrain, Response, </w:t>
      </w:r>
      <w:r w:rsidRPr="00D57BFC">
        <w:rPr>
          <w:rFonts w:eastAsiaTheme="minorEastAsia" w:cs="Times New Roman"/>
          <w:i/>
          <w:color w:val="000000" w:themeColor="text1"/>
        </w:rPr>
        <w:t>Engineering an Election: Digital Gerrymandering Poses a Threat to Democracy</w:t>
      </w:r>
      <w:r w:rsidRPr="00D57BFC">
        <w:rPr>
          <w:rFonts w:eastAsiaTheme="minorEastAsia" w:cs="Times New Roman"/>
          <w:color w:val="000000" w:themeColor="text1"/>
        </w:rPr>
        <w:t xml:space="preserve">, 127 HARV. L. REV. F. 335, 335-36 (2014), http://harvardlawreview.org/2014/06/engineering-an-election/; </w:t>
      </w:r>
      <w:r w:rsidRPr="00D57BFC">
        <w:rPr>
          <w:rFonts w:cs="Times New Roman"/>
          <w:color w:val="000000" w:themeColor="text1"/>
        </w:rPr>
        <w:t xml:space="preserve">Jack M. Balkin, </w:t>
      </w:r>
      <w:r w:rsidRPr="00D57BFC">
        <w:rPr>
          <w:rFonts w:cs="Times New Roman"/>
          <w:i/>
          <w:color w:val="000000" w:themeColor="text1"/>
        </w:rPr>
        <w:t>Information Fiduciaries and the First Amendment</w:t>
      </w:r>
      <w:r w:rsidRPr="00D57BFC">
        <w:rPr>
          <w:rFonts w:cs="Times New Roman"/>
          <w:color w:val="000000" w:themeColor="text1"/>
        </w:rPr>
        <w:t xml:space="preserve">, 49 </w:t>
      </w:r>
      <w:r w:rsidRPr="00D57BFC">
        <w:rPr>
          <w:rFonts w:cs="Times New Roman"/>
          <w:smallCaps/>
          <w:color w:val="000000" w:themeColor="text1"/>
        </w:rPr>
        <w:t xml:space="preserve">U.C. Davis L. Rev. 1183 (2016); </w:t>
      </w:r>
      <w:r w:rsidRPr="00D57BFC">
        <w:rPr>
          <w:rFonts w:eastAsiaTheme="minorEastAsia" w:cs="Times New Roman"/>
          <w:color w:val="000000" w:themeColor="text1"/>
        </w:rPr>
        <w:t xml:space="preserve">Jonathan Zittrain, </w:t>
      </w:r>
      <w:r w:rsidRPr="00D57BFC">
        <w:rPr>
          <w:rFonts w:eastAsiaTheme="minorEastAsia" w:cs="Times New Roman"/>
          <w:i/>
          <w:color w:val="000000" w:themeColor="text1"/>
        </w:rPr>
        <w:t>Facebook Could Decide an Election Without Anyone Ever Finding Out</w:t>
      </w:r>
      <w:r w:rsidRPr="00D57BFC">
        <w:rPr>
          <w:rFonts w:eastAsiaTheme="minorEastAsia" w:cs="Times New Roman"/>
          <w:color w:val="000000" w:themeColor="text1"/>
        </w:rPr>
        <w:t xml:space="preserve">, NEW REPUBLIC (June 1, 2014), http://www.newrepublic.com/article/117878/ information-fiduciary-solution-facebook-digital-gerrymandering; </w:t>
      </w:r>
      <w:r w:rsidRPr="00D57BFC">
        <w:rPr>
          <w:rFonts w:cs="Times New Roman"/>
          <w:bCs/>
          <w:color w:val="000000" w:themeColor="text1"/>
        </w:rPr>
        <w:t xml:space="preserve">Bruce Schneier, </w:t>
      </w:r>
      <w:r w:rsidRPr="00D57BFC">
        <w:rPr>
          <w:rFonts w:cs="Times New Roman"/>
          <w:bCs/>
          <w:i/>
          <w:color w:val="000000" w:themeColor="text1"/>
        </w:rPr>
        <w:t>Why Uber’s ‘god view’ is creepy</w:t>
      </w:r>
      <w:r w:rsidRPr="00D57BFC">
        <w:rPr>
          <w:rFonts w:cs="Times New Roman"/>
          <w:bCs/>
          <w:color w:val="000000" w:themeColor="text1"/>
        </w:rPr>
        <w:t>, CNN (Dec. 4, 2014 8:03 AM EST), http://www.cnn.com/2014/12/04/opinion/schneier-uber-privacy-issue/index.html.</w:t>
      </w:r>
    </w:p>
    <w:p w14:paraId="448F74F5" w14:textId="77777777" w:rsidR="00A17635" w:rsidRPr="00D57BFC" w:rsidRDefault="00A17635" w:rsidP="00ED4F7C">
      <w:pPr>
        <w:pStyle w:val="FootnoteText"/>
        <w:rPr>
          <w:rFonts w:cs="Times New Roman"/>
          <w:color w:val="000000" w:themeColor="text1"/>
        </w:rPr>
      </w:pPr>
    </w:p>
  </w:footnote>
  <w:footnote w:id="21">
    <w:p w14:paraId="4E86B691" w14:textId="520FF1F0" w:rsidR="00A17635" w:rsidRPr="00D57BFC" w:rsidRDefault="00A17635" w:rsidP="00ED4F7C">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In recent well-publicized instances, both commercial entities and hackers have used the threat of dissemination to try to extort concessions from individuals.  </w:t>
      </w:r>
      <w:r w:rsidRPr="00D57BFC">
        <w:rPr>
          <w:rFonts w:cs="Times New Roman"/>
          <w:i/>
          <w:color w:val="000000" w:themeColor="text1"/>
        </w:rPr>
        <w:t xml:space="preserve">See </w:t>
      </w:r>
      <w:r w:rsidRPr="00D57BFC">
        <w:rPr>
          <w:rFonts w:cs="Times New Roman"/>
          <w:color w:val="000000" w:themeColor="text1"/>
        </w:rPr>
        <w:t xml:space="preserve">Balkin, </w:t>
      </w:r>
      <w:r w:rsidRPr="00D57BFC">
        <w:rPr>
          <w:rFonts w:cs="Times New Roman"/>
          <w:i/>
          <w:color w:val="000000" w:themeColor="text1"/>
        </w:rPr>
        <w:t xml:space="preserve">supra </w:t>
      </w:r>
      <w:r w:rsidRPr="00D57BFC">
        <w:rPr>
          <w:rFonts w:cs="Times New Roman"/>
          <w:color w:val="000000" w:themeColor="text1"/>
        </w:rPr>
        <w:t xml:space="preserve">at 1187-94 (describing Uber’s efforts to “dig up dirt” on a critical Buzzfeed reporter); Laurie Seagall, </w:t>
      </w:r>
      <w:r w:rsidRPr="00D57BFC">
        <w:rPr>
          <w:rFonts w:cs="Times New Roman"/>
          <w:i/>
          <w:color w:val="000000" w:themeColor="text1"/>
        </w:rPr>
        <w:t>Ashley Madison users now facing extortion</w:t>
      </w:r>
      <w:r w:rsidRPr="00D57BFC">
        <w:rPr>
          <w:rFonts w:cs="Times New Roman"/>
          <w:color w:val="000000" w:themeColor="text1"/>
        </w:rPr>
        <w:t xml:space="preserve">, </w:t>
      </w:r>
      <w:r w:rsidRPr="00D57BFC">
        <w:rPr>
          <w:rFonts w:cs="Times New Roman"/>
          <w:smallCaps/>
          <w:color w:val="000000" w:themeColor="text1"/>
        </w:rPr>
        <w:t>CNNMoney (</w:t>
      </w:r>
      <w:r w:rsidRPr="00D57BFC">
        <w:rPr>
          <w:rFonts w:cs="Times New Roman"/>
          <w:color w:val="000000" w:themeColor="text1"/>
        </w:rPr>
        <w:t xml:space="preserve">Aug. 21, 2015), http://money.cnn.com/2015/08/21/technology/ashley-madison-users-extorted/. </w:t>
      </w:r>
    </w:p>
    <w:p w14:paraId="2116B12B" w14:textId="77777777" w:rsidR="00A17635" w:rsidRPr="00D57BFC" w:rsidRDefault="00A17635" w:rsidP="00ED4F7C">
      <w:pPr>
        <w:pStyle w:val="FootnoteText"/>
        <w:rPr>
          <w:rFonts w:cs="Times New Roman"/>
          <w:color w:val="000000" w:themeColor="text1"/>
        </w:rPr>
      </w:pPr>
    </w:p>
  </w:footnote>
  <w:footnote w:id="22">
    <w:p w14:paraId="4C52E032" w14:textId="26061BBC" w:rsidR="00A17635" w:rsidRPr="00D57BFC" w:rsidRDefault="00A17635" w:rsidP="005350ED">
      <w:pPr>
        <w:widowControl w:val="0"/>
        <w:autoSpaceDE w:val="0"/>
        <w:autoSpaceDN w:val="0"/>
        <w:adjustRightInd w:val="0"/>
        <w:spacing w:after="240" w:line="240" w:lineRule="auto"/>
        <w:contextualSpacing w:val="0"/>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cs="Times New Roman"/>
          <w:color w:val="000000" w:themeColor="text1"/>
          <w:sz w:val="20"/>
          <w:szCs w:val="20"/>
        </w:rPr>
        <w:t xml:space="preserve">Daniel J. Solove, </w:t>
      </w:r>
      <w:r w:rsidRPr="00D57BFC">
        <w:rPr>
          <w:rFonts w:cs="Times New Roman"/>
          <w:i/>
          <w:color w:val="000000" w:themeColor="text1"/>
          <w:sz w:val="20"/>
          <w:szCs w:val="20"/>
        </w:rPr>
        <w:t>A Taxonomy of Privacy</w:t>
      </w:r>
      <w:r w:rsidRPr="00D57BFC">
        <w:rPr>
          <w:rFonts w:cs="Times New Roman"/>
          <w:color w:val="000000" w:themeColor="text1"/>
          <w:sz w:val="20"/>
          <w:szCs w:val="20"/>
        </w:rPr>
        <w:t xml:space="preserve">, </w:t>
      </w:r>
      <w:r w:rsidRPr="00D57BFC">
        <w:rPr>
          <w:rFonts w:eastAsia="Times New Roman" w:cs="Times New Roman"/>
          <w:smallCaps/>
          <w:color w:val="000000" w:themeColor="text1"/>
          <w:sz w:val="20"/>
          <w:szCs w:val="20"/>
        </w:rPr>
        <w:t>154 U. Pa. L. Rev. 477, 493</w:t>
      </w:r>
      <w:r w:rsidRPr="00D57BFC">
        <w:rPr>
          <w:rFonts w:eastAsia="Times New Roman" w:cs="Times New Roman"/>
          <w:color w:val="000000" w:themeColor="text1"/>
          <w:sz w:val="20"/>
          <w:szCs w:val="20"/>
        </w:rPr>
        <w:t xml:space="preserve"> (2006) (providing a “comprehensive and concrete” description of harms associated with information collection, processing, dissemination, and intrusion); Thomas M. Lenard &amp; Paul H. Rubin, </w:t>
      </w:r>
      <w:r w:rsidRPr="00D57BFC">
        <w:rPr>
          <w:rFonts w:eastAsia="Times New Roman" w:cs="Times New Roman"/>
          <w:i/>
          <w:color w:val="000000" w:themeColor="text1"/>
          <w:sz w:val="20"/>
          <w:szCs w:val="20"/>
        </w:rPr>
        <w:t>Big Data, Privacy and the Familiar Solutions</w:t>
      </w:r>
      <w:r w:rsidRPr="00D57BFC">
        <w:rPr>
          <w:rFonts w:eastAsia="Times New Roman" w:cs="Times New Roman"/>
          <w:color w:val="000000" w:themeColor="text1"/>
          <w:sz w:val="20"/>
          <w:szCs w:val="20"/>
        </w:rPr>
        <w:t xml:space="preserve">, 11 </w:t>
      </w:r>
      <w:r w:rsidRPr="00D57BFC">
        <w:rPr>
          <w:rFonts w:eastAsia="Times New Roman" w:cs="Times New Roman"/>
          <w:smallCaps/>
          <w:color w:val="000000" w:themeColor="text1"/>
          <w:sz w:val="20"/>
          <w:szCs w:val="20"/>
        </w:rPr>
        <w:t>J.L. Econ. &amp; Pol’y</w:t>
      </w:r>
      <w:r w:rsidRPr="00D57BFC">
        <w:rPr>
          <w:rFonts w:eastAsia="Times New Roman" w:cs="Times New Roman"/>
          <w:color w:val="000000" w:themeColor="text1"/>
          <w:sz w:val="20"/>
          <w:szCs w:val="20"/>
        </w:rPr>
        <w:t xml:space="preserve"> 1 (2015) (arguing that the various data practices will increase the likelihood of identity fraud; modeling by companies that is discriminatory or otherwise harmful to consumers; consumer manipulation; and the “forced” revelation of consumer data).  </w:t>
      </w:r>
      <w:r w:rsidRPr="00D57BFC">
        <w:rPr>
          <w:rFonts w:eastAsia="Times New Roman" w:cs="Times New Roman"/>
          <w:i/>
          <w:color w:val="000000" w:themeColor="text1"/>
          <w:sz w:val="20"/>
          <w:szCs w:val="20"/>
        </w:rPr>
        <w:t>See also</w:t>
      </w:r>
      <w:r w:rsidRPr="00D57BFC">
        <w:rPr>
          <w:rFonts w:eastAsia="Times New Roman" w:cs="Times New Roman"/>
          <w:color w:val="000000" w:themeColor="text1"/>
          <w:sz w:val="20"/>
          <w:szCs w:val="20"/>
        </w:rPr>
        <w:t xml:space="preserve"> </w:t>
      </w:r>
      <w:r w:rsidRPr="00D57BFC">
        <w:rPr>
          <w:rFonts w:eastAsiaTheme="minorEastAsia" w:cs="Times New Roman"/>
          <w:smallCaps/>
          <w:color w:val="000000" w:themeColor="text1"/>
          <w:sz w:val="20"/>
          <w:szCs w:val="20"/>
        </w:rPr>
        <w:t>White House, Consumer Data Privacy in a Networked World: A Framework For Protecting Privacy and Promoting Innovation in the Global Digital Economy</w:t>
      </w:r>
      <w:r w:rsidRPr="00D57BFC">
        <w:rPr>
          <w:rFonts w:eastAsiaTheme="minorEastAsia" w:cs="Times New Roman"/>
          <w:color w:val="000000" w:themeColor="text1"/>
          <w:sz w:val="20"/>
          <w:szCs w:val="20"/>
        </w:rPr>
        <w:t xml:space="preserve"> (2012), http://www.whitehouse.gov/sites/default/files/privacy-final.pdf</w:t>
      </w:r>
      <w:r w:rsidRPr="00D57BFC">
        <w:rPr>
          <w:rFonts w:eastAsiaTheme="minorEastAsia" w:cs="Times New Roman"/>
          <w:smallCaps/>
          <w:color w:val="000000" w:themeColor="text1"/>
          <w:sz w:val="20"/>
          <w:szCs w:val="20"/>
        </w:rPr>
        <w:t>; Fed. Trade Comm'n, Protecting Consumer Privacy in an Era of Rapid Change: Recommendations for Businesses and Policymakers (2012)</w:t>
      </w:r>
      <w:r w:rsidRPr="00D57BFC">
        <w:rPr>
          <w:rFonts w:eastAsiaTheme="minorEastAsia" w:cs="Times New Roman"/>
          <w:color w:val="000000" w:themeColor="text1"/>
          <w:sz w:val="20"/>
          <w:szCs w:val="20"/>
        </w:rPr>
        <w:t>, http://www.ftc.gov/sites/default/files/documents/ reports/federal-trade-commission-report-protecting-consumer-privacy-era-rapid-change-recommendations/120326privacyreport.</w:t>
      </w:r>
    </w:p>
  </w:footnote>
  <w:footnote w:id="23">
    <w:p w14:paraId="6B8BA0E0" w14:textId="77777777" w:rsidR="00A17635" w:rsidRPr="00D57BFC" w:rsidRDefault="00A17635" w:rsidP="00ED4F7C">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See </w:t>
      </w:r>
      <w:r w:rsidRPr="00D57BFC">
        <w:rPr>
          <w:rFonts w:cs="Times New Roman"/>
          <w:color w:val="000000" w:themeColor="text1"/>
        </w:rPr>
        <w:t xml:space="preserve">M. Ryan Calo, </w:t>
      </w:r>
      <w:r w:rsidRPr="00D57BFC">
        <w:rPr>
          <w:rFonts w:cs="Times New Roman"/>
          <w:i/>
          <w:color w:val="000000" w:themeColor="text1"/>
        </w:rPr>
        <w:t>The Boundaries of Privacy Harm</w:t>
      </w:r>
      <w:r w:rsidRPr="00D57BFC">
        <w:rPr>
          <w:rFonts w:cs="Times New Roman"/>
          <w:color w:val="000000" w:themeColor="text1"/>
        </w:rPr>
        <w:t xml:space="preserve">, 86 </w:t>
      </w:r>
      <w:r w:rsidRPr="00D57BFC">
        <w:rPr>
          <w:rFonts w:cs="Times New Roman"/>
          <w:smallCaps/>
          <w:color w:val="000000" w:themeColor="text1"/>
        </w:rPr>
        <w:t>Ind. L. J.</w:t>
      </w:r>
      <w:r w:rsidRPr="00D57BFC">
        <w:rPr>
          <w:rFonts w:cs="Times New Roman"/>
          <w:color w:val="000000" w:themeColor="text1"/>
        </w:rPr>
        <w:t xml:space="preserve"> 1131 (2011) (describing the boundaries of “objective”—</w:t>
      </w:r>
      <w:r w:rsidRPr="00D57BFC">
        <w:rPr>
          <w:rFonts w:eastAsia="Times New Roman" w:cs="Times New Roman"/>
          <w:color w:val="000000" w:themeColor="text1"/>
        </w:rPr>
        <w:t>involving financial, dignitary, or other tangible loss—and “subjective”—involving psychological ill-ease or distress—harms).</w:t>
      </w:r>
    </w:p>
    <w:p w14:paraId="66A79A33" w14:textId="77777777" w:rsidR="00A17635" w:rsidRPr="00D57BFC" w:rsidRDefault="00A17635" w:rsidP="00ED4F7C">
      <w:pPr>
        <w:pStyle w:val="FootnoteText"/>
        <w:rPr>
          <w:rFonts w:cs="Times New Roman"/>
          <w:color w:val="000000" w:themeColor="text1"/>
        </w:rPr>
      </w:pPr>
    </w:p>
  </w:footnote>
  <w:footnote w:id="24">
    <w:p w14:paraId="46D374DD" w14:textId="480EF0CA" w:rsidR="00A17635" w:rsidRPr="00D57BFC" w:rsidRDefault="00A17635" w:rsidP="00ED4F7C">
      <w:pPr>
        <w:pStyle w:val="FootnoteText"/>
        <w:rPr>
          <w:rFonts w:eastAsia="Times New Roman"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 xml:space="preserve">, Daniel J. Solove, </w:t>
      </w:r>
      <w:r w:rsidRPr="00D57BFC">
        <w:rPr>
          <w:rFonts w:cs="Times New Roman"/>
          <w:i/>
          <w:color w:val="000000" w:themeColor="text1"/>
        </w:rPr>
        <w:t>A Taxonomy of Privacy</w:t>
      </w:r>
      <w:r w:rsidRPr="00D57BFC">
        <w:rPr>
          <w:rFonts w:cs="Times New Roman"/>
          <w:color w:val="000000" w:themeColor="text1"/>
        </w:rPr>
        <w:t xml:space="preserve">, </w:t>
      </w:r>
      <w:r w:rsidRPr="00D57BFC">
        <w:rPr>
          <w:rFonts w:eastAsia="Times New Roman" w:cs="Times New Roman"/>
          <w:smallCaps/>
          <w:color w:val="000000" w:themeColor="text1"/>
        </w:rPr>
        <w:t>154 U. Pa. L. Rev. 477, 493</w:t>
      </w:r>
      <w:r w:rsidRPr="00D57BFC">
        <w:rPr>
          <w:rFonts w:eastAsia="Times New Roman" w:cs="Times New Roman"/>
          <w:color w:val="000000" w:themeColor="text1"/>
        </w:rPr>
        <w:t xml:space="preserve"> (2006) (“[D]irect awareness of surveillance [can] make a person feel extremely uncomfortable . . . .”); </w:t>
      </w:r>
      <w:r w:rsidRPr="00D57BFC">
        <w:rPr>
          <w:rFonts w:eastAsia="Times New Roman" w:cs="Times New Roman"/>
          <w:i/>
          <w:color w:val="000000" w:themeColor="text1"/>
        </w:rPr>
        <w:t>see also</w:t>
      </w:r>
      <w:r w:rsidRPr="00D57BFC">
        <w:rPr>
          <w:rFonts w:eastAsia="Times New Roman" w:cs="Times New Roman"/>
          <w:color w:val="000000" w:themeColor="text1"/>
        </w:rPr>
        <w:t xml:space="preserve"> Tatiana Siegel, Sony Hack Fallout: Executives Now “Afraid” to Send Emails, THE HOLLYWOOD REPORTER (Dec. 17, 2014), http://www.hollywoodreporter.com/news/sony-hack-fallout-executives-afraid-758506.</w:t>
      </w:r>
    </w:p>
    <w:p w14:paraId="39371010" w14:textId="77777777" w:rsidR="00A17635" w:rsidRPr="00D57BFC" w:rsidRDefault="00A17635" w:rsidP="00ED4F7C">
      <w:pPr>
        <w:pStyle w:val="FootnoteText"/>
        <w:rPr>
          <w:rFonts w:cs="Times New Roman"/>
          <w:color w:val="000000" w:themeColor="text1"/>
        </w:rPr>
      </w:pPr>
      <w:r w:rsidRPr="00D57BFC">
        <w:rPr>
          <w:rFonts w:eastAsia="Times New Roman" w:cs="Times New Roman"/>
          <w:color w:val="000000" w:themeColor="text1"/>
        </w:rPr>
        <w:t xml:space="preserve">  </w:t>
      </w:r>
    </w:p>
  </w:footnote>
  <w:footnote w:id="25">
    <w:p w14:paraId="106FFE1F" w14:textId="51DC45C8" w:rsidR="00A17635" w:rsidRPr="00D57BFC" w:rsidRDefault="00A17635" w:rsidP="00ED4F7C">
      <w:pPr>
        <w:spacing w:line="240" w:lineRule="auto"/>
        <w:rPr>
          <w:rFonts w:eastAsia="Times New Roman"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 xml:space="preserve">, </w:t>
      </w:r>
      <w:r w:rsidRPr="00D57BFC">
        <w:rPr>
          <w:rFonts w:eastAsia="Times New Roman" w:cs="Times New Roman"/>
          <w:color w:val="000000" w:themeColor="text1"/>
          <w:sz w:val="20"/>
          <w:szCs w:val="20"/>
        </w:rPr>
        <w:t xml:space="preserve">Shwartz, </w:t>
      </w:r>
      <w:r w:rsidRPr="00D57BFC">
        <w:rPr>
          <w:rFonts w:eastAsia="Times New Roman" w:cs="Times New Roman"/>
          <w:i/>
          <w:color w:val="000000" w:themeColor="text1"/>
          <w:sz w:val="20"/>
          <w:szCs w:val="20"/>
        </w:rPr>
        <w:t>supra</w:t>
      </w:r>
      <w:r w:rsidRPr="00D57BFC">
        <w:rPr>
          <w:rFonts w:eastAsia="Times New Roman" w:cs="Times New Roman"/>
          <w:color w:val="000000" w:themeColor="text1"/>
          <w:sz w:val="20"/>
          <w:szCs w:val="20"/>
        </w:rPr>
        <w:t xml:space="preserve">, at 1656 (arguing that the internet’s constant surveillance of the “naked thought’s digital expression short-circuits the individual’s own process of decisionmaking.”); Cohen, </w:t>
      </w:r>
      <w:r w:rsidRPr="00D57BFC">
        <w:rPr>
          <w:rFonts w:eastAsia="Times New Roman" w:cs="Times New Roman"/>
          <w:i/>
          <w:color w:val="000000" w:themeColor="text1"/>
          <w:sz w:val="20"/>
          <w:szCs w:val="20"/>
        </w:rPr>
        <w:t>supra</w:t>
      </w:r>
      <w:r w:rsidRPr="00D57BFC">
        <w:rPr>
          <w:rFonts w:eastAsia="Times New Roman" w:cs="Times New Roman"/>
          <w:color w:val="000000" w:themeColor="text1"/>
          <w:sz w:val="20"/>
          <w:szCs w:val="20"/>
        </w:rPr>
        <w:t>, at 1426 (</w:t>
      </w:r>
      <w:r w:rsidRPr="00D57BFC">
        <w:rPr>
          <w:rFonts w:eastAsia="Times New Roman" w:cs="Times New Roman"/>
          <w:color w:val="000000" w:themeColor="text1"/>
          <w:sz w:val="20"/>
          <w:szCs w:val="20"/>
          <w:shd w:val="clear" w:color="auto" w:fill="FFFFFF"/>
        </w:rPr>
        <w:t>“</w:t>
      </w:r>
      <w:r w:rsidRPr="00D57BFC">
        <w:rPr>
          <w:rFonts w:eastAsia="Times New Roman" w:cs="Times New Roman"/>
          <w:color w:val="000000" w:themeColor="text1"/>
          <w:sz w:val="20"/>
          <w:szCs w:val="20"/>
        </w:rPr>
        <w:t xml:space="preserve">[P]ervasive monitoring of every first move or false start will, at the margin, incline choices toward the bland and the mainstream.”). </w:t>
      </w:r>
    </w:p>
    <w:p w14:paraId="3374A99A" w14:textId="77777777" w:rsidR="00A17635" w:rsidRPr="00D57BFC" w:rsidRDefault="00A17635" w:rsidP="00ED4F7C">
      <w:pPr>
        <w:pStyle w:val="FootnoteText"/>
        <w:rPr>
          <w:rFonts w:cs="Times New Roman"/>
          <w:color w:val="000000" w:themeColor="text1"/>
        </w:rPr>
      </w:pPr>
    </w:p>
  </w:footnote>
  <w:footnote w:id="26">
    <w:p w14:paraId="4004C479" w14:textId="77846C45" w:rsidR="00A17635" w:rsidRPr="00D57BFC" w:rsidRDefault="00A17635">
      <w:pPr>
        <w:pStyle w:val="FootnoteText"/>
        <w:rPr>
          <w:rFonts w:eastAsiaTheme="minorEastAsia"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See, e.g.</w:t>
      </w:r>
      <w:r w:rsidRPr="00D57BFC">
        <w:rPr>
          <w:rFonts w:cs="Times New Roman"/>
          <w:color w:val="000000" w:themeColor="text1"/>
        </w:rPr>
        <w:t>,</w:t>
      </w:r>
      <w:r w:rsidRPr="00D57BFC">
        <w:rPr>
          <w:rFonts w:cs="Times New Roman"/>
          <w:i/>
          <w:color w:val="000000" w:themeColor="text1"/>
        </w:rPr>
        <w:t xml:space="preserve"> </w:t>
      </w:r>
      <w:r w:rsidRPr="00D57BFC">
        <w:rPr>
          <w:rFonts w:cs="Times New Roman"/>
          <w:color w:val="000000" w:themeColor="text1"/>
        </w:rPr>
        <w:t xml:space="preserve">Thomas M. Leard &amp; Paul H. Rubin, </w:t>
      </w:r>
      <w:r w:rsidRPr="00D57BFC">
        <w:rPr>
          <w:rFonts w:cs="Times New Roman"/>
          <w:i/>
          <w:color w:val="000000" w:themeColor="text1"/>
        </w:rPr>
        <w:t>Big Data, Privacy, and the Familiar Solutions</w:t>
      </w:r>
      <w:r w:rsidRPr="00D57BFC">
        <w:rPr>
          <w:rFonts w:cs="Times New Roman"/>
          <w:color w:val="000000" w:themeColor="text1"/>
        </w:rPr>
        <w:t xml:space="preserve">, </w:t>
      </w:r>
      <w:r w:rsidRPr="00D57BFC">
        <w:rPr>
          <w:rFonts w:eastAsiaTheme="minorEastAsia" w:cs="Times New Roman"/>
          <w:smallCaps/>
          <w:color w:val="000000" w:themeColor="text1"/>
        </w:rPr>
        <w:t>11 J.L. Econ. &amp; Pol’y 1, 20-22</w:t>
      </w:r>
      <w:r w:rsidRPr="00D57BFC">
        <w:rPr>
          <w:rFonts w:eastAsiaTheme="minorEastAsia" w:cs="Times New Roman"/>
          <w:color w:val="000000" w:themeColor="text1"/>
        </w:rPr>
        <w:t xml:space="preserve"> (2015) (describing how firms use big data to manipulate consumers); Andrew Hasty, Note, Treating Consumer Data Like Oil: How Re-framing Digital Interactions Might Bolster the Federal Trade Commission’s New Privacy Framework, 67 Fed. Comm. L.J. 293, 300 (2015).</w:t>
      </w:r>
    </w:p>
    <w:p w14:paraId="360297CC" w14:textId="77777777" w:rsidR="00A17635" w:rsidRPr="00D57BFC" w:rsidRDefault="00A17635">
      <w:pPr>
        <w:pStyle w:val="FootnoteText"/>
        <w:rPr>
          <w:rFonts w:cs="Times New Roman"/>
        </w:rPr>
      </w:pPr>
    </w:p>
  </w:footnote>
  <w:footnote w:id="27">
    <w:p w14:paraId="366CF9B5" w14:textId="3DDA7216"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w:t>
      </w:r>
      <w:r w:rsidRPr="00D57BFC">
        <w:rPr>
          <w:rFonts w:cs="Times New Roman"/>
          <w:color w:val="000000" w:themeColor="text1"/>
        </w:rPr>
        <w:t xml:space="preserve">Bruce Schneier, </w:t>
      </w:r>
      <w:r w:rsidRPr="00D57BFC">
        <w:rPr>
          <w:rFonts w:cs="Times New Roman"/>
          <w:i/>
          <w:color w:val="000000" w:themeColor="text1"/>
        </w:rPr>
        <w:t>Candidates won’t hesitate to use manipulative advertising to score votes</w:t>
      </w:r>
      <w:r w:rsidRPr="00D57BFC">
        <w:rPr>
          <w:rFonts w:cs="Times New Roman"/>
          <w:color w:val="000000" w:themeColor="text1"/>
        </w:rPr>
        <w:t xml:space="preserve">, </w:t>
      </w:r>
      <w:r w:rsidRPr="00D57BFC">
        <w:rPr>
          <w:rFonts w:cs="Times New Roman"/>
          <w:smallCaps/>
          <w:color w:val="000000" w:themeColor="text1"/>
        </w:rPr>
        <w:t>Guardian (</w:t>
      </w:r>
      <w:r w:rsidRPr="00D57BFC">
        <w:rPr>
          <w:rFonts w:cs="Times New Roman"/>
          <w:color w:val="000000" w:themeColor="text1"/>
        </w:rPr>
        <w:t xml:space="preserve">Feb. 4, 2016 6:45 AM EST), https://www.theguardian.com/commentisfree/2016/feb/04/presidential-election-voter-data-manipulative-advertising-privacy. </w:t>
      </w:r>
    </w:p>
    <w:p w14:paraId="1A784C25" w14:textId="77777777" w:rsidR="00A17635" w:rsidRPr="00D57BFC" w:rsidRDefault="00A17635">
      <w:pPr>
        <w:pStyle w:val="FootnoteText"/>
        <w:rPr>
          <w:rFonts w:cs="Times New Roman"/>
          <w:color w:val="000000" w:themeColor="text1"/>
        </w:rPr>
      </w:pPr>
    </w:p>
    <w:p w14:paraId="72FBB662" w14:textId="77777777" w:rsidR="00A17635" w:rsidRPr="00D57BFC" w:rsidRDefault="00A17635">
      <w:pPr>
        <w:pStyle w:val="FootnoteText"/>
        <w:rPr>
          <w:rFonts w:cs="Times New Roman"/>
        </w:rPr>
      </w:pPr>
    </w:p>
  </w:footnote>
  <w:footnote w:id="28">
    <w:p w14:paraId="46A36975" w14:textId="77777777" w:rsidR="00A17635" w:rsidRPr="00D57BFC" w:rsidRDefault="00A17635" w:rsidP="005350ED">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eastAsia="Times New Roman" w:cs="Times New Roman"/>
          <w:i/>
          <w:color w:val="000000" w:themeColor="text1"/>
        </w:rPr>
        <w:t>See, e.g.</w:t>
      </w:r>
      <w:r w:rsidRPr="0048331A">
        <w:rPr>
          <w:rFonts w:eastAsia="Times New Roman" w:cs="Times New Roman"/>
          <w:color w:val="000000" w:themeColor="text1"/>
        </w:rPr>
        <w:t>,</w:t>
      </w:r>
      <w:r w:rsidRPr="00D57BFC">
        <w:rPr>
          <w:rFonts w:eastAsia="Times New Roman" w:cs="Times New Roman"/>
          <w:color w:val="000000" w:themeColor="text1"/>
        </w:rPr>
        <w:t xml:space="preserve"> </w:t>
      </w:r>
      <w:r w:rsidRPr="00D57BFC">
        <w:rPr>
          <w:rFonts w:cs="Times New Roman"/>
          <w:color w:val="000000" w:themeColor="text1"/>
        </w:rPr>
        <w:t xml:space="preserve">Balkin, at 1187-94 (describing Uber’s attempt to find embarrassing information on a reporter to dissuade her from continuing to write negative stories about the company); Laurie Seagall, </w:t>
      </w:r>
      <w:r w:rsidRPr="00D57BFC">
        <w:rPr>
          <w:rFonts w:cs="Times New Roman"/>
          <w:i/>
          <w:color w:val="000000" w:themeColor="text1"/>
        </w:rPr>
        <w:t>Ashley Madison users now facing extortion</w:t>
      </w:r>
      <w:r w:rsidRPr="00D57BFC">
        <w:rPr>
          <w:rFonts w:cs="Times New Roman"/>
          <w:color w:val="000000" w:themeColor="text1"/>
        </w:rPr>
        <w:t xml:space="preserve">, </w:t>
      </w:r>
      <w:r w:rsidRPr="00D57BFC">
        <w:rPr>
          <w:rFonts w:cs="Times New Roman"/>
          <w:smallCaps/>
          <w:color w:val="000000" w:themeColor="text1"/>
        </w:rPr>
        <w:t>CNNMoney (</w:t>
      </w:r>
      <w:r w:rsidRPr="00D57BFC">
        <w:rPr>
          <w:rFonts w:cs="Times New Roman"/>
          <w:color w:val="000000" w:themeColor="text1"/>
        </w:rPr>
        <w:t xml:space="preserve">Aug. 21, 2015), http://money.cnn.com/2015/08/21/technology/ashley-madison-users-extorted. </w:t>
      </w:r>
    </w:p>
    <w:p w14:paraId="061187DF" w14:textId="77777777" w:rsidR="00A17635" w:rsidRPr="00D57BFC" w:rsidRDefault="00A17635" w:rsidP="005350ED">
      <w:pPr>
        <w:pStyle w:val="FootnoteText"/>
        <w:rPr>
          <w:rFonts w:cs="Times New Roman"/>
          <w:color w:val="000000" w:themeColor="text1"/>
        </w:rPr>
      </w:pPr>
    </w:p>
  </w:footnote>
  <w:footnote w:id="29">
    <w:p w14:paraId="69962BBC" w14:textId="77777777" w:rsidR="00A17635" w:rsidRPr="00D57BFC" w:rsidRDefault="00A17635" w:rsidP="005350ED">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 xml:space="preserve">, </w:t>
      </w:r>
      <w:r w:rsidRPr="00D57BFC">
        <w:rPr>
          <w:rFonts w:eastAsiaTheme="minorEastAsia" w:cs="Times New Roman"/>
          <w:i/>
          <w:color w:val="000000" w:themeColor="text1"/>
        </w:rPr>
        <w:t>Remsburg v. Docusearch, Inc.</w:t>
      </w:r>
      <w:r w:rsidRPr="00D57BFC">
        <w:rPr>
          <w:rFonts w:eastAsiaTheme="minorEastAsia" w:cs="Times New Roman"/>
          <w:color w:val="000000" w:themeColor="text1"/>
        </w:rPr>
        <w:t xml:space="preserve">, </w:t>
      </w:r>
      <w:r w:rsidRPr="00D57BFC">
        <w:rPr>
          <w:rFonts w:cs="Times New Roman"/>
          <w:color w:val="000000" w:themeColor="text1"/>
        </w:rPr>
        <w:t>816 A.2d 1001 (2003) (describing a New Hampshire resident’s purchase of an acquaintance’s personal information from an information broker in order to stalk and ultimately murder her).</w:t>
      </w:r>
    </w:p>
    <w:p w14:paraId="4118AE34" w14:textId="77777777" w:rsidR="00A17635" w:rsidRPr="00D57BFC" w:rsidRDefault="00A17635" w:rsidP="005350ED">
      <w:pPr>
        <w:pStyle w:val="FootnoteText"/>
        <w:rPr>
          <w:rFonts w:cs="Times New Roman"/>
          <w:color w:val="000000" w:themeColor="text1"/>
        </w:rPr>
      </w:pPr>
    </w:p>
  </w:footnote>
  <w:footnote w:id="30">
    <w:p w14:paraId="5310E7EA" w14:textId="036B10B2" w:rsidR="00A17635" w:rsidRPr="00D57BFC" w:rsidRDefault="00A17635">
      <w:pPr>
        <w:pStyle w:val="FootnoteText"/>
        <w:rPr>
          <w:rFonts w:eastAsiaTheme="minorEastAsia"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See, e.g.</w:t>
      </w:r>
      <w:r w:rsidRPr="00D57BFC">
        <w:rPr>
          <w:rFonts w:cs="Times New Roman"/>
          <w:color w:val="000000" w:themeColor="text1"/>
        </w:rPr>
        <w:t xml:space="preserve">, Frederik Zuiderveen Borgesius et al., </w:t>
      </w:r>
      <w:r w:rsidRPr="00D57BFC">
        <w:rPr>
          <w:rFonts w:cs="Times New Roman"/>
          <w:i/>
          <w:color w:val="000000" w:themeColor="text1"/>
        </w:rPr>
        <w:t>Open Data, Privacy, and Fair Information Principles: Towards a Balancing Framework</w:t>
      </w:r>
      <w:r w:rsidRPr="00D57BFC">
        <w:rPr>
          <w:rFonts w:cs="Times New Roman"/>
          <w:color w:val="000000" w:themeColor="text1"/>
        </w:rPr>
        <w:t>,</w:t>
      </w:r>
      <w:r w:rsidRPr="00D57BFC">
        <w:rPr>
          <w:rFonts w:cs="Times New Roman"/>
          <w:i/>
          <w:color w:val="000000" w:themeColor="text1"/>
        </w:rPr>
        <w:t xml:space="preserve"> </w:t>
      </w:r>
      <w:r w:rsidRPr="00D57BFC">
        <w:rPr>
          <w:rFonts w:eastAsiaTheme="minorEastAsia" w:cs="Times New Roman"/>
          <w:color w:val="000000" w:themeColor="text1"/>
        </w:rPr>
        <w:t xml:space="preserve">30 Berkeley Tech. L.J. 2073, 2091-2093 (2015) (describing the privacy interest in avoiding social sorting and discrimination); </w:t>
      </w:r>
      <w:r w:rsidRPr="00D57BFC">
        <w:rPr>
          <w:rFonts w:cs="Times New Roman"/>
          <w:color w:val="000000" w:themeColor="text1"/>
        </w:rPr>
        <w:t xml:space="preserve">Leard &amp; Rubin, </w:t>
      </w:r>
      <w:r w:rsidRPr="00D57BFC">
        <w:rPr>
          <w:rFonts w:cs="Times New Roman"/>
          <w:i/>
          <w:color w:val="000000" w:themeColor="text1"/>
        </w:rPr>
        <w:t>supra</w:t>
      </w:r>
      <w:r w:rsidRPr="00D57BFC">
        <w:rPr>
          <w:rFonts w:cs="Times New Roman"/>
          <w:color w:val="000000" w:themeColor="text1"/>
        </w:rPr>
        <w:t xml:space="preserve">, at </w:t>
      </w:r>
      <w:r w:rsidRPr="00D57BFC">
        <w:rPr>
          <w:rFonts w:eastAsiaTheme="minorEastAsia" w:cs="Times New Roman"/>
          <w:smallCaps/>
          <w:color w:val="000000" w:themeColor="text1"/>
        </w:rPr>
        <w:t>18-20</w:t>
      </w:r>
      <w:r w:rsidRPr="00D57BFC">
        <w:rPr>
          <w:rFonts w:eastAsiaTheme="minorEastAsia" w:cs="Times New Roman"/>
          <w:color w:val="000000" w:themeColor="text1"/>
        </w:rPr>
        <w:t xml:space="preserve"> (describing how bid data can be used to discriminate); Margaret Hu, </w:t>
      </w:r>
      <w:r w:rsidRPr="00D57BFC">
        <w:rPr>
          <w:rFonts w:eastAsiaTheme="minorEastAsia" w:cs="Times New Roman"/>
          <w:i/>
          <w:color w:val="000000" w:themeColor="text1"/>
        </w:rPr>
        <w:t>Big Data Blacklisting</w:t>
      </w:r>
      <w:r w:rsidRPr="00D57BFC">
        <w:rPr>
          <w:rFonts w:eastAsiaTheme="minorEastAsia" w:cs="Times New Roman"/>
          <w:color w:val="000000" w:themeColor="text1"/>
        </w:rPr>
        <w:t xml:space="preserve">, 67 </w:t>
      </w:r>
      <w:r w:rsidRPr="00D57BFC">
        <w:rPr>
          <w:rFonts w:eastAsiaTheme="minorEastAsia" w:cs="Times New Roman"/>
          <w:smallCaps/>
          <w:color w:val="000000" w:themeColor="text1"/>
        </w:rPr>
        <w:t>Fla. L. Rev. 1735 (2015)</w:t>
      </w:r>
      <w:r w:rsidRPr="00D57BFC">
        <w:rPr>
          <w:rFonts w:eastAsiaTheme="minorEastAsia" w:cs="Times New Roman"/>
          <w:color w:val="000000" w:themeColor="text1"/>
        </w:rPr>
        <w:t xml:space="preserve">.   </w:t>
      </w:r>
    </w:p>
    <w:p w14:paraId="7E73CD9F" w14:textId="77777777" w:rsidR="00A17635" w:rsidRPr="00D57BFC" w:rsidRDefault="00A17635">
      <w:pPr>
        <w:pStyle w:val="FootnoteText"/>
        <w:rPr>
          <w:rFonts w:cs="Times New Roman"/>
        </w:rPr>
      </w:pPr>
    </w:p>
  </w:footnote>
  <w:footnote w:id="31">
    <w:p w14:paraId="15285837" w14:textId="58A3F27A" w:rsidR="00A17635" w:rsidRPr="00D57BFC" w:rsidRDefault="00A17635">
      <w:pPr>
        <w:pStyle w:val="FootnoteText"/>
        <w:rPr>
          <w:rFonts w:eastAsiaTheme="minorEastAsia"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eastAsiaTheme="minorEastAsia" w:cs="Times New Roman"/>
          <w:color w:val="000000" w:themeColor="text1"/>
        </w:rPr>
        <w:t xml:space="preserve">Alexander Tsesis, </w:t>
      </w:r>
      <w:r w:rsidRPr="00D57BFC">
        <w:rPr>
          <w:rFonts w:eastAsiaTheme="minorEastAsia" w:cs="Times New Roman"/>
          <w:i/>
          <w:color w:val="000000" w:themeColor="text1"/>
        </w:rPr>
        <w:t>The Right to Erasure: Privacy, Data Brokers, and the Indefinite Retention of Data</w:t>
      </w:r>
      <w:r w:rsidRPr="00D57BFC">
        <w:rPr>
          <w:rFonts w:eastAsiaTheme="minorEastAsia" w:cs="Times New Roman"/>
          <w:color w:val="000000" w:themeColor="text1"/>
        </w:rPr>
        <w:t xml:space="preserve">, 49 </w:t>
      </w:r>
      <w:r w:rsidRPr="00D57BFC">
        <w:rPr>
          <w:rFonts w:eastAsiaTheme="minorEastAsia" w:cs="Times New Roman"/>
          <w:smallCaps/>
          <w:color w:val="000000" w:themeColor="text1"/>
        </w:rPr>
        <w:t>Wake Forest L. Rev.</w:t>
      </w:r>
      <w:r w:rsidRPr="00D57BFC">
        <w:rPr>
          <w:rFonts w:eastAsiaTheme="minorEastAsia" w:cs="Times New Roman"/>
          <w:color w:val="000000" w:themeColor="text1"/>
        </w:rPr>
        <w:t xml:space="preserve"> 433, 454-459 (2014) (describing how the prominence of data sale and bulk data brokers exacerbates data vulnerability); </w:t>
      </w:r>
      <w:r w:rsidRPr="00D57BFC">
        <w:rPr>
          <w:rFonts w:cs="Times New Roman"/>
          <w:color w:val="000000" w:themeColor="text1"/>
        </w:rPr>
        <w:t xml:space="preserve">Leard &amp; Rubin, </w:t>
      </w:r>
      <w:r w:rsidRPr="00D57BFC">
        <w:rPr>
          <w:rFonts w:cs="Times New Roman"/>
          <w:i/>
          <w:color w:val="000000" w:themeColor="text1"/>
        </w:rPr>
        <w:t>supra</w:t>
      </w:r>
      <w:r w:rsidRPr="00D57BFC">
        <w:rPr>
          <w:rFonts w:cs="Times New Roman"/>
          <w:color w:val="000000" w:themeColor="text1"/>
        </w:rPr>
        <w:t xml:space="preserve">, at 12-17 </w:t>
      </w:r>
      <w:r w:rsidRPr="00D57BFC">
        <w:rPr>
          <w:rFonts w:eastAsiaTheme="minorEastAsia" w:cs="Times New Roman"/>
          <w:color w:val="000000" w:themeColor="text1"/>
        </w:rPr>
        <w:t>(describing the increase in data breaches and cyber attacks that has accompanied the increase of online commercial activity).</w:t>
      </w:r>
    </w:p>
    <w:p w14:paraId="7F0C60C8" w14:textId="77777777" w:rsidR="00A17635" w:rsidRPr="00D57BFC" w:rsidRDefault="00A17635">
      <w:pPr>
        <w:pStyle w:val="FootnoteText"/>
        <w:rPr>
          <w:rFonts w:cs="Times New Roman"/>
        </w:rPr>
      </w:pPr>
    </w:p>
  </w:footnote>
  <w:footnote w:id="32">
    <w:p w14:paraId="3398C2B4" w14:textId="53DA6DC9" w:rsidR="00A17635" w:rsidRPr="00D57BFC" w:rsidRDefault="00A17635" w:rsidP="00E1242E">
      <w:pPr>
        <w:pStyle w:val="FootnoteText"/>
        <w:rPr>
          <w:rFonts w:cs="Times New Roman"/>
        </w:rPr>
      </w:pPr>
      <w:r w:rsidRPr="00D57BFC">
        <w:rPr>
          <w:rStyle w:val="FootnoteReference"/>
          <w:rFonts w:cs="Times New Roman"/>
        </w:rPr>
        <w:footnoteRef/>
      </w:r>
      <w:r w:rsidRPr="00D57BFC">
        <w:rPr>
          <w:rFonts w:cs="Times New Roman"/>
        </w:rPr>
        <w:t xml:space="preserve"> Daniel J. Solove, </w:t>
      </w:r>
      <w:r w:rsidRPr="00D57BFC">
        <w:rPr>
          <w:rFonts w:cs="Times New Roman"/>
          <w:i/>
        </w:rPr>
        <w:t>Identity Theft</w:t>
      </w:r>
      <w:r w:rsidRPr="00D57BFC">
        <w:rPr>
          <w:rFonts w:cs="Times New Roman"/>
          <w:b/>
          <w:i/>
        </w:rPr>
        <w:t xml:space="preserve">, </w:t>
      </w:r>
      <w:r w:rsidRPr="00D57BFC">
        <w:rPr>
          <w:rFonts w:cs="Times New Roman"/>
          <w:bCs/>
          <w:i/>
        </w:rPr>
        <w:t>Privacy</w:t>
      </w:r>
      <w:r w:rsidRPr="00D57BFC">
        <w:rPr>
          <w:rFonts w:cs="Times New Roman"/>
          <w:i/>
        </w:rPr>
        <w:t>, and the Architecture of Vulnerability</w:t>
      </w:r>
      <w:r w:rsidRPr="00D57BFC">
        <w:rPr>
          <w:rFonts w:cs="Times New Roman"/>
        </w:rPr>
        <w:t xml:space="preserve">, 54 </w:t>
      </w:r>
      <w:r w:rsidRPr="00D57BFC">
        <w:rPr>
          <w:rFonts w:cs="Times New Roman"/>
          <w:smallCaps/>
        </w:rPr>
        <w:t>Hastings L.J.</w:t>
      </w:r>
      <w:r w:rsidRPr="00D57BFC">
        <w:rPr>
          <w:rFonts w:cs="Times New Roman"/>
        </w:rPr>
        <w:t xml:space="preserve"> 1227, 1229 (2003). </w:t>
      </w:r>
    </w:p>
    <w:p w14:paraId="233B7C83" w14:textId="5B2B1528" w:rsidR="00A17635" w:rsidRPr="00D57BFC" w:rsidRDefault="00A17635">
      <w:pPr>
        <w:pStyle w:val="FootnoteText"/>
        <w:rPr>
          <w:rFonts w:cs="Times New Roman"/>
        </w:rPr>
      </w:pPr>
    </w:p>
  </w:footnote>
  <w:footnote w:id="33">
    <w:p w14:paraId="2911C1DF" w14:textId="6B9007CD" w:rsidR="00A17635" w:rsidRDefault="00A17635" w:rsidP="009560D7">
      <w:pPr>
        <w:pStyle w:val="FootnoteText"/>
        <w:rPr>
          <w:rFonts w:eastAsia="Times New Roman" w:cs="Times New Roman"/>
          <w:i/>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7D1B9C">
        <w:rPr>
          <w:rFonts w:cs="Times New Roman"/>
          <w:i/>
        </w:rPr>
        <w:t>.,</w:t>
      </w:r>
      <w:r w:rsidRPr="00D57BFC">
        <w:rPr>
          <w:rFonts w:cs="Times New Roman"/>
          <w:i/>
        </w:rPr>
        <w:t xml:space="preserve"> </w:t>
      </w:r>
      <w:r w:rsidRPr="00D57BFC">
        <w:rPr>
          <w:rFonts w:cs="Times New Roman"/>
          <w:color w:val="000000" w:themeColor="text1"/>
        </w:rPr>
        <w:t xml:space="preserve">Andrew W. Bagley &amp; Justin S. Brown, </w:t>
      </w:r>
      <w:r w:rsidRPr="00D57BFC">
        <w:rPr>
          <w:rFonts w:cs="Times New Roman"/>
          <w:i/>
          <w:color w:val="000000" w:themeColor="text1"/>
        </w:rPr>
        <w:t>Limited Consumer Privacy Protections Against the Layers of Big </w:t>
      </w:r>
      <w:r w:rsidRPr="00D57BFC">
        <w:rPr>
          <w:rFonts w:cs="Times New Roman"/>
          <w:bCs/>
          <w:i/>
          <w:color w:val="000000" w:themeColor="text1"/>
        </w:rPr>
        <w:t>Data</w:t>
      </w:r>
      <w:r w:rsidRPr="00D57BFC">
        <w:rPr>
          <w:rFonts w:cs="Times New Roman"/>
          <w:bCs/>
          <w:color w:val="000000" w:themeColor="text1"/>
        </w:rPr>
        <w:t xml:space="preserve">, </w:t>
      </w:r>
      <w:r w:rsidRPr="00D57BFC">
        <w:rPr>
          <w:rFonts w:eastAsia="Times New Roman" w:cs="Times New Roman"/>
          <w:smallCaps/>
          <w:color w:val="000000" w:themeColor="text1"/>
        </w:rPr>
        <w:t>31 Santa Clara High Tech. L.J. 483</w:t>
      </w:r>
      <w:r w:rsidRPr="00D57BFC">
        <w:rPr>
          <w:rFonts w:eastAsia="Times New Roman" w:cs="Times New Roman"/>
          <w:color w:val="000000" w:themeColor="text1"/>
        </w:rPr>
        <w:t xml:space="preserve"> (2015); Michelle M. Christovich, Note, Why Should We Care What Fitbit Shares?: A Proposed Statutory Solution to Protect Sensitive Personal Fitness Information, </w:t>
      </w:r>
      <w:r w:rsidRPr="00D57BFC">
        <w:rPr>
          <w:rFonts w:eastAsia="Times New Roman" w:cs="Times New Roman"/>
          <w:smallCaps/>
          <w:color w:val="000000" w:themeColor="text1"/>
        </w:rPr>
        <w:t>38 Hastings Comm. &amp; Ent L.J. 91</w:t>
      </w:r>
      <w:r w:rsidRPr="00D57BFC">
        <w:rPr>
          <w:rFonts w:eastAsia="Times New Roman" w:cs="Times New Roman"/>
          <w:color w:val="000000" w:themeColor="text1"/>
        </w:rPr>
        <w:t xml:space="preserve"> (2016).</w:t>
      </w:r>
      <w:r>
        <w:rPr>
          <w:rFonts w:eastAsia="Times New Roman" w:cs="Times New Roman"/>
          <w:color w:val="000000" w:themeColor="text1"/>
        </w:rPr>
        <w:t xml:space="preserve">  </w:t>
      </w:r>
    </w:p>
    <w:p w14:paraId="0F883A9D" w14:textId="77777777" w:rsidR="00A17635" w:rsidRPr="00D57BFC" w:rsidRDefault="00A17635" w:rsidP="009560D7">
      <w:pPr>
        <w:pStyle w:val="FootnoteText"/>
        <w:rPr>
          <w:rFonts w:cs="Times New Roman"/>
        </w:rPr>
      </w:pPr>
    </w:p>
  </w:footnote>
  <w:footnote w:id="34">
    <w:p w14:paraId="2BD05128" w14:textId="7FA3B591"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supra </w:t>
      </w:r>
      <w:r w:rsidRPr="00D57BFC">
        <w:rPr>
          <w:rFonts w:cs="Times New Roman"/>
        </w:rPr>
        <w:t>note 10.</w:t>
      </w:r>
    </w:p>
    <w:p w14:paraId="46797AFB" w14:textId="77777777" w:rsidR="00A17635" w:rsidRPr="00D57BFC" w:rsidRDefault="00A17635">
      <w:pPr>
        <w:pStyle w:val="FootnoteText"/>
        <w:rPr>
          <w:rFonts w:cs="Times New Roman"/>
        </w:rPr>
      </w:pPr>
    </w:p>
  </w:footnote>
  <w:footnote w:id="35">
    <w:p w14:paraId="1361F58E" w14:textId="7019C82B" w:rsidR="00A17635" w:rsidRPr="00D57BFC" w:rsidRDefault="00A17635" w:rsidP="00C15C34">
      <w:pPr>
        <w:pStyle w:val="FootnoteText"/>
        <w:rPr>
          <w:rFonts w:cs="Times New Roman"/>
          <w:i/>
        </w:rPr>
      </w:pPr>
      <w:r w:rsidRPr="00D57BFC">
        <w:rPr>
          <w:rStyle w:val="FootnoteReference"/>
          <w:rFonts w:cs="Times New Roman"/>
        </w:rPr>
        <w:footnoteRef/>
      </w:r>
      <w:r w:rsidRPr="00D57BFC">
        <w:rPr>
          <w:rFonts w:cs="Times New Roman"/>
        </w:rPr>
        <w:t xml:space="preserve"> Vladeck, </w:t>
      </w:r>
      <w:r w:rsidRPr="00D57BFC">
        <w:rPr>
          <w:rFonts w:cs="Times New Roman"/>
          <w:i/>
        </w:rPr>
        <w:t>supra</w:t>
      </w:r>
      <w:r w:rsidRPr="00D57BFC">
        <w:rPr>
          <w:rFonts w:cs="Times New Roman"/>
        </w:rPr>
        <w:t>, at 501-12.</w:t>
      </w:r>
    </w:p>
    <w:p w14:paraId="28210931" w14:textId="77777777" w:rsidR="00A17635" w:rsidRPr="00D57BFC" w:rsidRDefault="00A17635" w:rsidP="00C15C34">
      <w:pPr>
        <w:pStyle w:val="FootnoteText"/>
        <w:rPr>
          <w:rFonts w:cs="Times New Roman"/>
        </w:rPr>
      </w:pPr>
    </w:p>
  </w:footnote>
  <w:footnote w:id="36">
    <w:p w14:paraId="72B4575E" w14:textId="1B44F577" w:rsidR="00A17635" w:rsidRPr="00D57BFC" w:rsidRDefault="00A17635">
      <w:pPr>
        <w:pStyle w:val="FootnoteText"/>
        <w:rPr>
          <w:rFonts w:eastAsiaTheme="minorEastAsia"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 xml:space="preserve">Cf </w:t>
      </w:r>
      <w:r w:rsidRPr="00D57BFC">
        <w:rPr>
          <w:rFonts w:eastAsiaTheme="minorEastAsia" w:cs="Times New Roman"/>
          <w:color w:val="000000" w:themeColor="text1"/>
        </w:rPr>
        <w:t>Slade Bond,</w:t>
      </w:r>
      <w:r w:rsidRPr="00D57BFC">
        <w:rPr>
          <w:rFonts w:eastAsiaTheme="minorEastAsia" w:cs="Times New Roman"/>
          <w:i/>
          <w:color w:val="000000" w:themeColor="text1"/>
        </w:rPr>
        <w:t xml:space="preserve"> Doctor Zuckerberg: Or, How I Learned To Stop Worrying And Love Behavioral Advertising</w:t>
      </w:r>
      <w:r w:rsidRPr="00D57BFC">
        <w:rPr>
          <w:rFonts w:eastAsiaTheme="minorEastAsia" w:cs="Times New Roman"/>
          <w:color w:val="000000" w:themeColor="text1"/>
        </w:rPr>
        <w:t xml:space="preserve">, </w:t>
      </w:r>
      <w:r w:rsidRPr="00D57BFC">
        <w:rPr>
          <w:rFonts w:eastAsiaTheme="minorEastAsia" w:cs="Times New Roman"/>
          <w:smallCaps/>
          <w:color w:val="000000" w:themeColor="text1"/>
        </w:rPr>
        <w:t>20-Fall Kan. J.L. &amp; Pub. Pol’y 129 (2010)</w:t>
      </w:r>
      <w:r w:rsidRPr="00D57BFC">
        <w:rPr>
          <w:rFonts w:eastAsiaTheme="minorEastAsia" w:cs="Times New Roman"/>
          <w:color w:val="000000" w:themeColor="text1"/>
        </w:rPr>
        <w:t>.</w:t>
      </w:r>
    </w:p>
    <w:p w14:paraId="77B67601" w14:textId="77777777" w:rsidR="00A17635" w:rsidRPr="00D57BFC" w:rsidRDefault="00A17635">
      <w:pPr>
        <w:pStyle w:val="FootnoteText"/>
        <w:rPr>
          <w:rFonts w:cs="Times New Roman"/>
        </w:rPr>
      </w:pPr>
    </w:p>
  </w:footnote>
  <w:footnote w:id="37">
    <w:p w14:paraId="680D92D9" w14:textId="3F402612"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Lipman, </w:t>
      </w:r>
      <w:r w:rsidRPr="00D57BFC">
        <w:rPr>
          <w:rFonts w:cs="Times New Roman"/>
          <w:i/>
        </w:rPr>
        <w:t>supra</w:t>
      </w:r>
      <w:r w:rsidRPr="00D57BFC">
        <w:rPr>
          <w:rFonts w:cs="Times New Roman"/>
        </w:rPr>
        <w:t xml:space="preserve">, at 781-2 (2016). </w:t>
      </w:r>
    </w:p>
    <w:p w14:paraId="314BCCE8" w14:textId="77777777" w:rsidR="00A17635" w:rsidRPr="00D57BFC" w:rsidRDefault="00A17635">
      <w:pPr>
        <w:pStyle w:val="FootnoteText"/>
        <w:rPr>
          <w:rFonts w:cs="Times New Roman"/>
        </w:rPr>
      </w:pPr>
    </w:p>
  </w:footnote>
  <w:footnote w:id="38">
    <w:p w14:paraId="591D9BA0" w14:textId="0A8C917B" w:rsidR="00A17635" w:rsidRPr="00D57BFC" w:rsidRDefault="00A17635" w:rsidP="00C15C34">
      <w:pPr>
        <w:pStyle w:val="FootnoteText"/>
        <w:rPr>
          <w:rFonts w:cs="Times New Roman"/>
        </w:rPr>
      </w:pPr>
      <w:r w:rsidRPr="00D57BFC">
        <w:rPr>
          <w:rStyle w:val="FootnoteReference"/>
          <w:rFonts w:cs="Times New Roman"/>
        </w:rPr>
        <w:footnoteRef/>
      </w:r>
      <w:r w:rsidRPr="00D57BFC">
        <w:rPr>
          <w:rFonts w:cs="Times New Roman"/>
        </w:rPr>
        <w:t xml:space="preserve"> Schmitz, </w:t>
      </w:r>
      <w:r w:rsidRPr="00D57BFC">
        <w:rPr>
          <w:rFonts w:cs="Times New Roman"/>
          <w:i/>
        </w:rPr>
        <w:t>supra</w:t>
      </w:r>
      <w:r w:rsidRPr="00D57BFC">
        <w:rPr>
          <w:rFonts w:cs="Times New Roman"/>
        </w:rPr>
        <w:t>.</w:t>
      </w:r>
    </w:p>
  </w:footnote>
  <w:footnote w:id="39">
    <w:p w14:paraId="7D5D8A62" w14:textId="61460CCC" w:rsidR="00A17635" w:rsidRPr="00D57BFC" w:rsidRDefault="00A17635" w:rsidP="00A94DEF">
      <w:pPr>
        <w:pStyle w:val="FootnoteText"/>
        <w:rPr>
          <w:rFonts w:cs="Times New Roman"/>
          <w:smallCap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See, e.g.</w:t>
      </w:r>
      <w:r w:rsidRPr="00D57BFC">
        <w:rPr>
          <w:rFonts w:cs="Times New Roman"/>
          <w:color w:val="000000" w:themeColor="text1"/>
        </w:rPr>
        <w:t>,</w:t>
      </w:r>
      <w:r w:rsidRPr="00D57BFC">
        <w:rPr>
          <w:rFonts w:cs="Times New Roman"/>
          <w:i/>
          <w:color w:val="000000" w:themeColor="text1"/>
        </w:rPr>
        <w:t xml:space="preserve"> </w:t>
      </w:r>
      <w:r w:rsidRPr="00D57BFC">
        <w:rPr>
          <w:rFonts w:cs="Times New Roman"/>
          <w:smallCaps/>
          <w:color w:val="000000" w:themeColor="text1"/>
        </w:rPr>
        <w:t>Daniel J. Solove,</w:t>
      </w:r>
      <w:r w:rsidRPr="00D57BFC">
        <w:rPr>
          <w:rFonts w:cs="Times New Roman"/>
          <w:color w:val="000000" w:themeColor="text1"/>
        </w:rPr>
        <w:t xml:space="preserve"> </w:t>
      </w:r>
      <w:r w:rsidRPr="00D57BFC">
        <w:rPr>
          <w:rFonts w:cs="Times New Roman"/>
          <w:smallCaps/>
          <w:color w:val="000000" w:themeColor="text1"/>
        </w:rPr>
        <w:t>Information Privacy Law 790-798 (5</w:t>
      </w:r>
      <w:r w:rsidRPr="00D57BFC">
        <w:rPr>
          <w:rFonts w:cs="Times New Roman"/>
          <w:color w:val="000000" w:themeColor="text1"/>
          <w:vertAlign w:val="superscript"/>
        </w:rPr>
        <w:t>th</w:t>
      </w:r>
      <w:r w:rsidRPr="00D57BFC">
        <w:rPr>
          <w:rFonts w:cs="Times New Roman"/>
          <w:color w:val="000000" w:themeColor="text1"/>
        </w:rPr>
        <w:t xml:space="preserve"> ed., 2015) (describing the various privacy laws that regulate distinct sectors of U.S. industry); Omer Tene, </w:t>
      </w:r>
      <w:r w:rsidRPr="00D57BFC">
        <w:rPr>
          <w:rFonts w:cs="Times New Roman"/>
          <w:i/>
          <w:color w:val="000000" w:themeColor="text1"/>
        </w:rPr>
        <w:t>Privacy Law's Midlife Crisis: A Critical Assessment of The Second Wave of Global Privacy Laws</w:t>
      </w:r>
      <w:r w:rsidRPr="00D57BFC">
        <w:rPr>
          <w:rFonts w:cs="Times New Roman"/>
          <w:color w:val="000000" w:themeColor="text1"/>
        </w:rPr>
        <w:t xml:space="preserve">, 74 </w:t>
      </w:r>
      <w:r w:rsidRPr="00D57BFC">
        <w:rPr>
          <w:rFonts w:cs="Times New Roman"/>
          <w:smallCaps/>
          <w:color w:val="000000" w:themeColor="text1"/>
        </w:rPr>
        <w:t>Ohio St. L.J. 1217, 1217 (2013)</w:t>
      </w:r>
      <w:r w:rsidRPr="00D57BFC">
        <w:rPr>
          <w:rFonts w:eastAsiaTheme="minorEastAsia" w:cs="Times New Roman"/>
          <w:color w:val="000000" w:themeColor="text1"/>
        </w:rPr>
        <w:t>.</w:t>
      </w:r>
      <w:r w:rsidRPr="00D57BFC">
        <w:rPr>
          <w:rFonts w:cs="Times New Roman"/>
          <w:smallCaps/>
          <w:color w:val="000000" w:themeColor="text1"/>
        </w:rPr>
        <w:t xml:space="preserve">  </w:t>
      </w:r>
    </w:p>
    <w:p w14:paraId="0892D6FA" w14:textId="77777777" w:rsidR="00A17635" w:rsidRPr="00D57BFC" w:rsidRDefault="00A17635" w:rsidP="00A94DEF">
      <w:pPr>
        <w:pStyle w:val="FootnoteText"/>
        <w:rPr>
          <w:rFonts w:cs="Times New Roman"/>
        </w:rPr>
      </w:pPr>
    </w:p>
  </w:footnote>
  <w:footnote w:id="40">
    <w:p w14:paraId="044DF497" w14:textId="77777777" w:rsidR="00A17635" w:rsidRPr="00D57BFC" w:rsidRDefault="00A17635" w:rsidP="00A94DEF">
      <w:pPr>
        <w:pStyle w:val="FootnoteText"/>
        <w:rPr>
          <w:rFonts w:eastAsia="Times New Roman"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 xml:space="preserve">See </w:t>
      </w:r>
      <w:r w:rsidRPr="00D57BFC">
        <w:rPr>
          <w:rFonts w:eastAsia="Times New Roman" w:cs="Times New Roman"/>
          <w:color w:val="000000" w:themeColor="text1"/>
        </w:rPr>
        <w:t>Fair Credit Reporting Act, Pub. L. No. 91-508, §106, 84 Stat. 1114, 1128 (1970) (codified as amended in scattered sections of 15 U.S.C.).</w:t>
      </w:r>
    </w:p>
    <w:p w14:paraId="3DACE812" w14:textId="77777777" w:rsidR="00A17635" w:rsidRPr="00D57BFC" w:rsidRDefault="00A17635" w:rsidP="00A94DEF">
      <w:pPr>
        <w:pStyle w:val="FootnoteText"/>
        <w:rPr>
          <w:rFonts w:cs="Times New Roman"/>
        </w:rPr>
      </w:pPr>
    </w:p>
  </w:footnote>
  <w:footnote w:id="41">
    <w:p w14:paraId="6CB58656" w14:textId="4D2635AE" w:rsidR="00A17635" w:rsidRPr="00D57BFC" w:rsidRDefault="00A17635" w:rsidP="00A94DEF">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Equifax, </w:t>
      </w:r>
      <w:r w:rsidRPr="00D57BFC">
        <w:rPr>
          <w:rFonts w:cs="Times New Roman"/>
          <w:i/>
        </w:rPr>
        <w:t>FCRA Summary of Rights</w:t>
      </w:r>
      <w:r w:rsidRPr="00D57BFC">
        <w:rPr>
          <w:rFonts w:cs="Times New Roman"/>
        </w:rPr>
        <w:t>, https://www.equifax.com/privacy/fcra.</w:t>
      </w:r>
    </w:p>
    <w:p w14:paraId="78F0E8F7" w14:textId="77777777" w:rsidR="00A17635" w:rsidRPr="00D57BFC" w:rsidRDefault="00A17635" w:rsidP="00A94DEF">
      <w:pPr>
        <w:pStyle w:val="FootnoteText"/>
        <w:rPr>
          <w:rFonts w:cs="Times New Roman"/>
        </w:rPr>
      </w:pPr>
    </w:p>
  </w:footnote>
  <w:footnote w:id="42">
    <w:p w14:paraId="0AEF8143" w14:textId="77777777" w:rsidR="00A17635" w:rsidRPr="00D57BFC" w:rsidRDefault="00A17635" w:rsidP="00A94DEF">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w:t>
      </w:r>
      <w:r w:rsidRPr="00D57BFC">
        <w:rPr>
          <w:rFonts w:cs="Times New Roman"/>
        </w:rPr>
        <w:t xml:space="preserve"> Family Educational Rights and </w:t>
      </w:r>
      <w:r w:rsidRPr="00D57BFC">
        <w:rPr>
          <w:rFonts w:cs="Times New Roman"/>
          <w:bCs/>
        </w:rPr>
        <w:t xml:space="preserve">Privacy </w:t>
      </w:r>
      <w:r w:rsidRPr="00D57BFC">
        <w:rPr>
          <w:rFonts w:cs="Times New Roman"/>
        </w:rPr>
        <w:t xml:space="preserve">Act, 20 U.S.C. §1232g (2012). </w:t>
      </w:r>
    </w:p>
    <w:p w14:paraId="213EB019" w14:textId="77777777" w:rsidR="00A17635" w:rsidRPr="00D57BFC" w:rsidRDefault="00A17635" w:rsidP="00A94DEF">
      <w:pPr>
        <w:pStyle w:val="FootnoteText"/>
        <w:rPr>
          <w:rFonts w:cs="Times New Roman"/>
        </w:rPr>
      </w:pPr>
    </w:p>
  </w:footnote>
  <w:footnote w:id="43">
    <w:p w14:paraId="75A5515D" w14:textId="2EA2881B"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 xml:space="preserve">Health Information Portability and Accountability Act, Pub. L. No. 104-191, 110 Stat. 1936 (1996) (codified as amended in scattered sections of 26, 29, and 42 U.S.C.). </w:t>
      </w:r>
    </w:p>
    <w:p w14:paraId="40921E1D" w14:textId="77777777" w:rsidR="00A17635" w:rsidRPr="00D57BFC" w:rsidRDefault="00A17635">
      <w:pPr>
        <w:pStyle w:val="FootnoteText"/>
        <w:rPr>
          <w:rFonts w:cs="Times New Roman"/>
        </w:rPr>
      </w:pPr>
    </w:p>
  </w:footnote>
  <w:footnote w:id="44">
    <w:p w14:paraId="6500CA99" w14:textId="481B5800" w:rsidR="00A17635" w:rsidRPr="00D57BFC" w:rsidRDefault="00A17635">
      <w:pPr>
        <w:pStyle w:val="FootnoteText"/>
        <w:rPr>
          <w:rFonts w:eastAsia="Times New Roman"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eastAsia="Times New Roman" w:cs="Times New Roman"/>
          <w:color w:val="000000" w:themeColor="text1"/>
        </w:rPr>
        <w:t>Gramm-Leach-Bliley Act, Pub. L. No. 106-102, 113 Stat. 1338 (1999) (codified as amended in scattered sections of 12 &amp; 15 U.S.C.</w:t>
      </w:r>
    </w:p>
    <w:p w14:paraId="5C0BDDD3" w14:textId="77777777" w:rsidR="00A17635" w:rsidRPr="00D57BFC" w:rsidRDefault="00A17635">
      <w:pPr>
        <w:pStyle w:val="FootnoteText"/>
        <w:rPr>
          <w:rFonts w:cs="Times New Roman"/>
        </w:rPr>
      </w:pPr>
    </w:p>
  </w:footnote>
  <w:footnote w:id="45">
    <w:p w14:paraId="578F7DDA" w14:textId="406E4708"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w:t>
      </w:r>
      <w:r w:rsidRPr="00D57BFC">
        <w:rPr>
          <w:rFonts w:cs="Times New Roman"/>
        </w:rPr>
        <w:t xml:space="preserve"> 18 U.S.C., ch. 121, §§2701-2712.</w:t>
      </w:r>
    </w:p>
    <w:p w14:paraId="02550ABE" w14:textId="77777777" w:rsidR="00A17635" w:rsidRPr="00D57BFC" w:rsidRDefault="00A17635">
      <w:pPr>
        <w:pStyle w:val="FootnoteText"/>
        <w:rPr>
          <w:rFonts w:cs="Times New Roman"/>
        </w:rPr>
      </w:pPr>
    </w:p>
  </w:footnote>
  <w:footnote w:id="46">
    <w:p w14:paraId="2D9AD983" w14:textId="119B84BE"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w:t>
      </w:r>
      <w:r w:rsidRPr="00D57BFC">
        <w:rPr>
          <w:rFonts w:cs="Times New Roman"/>
        </w:rPr>
        <w:t xml:space="preserve"> </w:t>
      </w:r>
      <w:r w:rsidRPr="00D57BFC">
        <w:rPr>
          <w:rFonts w:cs="Times New Roman"/>
          <w:i/>
        </w:rPr>
        <w:t>id.</w:t>
      </w:r>
    </w:p>
    <w:p w14:paraId="0271B02A" w14:textId="77777777" w:rsidR="00A17635" w:rsidRPr="00D57BFC" w:rsidRDefault="00A17635">
      <w:pPr>
        <w:pStyle w:val="FootnoteText"/>
        <w:rPr>
          <w:rFonts w:cs="Times New Roman"/>
        </w:rPr>
      </w:pPr>
    </w:p>
  </w:footnote>
  <w:footnote w:id="47">
    <w:p w14:paraId="6B07C380" w14:textId="5266FC2D" w:rsidR="00A17635" w:rsidRPr="00D57BFC" w:rsidRDefault="00A17635" w:rsidP="00BD1156">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 e.g.</w:t>
      </w:r>
      <w:r w:rsidRPr="00D57BFC">
        <w:rPr>
          <w:rFonts w:cs="Times New Roman"/>
          <w:sz w:val="20"/>
          <w:szCs w:val="20"/>
        </w:rPr>
        <w:t xml:space="preserve">, </w:t>
      </w:r>
      <w:r w:rsidRPr="00D57BFC">
        <w:rPr>
          <w:rFonts w:cs="Times New Roman"/>
          <w:color w:val="000000" w:themeColor="text1"/>
          <w:sz w:val="20"/>
          <w:szCs w:val="20"/>
        </w:rPr>
        <w:t xml:space="preserve">Tene, </w:t>
      </w:r>
      <w:r w:rsidRPr="00D57BFC">
        <w:rPr>
          <w:rFonts w:cs="Times New Roman"/>
          <w:i/>
          <w:color w:val="000000" w:themeColor="text1"/>
          <w:sz w:val="20"/>
          <w:szCs w:val="20"/>
        </w:rPr>
        <w:t>supra</w:t>
      </w:r>
      <w:r w:rsidRPr="00D57BFC">
        <w:rPr>
          <w:rFonts w:cs="Times New Roman"/>
          <w:color w:val="000000" w:themeColor="text1"/>
          <w:sz w:val="20"/>
          <w:szCs w:val="20"/>
        </w:rPr>
        <w:t>, at 1217</w:t>
      </w:r>
      <w:r w:rsidRPr="00D57BFC">
        <w:rPr>
          <w:rFonts w:cs="Times New Roman"/>
          <w:i/>
          <w:color w:val="000000" w:themeColor="text1"/>
          <w:sz w:val="20"/>
          <w:szCs w:val="20"/>
        </w:rPr>
        <w:t xml:space="preserve"> </w:t>
      </w:r>
      <w:r w:rsidRPr="00D57BFC">
        <w:rPr>
          <w:rFonts w:cs="Times New Roman"/>
          <w:smallCaps/>
          <w:color w:val="000000" w:themeColor="text1"/>
          <w:sz w:val="20"/>
          <w:szCs w:val="20"/>
        </w:rPr>
        <w:t>(</w:t>
      </w:r>
      <w:r w:rsidRPr="00D57BFC">
        <w:rPr>
          <w:rFonts w:eastAsiaTheme="minorEastAsia" w:cs="Times New Roman"/>
          <w:color w:val="000000" w:themeColor="text1"/>
          <w:sz w:val="20"/>
          <w:szCs w:val="20"/>
        </w:rPr>
        <w:t>“At best, the current framework strains to keep up with new developments; at worst, it has become irrelevant.”).</w:t>
      </w:r>
      <w:r w:rsidRPr="00D57BFC">
        <w:rPr>
          <w:rFonts w:cs="Times New Roman"/>
          <w:smallCaps/>
          <w:color w:val="000000" w:themeColor="text1"/>
          <w:sz w:val="20"/>
          <w:szCs w:val="20"/>
        </w:rPr>
        <w:t xml:space="preserve">  </w:t>
      </w:r>
    </w:p>
  </w:footnote>
  <w:footnote w:id="48">
    <w:p w14:paraId="472D2951" w14:textId="35C2EAD4" w:rsidR="00A17635" w:rsidRPr="00D57BFC" w:rsidRDefault="00A17635">
      <w:pPr>
        <w:pStyle w:val="FootnoteText"/>
        <w:rPr>
          <w:rFonts w:cs="Times New Roman"/>
          <w:color w:val="000000"/>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Ohm, </w:t>
      </w:r>
      <w:r w:rsidRPr="00D57BFC">
        <w:rPr>
          <w:rFonts w:cs="Times New Roman"/>
          <w:i/>
        </w:rPr>
        <w:t>supra</w:t>
      </w:r>
      <w:r w:rsidRPr="00D57BFC">
        <w:rPr>
          <w:rFonts w:cs="Times New Roman"/>
        </w:rPr>
        <w:t xml:space="preserve">, </w:t>
      </w:r>
      <w:r w:rsidRPr="00D57BFC">
        <w:rPr>
          <w:rFonts w:cs="Times New Roman"/>
          <w:color w:val="000000"/>
        </w:rPr>
        <w:t>1191.</w:t>
      </w:r>
    </w:p>
    <w:p w14:paraId="49A230FB" w14:textId="77777777" w:rsidR="00A17635" w:rsidRPr="00D57BFC" w:rsidRDefault="00A17635">
      <w:pPr>
        <w:pStyle w:val="FootnoteText"/>
        <w:rPr>
          <w:rFonts w:cs="Times New Roman"/>
        </w:rPr>
      </w:pPr>
    </w:p>
  </w:footnote>
  <w:footnote w:id="49">
    <w:p w14:paraId="05135565" w14:textId="538F2A57" w:rsidR="00A17635" w:rsidRPr="00D57BFC" w:rsidRDefault="00A17635" w:rsidP="00C4726A">
      <w:pPr>
        <w:pStyle w:val="FootnoteText"/>
        <w:rPr>
          <w:rFonts w:cs="Times New Roman"/>
          <w:smallCaps/>
        </w:rPr>
      </w:pPr>
      <w:r w:rsidRPr="00D57BFC">
        <w:rPr>
          <w:rStyle w:val="FootnoteReference"/>
          <w:rFonts w:cs="Times New Roman"/>
        </w:rPr>
        <w:footnoteRef/>
      </w:r>
      <w:r w:rsidRPr="00D57BFC">
        <w:rPr>
          <w:rFonts w:cs="Times New Roman"/>
        </w:rPr>
        <w:t xml:space="preserve"> Rebecca Lipman, </w:t>
      </w:r>
      <w:r w:rsidRPr="00D57BFC">
        <w:rPr>
          <w:rFonts w:cs="Times New Roman"/>
          <w:i/>
        </w:rPr>
        <w:t>Online Privacy and the Invisible Market for Our Data</w:t>
      </w:r>
      <w:r w:rsidRPr="00D57BFC">
        <w:rPr>
          <w:rFonts w:cs="Times New Roman"/>
        </w:rPr>
        <w:t>, 120</w:t>
      </w:r>
      <w:r w:rsidRPr="00D57BFC">
        <w:rPr>
          <w:rFonts w:cs="Times New Roman"/>
          <w:smallCaps/>
        </w:rPr>
        <w:t xml:space="preserve"> Penn St. L. Rev. 777, 788 (2016).</w:t>
      </w:r>
    </w:p>
    <w:p w14:paraId="58178767" w14:textId="51BFAF39" w:rsidR="00A17635" w:rsidRPr="00D57BFC" w:rsidRDefault="00A17635">
      <w:pPr>
        <w:pStyle w:val="FootnoteText"/>
        <w:rPr>
          <w:rFonts w:cs="Times New Roman"/>
        </w:rPr>
      </w:pPr>
      <w:r w:rsidRPr="00D57BFC">
        <w:rPr>
          <w:rFonts w:cs="Times New Roman"/>
        </w:rPr>
        <w:t xml:space="preserve"> </w:t>
      </w:r>
    </w:p>
  </w:footnote>
  <w:footnote w:id="50">
    <w:p w14:paraId="231B3020" w14:textId="4847C9BE"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Id.</w:t>
      </w:r>
      <w:r w:rsidRPr="00D57BFC">
        <w:rPr>
          <w:rFonts w:cs="Times New Roman"/>
        </w:rPr>
        <w:t xml:space="preserve"> </w:t>
      </w:r>
    </w:p>
    <w:p w14:paraId="518A3F6E" w14:textId="77777777" w:rsidR="00A17635" w:rsidRPr="00D57BFC" w:rsidRDefault="00A17635">
      <w:pPr>
        <w:pStyle w:val="FootnoteText"/>
        <w:rPr>
          <w:rFonts w:cs="Times New Roman"/>
        </w:rPr>
      </w:pPr>
    </w:p>
  </w:footnote>
  <w:footnote w:id="51">
    <w:p w14:paraId="00BF9943" w14:textId="07AEA205"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Ohm, </w:t>
      </w:r>
      <w:r w:rsidRPr="00D57BFC">
        <w:rPr>
          <w:rFonts w:cs="Times New Roman"/>
          <w:i/>
        </w:rPr>
        <w:t>supra</w:t>
      </w:r>
      <w:r w:rsidRPr="00D57BFC">
        <w:rPr>
          <w:rFonts w:cs="Times New Roman"/>
        </w:rPr>
        <w:t>, at 1190 n. 362.</w:t>
      </w:r>
    </w:p>
    <w:p w14:paraId="70A8DF24" w14:textId="77777777" w:rsidR="00A17635" w:rsidRPr="00D57BFC" w:rsidRDefault="00A17635">
      <w:pPr>
        <w:pStyle w:val="FootnoteText"/>
        <w:rPr>
          <w:rFonts w:cs="Times New Roman"/>
        </w:rPr>
      </w:pPr>
    </w:p>
  </w:footnote>
  <w:footnote w:id="52">
    <w:p w14:paraId="4DF2047B" w14:textId="4F276BD0" w:rsidR="00A17635" w:rsidRPr="00D57BFC" w:rsidRDefault="00A17635" w:rsidP="00C63F8D">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Id. </w:t>
      </w:r>
      <w:r w:rsidRPr="00D57BFC">
        <w:rPr>
          <w:rFonts w:cs="Times New Roman"/>
        </w:rPr>
        <w:t>at 1140.</w:t>
      </w:r>
    </w:p>
    <w:p w14:paraId="58A2C3DD" w14:textId="77777777" w:rsidR="00A17635" w:rsidRPr="00D57BFC" w:rsidRDefault="00A17635" w:rsidP="00C63F8D">
      <w:pPr>
        <w:pStyle w:val="FootnoteText"/>
        <w:rPr>
          <w:rFonts w:cs="Times New Roman"/>
        </w:rPr>
      </w:pPr>
    </w:p>
  </w:footnote>
  <w:footnote w:id="53">
    <w:p w14:paraId="4317C313" w14:textId="743DFF25" w:rsidR="00A17635" w:rsidRPr="00D57BFC" w:rsidRDefault="00A17635" w:rsidP="00E7075A">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 xml:space="preserve">Orin S. Kerr, </w:t>
      </w:r>
      <w:r w:rsidRPr="00D57BFC">
        <w:rPr>
          <w:rFonts w:cs="Times New Roman"/>
          <w:i/>
        </w:rPr>
        <w:t>A User’s Guide to the Stored Communications Act, and a Legislator’s Guide to Amending It</w:t>
      </w:r>
      <w:r w:rsidRPr="00D57BFC">
        <w:rPr>
          <w:rFonts w:cs="Times New Roman"/>
        </w:rPr>
        <w:t xml:space="preserve">, 72 </w:t>
      </w:r>
      <w:r w:rsidRPr="00D57BFC">
        <w:rPr>
          <w:rFonts w:cs="Times New Roman"/>
          <w:smallCaps/>
        </w:rPr>
        <w:t xml:space="preserve">Geo. Wash. L. Rev. 1208 (2004); </w:t>
      </w:r>
      <w:r w:rsidRPr="00D57BFC">
        <w:rPr>
          <w:rFonts w:cs="Times New Roman"/>
          <w:i/>
        </w:rPr>
        <w:t xml:space="preserve">see also </w:t>
      </w:r>
      <w:r w:rsidRPr="00D57BFC">
        <w:rPr>
          <w:rFonts w:cs="Times New Roman"/>
          <w:bCs/>
        </w:rPr>
        <w:t>Matter of Warrant to Search a Certain E-Mail Account Controlled and Maintained by Microsoft Corporation</w:t>
      </w:r>
      <w:r w:rsidRPr="00D57BFC">
        <w:rPr>
          <w:rFonts w:cs="Times New Roman"/>
        </w:rPr>
        <w:t>, 829 F.3d 197 (2nd Cir. 2016) (Lynch, J. concurring) (pointing to Kerr’s critiques from more than 12 years prior as evidence of pressing need for Congress to revisit the statute).</w:t>
      </w:r>
    </w:p>
    <w:p w14:paraId="01A37FB5" w14:textId="77777777" w:rsidR="00A17635" w:rsidRPr="00D57BFC" w:rsidRDefault="00A17635" w:rsidP="00E7075A">
      <w:pPr>
        <w:pStyle w:val="FootnoteText"/>
        <w:rPr>
          <w:rFonts w:cs="Times New Roman"/>
        </w:rPr>
      </w:pPr>
    </w:p>
  </w:footnote>
  <w:footnote w:id="54">
    <w:p w14:paraId="5CF51033" w14:textId="77777777" w:rsidR="00A17635" w:rsidRPr="00D57BFC" w:rsidRDefault="00A17635" w:rsidP="00C63F8D">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 xml:space="preserve">Health Information Portability and Accountability Act, Pub. L. No. 104-191, 110 Stat. 1936 (1996) (codified as amended in scattered sections of 26, 29, and 42 U.S.C.). </w:t>
      </w:r>
    </w:p>
    <w:p w14:paraId="407B4E71" w14:textId="77777777" w:rsidR="00A17635" w:rsidRPr="00D57BFC" w:rsidRDefault="00A17635" w:rsidP="00C63F8D">
      <w:pPr>
        <w:pStyle w:val="FootnoteText"/>
        <w:rPr>
          <w:rFonts w:cs="Times New Roman"/>
        </w:rPr>
      </w:pPr>
    </w:p>
  </w:footnote>
  <w:footnote w:id="55">
    <w:p w14:paraId="4BEEF41A" w14:textId="5BEA96F1"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Crispin v. Christian Audigier, Inc.</w:t>
      </w:r>
      <w:r w:rsidRPr="00D57BFC">
        <w:rPr>
          <w:rFonts w:cs="Times New Roman"/>
        </w:rPr>
        <w:t>, 717 F.Supp.2d 965 (2010).</w:t>
      </w:r>
    </w:p>
    <w:p w14:paraId="7BF2D89B" w14:textId="77777777" w:rsidR="00A17635" w:rsidRPr="00D57BFC" w:rsidRDefault="00A17635">
      <w:pPr>
        <w:pStyle w:val="FootnoteText"/>
        <w:rPr>
          <w:rFonts w:cs="Times New Roman"/>
        </w:rPr>
      </w:pPr>
    </w:p>
  </w:footnote>
  <w:footnote w:id="56">
    <w:p w14:paraId="21071284" w14:textId="4DC344DB" w:rsidR="00A17635" w:rsidRPr="00D57BFC" w:rsidRDefault="00A17635" w:rsidP="00E7075A">
      <w:pPr>
        <w:rPr>
          <w:rFonts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 e.g.</w:t>
      </w:r>
      <w:r w:rsidRPr="00D57BFC">
        <w:rPr>
          <w:rFonts w:cs="Times New Roman"/>
          <w:sz w:val="20"/>
          <w:szCs w:val="20"/>
        </w:rPr>
        <w:t xml:space="preserve">, Kerr, </w:t>
      </w:r>
      <w:r w:rsidRPr="00D57BFC">
        <w:rPr>
          <w:rFonts w:cs="Times New Roman"/>
          <w:i/>
          <w:sz w:val="20"/>
          <w:szCs w:val="20"/>
        </w:rPr>
        <w:t>supra</w:t>
      </w:r>
      <w:r w:rsidRPr="00D57BFC">
        <w:rPr>
          <w:rFonts w:cs="Times New Roman"/>
          <w:sz w:val="20"/>
          <w:szCs w:val="20"/>
        </w:rPr>
        <w:t>.</w:t>
      </w:r>
    </w:p>
  </w:footnote>
  <w:footnote w:id="57">
    <w:p w14:paraId="60751AC2" w14:textId="7567FD51"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Ohm, </w:t>
      </w:r>
      <w:r w:rsidRPr="00D57BFC">
        <w:rPr>
          <w:rFonts w:cs="Times New Roman"/>
          <w:i/>
        </w:rPr>
        <w:t>supra</w:t>
      </w:r>
      <w:r w:rsidRPr="00D57BFC">
        <w:rPr>
          <w:rFonts w:cs="Times New Roman"/>
        </w:rPr>
        <w:t>, at 1192 (quoting COPPA).</w:t>
      </w:r>
    </w:p>
    <w:p w14:paraId="4D936687" w14:textId="77777777" w:rsidR="00A17635" w:rsidRPr="00D57BFC" w:rsidRDefault="00A17635">
      <w:pPr>
        <w:pStyle w:val="FootnoteText"/>
        <w:rPr>
          <w:rFonts w:cs="Times New Roman"/>
        </w:rPr>
      </w:pPr>
    </w:p>
  </w:footnote>
  <w:footnote w:id="58">
    <w:p w14:paraId="60EBF726" w14:textId="77777777" w:rsidR="00A17635" w:rsidRPr="00D57BFC" w:rsidRDefault="00A17635" w:rsidP="009D68E8">
      <w:pPr>
        <w:pStyle w:val="FootnoteText"/>
        <w:rPr>
          <w:rFonts w:cs="Times New Roman"/>
        </w:rPr>
      </w:pPr>
      <w:r w:rsidRPr="00D57BFC">
        <w:rPr>
          <w:rStyle w:val="FootnoteReference"/>
          <w:rFonts w:cs="Times New Roman"/>
        </w:rPr>
        <w:footnoteRef/>
      </w:r>
      <w:r w:rsidRPr="00D57BFC">
        <w:rPr>
          <w:rFonts w:cs="Times New Roman"/>
        </w:rPr>
        <w:t xml:space="preserve"> 16 C.F.R. pt. 312. </w:t>
      </w:r>
    </w:p>
    <w:p w14:paraId="356E826E" w14:textId="55D96C89" w:rsidR="00A17635" w:rsidRPr="00D57BFC" w:rsidRDefault="00A17635">
      <w:pPr>
        <w:pStyle w:val="FootnoteText"/>
        <w:rPr>
          <w:rFonts w:cs="Times New Roman"/>
        </w:rPr>
      </w:pPr>
    </w:p>
  </w:footnote>
  <w:footnote w:id="59">
    <w:p w14:paraId="2B8F0311" w14:textId="3B750AEE" w:rsidR="00A17635" w:rsidRPr="00D57BFC" w:rsidRDefault="00A17635" w:rsidP="00EB74A6">
      <w:pPr>
        <w:pStyle w:val="FootnoteText"/>
        <w:rPr>
          <w:rFonts w:cs="Times New Roman"/>
        </w:rPr>
      </w:pPr>
      <w:r w:rsidRPr="00D57BFC">
        <w:rPr>
          <w:rStyle w:val="FootnoteReference"/>
          <w:rFonts w:cs="Times New Roman"/>
        </w:rPr>
        <w:footnoteRef/>
      </w:r>
      <w:r w:rsidRPr="00D57BFC">
        <w:rPr>
          <w:rFonts w:cs="Times New Roman"/>
        </w:rPr>
        <w:t xml:space="preserve"> California Social Media Privacy Act of 2012, </w:t>
      </w:r>
      <w:r w:rsidRPr="00D57BFC">
        <w:rPr>
          <w:rFonts w:cs="Times New Roman"/>
          <w:smallCaps/>
        </w:rPr>
        <w:t>Cal. Lab. Code</w:t>
      </w:r>
      <w:r w:rsidRPr="00D57BFC">
        <w:rPr>
          <w:rFonts w:cs="Times New Roman"/>
        </w:rPr>
        <w:t xml:space="preserve"> §980 (West 2012).</w:t>
      </w:r>
    </w:p>
    <w:p w14:paraId="5F682CB3" w14:textId="662EE814" w:rsidR="00A17635" w:rsidRPr="00D57BFC" w:rsidRDefault="00A17635">
      <w:pPr>
        <w:pStyle w:val="FootnoteText"/>
        <w:rPr>
          <w:rFonts w:cs="Times New Roman"/>
        </w:rPr>
      </w:pPr>
    </w:p>
  </w:footnote>
  <w:footnote w:id="60">
    <w:p w14:paraId="2ED961C4" w14:textId="77777777" w:rsidR="00A17635" w:rsidRPr="00D57BFC" w:rsidRDefault="00A17635" w:rsidP="00C13B06">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iCs/>
        </w:rPr>
        <w:t xml:space="preserve">See </w:t>
      </w:r>
      <w:r w:rsidRPr="00D57BFC">
        <w:rPr>
          <w:rFonts w:cs="Times New Roman"/>
        </w:rPr>
        <w:t xml:space="preserve">Cal. Civ. Code § 1798.83(a) (2006); Cal. Civ. Code § 1798.83(e)(6)(A) (2006); </w:t>
      </w:r>
    </w:p>
    <w:p w14:paraId="6C24118C" w14:textId="379955CE" w:rsidR="00A17635" w:rsidRPr="00D57BFC" w:rsidRDefault="00A17635">
      <w:pPr>
        <w:pStyle w:val="FootnoteText"/>
        <w:rPr>
          <w:rFonts w:cs="Times New Roman"/>
        </w:rPr>
      </w:pPr>
    </w:p>
  </w:footnote>
  <w:footnote w:id="61">
    <w:p w14:paraId="13EC9F3A" w14:textId="5DF1B72E" w:rsidR="00A17635" w:rsidRPr="00D57BFC" w:rsidRDefault="00A17635" w:rsidP="00C13B06">
      <w:pPr>
        <w:pStyle w:val="FootnoteText"/>
        <w:rPr>
          <w:rFonts w:cs="Times New Roman"/>
          <w:i/>
        </w:rPr>
      </w:pPr>
      <w:r w:rsidRPr="00D57BFC">
        <w:rPr>
          <w:rStyle w:val="FootnoteReference"/>
          <w:rFonts w:cs="Times New Roman"/>
        </w:rPr>
        <w:footnoteRef/>
      </w:r>
      <w:r w:rsidRPr="00D57BFC">
        <w:rPr>
          <w:rFonts w:cs="Times New Roman"/>
        </w:rPr>
        <w:t xml:space="preserve"> Cal. Civ. Code § 1798.83(e)(2); </w:t>
      </w:r>
      <w:r w:rsidRPr="00D57BFC">
        <w:rPr>
          <w:rFonts w:cs="Times New Roman"/>
          <w:i/>
        </w:rPr>
        <w:t xml:space="preserve">see </w:t>
      </w:r>
      <w:r w:rsidRPr="00D57BFC">
        <w:rPr>
          <w:rFonts w:cs="Times New Roman"/>
        </w:rPr>
        <w:t xml:space="preserve">Rebecca Lipman, </w:t>
      </w:r>
      <w:r w:rsidRPr="00D57BFC">
        <w:rPr>
          <w:rFonts w:cs="Times New Roman"/>
          <w:i/>
        </w:rPr>
        <w:t>Online Privacy and the Invisible Market for Our Data</w:t>
      </w:r>
      <w:r w:rsidRPr="00D57BFC">
        <w:rPr>
          <w:rFonts w:cs="Times New Roman"/>
        </w:rPr>
        <w:t>, 120</w:t>
      </w:r>
      <w:r w:rsidRPr="00D57BFC">
        <w:rPr>
          <w:rFonts w:cs="Times New Roman"/>
          <w:smallCaps/>
        </w:rPr>
        <w:t xml:space="preserve"> Penn St. L. Rev. 777, 794 (2016).</w:t>
      </w:r>
    </w:p>
    <w:p w14:paraId="6C236C51" w14:textId="4C1C4DD3" w:rsidR="00A17635" w:rsidRPr="00D57BFC" w:rsidRDefault="00A17635">
      <w:pPr>
        <w:pStyle w:val="FootnoteText"/>
        <w:rPr>
          <w:rFonts w:cs="Times New Roman"/>
        </w:rPr>
      </w:pPr>
    </w:p>
  </w:footnote>
  <w:footnote w:id="62">
    <w:p w14:paraId="5E4B681E" w14:textId="77777777" w:rsidR="00A17635" w:rsidRPr="00D57BFC" w:rsidRDefault="00A17635" w:rsidP="00EB74A6">
      <w:pPr>
        <w:spacing w:line="240" w:lineRule="auto"/>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cs="Times New Roman"/>
          <w:color w:val="000000" w:themeColor="text1"/>
          <w:sz w:val="20"/>
          <w:szCs w:val="20"/>
        </w:rPr>
        <w:t xml:space="preserve">Paul Ohm, </w:t>
      </w:r>
      <w:r w:rsidRPr="00D57BFC">
        <w:rPr>
          <w:rFonts w:cs="Times New Roman"/>
          <w:i/>
          <w:color w:val="000000" w:themeColor="text1"/>
          <w:sz w:val="20"/>
          <w:szCs w:val="20"/>
        </w:rPr>
        <w:t>supra</w:t>
      </w:r>
      <w:r w:rsidRPr="00D57BFC">
        <w:rPr>
          <w:rFonts w:cs="Times New Roman"/>
          <w:color w:val="000000" w:themeColor="text1"/>
          <w:sz w:val="20"/>
          <w:szCs w:val="20"/>
        </w:rPr>
        <w:t>, at 1127 n.3 (2015); V</w:t>
      </w:r>
      <w:r w:rsidRPr="00D57BFC">
        <w:rPr>
          <w:rFonts w:eastAsia="Times New Roman" w:cs="Times New Roman"/>
          <w:color w:val="000000" w:themeColor="text1"/>
          <w:sz w:val="20"/>
          <w:szCs w:val="20"/>
          <w:shd w:val="clear" w:color="auto" w:fill="FFFFFF"/>
        </w:rPr>
        <w:t>incent R. Johnson, </w:t>
      </w:r>
      <w:r w:rsidRPr="00D57BFC">
        <w:rPr>
          <w:rFonts w:eastAsia="Times New Roman" w:cs="Times New Roman"/>
          <w:i/>
          <w:iCs/>
          <w:color w:val="000000" w:themeColor="text1"/>
          <w:sz w:val="20"/>
          <w:szCs w:val="20"/>
          <w:shd w:val="clear" w:color="auto" w:fill="FFFFFF"/>
        </w:rPr>
        <w:t>Cybersecurity, Identity Theft, and the Limits of Tort Liability</w:t>
      </w:r>
      <w:r w:rsidRPr="00D57BFC">
        <w:rPr>
          <w:rFonts w:eastAsia="Times New Roman" w:cs="Times New Roman"/>
          <w:color w:val="000000" w:themeColor="text1"/>
          <w:sz w:val="20"/>
          <w:szCs w:val="20"/>
          <w:shd w:val="clear" w:color="auto" w:fill="FFFFFF"/>
        </w:rPr>
        <w:t xml:space="preserve">, 57 </w:t>
      </w:r>
      <w:r w:rsidRPr="00D57BFC">
        <w:rPr>
          <w:rFonts w:eastAsia="Times New Roman" w:cs="Times New Roman"/>
          <w:smallCaps/>
          <w:color w:val="000000" w:themeColor="text1"/>
          <w:sz w:val="20"/>
          <w:szCs w:val="20"/>
          <w:shd w:val="clear" w:color="auto" w:fill="FFFFFF"/>
        </w:rPr>
        <w:t>S.C. L. Rev.</w:t>
      </w:r>
      <w:r w:rsidRPr="00D57BFC">
        <w:rPr>
          <w:rFonts w:eastAsia="Times New Roman" w:cs="Times New Roman"/>
          <w:color w:val="000000" w:themeColor="text1"/>
          <w:sz w:val="20"/>
          <w:szCs w:val="20"/>
          <w:shd w:val="clear" w:color="auto" w:fill="FFFFFF"/>
        </w:rPr>
        <w:t xml:space="preserve"> 255 (2005) (describing a number of state data security laws and highlighting California’s oft discussed and widely praised </w:t>
      </w:r>
      <w:r w:rsidRPr="00D57BFC">
        <w:rPr>
          <w:rFonts w:eastAsia="Times New Roman" w:cs="Times New Roman"/>
          <w:color w:val="000000" w:themeColor="text1"/>
          <w:sz w:val="20"/>
          <w:szCs w:val="20"/>
        </w:rPr>
        <w:t>Security Breach Information Act).</w:t>
      </w:r>
    </w:p>
    <w:p w14:paraId="0DE61D98" w14:textId="77777777" w:rsidR="00A17635" w:rsidRPr="00D57BFC" w:rsidRDefault="00A17635" w:rsidP="00EB74A6">
      <w:pPr>
        <w:pStyle w:val="FootnoteText"/>
        <w:rPr>
          <w:rFonts w:cs="Times New Roman"/>
          <w:color w:val="000000" w:themeColor="text1"/>
        </w:rPr>
      </w:pPr>
    </w:p>
  </w:footnote>
  <w:footnote w:id="63">
    <w:p w14:paraId="52527892" w14:textId="39E952EB"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See, e.g.</w:t>
      </w:r>
      <w:r w:rsidRPr="00D57BFC">
        <w:rPr>
          <w:rFonts w:cs="Times New Roman"/>
          <w:color w:val="000000" w:themeColor="text1"/>
        </w:rPr>
        <w:t xml:space="preserve">, William L. Prosser, </w:t>
      </w:r>
      <w:r w:rsidRPr="00D57BFC">
        <w:rPr>
          <w:rFonts w:cs="Times New Roman"/>
          <w:i/>
          <w:color w:val="000000" w:themeColor="text1"/>
        </w:rPr>
        <w:t>Privacy</w:t>
      </w:r>
      <w:r w:rsidRPr="00D57BFC">
        <w:rPr>
          <w:rFonts w:cs="Times New Roman"/>
          <w:color w:val="000000" w:themeColor="text1"/>
        </w:rPr>
        <w:t xml:space="preserve">, </w:t>
      </w:r>
      <w:r w:rsidRPr="00D57BFC">
        <w:rPr>
          <w:rFonts w:cs="Times New Roman"/>
          <w:smallCaps/>
          <w:color w:val="000000" w:themeColor="text1"/>
        </w:rPr>
        <w:t>48 Cal. L. Rev. 383</w:t>
      </w:r>
      <w:r w:rsidRPr="00D57BFC">
        <w:rPr>
          <w:rFonts w:cs="Times New Roman"/>
          <w:color w:val="000000" w:themeColor="text1"/>
        </w:rPr>
        <w:t xml:space="preserve">, 383-343 (1960). </w:t>
      </w:r>
    </w:p>
    <w:p w14:paraId="04E7267E" w14:textId="77777777" w:rsidR="00A17635" w:rsidRPr="00D57BFC" w:rsidRDefault="00A17635">
      <w:pPr>
        <w:pStyle w:val="FootnoteText"/>
        <w:rPr>
          <w:rFonts w:cs="Times New Roman"/>
        </w:rPr>
      </w:pPr>
    </w:p>
  </w:footnote>
  <w:footnote w:id="64">
    <w:p w14:paraId="1F9A60B2" w14:textId="2812D2BE" w:rsidR="00A17635" w:rsidRPr="00D57BFC" w:rsidRDefault="00A17635" w:rsidP="003A4C23">
      <w:pPr>
        <w:spacing w:line="240" w:lineRule="auto"/>
        <w:rPr>
          <w:rFonts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smallCaps/>
          <w:sz w:val="20"/>
          <w:szCs w:val="20"/>
        </w:rPr>
        <w:t>Restatement (Second) of Torts</w:t>
      </w:r>
      <w:r w:rsidRPr="00D57BFC">
        <w:rPr>
          <w:rFonts w:cs="Times New Roman"/>
          <w:sz w:val="20"/>
          <w:szCs w:val="20"/>
        </w:rPr>
        <w:t xml:space="preserve"> § 652 (Am. Law Inst. 1977) (emphasis added).</w:t>
      </w:r>
    </w:p>
    <w:p w14:paraId="007C532D" w14:textId="77777777" w:rsidR="00A17635" w:rsidRPr="00D57BFC" w:rsidRDefault="00A17635" w:rsidP="003A4C23">
      <w:pPr>
        <w:spacing w:line="240" w:lineRule="auto"/>
        <w:rPr>
          <w:rFonts w:cs="Times New Roman"/>
          <w:sz w:val="20"/>
          <w:szCs w:val="20"/>
        </w:rPr>
      </w:pPr>
    </w:p>
  </w:footnote>
  <w:footnote w:id="65">
    <w:p w14:paraId="35936484" w14:textId="77010386"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 xml:space="preserve">See supra </w:t>
      </w:r>
      <w:r w:rsidRPr="00D57BFC">
        <w:rPr>
          <w:rFonts w:cs="Times New Roman"/>
          <w:color w:val="000000" w:themeColor="text1"/>
        </w:rPr>
        <w:t xml:space="preserve">note 12.  </w:t>
      </w:r>
    </w:p>
    <w:p w14:paraId="37EFFAFE" w14:textId="77777777" w:rsidR="00A17635" w:rsidRPr="00D57BFC" w:rsidRDefault="00A17635">
      <w:pPr>
        <w:pStyle w:val="FootnoteText"/>
        <w:rPr>
          <w:rFonts w:cs="Times New Roman"/>
        </w:rPr>
      </w:pPr>
    </w:p>
  </w:footnote>
  <w:footnote w:id="66">
    <w:p w14:paraId="03A3FE68" w14:textId="77777777" w:rsidR="00A17635" w:rsidRPr="00D57BFC" w:rsidRDefault="00A17635" w:rsidP="00BF78AE">
      <w:pPr>
        <w:widowControl w:val="0"/>
        <w:autoSpaceDE w:val="0"/>
        <w:autoSpaceDN w:val="0"/>
        <w:adjustRightInd w:val="0"/>
        <w:spacing w:line="240" w:lineRule="auto"/>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eastAsiaTheme="minorEastAsia" w:cs="Times New Roman"/>
          <w:color w:val="000000" w:themeColor="text1"/>
          <w:sz w:val="20"/>
          <w:szCs w:val="20"/>
        </w:rPr>
        <w:t xml:space="preserve">341 N.E.2d 337 (Ohio Ct. App. 1975). </w:t>
      </w:r>
    </w:p>
    <w:p w14:paraId="45639D58" w14:textId="77777777" w:rsidR="00A17635" w:rsidRPr="00D57BFC" w:rsidRDefault="00A17635" w:rsidP="00BF78AE">
      <w:pPr>
        <w:widowControl w:val="0"/>
        <w:autoSpaceDE w:val="0"/>
        <w:autoSpaceDN w:val="0"/>
        <w:adjustRightInd w:val="0"/>
        <w:spacing w:line="240" w:lineRule="auto"/>
        <w:rPr>
          <w:rFonts w:eastAsiaTheme="minorEastAsia" w:cs="Times New Roman"/>
          <w:color w:val="000000" w:themeColor="text1"/>
          <w:sz w:val="20"/>
          <w:szCs w:val="20"/>
        </w:rPr>
      </w:pPr>
    </w:p>
  </w:footnote>
  <w:footnote w:id="67">
    <w:p w14:paraId="19981056" w14:textId="2E1A09A0" w:rsidR="00A17635" w:rsidRPr="00D57BFC" w:rsidRDefault="00A17635" w:rsidP="00BF78AE">
      <w:pPr>
        <w:pStyle w:val="FootnoteText"/>
        <w:rPr>
          <w:rFonts w:cs="Times New Roman"/>
          <w:i/>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Id. </w:t>
      </w:r>
      <w:r w:rsidRPr="00D57BFC">
        <w:rPr>
          <w:rFonts w:cs="Times New Roman"/>
          <w:color w:val="000000" w:themeColor="text1"/>
        </w:rPr>
        <w:t>at 339.</w:t>
      </w:r>
    </w:p>
    <w:p w14:paraId="79B78523" w14:textId="77777777" w:rsidR="00A17635" w:rsidRPr="00D57BFC" w:rsidRDefault="00A17635" w:rsidP="00BF78AE">
      <w:pPr>
        <w:pStyle w:val="FootnoteText"/>
        <w:rPr>
          <w:rFonts w:cs="Times New Roman"/>
          <w:color w:val="000000" w:themeColor="text1"/>
        </w:rPr>
      </w:pPr>
    </w:p>
  </w:footnote>
  <w:footnote w:id="68">
    <w:p w14:paraId="4062B305" w14:textId="5C129498"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Dwyer v. American Express Co., 652 N.E.2d 1351 (Ill. App. 1995).</w:t>
      </w:r>
    </w:p>
    <w:p w14:paraId="4859001B" w14:textId="77777777" w:rsidR="00A17635" w:rsidRPr="00D57BFC" w:rsidRDefault="00A17635">
      <w:pPr>
        <w:pStyle w:val="FootnoteText"/>
        <w:rPr>
          <w:rFonts w:cs="Times New Roman"/>
        </w:rPr>
      </w:pPr>
    </w:p>
  </w:footnote>
  <w:footnote w:id="69">
    <w:p w14:paraId="107B7E03" w14:textId="77777777" w:rsidR="00A17635" w:rsidRPr="00D57BFC" w:rsidRDefault="00A17635" w:rsidP="00BF78AE">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816 A.2d 1001 (2003). </w:t>
      </w:r>
    </w:p>
    <w:p w14:paraId="6C9DFAF3" w14:textId="77777777" w:rsidR="00A17635" w:rsidRPr="00D57BFC" w:rsidRDefault="00A17635" w:rsidP="00BF78AE">
      <w:pPr>
        <w:pStyle w:val="FootnoteText"/>
        <w:rPr>
          <w:rFonts w:cs="Times New Roman"/>
          <w:color w:val="000000" w:themeColor="text1"/>
        </w:rPr>
      </w:pPr>
    </w:p>
  </w:footnote>
  <w:footnote w:id="70">
    <w:p w14:paraId="03B12F85" w14:textId="77777777" w:rsidR="00A17635" w:rsidRPr="00D57BFC" w:rsidRDefault="00A17635" w:rsidP="00BF78AE">
      <w:pPr>
        <w:pStyle w:val="FootnoteText"/>
        <w:rPr>
          <w:rFonts w:eastAsia="Times New Roman"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The resident</w:t>
      </w:r>
      <w:r w:rsidRPr="00D57BFC">
        <w:rPr>
          <w:rFonts w:eastAsia="Times New Roman" w:cs="Times New Roman"/>
          <w:color w:val="000000" w:themeColor="text1"/>
        </w:rPr>
        <w:t xml:space="preserve"> sought at different times the date of birth, social security number, home address, for one person, and paid over $200 for these pieces of information.  </w:t>
      </w:r>
      <w:r w:rsidRPr="00D57BFC">
        <w:rPr>
          <w:rFonts w:eastAsia="Times New Roman" w:cs="Times New Roman"/>
          <w:i/>
          <w:color w:val="000000" w:themeColor="text1"/>
        </w:rPr>
        <w:t xml:space="preserve">See id. </w:t>
      </w:r>
      <w:r w:rsidRPr="00D57BFC">
        <w:rPr>
          <w:rFonts w:eastAsia="Times New Roman" w:cs="Times New Roman"/>
          <w:color w:val="000000" w:themeColor="text1"/>
        </w:rPr>
        <w:t>at 1006-07.</w:t>
      </w:r>
    </w:p>
    <w:p w14:paraId="71674F16" w14:textId="77777777" w:rsidR="00A17635" w:rsidRPr="00D57BFC" w:rsidRDefault="00A17635" w:rsidP="00BF78AE">
      <w:pPr>
        <w:pStyle w:val="FootnoteText"/>
        <w:rPr>
          <w:rFonts w:cs="Times New Roman"/>
          <w:color w:val="000000" w:themeColor="text1"/>
        </w:rPr>
      </w:pPr>
    </w:p>
  </w:footnote>
  <w:footnote w:id="71">
    <w:p w14:paraId="3F78C2E1" w14:textId="77777777" w:rsidR="00A17635" w:rsidRPr="00D57BFC" w:rsidRDefault="00A17635" w:rsidP="00BF78AE">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Id. </w:t>
      </w:r>
      <w:r w:rsidRPr="00D57BFC">
        <w:rPr>
          <w:rFonts w:cs="Times New Roman"/>
          <w:color w:val="000000" w:themeColor="text1"/>
        </w:rPr>
        <w:t>at 1006-07.</w:t>
      </w:r>
    </w:p>
    <w:p w14:paraId="16D9091C" w14:textId="77777777" w:rsidR="00A17635" w:rsidRPr="00D57BFC" w:rsidRDefault="00A17635" w:rsidP="00BF78AE">
      <w:pPr>
        <w:pStyle w:val="FootnoteText"/>
        <w:rPr>
          <w:rFonts w:cs="Times New Roman"/>
          <w:color w:val="000000" w:themeColor="text1"/>
        </w:rPr>
      </w:pPr>
    </w:p>
  </w:footnote>
  <w:footnote w:id="72">
    <w:p w14:paraId="24CE67F2" w14:textId="02C9844F" w:rsidR="00A17635" w:rsidRPr="00D57BFC" w:rsidRDefault="00A17635" w:rsidP="00993DE7">
      <w:pPr>
        <w:spacing w:line="240" w:lineRule="auto"/>
        <w:rPr>
          <w:rFonts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Brian Fung &amp; Craig Timberg, </w:t>
      </w:r>
      <w:r w:rsidRPr="00D57BFC">
        <w:rPr>
          <w:rFonts w:cs="Times New Roman"/>
          <w:i/>
          <w:sz w:val="20"/>
          <w:szCs w:val="20"/>
        </w:rPr>
        <w:t>The FCC just passed sweeping new rules to protect your online privacy</w:t>
      </w:r>
      <w:r w:rsidRPr="00D57BFC">
        <w:rPr>
          <w:rFonts w:cs="Times New Roman"/>
          <w:sz w:val="20"/>
          <w:szCs w:val="20"/>
        </w:rPr>
        <w:t xml:space="preserve">, </w:t>
      </w:r>
      <w:r w:rsidRPr="00D57BFC">
        <w:rPr>
          <w:rFonts w:cs="Times New Roman"/>
          <w:smallCaps/>
          <w:sz w:val="20"/>
          <w:szCs w:val="20"/>
        </w:rPr>
        <w:t>Wash. Post (</w:t>
      </w:r>
      <w:r w:rsidRPr="00D57BFC">
        <w:rPr>
          <w:rFonts w:cs="Times New Roman"/>
          <w:sz w:val="20"/>
          <w:szCs w:val="20"/>
        </w:rPr>
        <w:t>Oct. 27, 2016), https://www.washingtonpost.com/news/the-switch/wp/2016/10/27/the-fcc-just-passed-sweeping-new-rules-to-protect-your-online-privacy/ (“But the FCC may have little jurisdiction — or appetite — for regulating the data practices of individual Web companies; Wheeler has repeatedly declined to extend new regulations to the sector.”).</w:t>
      </w:r>
    </w:p>
    <w:p w14:paraId="3AC9672D" w14:textId="77777777" w:rsidR="00A17635" w:rsidRPr="00D57BFC" w:rsidRDefault="00A17635">
      <w:pPr>
        <w:pStyle w:val="FootnoteText"/>
        <w:rPr>
          <w:rFonts w:cs="Times New Roman"/>
        </w:rPr>
      </w:pPr>
    </w:p>
  </w:footnote>
  <w:footnote w:id="73">
    <w:p w14:paraId="7D5F935B" w14:textId="0FD5D85B" w:rsidR="00A17635" w:rsidRPr="00D57BFC" w:rsidRDefault="00A17635" w:rsidP="00FA6ADF">
      <w:pPr>
        <w:pStyle w:val="FootnoteText"/>
        <w:rPr>
          <w:rFonts w:cs="Times New Roman"/>
        </w:rPr>
      </w:pPr>
      <w:r w:rsidRPr="00D57BFC">
        <w:rPr>
          <w:rStyle w:val="FootnoteReference"/>
          <w:rFonts w:cs="Times New Roman"/>
        </w:rPr>
        <w:footnoteRef/>
      </w:r>
      <w:r w:rsidRPr="00D57BFC">
        <w:rPr>
          <w:rFonts w:cs="Times New Roman"/>
        </w:rPr>
        <w:t xml:space="preserve"> Press Release, Tom Wheeler, FCC Chairman, </w:t>
      </w:r>
      <w:r w:rsidRPr="00D57BFC">
        <w:rPr>
          <w:rFonts w:cs="Times New Roman"/>
          <w:i/>
        </w:rPr>
        <w:t>Protecting Privacy for Broadband Consumers</w:t>
      </w:r>
      <w:r w:rsidRPr="00D57BFC">
        <w:rPr>
          <w:rFonts w:cs="Times New Roman"/>
        </w:rPr>
        <w:t xml:space="preserve"> (Oct. 6, 2016), https://www.fcc.gov/news-events/blog/2016/10/06/protecting-privacy-broadband-consumers.</w:t>
      </w:r>
    </w:p>
    <w:p w14:paraId="0439B458" w14:textId="0477E098" w:rsidR="00A17635" w:rsidRPr="00D57BFC" w:rsidRDefault="00A17635">
      <w:pPr>
        <w:pStyle w:val="FootnoteText"/>
        <w:rPr>
          <w:rFonts w:cs="Times New Roman"/>
        </w:rPr>
      </w:pPr>
    </w:p>
  </w:footnote>
  <w:footnote w:id="74">
    <w:p w14:paraId="0AAB66E6" w14:textId="7486A41D"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Fung &amp; Timberg, </w:t>
      </w:r>
      <w:r w:rsidRPr="00D57BFC">
        <w:rPr>
          <w:rFonts w:cs="Times New Roman"/>
          <w:i/>
        </w:rPr>
        <w:t>supra</w:t>
      </w:r>
      <w:r w:rsidRPr="00D57BFC">
        <w:rPr>
          <w:rFonts w:cs="Times New Roman"/>
        </w:rPr>
        <w:t>.</w:t>
      </w:r>
    </w:p>
    <w:p w14:paraId="6C52D0A3" w14:textId="77777777" w:rsidR="00A17635" w:rsidRPr="00D57BFC" w:rsidRDefault="00A17635">
      <w:pPr>
        <w:pStyle w:val="FootnoteText"/>
        <w:rPr>
          <w:rFonts w:cs="Times New Roman"/>
        </w:rPr>
      </w:pPr>
    </w:p>
  </w:footnote>
  <w:footnote w:id="75">
    <w:p w14:paraId="780CE511" w14:textId="63F2BFC6"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Mike Masnick, </w:t>
      </w:r>
      <w:r w:rsidRPr="00D57BFC">
        <w:rPr>
          <w:rFonts w:cs="Times New Roman"/>
          <w:i/>
        </w:rPr>
        <w:t>As Expected, FCC Passes Modest Privacy Rules for Broadband Providers, ISPs Act Like World Has Ended</w:t>
      </w:r>
      <w:r w:rsidRPr="00D57BFC">
        <w:rPr>
          <w:rFonts w:cs="Times New Roman"/>
        </w:rPr>
        <w:t xml:space="preserve">, </w:t>
      </w:r>
      <w:r w:rsidRPr="00D57BFC">
        <w:rPr>
          <w:rFonts w:cs="Times New Roman"/>
          <w:smallCaps/>
        </w:rPr>
        <w:t>techdirt</w:t>
      </w:r>
      <w:r w:rsidRPr="00D57BFC">
        <w:rPr>
          <w:rFonts w:cs="Times New Roman"/>
        </w:rPr>
        <w:t xml:space="preserve"> (Oct. 27, 2016). https://www.techdirt.com/articles/20161027/11361035900/as-expected-fcc-passes-modest-privacy-rules-broadband-providers-isps-act-like-world-has-ended.shtml.  </w:t>
      </w:r>
    </w:p>
    <w:p w14:paraId="3E948D05" w14:textId="77777777" w:rsidR="00A17635" w:rsidRPr="00D57BFC" w:rsidRDefault="00A17635">
      <w:pPr>
        <w:pStyle w:val="FootnoteText"/>
        <w:rPr>
          <w:rFonts w:cs="Times New Roman"/>
        </w:rPr>
      </w:pPr>
    </w:p>
  </w:footnote>
  <w:footnote w:id="76">
    <w:p w14:paraId="2357C42C" w14:textId="12501BB0" w:rsidR="00A17635" w:rsidRPr="00D57BFC" w:rsidRDefault="00A17635" w:rsidP="00181D0F">
      <w:pPr>
        <w:spacing w:line="240" w:lineRule="auto"/>
        <w:rPr>
          <w:rFonts w:cs="Times New Roman"/>
          <w:color w:val="000000" w:themeColor="text1"/>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Cf.</w:t>
      </w:r>
      <w:r w:rsidRPr="00D57BFC">
        <w:rPr>
          <w:rFonts w:cs="Times New Roman"/>
          <w:sz w:val="20"/>
          <w:szCs w:val="20"/>
        </w:rPr>
        <w:t xml:space="preserve"> </w:t>
      </w:r>
      <w:r w:rsidRPr="00D57BFC">
        <w:rPr>
          <w:rFonts w:eastAsia="Times New Roman" w:cs="Times New Roman"/>
          <w:color w:val="000000" w:themeColor="text1"/>
          <w:sz w:val="20"/>
          <w:szCs w:val="20"/>
        </w:rPr>
        <w:t>Protecting and Promoting the Open Internet, GN Docket No. 14-28, Report and Order on Remand, Declaratory Ruling, and Order, FCC 15-24, 5608-09, para. 25 (“</w:t>
      </w:r>
      <w:r w:rsidRPr="00D57BFC">
        <w:rPr>
          <w:rFonts w:cs="Times New Roman"/>
          <w:color w:val="000000" w:themeColor="text1"/>
          <w:sz w:val="20"/>
          <w:szCs w:val="20"/>
        </w:rPr>
        <w:t xml:space="preserve">The open Internet rules . . . apply to both fixed and mobile broadband Internet access service . . . . </w:t>
      </w:r>
      <w:r w:rsidRPr="00D57BFC">
        <w:rPr>
          <w:rFonts w:cs="Times New Roman"/>
          <w:b/>
          <w:color w:val="000000" w:themeColor="text1"/>
          <w:sz w:val="20"/>
          <w:szCs w:val="20"/>
        </w:rPr>
        <w:t>‘</w:t>
      </w:r>
      <w:r w:rsidRPr="00D57BFC">
        <w:rPr>
          <w:rStyle w:val="apple-converted-space"/>
          <w:rFonts w:cs="Times New Roman"/>
          <w:b/>
          <w:color w:val="000000" w:themeColor="text1"/>
          <w:sz w:val="20"/>
          <w:szCs w:val="20"/>
        </w:rPr>
        <w:t>[</w:t>
      </w:r>
      <w:r w:rsidRPr="00D57BFC">
        <w:rPr>
          <w:rStyle w:val="apple-converted-space"/>
          <w:rFonts w:cs="Times New Roman"/>
          <w:color w:val="000000" w:themeColor="text1"/>
          <w:sz w:val="20"/>
          <w:szCs w:val="20"/>
        </w:rPr>
        <w:t>B]</w:t>
      </w:r>
      <w:r w:rsidRPr="00D57BFC">
        <w:rPr>
          <w:rStyle w:val="Strong"/>
          <w:rFonts w:cs="Times New Roman"/>
          <w:b w:val="0"/>
          <w:color w:val="000000" w:themeColor="text1"/>
          <w:sz w:val="20"/>
          <w:szCs w:val="20"/>
        </w:rPr>
        <w:t>roadband Internet access service</w:t>
      </w:r>
      <w:r w:rsidRPr="00D57BFC">
        <w:rPr>
          <w:rFonts w:cs="Times New Roman"/>
          <w:b/>
          <w:color w:val="000000" w:themeColor="text1"/>
          <w:sz w:val="20"/>
          <w:szCs w:val="20"/>
        </w:rPr>
        <w:t>” (</w:t>
      </w:r>
      <w:r w:rsidRPr="00D57BFC">
        <w:rPr>
          <w:rFonts w:cs="Times New Roman"/>
          <w:color w:val="000000" w:themeColor="text1"/>
          <w:sz w:val="20"/>
          <w:szCs w:val="20"/>
        </w:rPr>
        <w:t>BIAS) . . . is defined to be:</w:t>
      </w:r>
    </w:p>
    <w:p w14:paraId="790DA333" w14:textId="77777777" w:rsidR="00A17635" w:rsidRPr="00D57BFC" w:rsidRDefault="00A17635" w:rsidP="00181D0F">
      <w:pPr>
        <w:pStyle w:val="NormalWeb"/>
        <w:shd w:val="clear" w:color="auto" w:fill="FFFFFF"/>
        <w:spacing w:before="0" w:beforeAutospacing="0" w:after="0" w:afterAutospacing="0"/>
        <w:ind w:left="720" w:right="720"/>
        <w:rPr>
          <w:rStyle w:val="Emphasis"/>
          <w:rFonts w:ascii="Times New Roman" w:hAnsi="Times New Roman"/>
          <w:i w:val="0"/>
          <w:color w:val="000000" w:themeColor="text1"/>
        </w:rPr>
      </w:pPr>
      <w:r w:rsidRPr="00D57BFC">
        <w:rPr>
          <w:rStyle w:val="Emphasis"/>
          <w:rFonts w:ascii="Times New Roman" w:hAnsi="Times New Roman"/>
          <w:i w:val="0"/>
          <w:color w:val="000000" w:themeColor="text1"/>
        </w:rPr>
        <w:t>A mass-market retail service by wire or radio that provides the capability to transmit data to and receive data from all or substantially all Internet endpoints, including any capabilities that are incidental to and enable the operation of the communications service, but excluding dial-up Internet access service.  This term also encompasses any service that the Commission finds to be providing a functional equivalent of the service described in the previous sentence, or that is used to evade the protections set forth in this Part.”).</w:t>
      </w:r>
    </w:p>
    <w:p w14:paraId="5A84BB78" w14:textId="7561CD02" w:rsidR="00A17635" w:rsidRPr="00D57BFC" w:rsidRDefault="00A17635">
      <w:pPr>
        <w:pStyle w:val="FootnoteText"/>
        <w:rPr>
          <w:rFonts w:cs="Times New Roman"/>
        </w:rPr>
      </w:pPr>
    </w:p>
  </w:footnote>
  <w:footnote w:id="77">
    <w:p w14:paraId="4E2DCE0B" w14:textId="7EF83AA3" w:rsidR="00A17635" w:rsidRPr="00D57BFC" w:rsidRDefault="00A17635" w:rsidP="00E21C8A">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Daniel J. Solove &amp; Woodrow Hartzog, </w:t>
      </w:r>
      <w:r w:rsidRPr="00D57BFC">
        <w:rPr>
          <w:rFonts w:cs="Times New Roman"/>
          <w:i/>
          <w:color w:val="000000" w:themeColor="text1"/>
        </w:rPr>
        <w:t>The FTC and the New Common Law of Privacy</w:t>
      </w:r>
      <w:r w:rsidRPr="00D57BFC">
        <w:rPr>
          <w:rFonts w:cs="Times New Roman"/>
          <w:color w:val="000000" w:themeColor="text1"/>
        </w:rPr>
        <w:t xml:space="preserve">, 114 </w:t>
      </w:r>
      <w:r w:rsidRPr="00D57BFC">
        <w:rPr>
          <w:rFonts w:cs="Times New Roman"/>
          <w:smallCaps/>
          <w:color w:val="000000" w:themeColor="text1"/>
        </w:rPr>
        <w:t>Colum. L. Rev</w:t>
      </w:r>
      <w:r w:rsidRPr="00D57BFC">
        <w:rPr>
          <w:rFonts w:cs="Times New Roman"/>
          <w:color w:val="000000" w:themeColor="text1"/>
        </w:rPr>
        <w:t>. 583, 600, 610 (2014).</w:t>
      </w:r>
    </w:p>
    <w:p w14:paraId="4E466E09" w14:textId="77777777" w:rsidR="00A17635" w:rsidRPr="00D57BFC" w:rsidRDefault="00A17635" w:rsidP="00E21C8A">
      <w:pPr>
        <w:pStyle w:val="FootnoteText"/>
        <w:rPr>
          <w:rFonts w:cs="Times New Roman"/>
          <w:color w:val="000000" w:themeColor="text1"/>
        </w:rPr>
      </w:pPr>
    </w:p>
  </w:footnote>
  <w:footnote w:id="78">
    <w:p w14:paraId="0B8E524B" w14:textId="77777777" w:rsidR="00A17635" w:rsidRPr="00D57BFC" w:rsidRDefault="00A17635" w:rsidP="00181D0F">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15 U.S.C. §§ 45, 52 (2012); </w:t>
      </w:r>
      <w:r w:rsidRPr="00D57BFC">
        <w:rPr>
          <w:rFonts w:cs="Times New Roman"/>
          <w:i/>
          <w:color w:val="000000" w:themeColor="text1"/>
        </w:rPr>
        <w:t xml:space="preserve">see </w:t>
      </w:r>
      <w:r w:rsidRPr="00D57BFC">
        <w:rPr>
          <w:rFonts w:cs="Times New Roman"/>
          <w:color w:val="000000" w:themeColor="text1"/>
        </w:rPr>
        <w:t xml:space="preserve">Andrew Serwin, </w:t>
      </w:r>
      <w:r w:rsidRPr="00D57BFC">
        <w:rPr>
          <w:rFonts w:cs="Times New Roman"/>
          <w:i/>
          <w:color w:val="000000" w:themeColor="text1"/>
        </w:rPr>
        <w:t>The Federal Trade Commission and Privacy: Defining Enforcement and Encouraging the Adoption of Best Practice</w:t>
      </w:r>
      <w:r w:rsidRPr="00D57BFC">
        <w:rPr>
          <w:rFonts w:cs="Times New Roman"/>
          <w:color w:val="000000" w:themeColor="text1"/>
        </w:rPr>
        <w:t xml:space="preserve">s, </w:t>
      </w:r>
      <w:r w:rsidRPr="00D57BFC">
        <w:rPr>
          <w:rFonts w:cs="Times New Roman"/>
          <w:smallCaps/>
          <w:color w:val="000000" w:themeColor="text1"/>
        </w:rPr>
        <w:t>48 San Diego L. Rev. 809</w:t>
      </w:r>
      <w:r w:rsidRPr="00D57BFC">
        <w:rPr>
          <w:rFonts w:cs="Times New Roman"/>
          <w:color w:val="000000" w:themeColor="text1"/>
        </w:rPr>
        <w:t xml:space="preserve">, 811 (2011) (tracing the FTC’s evolving role in the enforcement of consumer protection).  </w:t>
      </w:r>
    </w:p>
    <w:p w14:paraId="6DF7C715" w14:textId="77777777" w:rsidR="00A17635" w:rsidRPr="00D57BFC" w:rsidRDefault="00A17635" w:rsidP="00181D0F">
      <w:pPr>
        <w:pStyle w:val="FootnoteText"/>
        <w:rPr>
          <w:rFonts w:cs="Times New Roman"/>
          <w:color w:val="000000" w:themeColor="text1"/>
        </w:rPr>
      </w:pPr>
    </w:p>
  </w:footnote>
  <w:footnote w:id="79">
    <w:p w14:paraId="559D678A" w14:textId="77777777" w:rsidR="00A17635" w:rsidRPr="00D57BFC" w:rsidRDefault="00A17635" w:rsidP="00181D0F">
      <w:pPr>
        <w:pStyle w:val="FootnoteText"/>
        <w:rPr>
          <w:rFonts w:cs="Times New Roman"/>
        </w:rPr>
      </w:pPr>
      <w:r w:rsidRPr="00D57BFC">
        <w:rPr>
          <w:rStyle w:val="FootnoteReference"/>
          <w:rFonts w:cs="Times New Roman"/>
        </w:rPr>
        <w:footnoteRef/>
      </w:r>
      <w:r w:rsidRPr="00D57BFC">
        <w:rPr>
          <w:rFonts w:cs="Times New Roman"/>
        </w:rPr>
        <w:t xml:space="preserve"> Electronic Privacy Information Center, </w:t>
      </w:r>
      <w:r w:rsidRPr="00D57BFC">
        <w:rPr>
          <w:rFonts w:cs="Times New Roman"/>
          <w:i/>
        </w:rPr>
        <w:t>In re</w:t>
      </w:r>
      <w:r w:rsidRPr="00D57BFC">
        <w:rPr>
          <w:rFonts w:cs="Times New Roman"/>
        </w:rPr>
        <w:t>:</w:t>
      </w:r>
      <w:r w:rsidRPr="00D57BFC">
        <w:rPr>
          <w:rFonts w:cs="Times New Roman"/>
          <w:i/>
        </w:rPr>
        <w:t xml:space="preserve"> Snapchat</w:t>
      </w:r>
      <w:r w:rsidRPr="00D57BFC">
        <w:rPr>
          <w:rFonts w:cs="Times New Roman"/>
        </w:rPr>
        <w:t>, https://epic.org/privacy/internet/ftc/snapchat/#response.</w:t>
      </w:r>
    </w:p>
    <w:p w14:paraId="1299FD2A" w14:textId="77777777" w:rsidR="00A17635" w:rsidRPr="00D57BFC" w:rsidRDefault="00A17635" w:rsidP="00181D0F">
      <w:pPr>
        <w:pStyle w:val="FootnoteText"/>
        <w:rPr>
          <w:rFonts w:cs="Times New Roman"/>
        </w:rPr>
      </w:pPr>
    </w:p>
  </w:footnote>
  <w:footnote w:id="80">
    <w:p w14:paraId="3891FA8B" w14:textId="77777777" w:rsidR="00A17635" w:rsidRPr="00D57BFC" w:rsidRDefault="00A17635" w:rsidP="00181D0F">
      <w:pPr>
        <w:widowControl w:val="0"/>
        <w:autoSpaceDE w:val="0"/>
        <w:autoSpaceDN w:val="0"/>
        <w:adjustRightInd w:val="0"/>
        <w:spacing w:after="240" w:line="240" w:lineRule="auto"/>
        <w:contextualSpacing w:val="0"/>
        <w:rPr>
          <w:rFonts w:eastAsiaTheme="minorEastAsia"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eastAsiaTheme="minorEastAsia" w:cs="Times New Roman"/>
          <w:sz w:val="20"/>
          <w:szCs w:val="20"/>
        </w:rPr>
        <w:t xml:space="preserve">Brett Molina, </w:t>
      </w:r>
      <w:r w:rsidRPr="00D57BFC">
        <w:rPr>
          <w:rFonts w:eastAsiaTheme="minorEastAsia" w:cs="Times New Roman"/>
          <w:i/>
          <w:iCs/>
          <w:sz w:val="20"/>
          <w:szCs w:val="20"/>
        </w:rPr>
        <w:t xml:space="preserve">Snapchat Settles </w:t>
      </w:r>
      <w:r w:rsidRPr="00D57BFC">
        <w:rPr>
          <w:rFonts w:eastAsiaTheme="minorEastAsia" w:cs="Times New Roman"/>
          <w:bCs/>
          <w:i/>
          <w:iCs/>
          <w:color w:val="1C1C1C"/>
          <w:sz w:val="20"/>
          <w:szCs w:val="20"/>
        </w:rPr>
        <w:t xml:space="preserve">Privacy </w:t>
      </w:r>
      <w:r w:rsidRPr="00D57BFC">
        <w:rPr>
          <w:rFonts w:eastAsiaTheme="minorEastAsia" w:cs="Times New Roman"/>
          <w:i/>
          <w:iCs/>
          <w:sz w:val="20"/>
          <w:szCs w:val="20"/>
        </w:rPr>
        <w:t>Complaint with FTC</w:t>
      </w:r>
      <w:r w:rsidRPr="00D57BFC">
        <w:rPr>
          <w:rFonts w:eastAsiaTheme="minorEastAsia" w:cs="Times New Roman"/>
          <w:sz w:val="20"/>
          <w:szCs w:val="20"/>
        </w:rPr>
        <w:t xml:space="preserve">, USA TODAY (May 8, 2014), http://www.usatoday.com/story/ tech/2014/05/08/snapchat-ftc/8853239/. </w:t>
      </w:r>
    </w:p>
  </w:footnote>
  <w:footnote w:id="81">
    <w:p w14:paraId="53456882" w14:textId="77777777" w:rsidR="00A17635" w:rsidRPr="00D57BFC" w:rsidRDefault="00A17635" w:rsidP="00181D0F">
      <w:pPr>
        <w:pStyle w:val="FootnoteText"/>
        <w:rPr>
          <w:rFonts w:cs="Times New Roman"/>
        </w:rPr>
      </w:pPr>
      <w:r w:rsidRPr="00D57BFC">
        <w:rPr>
          <w:rStyle w:val="FootnoteReference"/>
          <w:rFonts w:cs="Times New Roman"/>
        </w:rPr>
        <w:footnoteRef/>
      </w:r>
      <w:r w:rsidRPr="00D57BFC">
        <w:rPr>
          <w:rFonts w:cs="Times New Roman"/>
        </w:rPr>
        <w:t xml:space="preserve"> Press Release, Federal Trade Commission, </w:t>
      </w:r>
      <w:r w:rsidRPr="00D57BFC">
        <w:rPr>
          <w:rFonts w:cs="Times New Roman"/>
          <w:i/>
        </w:rPr>
        <w:t xml:space="preserve">Facebook Settles FTC Charges That It Deceived Consumers By Failing To Keep Privacy Promises </w:t>
      </w:r>
      <w:r w:rsidRPr="00D57BFC">
        <w:rPr>
          <w:rFonts w:cs="Times New Roman"/>
        </w:rPr>
        <w:t>(Nov. 29, 2011). https://www.ftc.gov/news-events/press-releases/2011/11/facebook-settles-ftc-charges-it-deceived-consumers-failing-keep.</w:t>
      </w:r>
    </w:p>
    <w:p w14:paraId="28C71E0B" w14:textId="77777777" w:rsidR="00A17635" w:rsidRPr="00D57BFC" w:rsidRDefault="00A17635" w:rsidP="00181D0F">
      <w:pPr>
        <w:pStyle w:val="FootnoteText"/>
        <w:rPr>
          <w:rFonts w:cs="Times New Roman"/>
        </w:rPr>
      </w:pPr>
    </w:p>
  </w:footnote>
  <w:footnote w:id="82">
    <w:p w14:paraId="7DF24203" w14:textId="77777777" w:rsidR="00A17635" w:rsidRPr="00D57BFC" w:rsidRDefault="00A17635" w:rsidP="00E21C8A">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 xml:space="preserve">FTC </w:t>
      </w:r>
      <w:r w:rsidRPr="00D57BFC">
        <w:rPr>
          <w:rFonts w:cs="Times New Roman"/>
          <w:smallCaps/>
        </w:rPr>
        <w:t xml:space="preserve">Data Brokers </w:t>
      </w:r>
      <w:r w:rsidRPr="00D57BFC">
        <w:rPr>
          <w:rFonts w:cs="Times New Roman"/>
        </w:rPr>
        <w:t>16-17.</w:t>
      </w:r>
    </w:p>
    <w:p w14:paraId="51DB7AEE" w14:textId="77777777" w:rsidR="00A17635" w:rsidRPr="00D57BFC" w:rsidRDefault="00A17635" w:rsidP="00E21C8A">
      <w:pPr>
        <w:pStyle w:val="FootnoteText"/>
        <w:rPr>
          <w:rFonts w:cs="Times New Roman"/>
        </w:rPr>
      </w:pPr>
    </w:p>
  </w:footnote>
  <w:footnote w:id="83">
    <w:p w14:paraId="1CA927B8" w14:textId="77777777" w:rsidR="00A17635" w:rsidRPr="00D57BFC" w:rsidRDefault="00A17635" w:rsidP="00181D0F">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iCs/>
        </w:rPr>
        <w:t>United States v. Choicepoint Inc.</w:t>
      </w:r>
      <w:r w:rsidRPr="00D57BFC">
        <w:rPr>
          <w:rFonts w:cs="Times New Roman"/>
        </w:rPr>
        <w:t xml:space="preserve">, (N.D. Ga), Jan. 26, 2006. 2003-2008 CCH Dec. ¶ 100-290. </w:t>
      </w:r>
    </w:p>
    <w:p w14:paraId="20659031" w14:textId="77777777" w:rsidR="00A17635" w:rsidRPr="00D57BFC" w:rsidRDefault="00A17635" w:rsidP="00181D0F">
      <w:pPr>
        <w:pStyle w:val="FootnoteText"/>
        <w:rPr>
          <w:rFonts w:cs="Times New Roman"/>
        </w:rPr>
      </w:pPr>
    </w:p>
  </w:footnote>
  <w:footnote w:id="84">
    <w:p w14:paraId="7359732D" w14:textId="77777777" w:rsidR="00A17635" w:rsidRPr="00D57BFC" w:rsidRDefault="00A17635" w:rsidP="00181D0F">
      <w:pPr>
        <w:pStyle w:val="FootnoteText"/>
        <w:rPr>
          <w:rFonts w:cs="Times New Roman"/>
        </w:rPr>
      </w:pPr>
      <w:r w:rsidRPr="00D57BFC">
        <w:rPr>
          <w:rStyle w:val="FootnoteReference"/>
          <w:rFonts w:cs="Times New Roman"/>
        </w:rPr>
        <w:footnoteRef/>
      </w:r>
      <w:r w:rsidRPr="00D57BFC">
        <w:rPr>
          <w:rFonts w:cs="Times New Roman"/>
        </w:rPr>
        <w:t xml:space="preserve"> CQ Roll Call Staff, </w:t>
      </w:r>
      <w:r w:rsidRPr="00D57BFC">
        <w:rPr>
          <w:rFonts w:cs="Times New Roman"/>
          <w:i/>
        </w:rPr>
        <w:t xml:space="preserve">FTC cites 2015 successes in </w:t>
      </w:r>
      <w:r w:rsidRPr="00D57BFC">
        <w:rPr>
          <w:rFonts w:cs="Times New Roman"/>
          <w:bCs/>
          <w:i/>
        </w:rPr>
        <w:t>privacy</w:t>
      </w:r>
      <w:r w:rsidRPr="00D57BFC">
        <w:rPr>
          <w:rFonts w:cs="Times New Roman"/>
          <w:i/>
        </w:rPr>
        <w:t>, data security actions</w:t>
      </w:r>
      <w:r w:rsidRPr="00D57BFC">
        <w:rPr>
          <w:rFonts w:cs="Times New Roman"/>
        </w:rPr>
        <w:t xml:space="preserve">, 2016 WL 2759289 (Apr. 6, 2016).  </w:t>
      </w:r>
    </w:p>
    <w:p w14:paraId="49A47B36" w14:textId="77777777" w:rsidR="00A17635" w:rsidRPr="00D57BFC" w:rsidRDefault="00A17635" w:rsidP="00181D0F">
      <w:pPr>
        <w:pStyle w:val="FootnoteText"/>
        <w:rPr>
          <w:rFonts w:cs="Times New Roman"/>
        </w:rPr>
      </w:pPr>
    </w:p>
  </w:footnote>
  <w:footnote w:id="85">
    <w:p w14:paraId="297A54EE" w14:textId="4BDBF97A" w:rsidR="00A17635" w:rsidRPr="00D57BFC" w:rsidRDefault="00A17635">
      <w:pPr>
        <w:pStyle w:val="FootnoteText"/>
        <w:rPr>
          <w:rFonts w:eastAsiaTheme="minorEastAsia"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Cf. </w:t>
      </w:r>
      <w:r w:rsidRPr="00D57BFC">
        <w:rPr>
          <w:rFonts w:cs="Times New Roman"/>
        </w:rPr>
        <w:t xml:space="preserve">Lipman, </w:t>
      </w:r>
      <w:r w:rsidRPr="00D57BFC">
        <w:rPr>
          <w:rFonts w:cs="Times New Roman"/>
          <w:i/>
        </w:rPr>
        <w:t>supra</w:t>
      </w:r>
      <w:r w:rsidRPr="00D57BFC">
        <w:rPr>
          <w:rFonts w:cs="Times New Roman"/>
        </w:rPr>
        <w:t>, at 790 (“</w:t>
      </w:r>
      <w:r w:rsidRPr="00D57BFC">
        <w:rPr>
          <w:rFonts w:eastAsiaTheme="minorEastAsia" w:cs="Times New Roman"/>
        </w:rPr>
        <w:t>If users do not do their homework on what information their apps are collecting about them, and the app makers are not foolish enough to outright lie about what they are doing, the FTC's ability to control how companies share our data are very limited.”).</w:t>
      </w:r>
    </w:p>
    <w:p w14:paraId="50FE8D0B" w14:textId="77777777" w:rsidR="00A17635" w:rsidRPr="00D57BFC" w:rsidRDefault="00A17635">
      <w:pPr>
        <w:pStyle w:val="FootnoteText"/>
        <w:rPr>
          <w:rFonts w:cs="Times New Roman"/>
          <w:i/>
        </w:rPr>
      </w:pPr>
    </w:p>
  </w:footnote>
  <w:footnote w:id="86">
    <w:p w14:paraId="11DB4C8B" w14:textId="77777777" w:rsidR="00A17635" w:rsidRPr="00D57BFC" w:rsidRDefault="00A17635" w:rsidP="00181D0F">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Id. </w:t>
      </w:r>
      <w:r w:rsidRPr="00D57BFC">
        <w:rPr>
          <w:rFonts w:cs="Times New Roman"/>
        </w:rPr>
        <w:t xml:space="preserve">at 789.  </w:t>
      </w:r>
    </w:p>
    <w:p w14:paraId="25142D44" w14:textId="77777777" w:rsidR="00A17635" w:rsidRPr="00D57BFC" w:rsidRDefault="00A17635" w:rsidP="00181D0F">
      <w:pPr>
        <w:pStyle w:val="FootnoteText"/>
        <w:rPr>
          <w:rFonts w:cs="Times New Roman"/>
        </w:rPr>
      </w:pPr>
    </w:p>
  </w:footnote>
  <w:footnote w:id="87">
    <w:p w14:paraId="3EE7629F" w14:textId="0705EDC9" w:rsidR="00A17635" w:rsidRPr="00D57BFC" w:rsidRDefault="00A17635">
      <w:pPr>
        <w:pStyle w:val="FootnoteText"/>
        <w:rPr>
          <w:rFonts w:cs="Times New Roman"/>
          <w:bC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Paul Boutin, </w:t>
      </w:r>
      <w:r w:rsidRPr="00D57BFC">
        <w:rPr>
          <w:rFonts w:cs="Times New Roman"/>
          <w:bCs/>
          <w:i/>
          <w:color w:val="000000" w:themeColor="text1"/>
        </w:rPr>
        <w:t>The Secretive World of Selling Data about You</w:t>
      </w:r>
      <w:r w:rsidRPr="00D57BFC">
        <w:rPr>
          <w:rFonts w:cs="Times New Roman"/>
          <w:bCs/>
          <w:color w:val="000000" w:themeColor="text1"/>
        </w:rPr>
        <w:t xml:space="preserve">, </w:t>
      </w:r>
      <w:r w:rsidRPr="00D57BFC">
        <w:rPr>
          <w:rFonts w:cs="Times New Roman"/>
          <w:bCs/>
          <w:smallCaps/>
          <w:color w:val="000000" w:themeColor="text1"/>
        </w:rPr>
        <w:t>Newsweek (</w:t>
      </w:r>
      <w:r w:rsidRPr="00D57BFC">
        <w:rPr>
          <w:rFonts w:cs="Times New Roman"/>
          <w:bCs/>
          <w:color w:val="000000" w:themeColor="text1"/>
        </w:rPr>
        <w:t>May 30, 2016), http://www.newsweek.com/secretive-world-selling-data-about-you-464789.</w:t>
      </w:r>
    </w:p>
    <w:p w14:paraId="4A86543C" w14:textId="77777777" w:rsidR="00A17635" w:rsidRPr="00D57BFC" w:rsidRDefault="00A17635">
      <w:pPr>
        <w:pStyle w:val="FootnoteText"/>
        <w:rPr>
          <w:rFonts w:cs="Times New Roman"/>
        </w:rPr>
      </w:pPr>
    </w:p>
  </w:footnote>
  <w:footnote w:id="88">
    <w:p w14:paraId="3603CAC2" w14:textId="77777777" w:rsidR="00A17635" w:rsidRPr="00D57BFC" w:rsidRDefault="00A17635" w:rsidP="00F450FD">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Steve Kroft, </w:t>
      </w:r>
      <w:r w:rsidRPr="00D57BFC">
        <w:rPr>
          <w:rFonts w:cs="Times New Roman"/>
          <w:i/>
          <w:color w:val="000000" w:themeColor="text1"/>
        </w:rPr>
        <w:t>The Data Brokers: Selling your personal information</w:t>
      </w:r>
      <w:r w:rsidRPr="00D57BFC">
        <w:rPr>
          <w:rFonts w:cs="Times New Roman"/>
          <w:color w:val="000000" w:themeColor="text1"/>
        </w:rPr>
        <w:t xml:space="preserve">, </w:t>
      </w:r>
      <w:r w:rsidRPr="00D57BFC">
        <w:rPr>
          <w:rFonts w:cs="Times New Roman"/>
          <w:smallCaps/>
          <w:color w:val="000000" w:themeColor="text1"/>
        </w:rPr>
        <w:t>CBS News (</w:t>
      </w:r>
      <w:r w:rsidRPr="00D57BFC">
        <w:rPr>
          <w:rFonts w:cs="Times New Roman"/>
          <w:color w:val="000000" w:themeColor="text1"/>
        </w:rPr>
        <w:t>Mar. 9, 2014), http://www.cbsnews.com/news/the-data-brokers-selling-your-personal-information/ (“What most of you don't know, or are just beginning to realize, is that a much greater and more immediate threat to your privacy is coming from thousands of companies you've probably never heard of, in the name of commerce.”)</w:t>
      </w:r>
    </w:p>
    <w:p w14:paraId="6F27496B" w14:textId="01700380" w:rsidR="00A17635" w:rsidRPr="00D57BFC" w:rsidRDefault="00A17635">
      <w:pPr>
        <w:pStyle w:val="FootnoteText"/>
        <w:rPr>
          <w:rFonts w:cs="Times New Roman"/>
        </w:rPr>
      </w:pPr>
    </w:p>
  </w:footnote>
  <w:footnote w:id="89">
    <w:p w14:paraId="0DBCEED7" w14:textId="687D8C36"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Vladeck, </w:t>
      </w:r>
      <w:r w:rsidRPr="00D57BFC">
        <w:rPr>
          <w:rFonts w:cs="Times New Roman"/>
          <w:i/>
        </w:rPr>
        <w:t>supra</w:t>
      </w:r>
      <w:r w:rsidRPr="00D57BFC">
        <w:rPr>
          <w:rFonts w:cs="Times New Roman"/>
        </w:rPr>
        <w:t xml:space="preserve">, at 498 </w:t>
      </w:r>
      <w:r w:rsidRPr="00D57BFC">
        <w:rPr>
          <w:rFonts w:cs="Times New Roman"/>
          <w:smallCaps/>
        </w:rPr>
        <w:t>(“M</w:t>
      </w:r>
      <w:r w:rsidRPr="00D57BFC">
        <w:rPr>
          <w:rFonts w:cs="Times New Roman"/>
        </w:rPr>
        <w:t>ake no mistake, there is little question that the major data brokers know more about each of us than, say, for example, the National Security Agency, the Internal Revenue Service, the Social Security Administration, or any other government institution.”).</w:t>
      </w:r>
    </w:p>
    <w:p w14:paraId="11565F64" w14:textId="77777777" w:rsidR="00A17635" w:rsidRPr="00D57BFC" w:rsidRDefault="00A17635">
      <w:pPr>
        <w:pStyle w:val="FootnoteText"/>
        <w:rPr>
          <w:rFonts w:cs="Times New Roman"/>
        </w:rPr>
      </w:pPr>
    </w:p>
  </w:footnote>
  <w:footnote w:id="90">
    <w:p w14:paraId="54751640" w14:textId="71A83CD8" w:rsidR="00A17635" w:rsidRPr="00D57BFC" w:rsidRDefault="00A17635" w:rsidP="001D7EEA">
      <w:pPr>
        <w:pStyle w:val="FootnoteText"/>
        <w:rPr>
          <w:rFonts w:cs="Times New Roman"/>
          <w:smallCap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color w:val="000000" w:themeColor="text1"/>
        </w:rPr>
        <w:t>F</w:t>
      </w:r>
      <w:r w:rsidRPr="00D57BFC">
        <w:rPr>
          <w:rFonts w:cs="Times New Roman"/>
          <w:smallCaps/>
          <w:color w:val="000000" w:themeColor="text1"/>
        </w:rPr>
        <w:t>TC Data Brokers 11-13.</w:t>
      </w:r>
    </w:p>
    <w:p w14:paraId="1753D7C9" w14:textId="4918B8C4" w:rsidR="00A17635" w:rsidRPr="00D57BFC" w:rsidRDefault="00A17635">
      <w:pPr>
        <w:pStyle w:val="FootnoteText"/>
        <w:rPr>
          <w:rFonts w:cs="Times New Roman"/>
        </w:rPr>
      </w:pPr>
    </w:p>
  </w:footnote>
  <w:footnote w:id="91">
    <w:p w14:paraId="532FF9DA" w14:textId="1C31683E"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id.</w:t>
      </w:r>
      <w:r w:rsidRPr="00D57BFC">
        <w:rPr>
          <w:rFonts w:cs="Times New Roman"/>
        </w:rPr>
        <w:t xml:space="preserve"> at 13.</w:t>
      </w:r>
    </w:p>
    <w:p w14:paraId="118E3DE6" w14:textId="77777777" w:rsidR="00A17635" w:rsidRPr="00D57BFC" w:rsidRDefault="00A17635">
      <w:pPr>
        <w:pStyle w:val="FootnoteText"/>
        <w:rPr>
          <w:rFonts w:cs="Times New Roman"/>
        </w:rPr>
      </w:pPr>
    </w:p>
  </w:footnote>
  <w:footnote w:id="92">
    <w:p w14:paraId="59CC352A" w14:textId="1CC94B3A"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id. </w:t>
      </w:r>
      <w:r w:rsidRPr="00D57BFC">
        <w:rPr>
          <w:rFonts w:cs="Times New Roman"/>
        </w:rPr>
        <w:t xml:space="preserve">at 13-14. </w:t>
      </w:r>
    </w:p>
    <w:p w14:paraId="642C9126" w14:textId="77777777" w:rsidR="00A17635" w:rsidRPr="00D57BFC" w:rsidRDefault="00A17635">
      <w:pPr>
        <w:pStyle w:val="FootnoteText"/>
        <w:rPr>
          <w:rFonts w:cs="Times New Roman"/>
        </w:rPr>
      </w:pPr>
    </w:p>
  </w:footnote>
  <w:footnote w:id="93">
    <w:p w14:paraId="1A9D3109" w14:textId="5F4913EC"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id. </w:t>
      </w:r>
      <w:r w:rsidRPr="00D57BFC">
        <w:rPr>
          <w:rFonts w:cs="Times New Roman"/>
        </w:rPr>
        <w:t xml:space="preserve">at 14.  </w:t>
      </w:r>
    </w:p>
    <w:p w14:paraId="4BDE79DE" w14:textId="77777777" w:rsidR="00A17635" w:rsidRPr="00D57BFC" w:rsidRDefault="00A17635">
      <w:pPr>
        <w:pStyle w:val="FootnoteText"/>
        <w:rPr>
          <w:rFonts w:cs="Times New Roman"/>
        </w:rPr>
      </w:pPr>
    </w:p>
  </w:footnote>
  <w:footnote w:id="94">
    <w:p w14:paraId="7C186B75" w14:textId="735FB1BF" w:rsidR="00A17635" w:rsidRPr="00D57BFC" w:rsidRDefault="00A17635" w:rsidP="005345FA">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w:t>
      </w:r>
      <w:r w:rsidRPr="00D57BFC">
        <w:rPr>
          <w:rFonts w:cs="Times New Roman"/>
          <w:i/>
          <w:color w:val="000000" w:themeColor="text1"/>
        </w:rPr>
        <w:t xml:space="preserve"> </w:t>
      </w:r>
      <w:r w:rsidRPr="00D57BFC">
        <w:rPr>
          <w:rFonts w:cs="Times New Roman"/>
          <w:color w:val="000000" w:themeColor="text1"/>
        </w:rPr>
        <w:t xml:space="preserve">Paul Boutin, </w:t>
      </w:r>
      <w:r w:rsidRPr="00D57BFC">
        <w:rPr>
          <w:rFonts w:cs="Times New Roman"/>
          <w:bCs/>
          <w:i/>
          <w:color w:val="000000" w:themeColor="text1"/>
        </w:rPr>
        <w:t>The Secretive World of Selling Data about You</w:t>
      </w:r>
      <w:r w:rsidRPr="00D57BFC">
        <w:rPr>
          <w:rFonts w:cs="Times New Roman"/>
          <w:bCs/>
          <w:color w:val="000000" w:themeColor="text1"/>
        </w:rPr>
        <w:t xml:space="preserve">, </w:t>
      </w:r>
      <w:r w:rsidRPr="00D57BFC">
        <w:rPr>
          <w:rFonts w:cs="Times New Roman"/>
          <w:bCs/>
          <w:smallCaps/>
          <w:color w:val="000000" w:themeColor="text1"/>
        </w:rPr>
        <w:t>Newsweek (</w:t>
      </w:r>
      <w:r w:rsidRPr="00D57BFC">
        <w:rPr>
          <w:rFonts w:cs="Times New Roman"/>
          <w:bCs/>
          <w:color w:val="000000" w:themeColor="text1"/>
        </w:rPr>
        <w:t>May 30, 2016), http://www.newsweek.com/secretive-world-selling-data-about-you-464789 (“As shady as it might sound, the entire industry is completely legal.”).</w:t>
      </w:r>
    </w:p>
    <w:p w14:paraId="4FDF6F46" w14:textId="77777777" w:rsidR="00A17635" w:rsidRPr="00D57BFC" w:rsidRDefault="00A17635" w:rsidP="005345FA">
      <w:pPr>
        <w:pStyle w:val="FootnoteText"/>
        <w:rPr>
          <w:rFonts w:cs="Times New Roman"/>
          <w:color w:val="000000" w:themeColor="text1"/>
        </w:rPr>
      </w:pPr>
    </w:p>
  </w:footnote>
  <w:footnote w:id="95">
    <w:p w14:paraId="0D2BB01F" w14:textId="7D6EDF66" w:rsidR="00A17635" w:rsidRPr="00D57BFC" w:rsidRDefault="00A17635">
      <w:pPr>
        <w:pStyle w:val="FootnoteText"/>
        <w:rPr>
          <w:rFonts w:eastAsia="Times New Roman" w:cs="Times New Roman"/>
          <w:color w:val="000000" w:themeColor="text1"/>
          <w:spacing w:val="18"/>
          <w:kern w:val="36"/>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color w:val="000000" w:themeColor="text1"/>
        </w:rPr>
        <w:t xml:space="preserve">Neal Ungerleider, </w:t>
      </w:r>
      <w:r w:rsidRPr="00D57BFC">
        <w:rPr>
          <w:rFonts w:cs="Times New Roman"/>
          <w:i/>
          <w:color w:val="000000" w:themeColor="text1"/>
        </w:rPr>
        <w:t>Yes, Political Campaigns Follow Your Browser History</w:t>
      </w:r>
      <w:r w:rsidRPr="00D57BFC">
        <w:rPr>
          <w:rFonts w:cs="Times New Roman"/>
          <w:color w:val="000000" w:themeColor="text1"/>
        </w:rPr>
        <w:t xml:space="preserve">, </w:t>
      </w:r>
      <w:r w:rsidRPr="00D57BFC">
        <w:rPr>
          <w:rFonts w:cs="Times New Roman"/>
          <w:smallCaps/>
          <w:color w:val="000000" w:themeColor="text1"/>
        </w:rPr>
        <w:t>FastCompany (</w:t>
      </w:r>
      <w:r w:rsidRPr="00D57BFC">
        <w:rPr>
          <w:rFonts w:cs="Times New Roman"/>
          <w:color w:val="000000" w:themeColor="text1"/>
        </w:rPr>
        <w:t xml:space="preserve">Nov. 5, 2013 9:30 AM), https://www.fastcompany.com/3021092/yes-political-campaigns-follow-your-browser-history (“There are few laws preventing marketing firms working on election campaigns (or, for that matter, selling laundry . . . “). </w:t>
      </w:r>
    </w:p>
    <w:p w14:paraId="217D4F7B" w14:textId="77777777" w:rsidR="00A17635" w:rsidRPr="00D57BFC" w:rsidRDefault="00A17635">
      <w:pPr>
        <w:pStyle w:val="FootnoteText"/>
        <w:rPr>
          <w:rFonts w:cs="Times New Roman"/>
        </w:rPr>
      </w:pPr>
    </w:p>
  </w:footnote>
  <w:footnote w:id="96">
    <w:p w14:paraId="56DF5582" w14:textId="08604AA4"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color w:val="000000" w:themeColor="text1"/>
        </w:rPr>
        <w:t xml:space="preserve">James Temperton, </w:t>
      </w:r>
      <w:r w:rsidRPr="00D57BFC">
        <w:rPr>
          <w:rFonts w:cs="Times New Roman"/>
          <w:i/>
          <w:color w:val="000000" w:themeColor="text1"/>
        </w:rPr>
        <w:t>AVG can sell your browsing and search history to advertisers</w:t>
      </w:r>
      <w:r w:rsidRPr="00D57BFC">
        <w:rPr>
          <w:rFonts w:cs="Times New Roman"/>
          <w:color w:val="000000" w:themeColor="text1"/>
        </w:rPr>
        <w:t xml:space="preserve">, </w:t>
      </w:r>
      <w:r w:rsidRPr="00D57BFC">
        <w:rPr>
          <w:rFonts w:cs="Times New Roman"/>
          <w:smallCaps/>
          <w:color w:val="000000" w:themeColor="text1"/>
        </w:rPr>
        <w:t>Wired (</w:t>
      </w:r>
      <w:r w:rsidRPr="00D57BFC">
        <w:rPr>
          <w:rFonts w:cs="Times New Roman"/>
          <w:color w:val="000000" w:themeColor="text1"/>
        </w:rPr>
        <w:t>Sept. 18, 2015), http://www.wired.co.uk/article/avg-privacy-policy-browser-search-data (“While AVG has not utilised data models to date, we may, in the future, provided that it is anonymous, non-personal data, and we are confident that our users have sufficient information and control to make an informed choice.”</w:t>
      </w:r>
    </w:p>
    <w:p w14:paraId="0F6F5707" w14:textId="77777777" w:rsidR="00A17635" w:rsidRPr="00D57BFC" w:rsidRDefault="00A17635">
      <w:pPr>
        <w:pStyle w:val="FootnoteText"/>
        <w:rPr>
          <w:rFonts w:cs="Times New Roman"/>
        </w:rPr>
      </w:pPr>
    </w:p>
  </w:footnote>
  <w:footnote w:id="97">
    <w:p w14:paraId="49BCAF5D" w14:textId="4A9FACD1" w:rsidR="00A17635" w:rsidRPr="00D57BFC" w:rsidRDefault="00A17635" w:rsidP="005345FA">
      <w:pPr>
        <w:pStyle w:val="FootnoteText"/>
        <w:rPr>
          <w:rFonts w:cs="Times New Roman"/>
          <w:b/>
          <w:bCs/>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 xml:space="preserve">, Lois Beckett, </w:t>
      </w:r>
      <w:r w:rsidRPr="00D57BFC">
        <w:rPr>
          <w:rFonts w:cs="Times New Roman"/>
          <w:i/>
          <w:color w:val="000000" w:themeColor="text1"/>
        </w:rPr>
        <w:t>How Microsoft and Yahoo Are Selling Politicians Access to You</w:t>
      </w:r>
      <w:r w:rsidRPr="00D57BFC">
        <w:rPr>
          <w:rFonts w:cs="Times New Roman"/>
          <w:color w:val="000000" w:themeColor="text1"/>
        </w:rPr>
        <w:t xml:space="preserve">, </w:t>
      </w:r>
      <w:r w:rsidRPr="00D57BFC">
        <w:rPr>
          <w:rFonts w:cs="Times New Roman"/>
          <w:smallCaps/>
          <w:color w:val="000000" w:themeColor="text1"/>
        </w:rPr>
        <w:t>Propublica</w:t>
      </w:r>
      <w:r w:rsidRPr="00D57BFC">
        <w:rPr>
          <w:rFonts w:cs="Times New Roman"/>
          <w:color w:val="000000" w:themeColor="text1"/>
        </w:rPr>
        <w:t xml:space="preserve"> (June 11, 2011 11:45 AM), https://www.propublica.org/article/how-microsoft-and-yahoo-are-selling-politicians-access-to-you  </w:t>
      </w:r>
      <w:r w:rsidRPr="00D57BFC">
        <w:rPr>
          <w:rFonts w:eastAsia="Times New Roman" w:cs="Times New Roman"/>
          <w:color w:val="000000" w:themeColor="text1"/>
          <w:spacing w:val="18"/>
          <w:kern w:val="36"/>
        </w:rPr>
        <w:t>(</w:t>
      </w:r>
      <w:r w:rsidRPr="00D57BFC">
        <w:rPr>
          <w:rFonts w:eastAsia="Times New Roman" w:cs="Times New Roman"/>
          <w:color w:val="000000" w:themeColor="text1"/>
          <w:shd w:val="clear" w:color="auto" w:fill="FFFFFF"/>
        </w:rPr>
        <w:t xml:space="preserve">“[T]he credit reporting giant Experian performs a "double-blind" match between Microsoft's data and campaigns' data. Yahoo uses another massive data company, Acxiom. Both Experian and Acxiom also offer similar matching for commercial clients who want to find previous customers online.”) The use of double blind or other anonymization features is particularly susceptible to de-anonymization, even by a “regular” consumer.  </w:t>
      </w:r>
      <w:r w:rsidRPr="00D57BFC">
        <w:rPr>
          <w:rFonts w:eastAsia="Times New Roman" w:cs="Times New Roman"/>
          <w:i/>
          <w:color w:val="000000" w:themeColor="text1"/>
          <w:shd w:val="clear" w:color="auto" w:fill="FFFFFF"/>
        </w:rPr>
        <w:t xml:space="preserve">See infra </w:t>
      </w:r>
      <w:r w:rsidRPr="00D57BFC">
        <w:rPr>
          <w:rFonts w:eastAsia="Times New Roman" w:cs="Times New Roman"/>
          <w:color w:val="000000" w:themeColor="text1"/>
          <w:shd w:val="clear" w:color="auto" w:fill="FFFFFF"/>
        </w:rPr>
        <w:t>Part III.</w:t>
      </w:r>
    </w:p>
    <w:p w14:paraId="66A061F1" w14:textId="77777777" w:rsidR="00A17635" w:rsidRPr="00D57BFC" w:rsidRDefault="00A17635" w:rsidP="005345FA">
      <w:pPr>
        <w:pStyle w:val="FootnoteText"/>
        <w:rPr>
          <w:rFonts w:cs="Times New Roman"/>
          <w:color w:val="000000" w:themeColor="text1"/>
        </w:rPr>
      </w:pPr>
    </w:p>
  </w:footnote>
  <w:footnote w:id="98">
    <w:p w14:paraId="7219A8B1" w14:textId="2D2FDD85" w:rsidR="00A17635" w:rsidRPr="00D57BFC" w:rsidRDefault="00A17635" w:rsidP="006442C0">
      <w:pPr>
        <w:pStyle w:val="FootnoteText"/>
        <w:rPr>
          <w:rFonts w:cs="Times New Roman"/>
          <w:smallCap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color w:val="000000" w:themeColor="text1"/>
        </w:rPr>
        <w:t>F</w:t>
      </w:r>
      <w:r w:rsidRPr="00D57BFC">
        <w:rPr>
          <w:rFonts w:cs="Times New Roman"/>
          <w:smallCaps/>
          <w:color w:val="000000" w:themeColor="text1"/>
        </w:rPr>
        <w:t>TC Data Brokers 23.</w:t>
      </w:r>
      <w:r>
        <w:rPr>
          <w:rFonts w:cs="Times New Roman"/>
          <w:smallCaps/>
          <w:color w:val="000000" w:themeColor="text1"/>
        </w:rPr>
        <w:t xml:space="preserve"> </w:t>
      </w:r>
      <w:r w:rsidRPr="008C3976">
        <w:rPr>
          <w:rFonts w:cs="Times New Roman"/>
          <w:smallCaps/>
          <w:color w:val="000000" w:themeColor="text1"/>
        </w:rPr>
        <w:t>J.L. Econ. &amp; Pol'y</w:t>
      </w:r>
    </w:p>
    <w:p w14:paraId="0F099946" w14:textId="72258553" w:rsidR="00A17635" w:rsidRPr="00D57BFC" w:rsidRDefault="00A17635">
      <w:pPr>
        <w:pStyle w:val="FootnoteText"/>
        <w:rPr>
          <w:rFonts w:cs="Times New Roman"/>
        </w:rPr>
      </w:pPr>
    </w:p>
  </w:footnote>
  <w:footnote w:id="99">
    <w:p w14:paraId="31FAD0D8" w14:textId="2CBBB7CC"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Id. </w:t>
      </w:r>
      <w:r w:rsidRPr="00D57BFC">
        <w:rPr>
          <w:rFonts w:cs="Times New Roman"/>
        </w:rPr>
        <w:t xml:space="preserve">at 34.  </w:t>
      </w:r>
    </w:p>
    <w:p w14:paraId="6E3CD395" w14:textId="77777777" w:rsidR="00A17635" w:rsidRPr="00D57BFC" w:rsidRDefault="00A17635">
      <w:pPr>
        <w:pStyle w:val="FootnoteText"/>
        <w:rPr>
          <w:rFonts w:cs="Times New Roman"/>
        </w:rPr>
      </w:pPr>
    </w:p>
  </w:footnote>
  <w:footnote w:id="100">
    <w:p w14:paraId="7B61A4D9" w14:textId="2C5905B6"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Id. </w:t>
      </w:r>
      <w:r w:rsidRPr="00D57BFC">
        <w:rPr>
          <w:rFonts w:cs="Times New Roman"/>
        </w:rPr>
        <w:t>(emphasis added).</w:t>
      </w:r>
    </w:p>
  </w:footnote>
  <w:footnote w:id="101">
    <w:p w14:paraId="0D3FA787" w14:textId="735EC2ED" w:rsidR="00A17635" w:rsidRPr="00D57BFC" w:rsidRDefault="00A17635">
      <w:pPr>
        <w:pStyle w:val="FootnoteText"/>
        <w:rPr>
          <w:rFonts w:cs="Times New Roman"/>
          <w:smallCaps/>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F</w:t>
      </w:r>
      <w:r w:rsidRPr="00D57BFC">
        <w:rPr>
          <w:rFonts w:cs="Times New Roman"/>
          <w:smallCaps/>
        </w:rPr>
        <w:t>TC Data Brokers 17.</w:t>
      </w:r>
    </w:p>
    <w:p w14:paraId="1A3643E5" w14:textId="77777777" w:rsidR="00A17635" w:rsidRPr="00D57BFC" w:rsidRDefault="00A17635">
      <w:pPr>
        <w:pStyle w:val="FootnoteText"/>
        <w:rPr>
          <w:rFonts w:cs="Times New Roman"/>
        </w:rPr>
      </w:pPr>
    </w:p>
  </w:footnote>
  <w:footnote w:id="102">
    <w:p w14:paraId="353579BA" w14:textId="61A2D0BB" w:rsidR="00A17635" w:rsidRPr="00D57BFC" w:rsidRDefault="00A17635" w:rsidP="000916D0">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id. </w:t>
      </w:r>
      <w:r w:rsidRPr="00D57BFC">
        <w:rPr>
          <w:rFonts w:cs="Times New Roman"/>
        </w:rPr>
        <w:t xml:space="preserve">at 17.  For more on how these contractual provisions could be useful hooks to prevent insider control, see </w:t>
      </w:r>
      <w:r w:rsidRPr="00D57BFC">
        <w:rPr>
          <w:rFonts w:cs="Times New Roman"/>
          <w:i/>
        </w:rPr>
        <w:t>infra</w:t>
      </w:r>
      <w:r w:rsidRPr="00D57BFC">
        <w:rPr>
          <w:rFonts w:cs="Times New Roman"/>
        </w:rPr>
        <w:t xml:space="preserve"> Part IV.  </w:t>
      </w:r>
    </w:p>
    <w:p w14:paraId="2ED768A2" w14:textId="77777777" w:rsidR="00A17635" w:rsidRPr="00D57BFC" w:rsidRDefault="00A17635" w:rsidP="000916D0">
      <w:pPr>
        <w:pStyle w:val="FootnoteText"/>
        <w:rPr>
          <w:rFonts w:cs="Times New Roman"/>
        </w:rPr>
      </w:pPr>
    </w:p>
  </w:footnote>
  <w:footnote w:id="103">
    <w:p w14:paraId="734D3A04" w14:textId="5CC35438"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Emily Steel, </w:t>
      </w:r>
      <w:r w:rsidRPr="00D57BFC">
        <w:rPr>
          <w:rFonts w:cs="Times New Roman"/>
          <w:i/>
          <w:color w:val="000000" w:themeColor="text1"/>
        </w:rPr>
        <w:t>Disparate network of companies is difficult to bring to heel</w:t>
      </w:r>
      <w:r w:rsidRPr="00D57BFC">
        <w:rPr>
          <w:rFonts w:cs="Times New Roman"/>
          <w:color w:val="000000" w:themeColor="text1"/>
        </w:rPr>
        <w:t xml:space="preserve">, </w:t>
      </w:r>
      <w:r w:rsidRPr="00D57BFC">
        <w:rPr>
          <w:rFonts w:cs="Times New Roman"/>
          <w:smallCaps/>
          <w:color w:val="000000" w:themeColor="text1"/>
        </w:rPr>
        <w:t>Financial Times</w:t>
      </w:r>
      <w:r w:rsidRPr="00D57BFC">
        <w:rPr>
          <w:rFonts w:cs="Times New Roman"/>
          <w:color w:val="000000" w:themeColor="text1"/>
        </w:rPr>
        <w:t xml:space="preserve"> (June 12, 2013 8:11 PM), http://www.ft.com/intl/cms/s/0/a0cb7b5e-d343-11e2-b3ff-00144feab7de.html.</w:t>
      </w:r>
    </w:p>
    <w:p w14:paraId="18D5CA6C" w14:textId="77777777" w:rsidR="00A17635" w:rsidRPr="00D57BFC" w:rsidRDefault="00A17635">
      <w:pPr>
        <w:pStyle w:val="FootnoteText"/>
        <w:rPr>
          <w:rFonts w:cs="Times New Roman"/>
        </w:rPr>
      </w:pPr>
    </w:p>
  </w:footnote>
  <w:footnote w:id="104">
    <w:p w14:paraId="25865637" w14:textId="77777777" w:rsidR="00A17635" w:rsidRPr="00D57BFC" w:rsidRDefault="00A17635" w:rsidP="00D77013">
      <w:pPr>
        <w:spacing w:line="240" w:lineRule="auto"/>
        <w:rPr>
          <w:rFonts w:eastAsia="Times New Roman"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 Arun Sundararaian et al.,</w:t>
      </w:r>
      <w:r w:rsidRPr="00D57BFC">
        <w:rPr>
          <w:rFonts w:cs="Times New Roman"/>
          <w:i/>
          <w:color w:val="000000" w:themeColor="text1"/>
          <w:sz w:val="20"/>
          <w:szCs w:val="20"/>
        </w:rPr>
        <w:t xml:space="preserve"> </w:t>
      </w:r>
      <w:r w:rsidRPr="00D57BFC">
        <w:rPr>
          <w:rFonts w:eastAsia="Times New Roman" w:cs="Times New Roman"/>
          <w:color w:val="000000" w:themeColor="text1"/>
          <w:sz w:val="20"/>
          <w:szCs w:val="20"/>
        </w:rPr>
        <w:t xml:space="preserve">Research Commentary, </w:t>
      </w:r>
      <w:r w:rsidRPr="00D57BFC">
        <w:rPr>
          <w:rFonts w:eastAsia="Times New Roman" w:cs="Times New Roman"/>
          <w:i/>
          <w:color w:val="000000" w:themeColor="text1"/>
          <w:sz w:val="20"/>
          <w:szCs w:val="20"/>
        </w:rPr>
        <w:t>Information in Digital, Economic, and Social Networks</w:t>
      </w:r>
      <w:r w:rsidRPr="00D57BFC">
        <w:rPr>
          <w:rFonts w:eastAsia="Times New Roman" w:cs="Times New Roman"/>
          <w:color w:val="000000" w:themeColor="text1"/>
          <w:sz w:val="20"/>
          <w:szCs w:val="20"/>
        </w:rPr>
        <w:t xml:space="preserve">,  24 </w:t>
      </w:r>
      <w:r w:rsidRPr="00D57BFC">
        <w:rPr>
          <w:rFonts w:eastAsia="Times New Roman" w:cs="Times New Roman"/>
          <w:smallCaps/>
          <w:color w:val="000000" w:themeColor="text1"/>
          <w:sz w:val="20"/>
          <w:szCs w:val="20"/>
        </w:rPr>
        <w:t>Information Systems Research 883 (2013) (</w:t>
      </w:r>
      <w:r w:rsidRPr="00D57BFC">
        <w:rPr>
          <w:rFonts w:eastAsia="Times New Roman" w:cs="Times New Roman"/>
          <w:color w:val="000000" w:themeColor="text1"/>
          <w:sz w:val="20"/>
          <w:szCs w:val="20"/>
        </w:rPr>
        <w:t xml:space="preserve">providing a synopsis of recent scholarship across social science disciplines on the effects of digital information on digital, economic, and social networks); </w:t>
      </w:r>
      <w:r w:rsidRPr="00D57BFC">
        <w:rPr>
          <w:rFonts w:cs="Times New Roman"/>
          <w:color w:val="000000" w:themeColor="text1"/>
          <w:sz w:val="20"/>
          <w:szCs w:val="20"/>
        </w:rPr>
        <w:t xml:space="preserve">Sinan Aral et al., Productivity Effects of Information Diffusion in Networks, </w:t>
      </w:r>
      <w:r w:rsidRPr="00D57BFC">
        <w:rPr>
          <w:rFonts w:eastAsia="Times New Roman" w:cs="Times New Roman"/>
          <w:smallCaps/>
          <w:color w:val="000000" w:themeColor="text1"/>
          <w:sz w:val="20"/>
          <w:szCs w:val="20"/>
        </w:rPr>
        <w:t xml:space="preserve">MIT Sloan School Working Paper 4683-08, 1 (2007), </w:t>
      </w:r>
      <w:r w:rsidRPr="00D57BFC">
        <w:rPr>
          <w:rFonts w:eastAsia="Times New Roman" w:cs="Times New Roman"/>
          <w:color w:val="000000" w:themeColor="text1"/>
          <w:sz w:val="20"/>
          <w:szCs w:val="20"/>
        </w:rPr>
        <w:t>http://dspace.mit.edu/bitstream/handle/1721.1/65404/SSRN-id1085354.pdf;sequence=1</w:t>
      </w:r>
      <w:r w:rsidRPr="00D57BFC">
        <w:rPr>
          <w:rFonts w:eastAsia="Times New Roman" w:cs="Times New Roman"/>
          <w:smallCaps/>
          <w:color w:val="000000" w:themeColor="text1"/>
          <w:sz w:val="20"/>
          <w:szCs w:val="20"/>
        </w:rPr>
        <w:t xml:space="preserve"> (</w:t>
      </w:r>
      <w:r w:rsidRPr="00D57BFC">
        <w:rPr>
          <w:rFonts w:eastAsia="Times New Roman" w:cs="Times New Roman"/>
          <w:color w:val="000000" w:themeColor="text1"/>
          <w:sz w:val="20"/>
          <w:szCs w:val="20"/>
        </w:rPr>
        <w:t xml:space="preserve">finding distinct diffusion habits in the travel of information across companies and finding that “access to information strongly predicts the number of projects completed by each individual and the amount of revenue that person generates.”); </w:t>
      </w:r>
      <w:r w:rsidRPr="00D57BFC">
        <w:rPr>
          <w:rFonts w:cs="Times New Roman"/>
          <w:color w:val="000000" w:themeColor="text1"/>
          <w:sz w:val="20"/>
          <w:szCs w:val="20"/>
        </w:rPr>
        <w:t xml:space="preserve">James H. Fowlera &amp; Nicholas A. Christakis, </w:t>
      </w:r>
      <w:r w:rsidRPr="00D57BFC">
        <w:rPr>
          <w:rFonts w:eastAsia="Times New Roman" w:cs="Times New Roman"/>
          <w:i/>
          <w:color w:val="000000" w:themeColor="text1"/>
          <w:sz w:val="20"/>
          <w:szCs w:val="20"/>
        </w:rPr>
        <w:t>Cooperative Behavior Cascades in Human Social Networks</w:t>
      </w:r>
      <w:r w:rsidRPr="00D57BFC">
        <w:rPr>
          <w:rFonts w:eastAsia="Times New Roman" w:cs="Times New Roman"/>
          <w:color w:val="000000" w:themeColor="text1"/>
          <w:sz w:val="20"/>
          <w:szCs w:val="20"/>
        </w:rPr>
        <w:t xml:space="preserve">, 107 PNAS 5334 (2010) (demonstrating the lasting impact of behavioral and personality similarities on cooperative social interactions).  </w:t>
      </w:r>
    </w:p>
    <w:p w14:paraId="2DA63620" w14:textId="77777777" w:rsidR="00A17635" w:rsidRPr="00D57BFC" w:rsidRDefault="00A17635" w:rsidP="00D77013">
      <w:pPr>
        <w:pStyle w:val="FootnoteText"/>
        <w:rPr>
          <w:rFonts w:cs="Times New Roman"/>
          <w:color w:val="000000" w:themeColor="text1"/>
        </w:rPr>
      </w:pPr>
    </w:p>
  </w:footnote>
  <w:footnote w:id="105">
    <w:p w14:paraId="5C7741AA" w14:textId="77777777" w:rsidR="00A17635" w:rsidRPr="00D57BFC" w:rsidRDefault="00A17635" w:rsidP="00D77013">
      <w:pPr>
        <w:pStyle w:val="FootnoteText"/>
        <w:rPr>
          <w:rFonts w:cs="Times New Roman"/>
          <w:smallCap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 xml:space="preserve">See </w:t>
      </w:r>
      <w:r w:rsidRPr="00D57BFC">
        <w:rPr>
          <w:rFonts w:cs="Times New Roman"/>
          <w:color w:val="000000" w:themeColor="text1"/>
        </w:rPr>
        <w:t xml:space="preserve">Felix T. Wu, </w:t>
      </w:r>
      <w:r w:rsidRPr="00D57BFC">
        <w:rPr>
          <w:rFonts w:cs="Times New Roman"/>
          <w:i/>
          <w:color w:val="000000" w:themeColor="text1"/>
        </w:rPr>
        <w:t>Defining Privacy and Utility in Data Sets</w:t>
      </w:r>
      <w:r w:rsidRPr="00D57BFC">
        <w:rPr>
          <w:rFonts w:cs="Times New Roman"/>
          <w:color w:val="000000" w:themeColor="text1"/>
        </w:rPr>
        <w:t xml:space="preserve">, </w:t>
      </w:r>
      <w:r w:rsidRPr="00D57BFC">
        <w:rPr>
          <w:rFonts w:cs="Times New Roman"/>
          <w:smallCaps/>
          <w:color w:val="000000" w:themeColor="text1"/>
        </w:rPr>
        <w:t xml:space="preserve">84 U. Colo. L. Rev. 1117, 1154 (2013) </w:t>
      </w:r>
    </w:p>
    <w:p w14:paraId="661F0101" w14:textId="77777777" w:rsidR="00A17635" w:rsidRPr="00D57BFC" w:rsidRDefault="00A17635" w:rsidP="00D77013">
      <w:pPr>
        <w:pStyle w:val="FootnoteText"/>
        <w:rPr>
          <w:rFonts w:cs="Times New Roman"/>
        </w:rPr>
      </w:pPr>
    </w:p>
  </w:footnote>
  <w:footnote w:id="106">
    <w:p w14:paraId="4E7672EE" w14:textId="77777777" w:rsidR="00A17635" w:rsidRPr="00D57BFC" w:rsidRDefault="00A17635" w:rsidP="00D77013">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While Wu underscores the not-clarified legal state of insider attacks, and their difficulty to counter, neither Wu nor any other scholar has discussed this threat, its implications, and possible solutions. </w:t>
      </w:r>
      <w:r w:rsidRPr="00D57BFC">
        <w:rPr>
          <w:rFonts w:cs="Times New Roman"/>
          <w:i/>
          <w:color w:val="000000" w:themeColor="text1"/>
        </w:rPr>
        <w:t>See id</w:t>
      </w:r>
      <w:r w:rsidRPr="00D57BFC">
        <w:rPr>
          <w:rFonts w:cs="Times New Roman"/>
          <w:color w:val="000000" w:themeColor="text1"/>
        </w:rPr>
        <w:t>.</w:t>
      </w:r>
    </w:p>
    <w:p w14:paraId="3124000F" w14:textId="77777777" w:rsidR="00A17635" w:rsidRPr="00D57BFC" w:rsidRDefault="00A17635" w:rsidP="00D77013">
      <w:pPr>
        <w:pStyle w:val="FootnoteText"/>
        <w:rPr>
          <w:rFonts w:cs="Times New Roman"/>
        </w:rPr>
      </w:pPr>
    </w:p>
  </w:footnote>
  <w:footnote w:id="107">
    <w:p w14:paraId="4D2312FE" w14:textId="77777777" w:rsidR="00A17635" w:rsidRPr="00D57BFC" w:rsidRDefault="00A17635" w:rsidP="00D77013">
      <w:pPr>
        <w:pStyle w:val="FootnoteText"/>
        <w:rPr>
          <w:rFonts w:cs="Times New Roman"/>
          <w:i/>
        </w:rPr>
      </w:pPr>
      <w:r w:rsidRPr="00D57BFC">
        <w:rPr>
          <w:rStyle w:val="FootnoteReference"/>
          <w:rFonts w:cs="Times New Roman"/>
        </w:rPr>
        <w:footnoteRef/>
      </w:r>
      <w:r w:rsidRPr="00D57BFC">
        <w:rPr>
          <w:rFonts w:cs="Times New Roman"/>
        </w:rPr>
        <w:t xml:space="preserve"> </w:t>
      </w:r>
      <w:r w:rsidRPr="00D57BFC">
        <w:rPr>
          <w:rFonts w:cs="Times New Roman"/>
          <w:i/>
        </w:rPr>
        <w:t xml:space="preserve">Id. </w:t>
      </w:r>
    </w:p>
    <w:p w14:paraId="3835D7A7" w14:textId="77777777" w:rsidR="00A17635" w:rsidRPr="00D57BFC" w:rsidRDefault="00A17635" w:rsidP="00D77013">
      <w:pPr>
        <w:pStyle w:val="FootnoteText"/>
        <w:rPr>
          <w:rFonts w:cs="Times New Roman"/>
        </w:rPr>
      </w:pPr>
    </w:p>
  </w:footnote>
  <w:footnote w:id="108">
    <w:p w14:paraId="559C886B" w14:textId="77777777" w:rsidR="00A17635" w:rsidRPr="00D57BFC" w:rsidRDefault="00A17635" w:rsidP="00D77013">
      <w:pPr>
        <w:pStyle w:val="FootnoteText"/>
        <w:rPr>
          <w:rFonts w:cs="Times New Roman"/>
          <w:i/>
        </w:rPr>
      </w:pPr>
      <w:r w:rsidRPr="00D57BFC">
        <w:rPr>
          <w:rStyle w:val="FootnoteReference"/>
          <w:rFonts w:cs="Times New Roman"/>
        </w:rPr>
        <w:footnoteRef/>
      </w:r>
      <w:r w:rsidRPr="00D57BFC">
        <w:rPr>
          <w:rFonts w:cs="Times New Roman"/>
        </w:rPr>
        <w:t xml:space="preserve"> </w:t>
      </w:r>
      <w:r w:rsidRPr="00D57BFC">
        <w:rPr>
          <w:rFonts w:cs="Times New Roman"/>
          <w:i/>
        </w:rPr>
        <w:t>Id.</w:t>
      </w:r>
    </w:p>
    <w:p w14:paraId="29302CDD" w14:textId="77777777" w:rsidR="00A17635" w:rsidRPr="00D57BFC" w:rsidRDefault="00A17635" w:rsidP="00D77013">
      <w:pPr>
        <w:pStyle w:val="FootnoteText"/>
        <w:rPr>
          <w:rFonts w:cs="Times New Roman"/>
        </w:rPr>
      </w:pPr>
    </w:p>
  </w:footnote>
  <w:footnote w:id="109">
    <w:p w14:paraId="712A4B28" w14:textId="77777777" w:rsidR="00A17635" w:rsidRPr="00D57BFC" w:rsidRDefault="00A17635" w:rsidP="00D77013">
      <w:pPr>
        <w:pStyle w:val="FootnoteText"/>
        <w:rPr>
          <w:rFonts w:eastAsia="Times New Roman"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 xml:space="preserve">, Cyril Tompkins, </w:t>
      </w:r>
      <w:r w:rsidRPr="00D57BFC">
        <w:rPr>
          <w:rFonts w:eastAsia="Times New Roman" w:cs="Times New Roman"/>
          <w:i/>
          <w:color w:val="000000" w:themeColor="text1"/>
        </w:rPr>
        <w:t>Interdependencies, Trust and Information in Relationships, Alliances and Networks</w:t>
      </w:r>
      <w:r w:rsidRPr="00D57BFC">
        <w:rPr>
          <w:rFonts w:eastAsia="Times New Roman" w:cs="Times New Roman"/>
          <w:color w:val="000000" w:themeColor="text1"/>
        </w:rPr>
        <w:t xml:space="preserve">, 26 </w:t>
      </w:r>
      <w:r w:rsidRPr="00D57BFC">
        <w:rPr>
          <w:rFonts w:eastAsia="Times New Roman" w:cs="Times New Roman"/>
          <w:smallCaps/>
          <w:color w:val="000000" w:themeColor="text1"/>
        </w:rPr>
        <w:t>Accounting, Organizations and Society</w:t>
      </w:r>
      <w:r w:rsidRPr="00D57BFC">
        <w:rPr>
          <w:rFonts w:eastAsia="Times New Roman" w:cs="Times New Roman"/>
          <w:color w:val="000000" w:themeColor="text1"/>
        </w:rPr>
        <w:t xml:space="preserve"> 161 (2001) (describing the relationship between information access, asymmetries, and the development of trust in social networks).  </w:t>
      </w:r>
    </w:p>
    <w:p w14:paraId="7E923902" w14:textId="77777777" w:rsidR="00A17635" w:rsidRPr="00D57BFC" w:rsidRDefault="00A17635" w:rsidP="00D77013">
      <w:pPr>
        <w:pStyle w:val="FootnoteText"/>
        <w:rPr>
          <w:rFonts w:cs="Times New Roman"/>
          <w:color w:val="000000" w:themeColor="text1"/>
        </w:rPr>
      </w:pPr>
    </w:p>
  </w:footnote>
  <w:footnote w:id="110">
    <w:p w14:paraId="4AA20F1E" w14:textId="77777777" w:rsidR="00A17635" w:rsidRPr="00D57BFC" w:rsidRDefault="00A17635" w:rsidP="00D77013">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Cf. </w:t>
      </w:r>
      <w:r w:rsidRPr="00D57BFC">
        <w:rPr>
          <w:rFonts w:cs="Times New Roman"/>
          <w:smallCaps/>
          <w:color w:val="000000" w:themeColor="text1"/>
        </w:rPr>
        <w:t>Richard H. Thaler &amp; Cass R. Sunstein, Nudge: Improving Decisions About Health, Wealth, and Happiness (2009) (</w:t>
      </w:r>
      <w:r w:rsidRPr="00D57BFC">
        <w:rPr>
          <w:rFonts w:cs="Times New Roman"/>
          <w:color w:val="000000" w:themeColor="text1"/>
        </w:rPr>
        <w:t xml:space="preserve">arguing on a macro level how experts can offer certain choice architectures that drastically effects consumer decision making).   </w:t>
      </w:r>
    </w:p>
    <w:p w14:paraId="462AC272" w14:textId="77777777" w:rsidR="00A17635" w:rsidRPr="00D57BFC" w:rsidRDefault="00A17635" w:rsidP="00D77013">
      <w:pPr>
        <w:pStyle w:val="FootnoteText"/>
        <w:rPr>
          <w:rFonts w:cs="Times New Roman"/>
          <w:color w:val="000000" w:themeColor="text1"/>
        </w:rPr>
      </w:pPr>
    </w:p>
  </w:footnote>
  <w:footnote w:id="111">
    <w:p w14:paraId="6311A2E5" w14:textId="77777777" w:rsidR="00A17635" w:rsidRPr="00D57BFC" w:rsidRDefault="00A17635" w:rsidP="00C815A9">
      <w:pPr>
        <w:spacing w:line="240" w:lineRule="auto"/>
        <w:rPr>
          <w:rFonts w:eastAsia="Times New Roman"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Id.</w:t>
      </w:r>
      <w:r w:rsidRPr="00D57BFC">
        <w:rPr>
          <w:rFonts w:cs="Times New Roman"/>
          <w:color w:val="000000" w:themeColor="text1"/>
          <w:sz w:val="20"/>
          <w:szCs w:val="20"/>
        </w:rPr>
        <w:t xml:space="preserve">; </w:t>
      </w:r>
      <w:r w:rsidRPr="00D57BFC">
        <w:rPr>
          <w:rFonts w:cs="Times New Roman"/>
          <w:smallCaps/>
          <w:color w:val="000000" w:themeColor="text1"/>
          <w:sz w:val="20"/>
          <w:szCs w:val="20"/>
        </w:rPr>
        <w:t xml:space="preserve">Digital Advertising Alliance, </w:t>
      </w:r>
      <w:r w:rsidRPr="00D57BFC">
        <w:rPr>
          <w:rFonts w:eastAsia="Times New Roman" w:cs="Times New Roman"/>
          <w:smallCaps/>
          <w:color w:val="000000" w:themeColor="text1"/>
          <w:sz w:val="20"/>
          <w:szCs w:val="20"/>
        </w:rPr>
        <w:t xml:space="preserve">Application of self-Regulatory Principles to the Mobile Environment (2013), </w:t>
      </w:r>
      <w:r w:rsidRPr="00D57BFC">
        <w:rPr>
          <w:rFonts w:eastAsia="Times New Roman" w:cs="Times New Roman"/>
          <w:color w:val="000000" w:themeColor="text1"/>
          <w:sz w:val="20"/>
          <w:szCs w:val="20"/>
        </w:rPr>
        <w:t xml:space="preserve">http://www.aboutads.info/DAA_Mobile_Guidance.pdf; </w:t>
      </w:r>
      <w:r w:rsidRPr="00D57BFC">
        <w:rPr>
          <w:rFonts w:eastAsia="Times New Roman" w:cs="Times New Roman"/>
          <w:smallCaps/>
          <w:color w:val="000000" w:themeColor="text1"/>
          <w:sz w:val="20"/>
          <w:szCs w:val="20"/>
        </w:rPr>
        <w:t xml:space="preserve">Digital Advertising Alliance, Application of the Self-Regulatory Principles of Transparency and Control to Data Used Across Devices (2015), </w:t>
      </w:r>
      <w:r w:rsidRPr="00D57BFC">
        <w:rPr>
          <w:rFonts w:eastAsia="Times New Roman" w:cs="Times New Roman"/>
          <w:color w:val="000000" w:themeColor="text1"/>
          <w:sz w:val="20"/>
          <w:szCs w:val="20"/>
        </w:rPr>
        <w:t>http://www.aboutads.info/sites/default/files/DAA_Cross-Device_Guidance-Final.pdf.</w:t>
      </w:r>
    </w:p>
    <w:p w14:paraId="36A31DFC" w14:textId="77777777" w:rsidR="00A17635" w:rsidRPr="00D57BFC" w:rsidRDefault="00A17635" w:rsidP="00C815A9">
      <w:pPr>
        <w:pStyle w:val="FootnoteText"/>
        <w:rPr>
          <w:rFonts w:cs="Times New Roman"/>
          <w:smallCaps/>
          <w:color w:val="000000" w:themeColor="text1"/>
        </w:rPr>
      </w:pPr>
    </w:p>
  </w:footnote>
  <w:footnote w:id="112">
    <w:p w14:paraId="7172735E" w14:textId="77777777" w:rsidR="00A17635" w:rsidRPr="00D57BFC" w:rsidRDefault="00A17635" w:rsidP="00D77013">
      <w:pPr>
        <w:pStyle w:val="FootnoteText"/>
        <w:rPr>
          <w:rFonts w:cs="Times New Roman"/>
          <w:smallCaps/>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F</w:t>
      </w:r>
      <w:r w:rsidRPr="00D57BFC">
        <w:rPr>
          <w:rFonts w:cs="Times New Roman"/>
          <w:smallCaps/>
          <w:color w:val="000000" w:themeColor="text1"/>
        </w:rPr>
        <w:t xml:space="preserve">TC Data Brokers 14. </w:t>
      </w:r>
    </w:p>
    <w:p w14:paraId="4EC0C2D3" w14:textId="77777777" w:rsidR="00A17635" w:rsidRPr="00D57BFC" w:rsidRDefault="00A17635" w:rsidP="00D77013">
      <w:pPr>
        <w:pStyle w:val="FootnoteText"/>
        <w:rPr>
          <w:rFonts w:cs="Times New Roman"/>
          <w:smallCaps/>
          <w:color w:val="000000" w:themeColor="text1"/>
        </w:rPr>
      </w:pPr>
    </w:p>
  </w:footnote>
  <w:footnote w:id="113">
    <w:p w14:paraId="53FF0539" w14:textId="77777777" w:rsidR="00A17635" w:rsidRPr="00D57BFC" w:rsidRDefault="00A17635" w:rsidP="00D77013">
      <w:pPr>
        <w:pStyle w:val="FootnoteText"/>
        <w:rPr>
          <w:rFonts w:cs="Times New Roman"/>
          <w:i/>
        </w:rPr>
      </w:pPr>
      <w:r w:rsidRPr="00D57BFC">
        <w:rPr>
          <w:rStyle w:val="FootnoteReference"/>
          <w:rFonts w:cs="Times New Roman"/>
        </w:rPr>
        <w:footnoteRef/>
      </w:r>
      <w:r w:rsidRPr="00D57BFC">
        <w:rPr>
          <w:rFonts w:cs="Times New Roman"/>
        </w:rPr>
        <w:t xml:space="preserve"> </w:t>
      </w:r>
      <w:r w:rsidRPr="00D57BFC">
        <w:rPr>
          <w:rFonts w:cs="Times New Roman"/>
          <w:i/>
        </w:rPr>
        <w:t>Id.</w:t>
      </w:r>
    </w:p>
    <w:p w14:paraId="79783D1C" w14:textId="77777777" w:rsidR="00A17635" w:rsidRPr="00D57BFC" w:rsidRDefault="00A17635" w:rsidP="00D77013">
      <w:pPr>
        <w:pStyle w:val="FootnoteText"/>
        <w:rPr>
          <w:rFonts w:cs="Times New Roman"/>
        </w:rPr>
      </w:pPr>
    </w:p>
  </w:footnote>
  <w:footnote w:id="114">
    <w:p w14:paraId="64173B32" w14:textId="1C068B36" w:rsidR="00A17635" w:rsidRPr="00D57BFC" w:rsidRDefault="00A17635" w:rsidP="00F52F30">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Sarah Kellogg, </w:t>
      </w:r>
      <w:r w:rsidRPr="00D57BFC">
        <w:rPr>
          <w:rFonts w:cs="Times New Roman"/>
          <w:i/>
        </w:rPr>
        <w:t xml:space="preserve">Every Breath You Take: Data </w:t>
      </w:r>
      <w:r w:rsidRPr="00D57BFC">
        <w:rPr>
          <w:rFonts w:cs="Times New Roman"/>
          <w:bCs/>
          <w:i/>
        </w:rPr>
        <w:t xml:space="preserve">Privacy </w:t>
      </w:r>
      <w:r w:rsidRPr="00D57BFC">
        <w:rPr>
          <w:rFonts w:cs="Times New Roman"/>
          <w:i/>
        </w:rPr>
        <w:t>and Your Wearable Fitness Device</w:t>
      </w:r>
      <w:r w:rsidRPr="00D57BFC">
        <w:rPr>
          <w:rFonts w:cs="Times New Roman"/>
        </w:rPr>
        <w:t xml:space="preserve">, 72 </w:t>
      </w:r>
      <w:r w:rsidRPr="00D57BFC">
        <w:rPr>
          <w:rFonts w:cs="Times New Roman"/>
          <w:smallCaps/>
        </w:rPr>
        <w:t>J. Mo. B.</w:t>
      </w:r>
      <w:r w:rsidRPr="00D57BFC">
        <w:rPr>
          <w:rFonts w:cs="Times New Roman"/>
        </w:rPr>
        <w:t xml:space="preserve"> 76 (2016).</w:t>
      </w:r>
    </w:p>
    <w:p w14:paraId="6AC9450A" w14:textId="2BF20C55" w:rsidR="00A17635" w:rsidRPr="00D57BFC" w:rsidRDefault="00A17635">
      <w:pPr>
        <w:pStyle w:val="FootnoteText"/>
        <w:rPr>
          <w:rFonts w:cs="Times New Roman"/>
        </w:rPr>
      </w:pPr>
    </w:p>
  </w:footnote>
  <w:footnote w:id="115">
    <w:p w14:paraId="0BBFFC88" w14:textId="0EA6A35B" w:rsidR="00A17635" w:rsidRPr="00D57BFC" w:rsidRDefault="00A17635" w:rsidP="00F746E0">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Cf. </w:t>
      </w:r>
      <w:r w:rsidRPr="00D57BFC">
        <w:rPr>
          <w:rFonts w:cs="Times New Roman"/>
          <w:smallCaps/>
        </w:rPr>
        <w:t>Zero Days (2016) (</w:t>
      </w:r>
      <w:r w:rsidRPr="00D57BFC">
        <w:rPr>
          <w:rFonts w:cs="Times New Roman"/>
        </w:rPr>
        <w:t>“If you can spy on a network, you can manipulate it”).</w:t>
      </w:r>
    </w:p>
    <w:p w14:paraId="5F479B30" w14:textId="77777777" w:rsidR="00A17635" w:rsidRPr="00D57BFC" w:rsidRDefault="00A17635" w:rsidP="00F746E0">
      <w:pPr>
        <w:pStyle w:val="FootnoteText"/>
        <w:rPr>
          <w:rFonts w:cs="Times New Roman"/>
        </w:rPr>
      </w:pPr>
    </w:p>
  </w:footnote>
  <w:footnote w:id="116">
    <w:p w14:paraId="5919599A" w14:textId="25A7476C" w:rsidR="00A17635" w:rsidRPr="00D57BFC" w:rsidRDefault="00A17635" w:rsidP="00F746E0">
      <w:pPr>
        <w:spacing w:line="240" w:lineRule="auto"/>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cs="Times New Roman"/>
          <w:color w:val="000000" w:themeColor="text1"/>
          <w:sz w:val="20"/>
          <w:szCs w:val="20"/>
        </w:rPr>
        <w:t xml:space="preserve">Emily Steel, </w:t>
      </w:r>
      <w:r w:rsidRPr="00D57BFC">
        <w:rPr>
          <w:rFonts w:cs="Times New Roman"/>
          <w:i/>
          <w:color w:val="000000" w:themeColor="text1"/>
          <w:sz w:val="20"/>
          <w:szCs w:val="20"/>
        </w:rPr>
        <w:t>Companies scramble for consumer data</w:t>
      </w:r>
      <w:r w:rsidRPr="00D57BFC">
        <w:rPr>
          <w:rFonts w:cs="Times New Roman"/>
          <w:color w:val="000000" w:themeColor="text1"/>
          <w:sz w:val="20"/>
          <w:szCs w:val="20"/>
        </w:rPr>
        <w:t xml:space="preserve">, </w:t>
      </w:r>
      <w:r w:rsidRPr="00D57BFC">
        <w:rPr>
          <w:rFonts w:cs="Times New Roman"/>
          <w:smallCaps/>
          <w:color w:val="000000" w:themeColor="text1"/>
          <w:sz w:val="20"/>
          <w:szCs w:val="20"/>
        </w:rPr>
        <w:t>Financial Times</w:t>
      </w:r>
      <w:r w:rsidRPr="00D57BFC">
        <w:rPr>
          <w:rFonts w:cs="Times New Roman"/>
          <w:color w:val="000000" w:themeColor="text1"/>
          <w:sz w:val="20"/>
          <w:szCs w:val="20"/>
        </w:rPr>
        <w:t xml:space="preserve"> (June 12, 2013 8:11 PM), http://www.ft.com/cms/s/0/f0b6edc0-d342-11e2-b3ff-00144feab7de.html; Emily Steel, </w:t>
      </w:r>
      <w:r w:rsidRPr="00D57BFC">
        <w:rPr>
          <w:rFonts w:cs="Times New Roman"/>
          <w:i/>
          <w:color w:val="000000" w:themeColor="text1"/>
          <w:sz w:val="20"/>
          <w:szCs w:val="20"/>
        </w:rPr>
        <w:t>Disparate network of companies is difficult to bring to heel</w:t>
      </w:r>
      <w:r w:rsidRPr="00D57BFC">
        <w:rPr>
          <w:rFonts w:cs="Times New Roman"/>
          <w:color w:val="000000" w:themeColor="text1"/>
          <w:sz w:val="20"/>
          <w:szCs w:val="20"/>
        </w:rPr>
        <w:t xml:space="preserve">, </w:t>
      </w:r>
      <w:r w:rsidRPr="00D57BFC">
        <w:rPr>
          <w:rFonts w:cs="Times New Roman"/>
          <w:smallCaps/>
          <w:color w:val="000000" w:themeColor="text1"/>
          <w:sz w:val="20"/>
          <w:szCs w:val="20"/>
        </w:rPr>
        <w:t>Financial Times</w:t>
      </w:r>
      <w:r w:rsidRPr="00D57BFC">
        <w:rPr>
          <w:rFonts w:cs="Times New Roman"/>
          <w:color w:val="000000" w:themeColor="text1"/>
          <w:sz w:val="20"/>
          <w:szCs w:val="20"/>
        </w:rPr>
        <w:t xml:space="preserve"> (June 12, 2013 8:11 PM), http://www.ft.com/intl/cms/s/0/a0cb7b5e-d343-11e2-b3ff-00144feab7de.html.</w:t>
      </w:r>
    </w:p>
    <w:p w14:paraId="3C8F48A1" w14:textId="77777777" w:rsidR="00A17635" w:rsidRPr="00D57BFC" w:rsidRDefault="00A17635" w:rsidP="00F746E0">
      <w:pPr>
        <w:spacing w:line="240" w:lineRule="auto"/>
        <w:rPr>
          <w:rFonts w:cs="Times New Roman"/>
          <w:color w:val="000000" w:themeColor="text1"/>
          <w:sz w:val="20"/>
          <w:szCs w:val="20"/>
        </w:rPr>
      </w:pPr>
    </w:p>
  </w:footnote>
  <w:footnote w:id="117">
    <w:p w14:paraId="5FE2209A" w14:textId="77777777" w:rsidR="00A17635" w:rsidRPr="00D57BFC" w:rsidRDefault="00A17635" w:rsidP="00F746E0">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Emily Steel, </w:t>
      </w:r>
      <w:r w:rsidRPr="00D57BFC">
        <w:rPr>
          <w:rFonts w:cs="Times New Roman"/>
          <w:i/>
          <w:color w:val="000000" w:themeColor="text1"/>
        </w:rPr>
        <w:t>Financial worth of data comes in at under a penny a piece</w:t>
      </w:r>
      <w:r w:rsidRPr="00D57BFC">
        <w:rPr>
          <w:rFonts w:cs="Times New Roman"/>
          <w:color w:val="000000" w:themeColor="text1"/>
        </w:rPr>
        <w:t xml:space="preserve">, </w:t>
      </w:r>
      <w:r w:rsidRPr="00D57BFC">
        <w:rPr>
          <w:rFonts w:cs="Times New Roman"/>
          <w:smallCaps/>
          <w:color w:val="000000" w:themeColor="text1"/>
        </w:rPr>
        <w:t>Financial Times</w:t>
      </w:r>
      <w:r w:rsidRPr="00D57BFC">
        <w:rPr>
          <w:rFonts w:cs="Times New Roman"/>
          <w:color w:val="000000" w:themeColor="text1"/>
        </w:rPr>
        <w:t xml:space="preserve"> (June 12, 2013 8:11 PM), http://www.ft.com/intl/cms/s/0/3cb056c6-d343-11e2-b3ff-00144feab7de.html.</w:t>
      </w:r>
    </w:p>
    <w:p w14:paraId="0109A52B" w14:textId="77777777" w:rsidR="00A17635" w:rsidRPr="00D57BFC" w:rsidRDefault="00A17635" w:rsidP="00F746E0">
      <w:pPr>
        <w:pStyle w:val="FootnoteText"/>
        <w:rPr>
          <w:rFonts w:cs="Times New Roman"/>
          <w:color w:val="000000" w:themeColor="text1"/>
        </w:rPr>
      </w:pPr>
    </w:p>
  </w:footnote>
  <w:footnote w:id="118">
    <w:p w14:paraId="6A120157" w14:textId="77777777" w:rsidR="00A17635" w:rsidRPr="00D57BFC" w:rsidRDefault="00A17635" w:rsidP="00F746E0">
      <w:pPr>
        <w:pStyle w:val="FootnoteText"/>
        <w:rPr>
          <w:rFonts w:cs="Times New Roman"/>
          <w:i/>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Id.</w:t>
      </w:r>
    </w:p>
    <w:p w14:paraId="4FCA5294" w14:textId="77777777" w:rsidR="00A17635" w:rsidRPr="00D57BFC" w:rsidRDefault="00A17635" w:rsidP="00F746E0">
      <w:pPr>
        <w:pStyle w:val="FootnoteText"/>
        <w:rPr>
          <w:rFonts w:cs="Times New Roman"/>
          <w:color w:val="000000" w:themeColor="text1"/>
        </w:rPr>
      </w:pPr>
    </w:p>
  </w:footnote>
  <w:footnote w:id="119">
    <w:p w14:paraId="1FCED341" w14:textId="77777777" w:rsidR="00A17635" w:rsidRPr="00D57BFC" w:rsidRDefault="00A17635" w:rsidP="00F746E0">
      <w:pPr>
        <w:pStyle w:val="FootnoteText"/>
        <w:rPr>
          <w:rFonts w:cs="Times New Roman"/>
          <w:i/>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Id.</w:t>
      </w:r>
    </w:p>
    <w:p w14:paraId="5C8B3622" w14:textId="77777777" w:rsidR="00A17635" w:rsidRPr="00D57BFC" w:rsidRDefault="00A17635" w:rsidP="00F746E0">
      <w:pPr>
        <w:pStyle w:val="FootnoteText"/>
        <w:rPr>
          <w:rFonts w:cs="Times New Roman"/>
          <w:color w:val="000000" w:themeColor="text1"/>
        </w:rPr>
      </w:pPr>
    </w:p>
  </w:footnote>
  <w:footnote w:id="120">
    <w:p w14:paraId="63A8A82A" w14:textId="77777777" w:rsidR="00A17635" w:rsidRPr="00D57BFC" w:rsidRDefault="00A17635" w:rsidP="00F746E0">
      <w:pPr>
        <w:pStyle w:val="FootnoteText"/>
        <w:rPr>
          <w:rFonts w:cs="Times New Roman"/>
          <w:i/>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Id.</w:t>
      </w:r>
    </w:p>
    <w:p w14:paraId="58485016" w14:textId="77777777" w:rsidR="00A17635" w:rsidRPr="00D57BFC" w:rsidRDefault="00A17635" w:rsidP="00F746E0">
      <w:pPr>
        <w:pStyle w:val="FootnoteText"/>
        <w:rPr>
          <w:rFonts w:cs="Times New Roman"/>
          <w:color w:val="000000" w:themeColor="text1"/>
        </w:rPr>
      </w:pPr>
    </w:p>
  </w:footnote>
  <w:footnote w:id="121">
    <w:p w14:paraId="69354D5B" w14:textId="77777777" w:rsidR="00A17635" w:rsidRPr="00D57BFC" w:rsidRDefault="00A17635" w:rsidP="00F746E0">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See </w:t>
      </w:r>
      <w:r w:rsidRPr="00D57BFC">
        <w:rPr>
          <w:rFonts w:cs="Times New Roman"/>
          <w:color w:val="000000" w:themeColor="text1"/>
        </w:rPr>
        <w:t xml:space="preserve">Emily Steel et al., </w:t>
      </w:r>
      <w:r w:rsidRPr="00D57BFC">
        <w:rPr>
          <w:rFonts w:cs="Times New Roman"/>
          <w:i/>
          <w:color w:val="000000" w:themeColor="text1"/>
        </w:rPr>
        <w:t>How much is your personal data worth?</w:t>
      </w:r>
      <w:r w:rsidRPr="00D57BFC">
        <w:rPr>
          <w:rFonts w:cs="Times New Roman"/>
          <w:color w:val="000000" w:themeColor="text1"/>
        </w:rPr>
        <w:t xml:space="preserve">, </w:t>
      </w:r>
      <w:r w:rsidRPr="00D57BFC">
        <w:rPr>
          <w:rFonts w:cs="Times New Roman"/>
          <w:smallCaps/>
          <w:color w:val="000000" w:themeColor="text1"/>
        </w:rPr>
        <w:t>Financial Times</w:t>
      </w:r>
      <w:r w:rsidRPr="00D57BFC">
        <w:rPr>
          <w:rFonts w:cs="Times New Roman"/>
          <w:color w:val="000000" w:themeColor="text1"/>
        </w:rPr>
        <w:t xml:space="preserve"> (June 12, 2013 8:11 PM), http://www.ft.com/cms/s/2/927ca86e-d29b-11e2-88ed-00144feab7de.html.</w:t>
      </w:r>
    </w:p>
    <w:p w14:paraId="3CE59571" w14:textId="77777777" w:rsidR="00A17635" w:rsidRPr="00D57BFC" w:rsidRDefault="00A17635" w:rsidP="00F746E0">
      <w:pPr>
        <w:pStyle w:val="FootnoteText"/>
        <w:rPr>
          <w:rFonts w:cs="Times New Roman"/>
          <w:color w:val="000000" w:themeColor="text1"/>
        </w:rPr>
      </w:pPr>
    </w:p>
  </w:footnote>
  <w:footnote w:id="122">
    <w:p w14:paraId="4EA2F3C8" w14:textId="77777777" w:rsidR="00A17635" w:rsidRPr="00D57BFC" w:rsidRDefault="00A17635" w:rsidP="00F746E0">
      <w:pPr>
        <w:pStyle w:val="FootnoteText"/>
        <w:rPr>
          <w:rFonts w:eastAsia="Times New Roman" w:cs="Times New Roman"/>
          <w:color w:val="000000" w:themeColor="text1"/>
          <w:spacing w:val="18"/>
          <w:kern w:val="36"/>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w:t>
      </w:r>
      <w:r w:rsidRPr="00D57BFC">
        <w:rPr>
          <w:rFonts w:cs="Times New Roman"/>
          <w:i/>
          <w:color w:val="000000" w:themeColor="text1"/>
        </w:rPr>
        <w:t xml:space="preserve"> </w:t>
      </w:r>
      <w:r w:rsidRPr="00D57BFC">
        <w:rPr>
          <w:rFonts w:cs="Times New Roman"/>
          <w:color w:val="000000" w:themeColor="text1"/>
        </w:rPr>
        <w:t>Neal Ungerleider,</w:t>
      </w:r>
      <w:r w:rsidRPr="00D57BFC">
        <w:rPr>
          <w:rFonts w:eastAsia="Times New Roman" w:cs="Times New Roman"/>
          <w:i/>
          <w:color w:val="000000" w:themeColor="text1"/>
          <w:spacing w:val="18"/>
          <w:kern w:val="36"/>
        </w:rPr>
        <w:t>Yes, Political Campaigns Follow Your Browser History</w:t>
      </w:r>
      <w:r w:rsidRPr="00D57BFC">
        <w:rPr>
          <w:rFonts w:eastAsia="Times New Roman" w:cs="Times New Roman"/>
          <w:color w:val="000000" w:themeColor="text1"/>
          <w:spacing w:val="18"/>
          <w:kern w:val="36"/>
        </w:rPr>
        <w:t xml:space="preserve">, </w:t>
      </w:r>
      <w:r w:rsidRPr="00D57BFC">
        <w:rPr>
          <w:rFonts w:eastAsia="Times New Roman" w:cs="Times New Roman"/>
          <w:smallCaps/>
          <w:color w:val="000000" w:themeColor="text1"/>
          <w:spacing w:val="18"/>
          <w:kern w:val="36"/>
        </w:rPr>
        <w:t xml:space="preserve">FastCompany (Nov. 5, 2013 9:30 AM), </w:t>
      </w:r>
      <w:r w:rsidRPr="00D57BFC">
        <w:rPr>
          <w:rFonts w:eastAsia="Times New Roman" w:cs="Times New Roman"/>
          <w:color w:val="000000" w:themeColor="text1"/>
          <w:spacing w:val="18"/>
          <w:kern w:val="36"/>
        </w:rPr>
        <w:t>https://www.fastcompany.com/3021092/ yes-political-campaigns-follow-your-browser-history (“There are few laws preventing marketing firms working on election campaigns (or, for that matter, selling laundry) . . . .).</w:t>
      </w:r>
    </w:p>
    <w:p w14:paraId="5C6F106D" w14:textId="77777777" w:rsidR="00A17635" w:rsidRPr="00D57BFC" w:rsidRDefault="00A17635" w:rsidP="00F746E0">
      <w:pPr>
        <w:pStyle w:val="FootnoteText"/>
        <w:rPr>
          <w:rFonts w:cs="Times New Roman"/>
          <w:color w:val="000000" w:themeColor="text1"/>
        </w:rPr>
      </w:pPr>
    </w:p>
  </w:footnote>
  <w:footnote w:id="123">
    <w:p w14:paraId="49D9BE45" w14:textId="65AA14EA" w:rsidR="00A17635" w:rsidRPr="00D57BFC" w:rsidRDefault="00A17635" w:rsidP="00530E08">
      <w:pPr>
        <w:spacing w:line="240" w:lineRule="auto"/>
        <w:rPr>
          <w:rFonts w:cs="Times New Roman"/>
          <w:color w:val="000000" w:themeColor="text1"/>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 e.g.</w:t>
      </w:r>
      <w:r w:rsidRPr="00D57BFC">
        <w:rPr>
          <w:rFonts w:cs="Times New Roman"/>
          <w:sz w:val="20"/>
          <w:szCs w:val="20"/>
        </w:rPr>
        <w:t xml:space="preserve">, </w:t>
      </w:r>
      <w:r w:rsidRPr="00D57BFC">
        <w:rPr>
          <w:rFonts w:cs="Times New Roman"/>
          <w:i/>
          <w:color w:val="000000" w:themeColor="text1"/>
          <w:sz w:val="20"/>
          <w:szCs w:val="20"/>
        </w:rPr>
        <w:t>Fact Sheet 41: Data Brokers and Your Privacy</w:t>
      </w:r>
      <w:r w:rsidRPr="00D57BFC">
        <w:rPr>
          <w:rFonts w:cs="Times New Roman"/>
          <w:color w:val="000000" w:themeColor="text1"/>
          <w:sz w:val="20"/>
          <w:szCs w:val="20"/>
        </w:rPr>
        <w:t xml:space="preserve">, </w:t>
      </w:r>
      <w:r w:rsidRPr="00D57BFC">
        <w:rPr>
          <w:rFonts w:cs="Times New Roman"/>
          <w:smallCaps/>
          <w:color w:val="000000" w:themeColor="text1"/>
          <w:sz w:val="20"/>
          <w:szCs w:val="20"/>
        </w:rPr>
        <w:t>Privacy Rights Clearinghouse (M</w:t>
      </w:r>
      <w:r w:rsidRPr="00D57BFC">
        <w:rPr>
          <w:rFonts w:cs="Times New Roman"/>
          <w:color w:val="000000" w:themeColor="text1"/>
          <w:sz w:val="20"/>
          <w:szCs w:val="20"/>
        </w:rPr>
        <w:t>ay 2016), https://www.privacyrights.org/content/data-brokers-and-your-privacy (“[T]here are no current federal laws requiring data brokers to maintain the privacy of consumer data unless they use that data for credit, employment, insurance, housing, or other similar purposes. . . . . No federal law provides consumers with the right to correct inaccuracies in the data or assumptions made by data brokers.”) (internal reference omitted).</w:t>
      </w:r>
    </w:p>
    <w:p w14:paraId="2BD61E75" w14:textId="0A250912" w:rsidR="00A17635" w:rsidRPr="00D57BFC" w:rsidRDefault="00A17635" w:rsidP="00F746E0">
      <w:pPr>
        <w:pStyle w:val="FootnoteText"/>
        <w:rPr>
          <w:rFonts w:cs="Times New Roman"/>
        </w:rPr>
      </w:pPr>
    </w:p>
    <w:p w14:paraId="505B47D1" w14:textId="77777777" w:rsidR="00A17635" w:rsidRPr="00D57BFC" w:rsidRDefault="00A17635" w:rsidP="00F746E0">
      <w:pPr>
        <w:pStyle w:val="FootnoteText"/>
        <w:rPr>
          <w:rFonts w:cs="Times New Roman"/>
        </w:rPr>
      </w:pPr>
    </w:p>
  </w:footnote>
  <w:footnote w:id="124">
    <w:p w14:paraId="5619ECA7" w14:textId="7AC57BCE" w:rsidR="00A17635" w:rsidRPr="00D57BFC" w:rsidRDefault="00A17635">
      <w:pPr>
        <w:pStyle w:val="FootnoteText"/>
        <w:rPr>
          <w:rFonts w:eastAsiaTheme="minorEastAsia"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eastAsiaTheme="minorEastAsia" w:cs="Times New Roman"/>
        </w:rPr>
        <w:t xml:space="preserve">Eugene Volokh, </w:t>
      </w:r>
      <w:r w:rsidRPr="00D57BFC">
        <w:rPr>
          <w:rFonts w:eastAsiaTheme="minorEastAsia" w:cs="Times New Roman"/>
          <w:i/>
        </w:rPr>
        <w:t>Freedom of Speech and Information Privacy: The Troubling Implications of a Right to Stop People from Speaking About You</w:t>
      </w:r>
      <w:r w:rsidRPr="00D57BFC">
        <w:rPr>
          <w:rFonts w:eastAsiaTheme="minorEastAsia" w:cs="Times New Roman"/>
        </w:rPr>
        <w:t>, 52 STAN. L. REV. 1049, 1051 (2000) (arguing that many privacy laws regulating the sale and disclosure of personal information are unconstitutional under existing First Amendment law).</w:t>
      </w:r>
    </w:p>
    <w:p w14:paraId="052B9622" w14:textId="77777777" w:rsidR="00A17635" w:rsidRPr="00D57BFC" w:rsidRDefault="00A17635">
      <w:pPr>
        <w:pStyle w:val="FootnoteText"/>
        <w:rPr>
          <w:rFonts w:cs="Times New Roman"/>
        </w:rPr>
      </w:pPr>
    </w:p>
  </w:footnote>
  <w:footnote w:id="125">
    <w:p w14:paraId="719C646E" w14:textId="344DB417" w:rsidR="00A17635" w:rsidRPr="00D57BFC" w:rsidRDefault="00A17635" w:rsidP="00A10D58">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w:t>
      </w:r>
      <w:r w:rsidRPr="00D57BFC">
        <w:rPr>
          <w:rFonts w:cs="Times New Roman"/>
          <w:smallCaps/>
        </w:rPr>
        <w:t xml:space="preserve">FTC Data Brokers 14. </w:t>
      </w:r>
    </w:p>
    <w:p w14:paraId="17C5BB7C" w14:textId="77777777" w:rsidR="00A17635" w:rsidRPr="00D57BFC" w:rsidRDefault="00A17635" w:rsidP="00A10D58">
      <w:pPr>
        <w:pStyle w:val="FootnoteText"/>
        <w:rPr>
          <w:rFonts w:cs="Times New Roman"/>
        </w:rPr>
      </w:pPr>
    </w:p>
  </w:footnote>
  <w:footnote w:id="126">
    <w:p w14:paraId="46F253CA" w14:textId="65BB17E6" w:rsidR="00A17635" w:rsidRPr="00D57BFC" w:rsidRDefault="00A17635" w:rsidP="00021772">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bCs/>
        </w:rPr>
        <w:t>HIPAA</w:t>
      </w:r>
      <w:r w:rsidRPr="00D57BFC">
        <w:rPr>
          <w:rFonts w:cs="Times New Roman"/>
        </w:rPr>
        <w:t> Privacy Regulations, 45 CFR § </w:t>
      </w:r>
      <w:r w:rsidRPr="00D57BFC">
        <w:rPr>
          <w:rFonts w:cs="Times New Roman"/>
          <w:bCs/>
        </w:rPr>
        <w:t>64.514</w:t>
      </w:r>
      <w:r w:rsidRPr="00D57BFC">
        <w:rPr>
          <w:rFonts w:cs="Times New Roman"/>
        </w:rPr>
        <w:t> (b), (c).</w:t>
      </w:r>
    </w:p>
    <w:p w14:paraId="7F955B89" w14:textId="44FA8A58" w:rsidR="00A17635" w:rsidRPr="00D57BFC" w:rsidRDefault="00A17635">
      <w:pPr>
        <w:pStyle w:val="FootnoteText"/>
        <w:rPr>
          <w:rFonts w:cs="Times New Roman"/>
        </w:rPr>
      </w:pPr>
    </w:p>
  </w:footnote>
  <w:footnote w:id="127">
    <w:p w14:paraId="62F94140" w14:textId="35B71B77"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smallCaps/>
        </w:rPr>
        <w:t xml:space="preserve">Health and Human Services, </w:t>
      </w:r>
      <w:r w:rsidRPr="00D57BFC">
        <w:rPr>
          <w:rFonts w:cs="Times New Roman"/>
          <w:i/>
        </w:rPr>
        <w:t>The De-Identification Standard</w:t>
      </w:r>
      <w:r w:rsidRPr="00D57BFC">
        <w:rPr>
          <w:rFonts w:cs="Times New Roman"/>
        </w:rPr>
        <w:t xml:space="preserve">, http://www.hhs.gov/hipaa/for-professionals/privacy/special-topics/de-identification/#standard. </w:t>
      </w:r>
    </w:p>
    <w:p w14:paraId="4CA57DEB" w14:textId="77777777" w:rsidR="00A17635" w:rsidRPr="00D57BFC" w:rsidRDefault="00A17635">
      <w:pPr>
        <w:pStyle w:val="FootnoteText"/>
        <w:rPr>
          <w:rFonts w:cs="Times New Roman"/>
        </w:rPr>
      </w:pPr>
    </w:p>
  </w:footnote>
  <w:footnote w:id="128">
    <w:p w14:paraId="44838B0B" w14:textId="02FE553E"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Jonathan Camhi, </w:t>
      </w:r>
      <w:r w:rsidRPr="00D57BFC">
        <w:rPr>
          <w:rFonts w:cs="Times New Roman"/>
          <w:i/>
        </w:rPr>
        <w:t>Barclays Plans to Sell Anonymized Datat to Other Companies</w:t>
      </w:r>
      <w:r w:rsidRPr="00D57BFC">
        <w:rPr>
          <w:rFonts w:cs="Times New Roman"/>
        </w:rPr>
        <w:t xml:space="preserve">, </w:t>
      </w:r>
      <w:r w:rsidRPr="00D57BFC">
        <w:rPr>
          <w:rFonts w:cs="Times New Roman"/>
          <w:smallCaps/>
        </w:rPr>
        <w:t>BankTech</w:t>
      </w:r>
      <w:r w:rsidRPr="00D57BFC">
        <w:rPr>
          <w:rFonts w:cs="Times New Roman"/>
        </w:rPr>
        <w:t xml:space="preserve"> (June 24, 2013) 11:32 AM), http://www.banktech.com/data-and-analytics/barclays-plans-to-sell-anonymized-data-to-other-companies/d/d-id/1296436?.</w:t>
      </w:r>
    </w:p>
    <w:p w14:paraId="7218D8C7" w14:textId="77777777" w:rsidR="00A17635" w:rsidRPr="00D57BFC" w:rsidRDefault="00A17635">
      <w:pPr>
        <w:pStyle w:val="FootnoteText"/>
        <w:rPr>
          <w:rFonts w:cs="Times New Roman"/>
        </w:rPr>
      </w:pPr>
    </w:p>
  </w:footnote>
  <w:footnote w:id="129">
    <w:p w14:paraId="122DCB73" w14:textId="37190138"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Bernard Marr, </w:t>
      </w:r>
      <w:r w:rsidRPr="00D57BFC">
        <w:rPr>
          <w:rFonts w:cs="Times New Roman"/>
          <w:i/>
        </w:rPr>
        <w:t>American Express Charges into the World of Big Data</w:t>
      </w:r>
      <w:r w:rsidRPr="00D57BFC">
        <w:rPr>
          <w:rFonts w:cs="Times New Roman"/>
        </w:rPr>
        <w:t xml:space="preserve">, </w:t>
      </w:r>
      <w:r w:rsidRPr="00D57BFC">
        <w:rPr>
          <w:rFonts w:cs="Times New Roman"/>
          <w:smallCaps/>
        </w:rPr>
        <w:t>DataInformed (</w:t>
      </w:r>
      <w:r w:rsidRPr="00D57BFC">
        <w:rPr>
          <w:rFonts w:cs="Times New Roman"/>
        </w:rPr>
        <w:t xml:space="preserve">Jan. 13, 2016 5:30 AM), http://data-informed.com/american-express-charges-into-world-big-data/.  </w:t>
      </w:r>
    </w:p>
    <w:p w14:paraId="61344B9C" w14:textId="77777777" w:rsidR="00A17635" w:rsidRPr="00D57BFC" w:rsidRDefault="00A17635">
      <w:pPr>
        <w:pStyle w:val="FootnoteText"/>
        <w:rPr>
          <w:rFonts w:cs="Times New Roman"/>
        </w:rPr>
      </w:pPr>
    </w:p>
  </w:footnote>
  <w:footnote w:id="130">
    <w:p w14:paraId="5FB6D3AA" w14:textId="592E30FF" w:rsidR="00A17635" w:rsidRPr="00D57BFC" w:rsidRDefault="00A17635" w:rsidP="006F7B92">
      <w:pPr>
        <w:pStyle w:val="FootnoteText"/>
        <w:rPr>
          <w:rFonts w:eastAsia="Times New Roman" w:cs="Times New Roman"/>
          <w:color w:val="000000" w:themeColor="text1"/>
          <w:spacing w:val="18"/>
          <w:kern w:val="36"/>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Pr>
          <w:rFonts w:cs="Times New Roman"/>
          <w:color w:val="000000" w:themeColor="text1"/>
        </w:rPr>
        <w:t>.</w:t>
      </w:r>
      <w:r w:rsidRPr="00D57BFC">
        <w:rPr>
          <w:rFonts w:cs="Times New Roman"/>
          <w:color w:val="000000" w:themeColor="text1"/>
        </w:rPr>
        <w:t xml:space="preserve"> James Temperton, </w:t>
      </w:r>
      <w:r w:rsidRPr="00D57BFC">
        <w:rPr>
          <w:rFonts w:cs="Times New Roman"/>
          <w:i/>
          <w:color w:val="000000" w:themeColor="text1"/>
        </w:rPr>
        <w:t>AVG can sell your browsing and search history to advertisers</w:t>
      </w:r>
      <w:r w:rsidRPr="00D57BFC">
        <w:rPr>
          <w:rFonts w:cs="Times New Roman"/>
          <w:color w:val="000000" w:themeColor="text1"/>
        </w:rPr>
        <w:t xml:space="preserve">, </w:t>
      </w:r>
      <w:r w:rsidRPr="00D57BFC">
        <w:rPr>
          <w:rFonts w:cs="Times New Roman"/>
          <w:smallCaps/>
          <w:color w:val="000000" w:themeColor="text1"/>
        </w:rPr>
        <w:t>Wired (</w:t>
      </w:r>
      <w:r w:rsidRPr="00D57BFC">
        <w:rPr>
          <w:rFonts w:cs="Times New Roman"/>
          <w:color w:val="000000" w:themeColor="text1"/>
        </w:rPr>
        <w:t>Sept. 18, 2015), http://www.wired.co.uk/article/avg-privacy-policy-browser-search-data.</w:t>
      </w:r>
    </w:p>
    <w:p w14:paraId="73D1D377" w14:textId="77777777" w:rsidR="00A17635" w:rsidRPr="00D57BFC" w:rsidRDefault="00A17635" w:rsidP="006F7B92">
      <w:pPr>
        <w:pStyle w:val="FootnoteText"/>
        <w:rPr>
          <w:rFonts w:cs="Times New Roman"/>
          <w:color w:val="000000" w:themeColor="text1"/>
        </w:rPr>
      </w:pPr>
    </w:p>
  </w:footnote>
  <w:footnote w:id="131">
    <w:p w14:paraId="0B285EAA" w14:textId="6D6C724C"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Bryan Clark, </w:t>
      </w:r>
      <w:r w:rsidRPr="00D57BFC">
        <w:rPr>
          <w:rFonts w:cs="Times New Roman"/>
          <w:i/>
        </w:rPr>
        <w:t>Comcast: ISPs should be able to sell your Web history to advertisers</w:t>
      </w:r>
      <w:r w:rsidRPr="00D57BFC">
        <w:rPr>
          <w:rFonts w:cs="Times New Roman"/>
        </w:rPr>
        <w:t xml:space="preserve">, </w:t>
      </w:r>
      <w:r w:rsidRPr="00D57BFC">
        <w:rPr>
          <w:rFonts w:cs="Times New Roman"/>
          <w:smallCaps/>
        </w:rPr>
        <w:t>TNW  (</w:t>
      </w:r>
      <w:r w:rsidRPr="00D57BFC">
        <w:rPr>
          <w:rFonts w:cs="Times New Roman"/>
        </w:rPr>
        <w:t>Aug</w:t>
      </w:r>
      <w:r w:rsidRPr="00D57BFC">
        <w:rPr>
          <w:rFonts w:cs="Times New Roman"/>
          <w:smallCaps/>
        </w:rPr>
        <w:t xml:space="preserve">., 2016), </w:t>
      </w:r>
      <w:r w:rsidRPr="00D57BFC">
        <w:rPr>
          <w:rFonts w:cs="Times New Roman"/>
        </w:rPr>
        <w:t xml:space="preserve">http://thenextweb.com/insider/2016/08/03/comcast-isps-should-be-able-to-sell-your-web-history-to-advertisers/; Michael H., </w:t>
      </w:r>
      <w:r w:rsidRPr="00D57BFC">
        <w:rPr>
          <w:rFonts w:cs="Times New Roman"/>
          <w:i/>
        </w:rPr>
        <w:t>AT&amp;T planning to sell your anonymous usage data to advertisers</w:t>
      </w:r>
      <w:r w:rsidRPr="00D57BFC">
        <w:rPr>
          <w:rFonts w:cs="Times New Roman"/>
        </w:rPr>
        <w:t xml:space="preserve">, </w:t>
      </w:r>
      <w:r w:rsidRPr="00D57BFC">
        <w:rPr>
          <w:rFonts w:cs="Times New Roman"/>
          <w:smallCaps/>
        </w:rPr>
        <w:t>PhoneArena</w:t>
      </w:r>
      <w:r w:rsidRPr="00D57BFC">
        <w:rPr>
          <w:rFonts w:cs="Times New Roman"/>
        </w:rPr>
        <w:t xml:space="preserve"> (July 3, 2013), http://www.phonearena.com/news/AT-T-planning-to-sell-your-anonymous-usage-data-to-advertisers_id44890.  </w:t>
      </w:r>
    </w:p>
    <w:p w14:paraId="53AA6F18" w14:textId="77777777" w:rsidR="00A17635" w:rsidRPr="00D57BFC" w:rsidRDefault="00A17635">
      <w:pPr>
        <w:pStyle w:val="FootnoteText"/>
        <w:rPr>
          <w:rFonts w:cs="Times New Roman"/>
        </w:rPr>
      </w:pPr>
    </w:p>
  </w:footnote>
  <w:footnote w:id="132">
    <w:p w14:paraId="0359385C" w14:textId="513010F8"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Swati Khandelwal, </w:t>
      </w:r>
      <w:r w:rsidRPr="00D57BFC">
        <w:rPr>
          <w:rFonts w:cs="Times New Roman"/>
          <w:i/>
        </w:rPr>
        <w:t>ISPs Sell Your Data To Advertisers, but FCC Has a Plan to Protect Privacy</w:t>
      </w:r>
      <w:r w:rsidRPr="00D57BFC">
        <w:rPr>
          <w:rFonts w:cs="Times New Roman"/>
        </w:rPr>
        <w:t xml:space="preserve">, </w:t>
      </w:r>
      <w:r w:rsidRPr="00D57BFC">
        <w:rPr>
          <w:rFonts w:cs="Times New Roman"/>
          <w:smallCaps/>
        </w:rPr>
        <w:t>The HAcker News (</w:t>
      </w:r>
      <w:r w:rsidRPr="00D57BFC">
        <w:rPr>
          <w:rFonts w:cs="Times New Roman"/>
        </w:rPr>
        <w:t xml:space="preserve">Mar. 11, 2016), https://thehackernews.com/2016/03/isp-sells-data-to-advertisers.html.  This activity is now subject to the recent FCC rules requiring ISPs to gain consumer consent before they sell data.  </w:t>
      </w:r>
    </w:p>
    <w:p w14:paraId="2BFF7E5F" w14:textId="77777777" w:rsidR="00A17635" w:rsidRPr="00D57BFC" w:rsidRDefault="00A17635">
      <w:pPr>
        <w:pStyle w:val="FootnoteText"/>
        <w:rPr>
          <w:rFonts w:cs="Times New Roman"/>
        </w:rPr>
      </w:pPr>
    </w:p>
  </w:footnote>
  <w:footnote w:id="133">
    <w:p w14:paraId="4A89F199" w14:textId="0755000C"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See e.g.</w:t>
      </w:r>
      <w:r w:rsidRPr="00D57BFC">
        <w:rPr>
          <w:rFonts w:cs="Times New Roman"/>
          <w:color w:val="000000" w:themeColor="text1"/>
        </w:rPr>
        <w:t xml:space="preserve">, Lois Beckett, </w:t>
      </w:r>
      <w:r w:rsidRPr="00D57BFC">
        <w:rPr>
          <w:rFonts w:cs="Times New Roman"/>
          <w:i/>
          <w:color w:val="000000" w:themeColor="text1"/>
        </w:rPr>
        <w:t>How Microsoft and Yahoo Are Selling Politicians Access to You</w:t>
      </w:r>
      <w:r w:rsidRPr="00D57BFC">
        <w:rPr>
          <w:rFonts w:cs="Times New Roman"/>
          <w:color w:val="000000" w:themeColor="text1"/>
        </w:rPr>
        <w:t xml:space="preserve">, </w:t>
      </w:r>
      <w:r w:rsidRPr="00D57BFC">
        <w:rPr>
          <w:rFonts w:cs="Times New Roman"/>
          <w:smallCaps/>
          <w:color w:val="000000" w:themeColor="text1"/>
        </w:rPr>
        <w:t>Propublica</w:t>
      </w:r>
      <w:r w:rsidRPr="00D57BFC">
        <w:rPr>
          <w:rFonts w:cs="Times New Roman"/>
          <w:color w:val="000000" w:themeColor="text1"/>
        </w:rPr>
        <w:t xml:space="preserve"> (June 11, 2011 11:45 AM). </w:t>
      </w:r>
    </w:p>
    <w:p w14:paraId="653C0F76" w14:textId="77777777" w:rsidR="00A17635" w:rsidRPr="00D57BFC" w:rsidRDefault="00A17635">
      <w:pPr>
        <w:pStyle w:val="FootnoteText"/>
        <w:rPr>
          <w:rFonts w:cs="Times New Roman"/>
        </w:rPr>
      </w:pPr>
    </w:p>
  </w:footnote>
  <w:footnote w:id="134">
    <w:p w14:paraId="7F9B77B1" w14:textId="0729AF70" w:rsidR="00A17635" w:rsidRPr="00D57BFC" w:rsidRDefault="00A17635">
      <w:pPr>
        <w:pStyle w:val="FootnoteText"/>
        <w:rPr>
          <w:rFonts w:eastAsia="Times New Roman" w:cs="Times New Roman"/>
          <w:color w:val="000000" w:themeColor="text1"/>
          <w:spacing w:val="18"/>
          <w:kern w:val="36"/>
        </w:rPr>
      </w:pPr>
      <w:r w:rsidRPr="00D57BFC">
        <w:rPr>
          <w:rStyle w:val="FootnoteReference"/>
          <w:rFonts w:cs="Times New Roman"/>
        </w:rPr>
        <w:footnoteRef/>
      </w:r>
      <w:r w:rsidRPr="00D57BFC">
        <w:rPr>
          <w:rFonts w:cs="Times New Roman"/>
        </w:rPr>
        <w:t xml:space="preserve"> </w:t>
      </w:r>
      <w:r w:rsidRPr="00D57BFC">
        <w:rPr>
          <w:rFonts w:cs="Times New Roman"/>
          <w:i/>
        </w:rPr>
        <w:t>See id</w:t>
      </w:r>
      <w:r w:rsidRPr="00D57BFC">
        <w:rPr>
          <w:rFonts w:cs="Times New Roman"/>
        </w:rPr>
        <w:t xml:space="preserve">. </w:t>
      </w:r>
      <w:r w:rsidRPr="00D57BFC">
        <w:rPr>
          <w:rFonts w:eastAsia="Times New Roman" w:cs="Times New Roman"/>
          <w:color w:val="000000" w:themeColor="text1"/>
          <w:spacing w:val="18"/>
          <w:kern w:val="36"/>
        </w:rPr>
        <w:t>(</w:t>
      </w:r>
      <w:r w:rsidRPr="00D57BFC">
        <w:rPr>
          <w:rFonts w:eastAsia="Times New Roman" w:cs="Times New Roman"/>
          <w:color w:val="000000" w:themeColor="text1"/>
          <w:shd w:val="clear" w:color="auto" w:fill="FFFFFF"/>
        </w:rPr>
        <w:t xml:space="preserve">“[T]he credit reporting giant Experian performs a "double-blind" match between Microsoft's data and campaigns' data. Yahoo uses another massive data company, Acxiom. Both Experian and Acxiom also offer similar matching for commercial clients who want to find previous customers online.”) </w:t>
      </w:r>
    </w:p>
    <w:p w14:paraId="21FDDB29" w14:textId="77777777" w:rsidR="00A17635" w:rsidRPr="00D57BFC" w:rsidRDefault="00A17635">
      <w:pPr>
        <w:pStyle w:val="FootnoteText"/>
        <w:rPr>
          <w:rFonts w:cs="Times New Roman"/>
        </w:rPr>
      </w:pPr>
    </w:p>
  </w:footnote>
  <w:footnote w:id="135">
    <w:p w14:paraId="145A71D1" w14:textId="1843267C"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Scott Berinato, </w:t>
      </w:r>
      <w:r w:rsidRPr="00D57BFC">
        <w:rPr>
          <w:rFonts w:cs="Times New Roman"/>
          <w:i/>
        </w:rPr>
        <w:t>There’s No Such Thing As Anonymous Data</w:t>
      </w:r>
      <w:r w:rsidRPr="00D57BFC">
        <w:rPr>
          <w:rFonts w:cs="Times New Roman"/>
        </w:rPr>
        <w:t xml:space="preserve">, </w:t>
      </w:r>
      <w:r w:rsidRPr="00D57BFC">
        <w:rPr>
          <w:rFonts w:cs="Times New Roman"/>
          <w:smallCaps/>
        </w:rPr>
        <w:t>HArvard Business Review</w:t>
      </w:r>
      <w:r w:rsidRPr="00D57BFC">
        <w:rPr>
          <w:rFonts w:cs="Times New Roman"/>
        </w:rPr>
        <w:t xml:space="preserve"> (Feb. 09, 2015), https://hbr.org/2015/02/theres-no-such-thing-as-anonymous-data.  </w:t>
      </w:r>
    </w:p>
  </w:footnote>
  <w:footnote w:id="136">
    <w:p w14:paraId="322800BE" w14:textId="77777777" w:rsidR="00A17635" w:rsidRPr="00D57BFC" w:rsidRDefault="00A17635" w:rsidP="002717CE">
      <w:pPr>
        <w:spacing w:line="240" w:lineRule="auto"/>
        <w:rPr>
          <w:rFonts w:eastAsia="Times New Roman"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 xml:space="preserve">See </w:t>
      </w:r>
      <w:r w:rsidRPr="00D57BFC">
        <w:rPr>
          <w:rFonts w:cs="Times New Roman"/>
          <w:sz w:val="20"/>
          <w:szCs w:val="20"/>
        </w:rPr>
        <w:t xml:space="preserve">Bin Zhou et al.,  </w:t>
      </w:r>
      <w:r w:rsidRPr="00D57BFC">
        <w:rPr>
          <w:rFonts w:eastAsia="Times New Roman" w:cs="Times New Roman"/>
          <w:i/>
          <w:sz w:val="20"/>
          <w:szCs w:val="20"/>
        </w:rPr>
        <w:t>A Brief Survey on Anonymization Techniques for Privacy Preserving Publishing of Social Network Data</w:t>
      </w:r>
      <w:r w:rsidRPr="00D57BFC">
        <w:rPr>
          <w:rFonts w:eastAsia="Times New Roman" w:cs="Times New Roman"/>
          <w:sz w:val="20"/>
          <w:szCs w:val="20"/>
        </w:rPr>
        <w:t xml:space="preserve">, 10 </w:t>
      </w:r>
      <w:r w:rsidRPr="00D57BFC">
        <w:rPr>
          <w:rFonts w:eastAsia="Times New Roman" w:cs="Times New Roman"/>
          <w:smallCaps/>
          <w:color w:val="000000"/>
          <w:sz w:val="20"/>
          <w:szCs w:val="20"/>
          <w:shd w:val="clear" w:color="auto" w:fill="FFFFFF"/>
        </w:rPr>
        <w:t>ACM SIGKDD Explorations Newsletter</w:t>
      </w:r>
      <w:r w:rsidRPr="00D57BFC">
        <w:rPr>
          <w:rFonts w:eastAsia="Times New Roman" w:cs="Times New Roman"/>
          <w:color w:val="000000"/>
          <w:sz w:val="20"/>
          <w:szCs w:val="20"/>
          <w:shd w:val="clear" w:color="auto" w:fill="FFFFFF"/>
        </w:rPr>
        <w:t xml:space="preserve"> 12 (2008), https://www.cs.sfu.ca/~jpei/publications/SocialNetworkAnonymization_survey.pdf.</w:t>
      </w:r>
    </w:p>
    <w:p w14:paraId="43B15137" w14:textId="77777777" w:rsidR="00A17635" w:rsidRPr="00D57BFC" w:rsidRDefault="00A17635">
      <w:pPr>
        <w:pStyle w:val="FootnoteText"/>
        <w:rPr>
          <w:rFonts w:cs="Times New Roman"/>
        </w:rPr>
      </w:pPr>
    </w:p>
  </w:footnote>
  <w:footnote w:id="137">
    <w:p w14:paraId="4D4BD227" w14:textId="336730CF" w:rsidR="00A17635" w:rsidRPr="00D57BFC" w:rsidRDefault="00A17635" w:rsidP="002717CE">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Xuan Ding et al., </w:t>
      </w:r>
      <w:r w:rsidRPr="00D57BFC">
        <w:rPr>
          <w:rFonts w:cs="Times New Roman"/>
          <w:i/>
          <w:color w:val="000000" w:themeColor="text1"/>
        </w:rPr>
        <w:t>A Brief Survey on De-anonymization Attacks in Online Social Networks</w:t>
      </w:r>
      <w:r w:rsidRPr="00D57BFC">
        <w:rPr>
          <w:rFonts w:cs="Times New Roman"/>
          <w:color w:val="000000" w:themeColor="text1"/>
        </w:rPr>
        <w:t xml:space="preserve">, </w:t>
      </w:r>
      <w:r w:rsidRPr="00D57BFC">
        <w:rPr>
          <w:rFonts w:cs="Times New Roman"/>
          <w:smallCaps/>
          <w:color w:val="000000" w:themeColor="text1"/>
        </w:rPr>
        <w:t>2010 International Conference on Computational Aspects of Social Networks</w:t>
      </w:r>
      <w:r w:rsidRPr="00D57BFC">
        <w:rPr>
          <w:rFonts w:cs="Times New Roman"/>
          <w:color w:val="000000" w:themeColor="text1"/>
        </w:rPr>
        <w:t>, at 614.</w:t>
      </w:r>
    </w:p>
    <w:p w14:paraId="70C9F2CA" w14:textId="77777777" w:rsidR="00A17635" w:rsidRPr="00D57BFC" w:rsidRDefault="00A17635" w:rsidP="002717CE">
      <w:pPr>
        <w:pStyle w:val="FootnoteText"/>
        <w:rPr>
          <w:rFonts w:cs="Times New Roman"/>
          <w:color w:val="000000" w:themeColor="text1"/>
        </w:rPr>
      </w:pPr>
    </w:p>
  </w:footnote>
  <w:footnote w:id="138">
    <w:p w14:paraId="0E741A4F" w14:textId="1011ABCD" w:rsidR="00A17635" w:rsidRPr="00D57BFC" w:rsidRDefault="00A17635" w:rsidP="00C93642">
      <w:pPr>
        <w:pStyle w:val="FootnoteText"/>
        <w:rPr>
          <w:rFonts w:cs="Times New Roman"/>
          <w:color w:val="000000" w:themeColor="text1"/>
          <w:position w:val="8"/>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color w:val="000000" w:themeColor="text1"/>
          <w:position w:val="8"/>
        </w:rPr>
        <w:t xml:space="preserve">Arvind Narayanan and Vitaly Shmatikov, </w:t>
      </w:r>
      <w:r w:rsidRPr="00D57BFC">
        <w:rPr>
          <w:rFonts w:cs="Times New Roman"/>
          <w:i/>
          <w:color w:val="000000" w:themeColor="text1"/>
          <w:position w:val="8"/>
        </w:rPr>
        <w:t>Robust De-Anonymization of Large Sparse Datasets</w:t>
      </w:r>
      <w:r w:rsidRPr="00D57BFC">
        <w:rPr>
          <w:rFonts w:cs="Times New Roman"/>
          <w:color w:val="000000" w:themeColor="text1"/>
          <w:position w:val="8"/>
        </w:rPr>
        <w:t xml:space="preserve">, in </w:t>
      </w:r>
      <w:r w:rsidRPr="00D57BFC">
        <w:rPr>
          <w:rFonts w:cs="Times New Roman"/>
          <w:i/>
          <w:iCs/>
          <w:smallCaps/>
          <w:color w:val="000000" w:themeColor="text1"/>
          <w:position w:val="8"/>
        </w:rPr>
        <w:t>EEE Symposium on Security and Privacy</w:t>
      </w:r>
      <w:r w:rsidRPr="00D57BFC">
        <w:rPr>
          <w:rFonts w:cs="Times New Roman"/>
          <w:i/>
          <w:iCs/>
          <w:color w:val="000000" w:themeColor="text1"/>
          <w:position w:val="8"/>
        </w:rPr>
        <w:t xml:space="preserve"> (S&amp;P)</w:t>
      </w:r>
      <w:r w:rsidRPr="00D57BFC">
        <w:rPr>
          <w:rFonts w:cs="Times New Roman"/>
          <w:color w:val="000000" w:themeColor="text1"/>
          <w:position w:val="8"/>
        </w:rPr>
        <w:t xml:space="preserve"> (2008), https://www.cs.utexas.edu/~shmat/ shmat_oak08netflix.pdf.</w:t>
      </w:r>
    </w:p>
    <w:p w14:paraId="172203F8" w14:textId="77777777" w:rsidR="00A17635" w:rsidRPr="00D57BFC" w:rsidRDefault="00A17635" w:rsidP="002717CE">
      <w:pPr>
        <w:pStyle w:val="FootnoteText"/>
        <w:rPr>
          <w:rFonts w:cs="Times New Roman"/>
          <w:color w:val="000000" w:themeColor="text1"/>
          <w:position w:val="8"/>
        </w:rPr>
      </w:pPr>
    </w:p>
  </w:footnote>
  <w:footnote w:id="139">
    <w:p w14:paraId="0EFF0E93" w14:textId="77777777" w:rsidR="00A17635" w:rsidRPr="00D57BFC" w:rsidRDefault="00A17635" w:rsidP="002717CE">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Id. </w:t>
      </w:r>
      <w:r w:rsidRPr="00D57BFC">
        <w:rPr>
          <w:rFonts w:cs="Times New Roman"/>
          <w:color w:val="000000" w:themeColor="text1"/>
        </w:rPr>
        <w:t xml:space="preserve">at 12. </w:t>
      </w:r>
    </w:p>
    <w:p w14:paraId="69DEC9D5" w14:textId="77777777" w:rsidR="00A17635" w:rsidRPr="00D57BFC" w:rsidRDefault="00A17635" w:rsidP="002717CE">
      <w:pPr>
        <w:pStyle w:val="FootnoteText"/>
        <w:rPr>
          <w:rFonts w:cs="Times New Roman"/>
          <w:color w:val="000000" w:themeColor="text1"/>
        </w:rPr>
      </w:pPr>
    </w:p>
  </w:footnote>
  <w:footnote w:id="140">
    <w:p w14:paraId="194EEE54" w14:textId="19E131E6"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Sarah Jamie Lewis, Please Stop Releasing "Anonymized" Datasets, </w:t>
      </w:r>
      <w:r w:rsidRPr="00D57BFC">
        <w:rPr>
          <w:rFonts w:cs="Times New Roman"/>
          <w:smallCaps/>
          <w:color w:val="000000" w:themeColor="text1"/>
        </w:rPr>
        <w:t>Linkedin Pulse</w:t>
      </w:r>
      <w:r w:rsidRPr="00D57BFC">
        <w:rPr>
          <w:rFonts w:cs="Times New Roman"/>
          <w:color w:val="000000" w:themeColor="text1"/>
        </w:rPr>
        <w:t xml:space="preserve"> (Jan. 25, 2016), https://www.linkedin.com/pulse/please-stop-releasing-anonymized-datasets-sarah-jamie-lewis.</w:t>
      </w:r>
    </w:p>
    <w:p w14:paraId="5CEA0C28" w14:textId="77777777" w:rsidR="00A17635" w:rsidRPr="00D57BFC" w:rsidRDefault="00A17635">
      <w:pPr>
        <w:pStyle w:val="FootnoteText"/>
        <w:rPr>
          <w:rFonts w:cs="Times New Roman"/>
        </w:rPr>
      </w:pPr>
    </w:p>
  </w:footnote>
  <w:footnote w:id="141">
    <w:p w14:paraId="3BF38CAC" w14:textId="7EEBF539" w:rsidR="00A17635" w:rsidRPr="00D57BFC" w:rsidRDefault="00A17635" w:rsidP="00D1203C">
      <w:pPr>
        <w:widowControl w:val="0"/>
        <w:autoSpaceDE w:val="0"/>
        <w:autoSpaceDN w:val="0"/>
        <w:adjustRightInd w:val="0"/>
        <w:spacing w:after="240" w:line="240" w:lineRule="auto"/>
        <w:contextualSpacing w:val="0"/>
        <w:rPr>
          <w:rFonts w:eastAsiaTheme="minorEastAsia" w:cs="Times New Roman"/>
          <w:smallCaps/>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 xml:space="preserve">See </w:t>
      </w:r>
      <w:r w:rsidRPr="00D57BFC">
        <w:rPr>
          <w:rFonts w:cs="Times New Roman"/>
          <w:sz w:val="20"/>
          <w:szCs w:val="20"/>
        </w:rPr>
        <w:t xml:space="preserve">Data Broker </w:t>
      </w:r>
      <w:r w:rsidRPr="00D57BFC">
        <w:rPr>
          <w:rFonts w:eastAsiaTheme="minorEastAsia" w:cs="Times New Roman"/>
          <w:sz w:val="20"/>
          <w:szCs w:val="20"/>
        </w:rPr>
        <w:t xml:space="preserve">Accountability and Transparency Act, S. 2025, 113th Cong. (2014); Amy J. Schmitz, </w:t>
      </w:r>
      <w:r w:rsidRPr="00D57BFC">
        <w:rPr>
          <w:rFonts w:eastAsiaTheme="minorEastAsia" w:cs="Times New Roman"/>
          <w:i/>
          <w:sz w:val="20"/>
          <w:szCs w:val="20"/>
        </w:rPr>
        <w:t>Secret Consumer Scores and Segmentations: Separating “Haves” from “Have-Nots</w:t>
      </w:r>
      <w:r w:rsidRPr="00D57BFC">
        <w:rPr>
          <w:rFonts w:eastAsiaTheme="minorEastAsia" w:cs="Times New Roman"/>
          <w:sz w:val="20"/>
          <w:szCs w:val="20"/>
        </w:rPr>
        <w:t>,</w:t>
      </w:r>
      <w:r w:rsidRPr="00D57BFC">
        <w:rPr>
          <w:rFonts w:eastAsiaTheme="minorEastAsia" w:cs="Times New Roman"/>
          <w:i/>
          <w:sz w:val="20"/>
          <w:szCs w:val="20"/>
        </w:rPr>
        <w:t>”</w:t>
      </w:r>
      <w:r w:rsidRPr="00D57BFC">
        <w:rPr>
          <w:rFonts w:eastAsiaTheme="minorEastAsia" w:cs="Times New Roman"/>
          <w:sz w:val="20"/>
          <w:szCs w:val="20"/>
        </w:rPr>
        <w:t xml:space="preserve"> </w:t>
      </w:r>
      <w:r w:rsidRPr="00D57BFC">
        <w:rPr>
          <w:rFonts w:eastAsiaTheme="minorEastAsia" w:cs="Times New Roman"/>
          <w:smallCaps/>
          <w:sz w:val="20"/>
          <w:szCs w:val="20"/>
        </w:rPr>
        <w:t>2014 Mich. St. L. Rev. 1411 (2014).</w:t>
      </w:r>
    </w:p>
  </w:footnote>
  <w:footnote w:id="142">
    <w:p w14:paraId="1D7A810C" w14:textId="1B7A0005"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Schmitz</w:t>
      </w:r>
      <w:r w:rsidRPr="00D57BFC">
        <w:rPr>
          <w:rFonts w:cs="Times New Roman"/>
        </w:rPr>
        <w:t xml:space="preserve">, </w:t>
      </w:r>
      <w:r w:rsidRPr="00D57BFC">
        <w:rPr>
          <w:rFonts w:cs="Times New Roman"/>
          <w:i/>
        </w:rPr>
        <w:t xml:space="preserve">supra, </w:t>
      </w:r>
      <w:r w:rsidRPr="00D57BFC">
        <w:rPr>
          <w:rFonts w:cs="Times New Roman"/>
        </w:rPr>
        <w:t>at 1458.</w:t>
      </w:r>
    </w:p>
    <w:p w14:paraId="6E3251D3" w14:textId="77777777" w:rsidR="00A17635" w:rsidRPr="00D57BFC" w:rsidRDefault="00A17635">
      <w:pPr>
        <w:pStyle w:val="FootnoteText"/>
        <w:rPr>
          <w:rFonts w:cs="Times New Roman"/>
        </w:rPr>
      </w:pPr>
    </w:p>
  </w:footnote>
  <w:footnote w:id="143">
    <w:p w14:paraId="1A3F70CB" w14:textId="6A3ECFB6" w:rsidR="00A17635" w:rsidRPr="00D57BFC" w:rsidRDefault="00A17635">
      <w:pPr>
        <w:pStyle w:val="FootnoteText"/>
        <w:rPr>
          <w:rFonts w:cs="Times New Roman"/>
          <w:smallCaps/>
        </w:rPr>
      </w:pPr>
      <w:r w:rsidRPr="00D57BFC">
        <w:rPr>
          <w:rStyle w:val="FootnoteReference"/>
          <w:rFonts w:cs="Times New Roman"/>
        </w:rPr>
        <w:footnoteRef/>
      </w:r>
      <w:r w:rsidRPr="00D57BFC">
        <w:rPr>
          <w:rFonts w:cs="Times New Roman"/>
        </w:rPr>
        <w:t xml:space="preserve"> FTC </w:t>
      </w:r>
      <w:r w:rsidRPr="00D57BFC">
        <w:rPr>
          <w:rFonts w:cs="Times New Roman"/>
          <w:smallCaps/>
        </w:rPr>
        <w:t>Data Brokers 51-2.</w:t>
      </w:r>
    </w:p>
    <w:p w14:paraId="4439DF2F" w14:textId="77777777" w:rsidR="00A17635" w:rsidRPr="00D57BFC" w:rsidRDefault="00A17635">
      <w:pPr>
        <w:pStyle w:val="FootnoteText"/>
        <w:rPr>
          <w:rFonts w:cs="Times New Roman"/>
          <w:smallCaps/>
        </w:rPr>
      </w:pPr>
    </w:p>
  </w:footnote>
  <w:footnote w:id="144">
    <w:p w14:paraId="5A1ECB85" w14:textId="7F8AF643"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FTC </w:t>
      </w:r>
      <w:r w:rsidRPr="00D57BFC">
        <w:rPr>
          <w:rFonts w:cs="Times New Roman"/>
          <w:smallCaps/>
        </w:rPr>
        <w:t xml:space="preserve">Data Brokers 52.  </w:t>
      </w:r>
      <w:r w:rsidRPr="00D57BFC">
        <w:rPr>
          <w:rFonts w:cs="Times New Roman"/>
        </w:rPr>
        <w:t xml:space="preserve">For more on sensitive data frameworks as a possible response to the threat of insider control, see </w:t>
      </w:r>
      <w:r w:rsidRPr="00D57BFC">
        <w:rPr>
          <w:rFonts w:cs="Times New Roman"/>
          <w:i/>
        </w:rPr>
        <w:t xml:space="preserve">infra </w:t>
      </w:r>
      <w:r w:rsidRPr="00D57BFC">
        <w:rPr>
          <w:rFonts w:cs="Times New Roman"/>
        </w:rPr>
        <w:t>Part IV.</w:t>
      </w:r>
    </w:p>
    <w:p w14:paraId="71D99BC6" w14:textId="77777777" w:rsidR="00A17635" w:rsidRPr="00D57BFC" w:rsidRDefault="00A17635">
      <w:pPr>
        <w:pStyle w:val="FootnoteText"/>
        <w:rPr>
          <w:rFonts w:cs="Times New Roman"/>
        </w:rPr>
      </w:pPr>
    </w:p>
  </w:footnote>
  <w:footnote w:id="145">
    <w:p w14:paraId="7BA508CE" w14:textId="054FB4FC" w:rsidR="00A17635" w:rsidRPr="00D57BFC" w:rsidRDefault="00A17635" w:rsidP="00D95C20">
      <w:pPr>
        <w:pStyle w:val="FootnoteText"/>
        <w:rPr>
          <w:rFonts w:cs="Times New Roman"/>
          <w:smallCaps/>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rPr>
        <w:t xml:space="preserve">Ashley Keumpel, Comment, The Invisible Middlemen: A Crtique and Call for Reform of the Data Broker Industry, </w:t>
      </w:r>
      <w:r w:rsidRPr="00D57BFC">
        <w:rPr>
          <w:rFonts w:cs="Times New Roman"/>
          <w:smallCaps/>
        </w:rPr>
        <w:t xml:space="preserve">36 Nw. J. Int’l L. &amp; Bus. 207 (2016); </w:t>
      </w:r>
      <w:r w:rsidRPr="00D57BFC">
        <w:rPr>
          <w:rFonts w:cs="Times New Roman"/>
        </w:rPr>
        <w:t xml:space="preserve">Maeve Z. Miller, Note, Why Europe Is Safe from Choicepoint: Preventing Commercialized Identity Theft Through Strong Data Protection and </w:t>
      </w:r>
      <w:r w:rsidRPr="00D57BFC">
        <w:rPr>
          <w:rFonts w:cs="Times New Roman"/>
          <w:bCs/>
        </w:rPr>
        <w:t xml:space="preserve">Privacy </w:t>
      </w:r>
      <w:r w:rsidRPr="00D57BFC">
        <w:rPr>
          <w:rFonts w:cs="Times New Roman"/>
        </w:rPr>
        <w:t>Laws, 39</w:t>
      </w:r>
      <w:r w:rsidRPr="00D57BFC">
        <w:rPr>
          <w:rFonts w:cs="Times New Roman"/>
          <w:smallCaps/>
        </w:rPr>
        <w:t xml:space="preserve"> Geo. Wash. Int'l L. Rev. 395 (2007).</w:t>
      </w:r>
      <w:r w:rsidRPr="00D57BFC">
        <w:rPr>
          <w:rFonts w:cs="Times New Roman"/>
          <w:b/>
          <w:bCs/>
          <w:smallCaps/>
        </w:rPr>
        <w:t xml:space="preserve"> </w:t>
      </w:r>
      <w:r w:rsidRPr="00D57BFC">
        <w:rPr>
          <w:rFonts w:cs="Times New Roman"/>
        </w:rPr>
        <w:t xml:space="preserve">While these and other scholars have called for a more European approach to digital privacy in the commercial realm, this Note takes the view that these calls are unlikely to succeed, given the relative inelasticity of U.S. privacy law in the face of dramatically increased concern over data privacy.  </w:t>
      </w:r>
      <w:r w:rsidRPr="00D57BFC">
        <w:rPr>
          <w:rFonts w:cs="Times New Roman"/>
          <w:i/>
        </w:rPr>
        <w:t>See</w:t>
      </w:r>
      <w:r w:rsidRPr="00D57BFC">
        <w:rPr>
          <w:rFonts w:cs="Times New Roman"/>
        </w:rPr>
        <w:t xml:space="preserve"> Jay P. Kesan et al., </w:t>
      </w:r>
      <w:r w:rsidRPr="00D57BFC">
        <w:rPr>
          <w:rFonts w:cs="Times New Roman"/>
          <w:i/>
        </w:rPr>
        <w:t>A Comprehensive Empirical Study of Data Privacy, Trust, and Consumer Autonomy</w:t>
      </w:r>
      <w:r w:rsidRPr="00D57BFC">
        <w:rPr>
          <w:rFonts w:cs="Times New Roman"/>
        </w:rPr>
        <w:t xml:space="preserve">, 91 </w:t>
      </w:r>
      <w:r w:rsidRPr="00D57BFC">
        <w:rPr>
          <w:rFonts w:cs="Times New Roman"/>
          <w:smallCaps/>
        </w:rPr>
        <w:t>Ind. L.J. 267, 347 (2016).</w:t>
      </w:r>
    </w:p>
    <w:p w14:paraId="5611543D" w14:textId="77777777" w:rsidR="00A17635" w:rsidRPr="00D57BFC" w:rsidRDefault="00A17635">
      <w:pPr>
        <w:pStyle w:val="FootnoteText"/>
        <w:rPr>
          <w:rFonts w:cs="Times New Roman"/>
          <w:smallCaps/>
        </w:rPr>
      </w:pPr>
    </w:p>
  </w:footnote>
  <w:footnote w:id="146">
    <w:p w14:paraId="39F90FA7" w14:textId="4E341891" w:rsidR="00A17635" w:rsidRPr="00D57BFC" w:rsidRDefault="00A17635">
      <w:pPr>
        <w:pStyle w:val="FootnoteText"/>
        <w:rPr>
          <w:rFonts w:cs="Times New Roman"/>
          <w:smallCaps/>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 xml:space="preserve">Rebecca Lipman, </w:t>
      </w:r>
      <w:r w:rsidRPr="00D57BFC">
        <w:rPr>
          <w:rFonts w:cs="Times New Roman"/>
          <w:i/>
        </w:rPr>
        <w:t>Online Privacy and the Invisible Market for Our Data</w:t>
      </w:r>
      <w:r w:rsidRPr="00D57BFC">
        <w:rPr>
          <w:rFonts w:cs="Times New Roman"/>
        </w:rPr>
        <w:t>, 120</w:t>
      </w:r>
      <w:r w:rsidRPr="00D57BFC">
        <w:rPr>
          <w:rFonts w:cs="Times New Roman"/>
          <w:smallCaps/>
        </w:rPr>
        <w:t xml:space="preserve"> Penn St. L. Rev. 777, 796-86 (2016).</w:t>
      </w:r>
    </w:p>
    <w:p w14:paraId="70642D8B" w14:textId="77777777" w:rsidR="00A17635" w:rsidRPr="00D57BFC" w:rsidRDefault="00A17635">
      <w:pPr>
        <w:pStyle w:val="FootnoteText"/>
        <w:rPr>
          <w:rFonts w:cs="Times New Roman"/>
          <w:i/>
        </w:rPr>
      </w:pPr>
    </w:p>
  </w:footnote>
  <w:footnote w:id="147">
    <w:p w14:paraId="53247494" w14:textId="77777777" w:rsidR="00A17635" w:rsidRPr="00D57BFC" w:rsidRDefault="00A17635" w:rsidP="00D1203C">
      <w:pPr>
        <w:spacing w:line="240" w:lineRule="auto"/>
        <w:rPr>
          <w:rFonts w:eastAsia="Times New Roman" w:cs="Times New Roman"/>
          <w:color w:val="000000" w:themeColor="text1"/>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 e.g.</w:t>
      </w:r>
      <w:r w:rsidRPr="00D57BFC">
        <w:rPr>
          <w:rFonts w:cs="Times New Roman"/>
          <w:sz w:val="20"/>
          <w:szCs w:val="20"/>
        </w:rPr>
        <w:t>,</w:t>
      </w:r>
      <w:r w:rsidRPr="00D57BFC">
        <w:rPr>
          <w:rFonts w:cs="Times New Roman"/>
          <w:color w:val="000000" w:themeColor="text1"/>
          <w:sz w:val="20"/>
          <w:szCs w:val="20"/>
        </w:rPr>
        <w:t xml:space="preserve"> Jugpreet Mann, Note, Small Steps for Congress, Huge Steps for Online Privacy, 37 </w:t>
      </w:r>
      <w:r w:rsidRPr="00D57BFC">
        <w:rPr>
          <w:rFonts w:cs="Times New Roman"/>
          <w:smallCaps/>
          <w:color w:val="000000" w:themeColor="text1"/>
          <w:sz w:val="20"/>
          <w:szCs w:val="20"/>
        </w:rPr>
        <w:t>Hastings Comm. &amp; Ent. L.J. 365, 387 (2015).</w:t>
      </w:r>
      <w:r w:rsidRPr="00D57BFC">
        <w:rPr>
          <w:rFonts w:cs="Times New Roman"/>
          <w:color w:val="000000" w:themeColor="text1"/>
          <w:sz w:val="20"/>
          <w:szCs w:val="20"/>
        </w:rPr>
        <w:t xml:space="preserve"> </w:t>
      </w:r>
    </w:p>
    <w:p w14:paraId="38993FD6" w14:textId="77777777" w:rsidR="00A17635" w:rsidRPr="00D57BFC" w:rsidRDefault="00A17635" w:rsidP="00D1203C">
      <w:pPr>
        <w:pStyle w:val="FootnoteText"/>
        <w:rPr>
          <w:rFonts w:cs="Times New Roman"/>
        </w:rPr>
      </w:pPr>
    </w:p>
  </w:footnote>
  <w:footnote w:id="148">
    <w:p w14:paraId="62486495" w14:textId="77777777" w:rsidR="00A17635" w:rsidRPr="00D57BFC" w:rsidRDefault="00A17635" w:rsidP="00D1203C">
      <w:pPr>
        <w:pStyle w:val="FootnoteText"/>
        <w:rPr>
          <w:rFonts w:cs="Times New Roman"/>
          <w:smallCaps/>
        </w:rPr>
      </w:pPr>
      <w:r w:rsidRPr="00D57BFC">
        <w:rPr>
          <w:rStyle w:val="FootnoteReference"/>
          <w:rFonts w:cs="Times New Roman"/>
        </w:rPr>
        <w:footnoteRef/>
      </w:r>
      <w:r w:rsidRPr="00D57BFC">
        <w:rPr>
          <w:rFonts w:cs="Times New Roman"/>
        </w:rPr>
        <w:t xml:space="preserve"> Jay P. Kesan et al., </w:t>
      </w:r>
      <w:r w:rsidRPr="00D57BFC">
        <w:rPr>
          <w:rFonts w:cs="Times New Roman"/>
          <w:i/>
        </w:rPr>
        <w:t>A Comprehensive Empirical Study of Data Privacy, Trust, and Consumer Autonomy</w:t>
      </w:r>
      <w:r w:rsidRPr="00D57BFC">
        <w:rPr>
          <w:rFonts w:cs="Times New Roman"/>
        </w:rPr>
        <w:t xml:space="preserve">, 91 </w:t>
      </w:r>
      <w:r w:rsidRPr="00D57BFC">
        <w:rPr>
          <w:rFonts w:cs="Times New Roman"/>
          <w:smallCaps/>
        </w:rPr>
        <w:t>Ind. L.J. 267, 347 (2016).</w:t>
      </w:r>
    </w:p>
    <w:p w14:paraId="0E47821F" w14:textId="77777777" w:rsidR="00A17635" w:rsidRPr="00D57BFC" w:rsidRDefault="00A17635" w:rsidP="00D1203C">
      <w:pPr>
        <w:pStyle w:val="FootnoteText"/>
        <w:rPr>
          <w:rFonts w:cs="Times New Roman"/>
          <w:smallCaps/>
        </w:rPr>
      </w:pPr>
    </w:p>
  </w:footnote>
  <w:footnote w:id="149">
    <w:p w14:paraId="55DE9252" w14:textId="6B392F4E"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id.</w:t>
      </w:r>
      <w:r w:rsidRPr="00D57BFC">
        <w:rPr>
          <w:rFonts w:cs="Times New Roman"/>
        </w:rPr>
        <w:t xml:space="preserve"> at 346-49.</w:t>
      </w:r>
    </w:p>
    <w:p w14:paraId="0BD8A2A6" w14:textId="77777777" w:rsidR="00A17635" w:rsidRPr="00D57BFC" w:rsidRDefault="00A17635">
      <w:pPr>
        <w:pStyle w:val="FootnoteText"/>
        <w:rPr>
          <w:rFonts w:cs="Times New Roman"/>
        </w:rPr>
      </w:pPr>
    </w:p>
  </w:footnote>
  <w:footnote w:id="150">
    <w:p w14:paraId="63284E09" w14:textId="4705EFDD"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Electronic Privacy Information Center, </w:t>
      </w:r>
      <w:r w:rsidRPr="00D57BFC">
        <w:rPr>
          <w:rFonts w:cs="Times New Roman"/>
          <w:i/>
        </w:rPr>
        <w:t>Spokeo, Inc. v. Robins</w:t>
      </w:r>
      <w:r w:rsidRPr="00D57BFC">
        <w:rPr>
          <w:rFonts w:cs="Times New Roman"/>
        </w:rPr>
        <w:t>, https://epic.org/amicus/spokeo/.</w:t>
      </w:r>
    </w:p>
    <w:p w14:paraId="3F9F623F" w14:textId="77777777" w:rsidR="00A17635" w:rsidRPr="00D57BFC" w:rsidRDefault="00A17635">
      <w:pPr>
        <w:pStyle w:val="FootnoteText"/>
        <w:rPr>
          <w:rFonts w:cs="Times New Roman"/>
        </w:rPr>
      </w:pPr>
    </w:p>
  </w:footnote>
  <w:footnote w:id="151">
    <w:p w14:paraId="4DB3193D" w14:textId="5683193B" w:rsidR="00A17635" w:rsidRPr="00D57BFC" w:rsidRDefault="00A17635">
      <w:pPr>
        <w:pStyle w:val="FootnoteText"/>
        <w:rPr>
          <w:rFonts w:eastAsiaTheme="minorEastAsia"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eastAsiaTheme="minorEastAsia" w:cs="Times New Roman"/>
          <w:color w:val="000000" w:themeColor="text1"/>
        </w:rPr>
        <w:t xml:space="preserve">Edith Ramirez, Chairwoman, FTC, </w:t>
      </w:r>
      <w:r w:rsidRPr="00D57BFC">
        <w:rPr>
          <w:rFonts w:eastAsiaTheme="minorEastAsia" w:cs="Times New Roman"/>
          <w:i/>
          <w:iCs/>
          <w:color w:val="000000" w:themeColor="text1"/>
        </w:rPr>
        <w:t xml:space="preserve">The Privacy Challenges of Big Data: A View from the Lifeguard's Chair </w:t>
      </w:r>
      <w:r w:rsidRPr="00D57BFC">
        <w:rPr>
          <w:rFonts w:eastAsiaTheme="minorEastAsia" w:cs="Times New Roman"/>
          <w:color w:val="000000" w:themeColor="text1"/>
        </w:rPr>
        <w:t>1 (Aug. 19, 2013), http://www.ftc.gov/sites/default/files/documents/ public_statements/privacy-challenges-big-data-view-lifeguard %E2%C80%99s-chair/130819bigdataaspen.pdf (“The emergence of big data are similarly breathtaking and potentially game changing. But the challenges it poses to consumer privacy are familiar . . . . The solutions are also familiar.”).</w:t>
      </w:r>
    </w:p>
    <w:p w14:paraId="27BB739E" w14:textId="77777777" w:rsidR="00A17635" w:rsidRPr="00D57BFC" w:rsidRDefault="00A17635">
      <w:pPr>
        <w:pStyle w:val="FootnoteText"/>
        <w:rPr>
          <w:rFonts w:cs="Times New Roman"/>
        </w:rPr>
      </w:pPr>
    </w:p>
  </w:footnote>
  <w:footnote w:id="152">
    <w:p w14:paraId="3FE1C265" w14:textId="74705D01" w:rsidR="00A17635" w:rsidRPr="00D57BFC" w:rsidRDefault="00A17635" w:rsidP="00A00249">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eastAsiaTheme="minorEastAsia" w:cs="Times New Roman"/>
          <w:color w:val="000000" w:themeColor="text1"/>
          <w:sz w:val="20"/>
          <w:szCs w:val="20"/>
        </w:rPr>
        <w:t xml:space="preserve">Ryan Calo, </w:t>
      </w:r>
      <w:r w:rsidRPr="00D57BFC">
        <w:rPr>
          <w:rFonts w:eastAsiaTheme="minorEastAsia" w:cs="Times New Roman"/>
          <w:i/>
          <w:iCs/>
          <w:color w:val="000000" w:themeColor="text1"/>
          <w:sz w:val="20"/>
          <w:szCs w:val="20"/>
        </w:rPr>
        <w:t>Digital Market Manipulation</w:t>
      </w:r>
      <w:r w:rsidRPr="00D57BFC">
        <w:rPr>
          <w:rFonts w:eastAsiaTheme="minorEastAsia" w:cs="Times New Roman"/>
          <w:color w:val="000000" w:themeColor="text1"/>
          <w:sz w:val="20"/>
          <w:szCs w:val="20"/>
        </w:rPr>
        <w:t xml:space="preserve">, 82 </w:t>
      </w:r>
      <w:r w:rsidRPr="00D57BFC">
        <w:rPr>
          <w:rFonts w:eastAsiaTheme="minorEastAsia" w:cs="Times New Roman"/>
          <w:smallCaps/>
          <w:color w:val="000000" w:themeColor="text1"/>
          <w:sz w:val="20"/>
          <w:szCs w:val="20"/>
        </w:rPr>
        <w:t>Geo. Wash. L. Rev.</w:t>
      </w:r>
      <w:r w:rsidRPr="00D57BFC">
        <w:rPr>
          <w:rFonts w:eastAsiaTheme="minorEastAsia" w:cs="Times New Roman"/>
          <w:color w:val="000000" w:themeColor="text1"/>
          <w:sz w:val="20"/>
          <w:szCs w:val="20"/>
        </w:rPr>
        <w:t xml:space="preserve"> 95 (2014); </w:t>
      </w:r>
      <w:r w:rsidRPr="00D57BFC">
        <w:rPr>
          <w:rFonts w:eastAsia="Times New Roman" w:cs="Times New Roman"/>
          <w:color w:val="000000" w:themeColor="text1"/>
          <w:sz w:val="20"/>
          <w:szCs w:val="20"/>
        </w:rPr>
        <w:t xml:space="preserve">Thomas M. Lenard &amp; Paul H. Rubin, </w:t>
      </w:r>
      <w:r w:rsidRPr="00D57BFC">
        <w:rPr>
          <w:rFonts w:eastAsia="Times New Roman" w:cs="Times New Roman"/>
          <w:i/>
          <w:color w:val="000000" w:themeColor="text1"/>
          <w:sz w:val="20"/>
          <w:szCs w:val="20"/>
        </w:rPr>
        <w:t>Big Data, Privacy and the Familiar Solutions</w:t>
      </w:r>
      <w:r w:rsidRPr="00D57BFC">
        <w:rPr>
          <w:rFonts w:eastAsia="Times New Roman" w:cs="Times New Roman"/>
          <w:color w:val="000000" w:themeColor="text1"/>
          <w:sz w:val="20"/>
          <w:szCs w:val="20"/>
        </w:rPr>
        <w:t xml:space="preserve">, 11 </w:t>
      </w:r>
      <w:r w:rsidRPr="00D57BFC">
        <w:rPr>
          <w:rFonts w:eastAsia="Times New Roman" w:cs="Times New Roman"/>
          <w:smallCaps/>
          <w:color w:val="000000" w:themeColor="text1"/>
          <w:sz w:val="20"/>
          <w:szCs w:val="20"/>
        </w:rPr>
        <w:t>J.L. Econ. &amp; Pol’y</w:t>
      </w:r>
      <w:r w:rsidRPr="00D57BFC">
        <w:rPr>
          <w:rFonts w:eastAsia="Times New Roman" w:cs="Times New Roman"/>
          <w:color w:val="000000" w:themeColor="text1"/>
          <w:sz w:val="20"/>
          <w:szCs w:val="20"/>
        </w:rPr>
        <w:t xml:space="preserve"> (2015). </w:t>
      </w:r>
    </w:p>
  </w:footnote>
  <w:footnote w:id="153">
    <w:p w14:paraId="314CA350" w14:textId="55B51789" w:rsidR="00A17635" w:rsidRPr="00D57BFC" w:rsidRDefault="00A17635" w:rsidP="0000067F">
      <w:pPr>
        <w:widowControl w:val="0"/>
        <w:autoSpaceDE w:val="0"/>
        <w:autoSpaceDN w:val="0"/>
        <w:adjustRightInd w:val="0"/>
        <w:spacing w:after="240" w:line="240" w:lineRule="auto"/>
        <w:contextualSpacing w:val="0"/>
        <w:rPr>
          <w:rFonts w:eastAsiaTheme="minorEastAsia" w:cs="Times New Roman"/>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 xml:space="preserve">, </w:t>
      </w:r>
      <w:r w:rsidRPr="00D57BFC">
        <w:rPr>
          <w:rFonts w:eastAsiaTheme="minorEastAsia" w:cs="Times New Roman"/>
          <w:sz w:val="20"/>
          <w:szCs w:val="20"/>
        </w:rPr>
        <w:t xml:space="preserve">Jeff Sovern, </w:t>
      </w:r>
      <w:r w:rsidRPr="00D57BFC">
        <w:rPr>
          <w:rFonts w:eastAsiaTheme="minorEastAsia" w:cs="Times New Roman"/>
          <w:i/>
          <w:iCs/>
          <w:sz w:val="20"/>
          <w:szCs w:val="20"/>
        </w:rPr>
        <w:t xml:space="preserve">Opting In, Opting Out, or No Options at All: The Fight for Control of Personal Information, </w:t>
      </w:r>
      <w:r w:rsidRPr="00D57BFC">
        <w:rPr>
          <w:rFonts w:eastAsiaTheme="minorEastAsia" w:cs="Times New Roman"/>
          <w:smallCaps/>
          <w:sz w:val="20"/>
          <w:szCs w:val="20"/>
        </w:rPr>
        <w:t>74 Wash. L. Rev.</w:t>
      </w:r>
      <w:r w:rsidRPr="00D57BFC">
        <w:rPr>
          <w:rFonts w:eastAsiaTheme="minorEastAsia" w:cs="Times New Roman"/>
          <w:sz w:val="20"/>
          <w:szCs w:val="20"/>
        </w:rPr>
        <w:t xml:space="preserve"> 1033 (1999); </w:t>
      </w:r>
      <w:r w:rsidRPr="00D57BFC">
        <w:rPr>
          <w:rFonts w:cs="Times New Roman"/>
          <w:color w:val="000000" w:themeColor="text1"/>
          <w:sz w:val="20"/>
          <w:szCs w:val="20"/>
        </w:rPr>
        <w:t>Do Not Track Me Online Act, H.R. 654 (112); Do-Not-Track Online Act of 2011, S.913 (112); Do Not Track Kids Act of 2011, H.R. 1895 (112).</w:t>
      </w:r>
    </w:p>
  </w:footnote>
  <w:footnote w:id="154">
    <w:p w14:paraId="28E415EA" w14:textId="77777777" w:rsidR="00A17635" w:rsidRPr="00D57BFC" w:rsidRDefault="00A17635" w:rsidP="00B67823">
      <w:pPr>
        <w:pStyle w:val="FootnoteText"/>
        <w:rPr>
          <w:rFonts w:cs="Times New Roman"/>
          <w:bCs/>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Ohm,</w:t>
      </w:r>
      <w:r w:rsidRPr="00D57BFC">
        <w:rPr>
          <w:rFonts w:cs="Times New Roman"/>
          <w:i/>
        </w:rPr>
        <w:t xml:space="preserve"> supra</w:t>
      </w:r>
      <w:r w:rsidRPr="00D57BFC">
        <w:rPr>
          <w:rFonts w:cs="Times New Roman"/>
        </w:rPr>
        <w:t xml:space="preserve">, at 1191; Jugpreet Mann, Note, Small Steps for Congress, </w:t>
      </w:r>
      <w:r w:rsidRPr="00D57BFC">
        <w:rPr>
          <w:rFonts w:cs="Times New Roman"/>
          <w:i/>
        </w:rPr>
        <w:t xml:space="preserve">Huge Steps for Online </w:t>
      </w:r>
      <w:r w:rsidRPr="00D57BFC">
        <w:rPr>
          <w:rFonts w:cs="Times New Roman"/>
          <w:bCs/>
          <w:i/>
        </w:rPr>
        <w:t>Privacy</w:t>
      </w:r>
      <w:r w:rsidRPr="00D57BFC">
        <w:rPr>
          <w:rFonts w:cs="Times New Roman"/>
          <w:bCs/>
        </w:rPr>
        <w:t xml:space="preserve">, 37 </w:t>
      </w:r>
      <w:r w:rsidRPr="00D57BFC">
        <w:rPr>
          <w:rFonts w:cs="Times New Roman"/>
          <w:bCs/>
          <w:smallCaps/>
        </w:rPr>
        <w:t>Hastings Comm. &amp; Ent L.J. 365</w:t>
      </w:r>
      <w:r w:rsidRPr="00D57BFC">
        <w:rPr>
          <w:rFonts w:cs="Times New Roman"/>
          <w:bCs/>
        </w:rPr>
        <w:t xml:space="preserve"> (2015); </w:t>
      </w:r>
      <w:r w:rsidRPr="00D57BFC">
        <w:rPr>
          <w:rFonts w:cs="Times New Roman"/>
        </w:rPr>
        <w:t xml:space="preserve">Eugene E. Hutchinson, Note, Keeping Your Personal Information Personal: Trouble for the Modern Consumer, </w:t>
      </w:r>
      <w:r w:rsidRPr="00D57BFC">
        <w:rPr>
          <w:rFonts w:cs="Times New Roman"/>
          <w:smallCaps/>
        </w:rPr>
        <w:t xml:space="preserve">43 Hofstra L. Rev. 1151 (2015); </w:t>
      </w:r>
      <w:r w:rsidRPr="00D57BFC">
        <w:rPr>
          <w:rFonts w:cs="Times New Roman"/>
          <w:i/>
        </w:rPr>
        <w:t xml:space="preserve">see also </w:t>
      </w:r>
      <w:r w:rsidRPr="00D57BFC">
        <w:rPr>
          <w:rFonts w:cs="Times New Roman"/>
          <w:color w:val="000000" w:themeColor="text1"/>
        </w:rPr>
        <w:t xml:space="preserve">Orin </w:t>
      </w:r>
      <w:r w:rsidRPr="00D57BFC">
        <w:rPr>
          <w:rFonts w:eastAsiaTheme="minorEastAsia" w:cs="Times New Roman"/>
          <w:color w:val="000000" w:themeColor="text1"/>
        </w:rPr>
        <w:t xml:space="preserve">S. Kerr, </w:t>
      </w:r>
      <w:r w:rsidRPr="00D57BFC">
        <w:rPr>
          <w:rFonts w:eastAsiaTheme="minorEastAsia" w:cs="Times New Roman"/>
          <w:i/>
          <w:color w:val="000000" w:themeColor="text1"/>
        </w:rPr>
        <w:t>Cybercrime's Scope: Interpreting “Access” and “Authorization” in Computer Misuse Statutes</w:t>
      </w:r>
      <w:r w:rsidRPr="00D57BFC">
        <w:rPr>
          <w:rFonts w:eastAsiaTheme="minorEastAsia" w:cs="Times New Roman"/>
          <w:color w:val="000000" w:themeColor="text1"/>
        </w:rPr>
        <w:t xml:space="preserve">, </w:t>
      </w:r>
      <w:r w:rsidRPr="00D57BFC">
        <w:rPr>
          <w:rFonts w:eastAsiaTheme="minorEastAsia" w:cs="Times New Roman"/>
          <w:smallCaps/>
          <w:color w:val="000000" w:themeColor="text1"/>
        </w:rPr>
        <w:t xml:space="preserve">78 N.Y.U. L. Rev. </w:t>
      </w:r>
      <w:r w:rsidRPr="00D57BFC">
        <w:rPr>
          <w:rFonts w:eastAsiaTheme="minorEastAsia" w:cs="Times New Roman"/>
          <w:color w:val="000000" w:themeColor="text1"/>
        </w:rPr>
        <w:t>1596 (2003); Orin S. Kerr,</w:t>
      </w:r>
      <w:r w:rsidRPr="00D57BFC">
        <w:rPr>
          <w:rFonts w:eastAsiaTheme="minorEastAsia" w:cs="Times New Roman"/>
          <w:i/>
          <w:color w:val="000000" w:themeColor="text1"/>
        </w:rPr>
        <w:t xml:space="preserve"> Norms of Computer Trespass</w:t>
      </w:r>
      <w:r w:rsidRPr="00D57BFC">
        <w:rPr>
          <w:rFonts w:eastAsiaTheme="minorEastAsia" w:cs="Times New Roman"/>
          <w:color w:val="000000" w:themeColor="text1"/>
        </w:rPr>
        <w:t xml:space="preserve">, </w:t>
      </w:r>
      <w:r w:rsidRPr="00D57BFC">
        <w:rPr>
          <w:rFonts w:eastAsia="Times New Roman" w:cs="Times New Roman"/>
          <w:color w:val="000000" w:themeColor="text1"/>
        </w:rPr>
        <w:t xml:space="preserve">116 </w:t>
      </w:r>
      <w:r w:rsidRPr="00D57BFC">
        <w:rPr>
          <w:rFonts w:eastAsia="Times New Roman" w:cs="Times New Roman"/>
          <w:smallCaps/>
          <w:color w:val="000000" w:themeColor="text1"/>
        </w:rPr>
        <w:t>Colum. L. Rev.</w:t>
      </w:r>
      <w:r w:rsidRPr="00D57BFC">
        <w:rPr>
          <w:rFonts w:eastAsia="Times New Roman" w:cs="Times New Roman"/>
          <w:color w:val="000000" w:themeColor="text1"/>
        </w:rPr>
        <w:t xml:space="preserve"> 1143 (2016).</w:t>
      </w:r>
    </w:p>
    <w:p w14:paraId="51297598" w14:textId="77777777" w:rsidR="00A17635" w:rsidRPr="00D57BFC" w:rsidRDefault="00A17635" w:rsidP="00B67823">
      <w:pPr>
        <w:pStyle w:val="FootnoteText"/>
        <w:rPr>
          <w:rFonts w:cs="Times New Roman"/>
        </w:rPr>
      </w:pPr>
    </w:p>
  </w:footnote>
  <w:footnote w:id="155">
    <w:p w14:paraId="31C1CCAE" w14:textId="77777777" w:rsidR="00A17635" w:rsidRPr="00D57BFC" w:rsidRDefault="00A17635" w:rsidP="0042287A">
      <w:pPr>
        <w:pStyle w:val="FootnoteText"/>
        <w:rPr>
          <w:rFonts w:eastAsiaTheme="minorEastAsia"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Frederik Zuiderveen Borgesius et al., </w:t>
      </w:r>
      <w:r w:rsidRPr="00D57BFC">
        <w:rPr>
          <w:rFonts w:cs="Times New Roman"/>
          <w:i/>
          <w:color w:val="000000" w:themeColor="text1"/>
        </w:rPr>
        <w:t>Open Data, Privacy, and Fair Information Principles: Towards a Balancing Framework</w:t>
      </w:r>
      <w:r w:rsidRPr="00D57BFC">
        <w:rPr>
          <w:rFonts w:cs="Times New Roman"/>
          <w:color w:val="000000" w:themeColor="text1"/>
        </w:rPr>
        <w:t>,</w:t>
      </w:r>
      <w:r w:rsidRPr="00D57BFC">
        <w:rPr>
          <w:rFonts w:cs="Times New Roman"/>
          <w:i/>
          <w:color w:val="000000" w:themeColor="text1"/>
        </w:rPr>
        <w:t xml:space="preserve"> </w:t>
      </w:r>
      <w:r w:rsidRPr="00D57BFC">
        <w:rPr>
          <w:rFonts w:eastAsiaTheme="minorEastAsia" w:cs="Times New Roman"/>
          <w:color w:val="000000" w:themeColor="text1"/>
        </w:rPr>
        <w:t xml:space="preserve">30 Berkeley Tech. L.J. 2073, 2101-06 (2015) (describing various Fair Information Principles and how they came to be articulated).  </w:t>
      </w:r>
    </w:p>
    <w:p w14:paraId="72D5EBFA" w14:textId="77777777" w:rsidR="00A17635" w:rsidRPr="00D57BFC" w:rsidRDefault="00A17635" w:rsidP="0042287A">
      <w:pPr>
        <w:pStyle w:val="FootnoteText"/>
        <w:rPr>
          <w:rFonts w:cs="Times New Roman"/>
          <w:color w:val="000000" w:themeColor="text1"/>
        </w:rPr>
      </w:pPr>
    </w:p>
  </w:footnote>
  <w:footnote w:id="156">
    <w:p w14:paraId="13CABB93" w14:textId="77777777" w:rsidR="00A17635" w:rsidRPr="00D57BFC" w:rsidRDefault="00A17635" w:rsidP="0042287A">
      <w:pPr>
        <w:pStyle w:val="FootnoteText"/>
        <w:rPr>
          <w:rFonts w:eastAsiaTheme="minorEastAsia"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smallCaps/>
          <w:color w:val="000000" w:themeColor="text1"/>
        </w:rPr>
        <w:t>I</w:t>
      </w:r>
      <w:r w:rsidRPr="00D57BFC">
        <w:rPr>
          <w:rFonts w:cs="Times New Roman"/>
          <w:i/>
          <w:color w:val="000000" w:themeColor="text1"/>
        </w:rPr>
        <w:t xml:space="preserve">d. </w:t>
      </w:r>
      <w:r w:rsidRPr="00D57BFC">
        <w:rPr>
          <w:rFonts w:cs="Times New Roman"/>
          <w:color w:val="000000" w:themeColor="text1"/>
        </w:rPr>
        <w:t>at</w:t>
      </w:r>
      <w:r w:rsidRPr="00D57BFC">
        <w:rPr>
          <w:rFonts w:eastAsiaTheme="minorEastAsia" w:cs="Times New Roman"/>
          <w:smallCaps/>
          <w:color w:val="000000" w:themeColor="text1"/>
        </w:rPr>
        <w:t xml:space="preserve"> 23-24</w:t>
      </w:r>
      <w:r w:rsidRPr="00D57BFC">
        <w:rPr>
          <w:rFonts w:eastAsiaTheme="minorEastAsia" w:cs="Times New Roman"/>
          <w:color w:val="000000" w:themeColor="text1"/>
        </w:rPr>
        <w:t xml:space="preserve"> (2012).  </w:t>
      </w:r>
    </w:p>
    <w:p w14:paraId="638AC3A7" w14:textId="77777777" w:rsidR="00A17635" w:rsidRPr="00D57BFC" w:rsidRDefault="00A17635" w:rsidP="0042287A">
      <w:pPr>
        <w:pStyle w:val="FootnoteText"/>
        <w:rPr>
          <w:rFonts w:cs="Times New Roman"/>
          <w:color w:val="000000" w:themeColor="text1"/>
        </w:rPr>
      </w:pPr>
    </w:p>
  </w:footnote>
  <w:footnote w:id="157">
    <w:p w14:paraId="5D80C1EC" w14:textId="77777777" w:rsidR="00A17635" w:rsidRPr="00D57BFC" w:rsidRDefault="00A17635" w:rsidP="0042287A">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 xml:space="preserve">See </w:t>
      </w:r>
      <w:r w:rsidRPr="00D57BFC">
        <w:rPr>
          <w:rFonts w:eastAsia="Times New Roman" w:cs="Times New Roman"/>
          <w:color w:val="000000" w:themeColor="text1"/>
          <w:sz w:val="20"/>
          <w:szCs w:val="20"/>
        </w:rPr>
        <w:t xml:space="preserve">Thomas M. Lenard &amp; Paul H. Rubin, </w:t>
      </w:r>
      <w:r w:rsidRPr="00D57BFC">
        <w:rPr>
          <w:rFonts w:eastAsia="Times New Roman" w:cs="Times New Roman"/>
          <w:i/>
          <w:color w:val="000000" w:themeColor="text1"/>
          <w:sz w:val="20"/>
          <w:szCs w:val="20"/>
        </w:rPr>
        <w:t>Big Data, Privacy and the Familiar Solutions</w:t>
      </w:r>
      <w:r w:rsidRPr="00D57BFC">
        <w:rPr>
          <w:rFonts w:eastAsia="Times New Roman" w:cs="Times New Roman"/>
          <w:color w:val="000000" w:themeColor="text1"/>
          <w:sz w:val="20"/>
          <w:szCs w:val="20"/>
        </w:rPr>
        <w:t xml:space="preserve">, 11 </w:t>
      </w:r>
      <w:r w:rsidRPr="00D57BFC">
        <w:rPr>
          <w:rFonts w:eastAsia="Times New Roman" w:cs="Times New Roman"/>
          <w:smallCaps/>
          <w:color w:val="000000" w:themeColor="text1"/>
          <w:sz w:val="20"/>
          <w:szCs w:val="20"/>
        </w:rPr>
        <w:t>J.L. Econ. &amp; Pol’y</w:t>
      </w:r>
      <w:r w:rsidRPr="00D57BFC">
        <w:rPr>
          <w:rFonts w:eastAsia="Times New Roman" w:cs="Times New Roman"/>
          <w:color w:val="000000" w:themeColor="text1"/>
          <w:sz w:val="20"/>
          <w:szCs w:val="20"/>
        </w:rPr>
        <w:t xml:space="preserve"> 1-2 (2015) (describing the PBD framework as “</w:t>
      </w:r>
      <w:r w:rsidRPr="00D57BFC">
        <w:rPr>
          <w:rFonts w:eastAsiaTheme="minorEastAsia" w:cs="Times New Roman"/>
          <w:color w:val="000000" w:themeColor="text1"/>
          <w:sz w:val="20"/>
          <w:szCs w:val="20"/>
        </w:rPr>
        <w:t xml:space="preserve">essentially a restatement of the traditional Fair Information Practice Principles (FIPPs) of Notice, Choice, Access and Security”); </w:t>
      </w:r>
      <w:r w:rsidRPr="00D57BFC">
        <w:rPr>
          <w:rFonts w:eastAsiaTheme="minorEastAsia" w:cs="Times New Roman"/>
          <w:i/>
          <w:color w:val="000000" w:themeColor="text1"/>
          <w:sz w:val="20"/>
          <w:szCs w:val="20"/>
        </w:rPr>
        <w:t xml:space="preserve">see also </w:t>
      </w:r>
      <w:r w:rsidRPr="00D57BFC">
        <w:rPr>
          <w:rFonts w:cs="Times New Roman"/>
          <w:color w:val="000000" w:themeColor="text1"/>
          <w:sz w:val="20"/>
          <w:szCs w:val="20"/>
        </w:rPr>
        <w:t xml:space="preserve">Frederik Zuiderveen Borgesius et al., </w:t>
      </w:r>
      <w:r w:rsidRPr="00D57BFC">
        <w:rPr>
          <w:rFonts w:cs="Times New Roman"/>
          <w:i/>
          <w:color w:val="000000" w:themeColor="text1"/>
          <w:sz w:val="20"/>
          <w:szCs w:val="20"/>
        </w:rPr>
        <w:t>Open Data, Privacy, and Fair Information Principles: Towards a Balancing Framework</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eastAsiaTheme="minorEastAsia" w:cs="Times New Roman"/>
          <w:color w:val="000000" w:themeColor="text1"/>
          <w:sz w:val="20"/>
          <w:szCs w:val="20"/>
        </w:rPr>
        <w:t>30 Berkeley Tech. L.J. 2073, 2101-06 (2015) (describing the scope of the OECD guidelines).</w:t>
      </w:r>
    </w:p>
  </w:footnote>
  <w:footnote w:id="158">
    <w:p w14:paraId="329F53A0" w14:textId="77777777" w:rsidR="00A17635" w:rsidRPr="00D57BFC" w:rsidRDefault="00A17635" w:rsidP="004D4046">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 xml:space="preserve">, </w:t>
      </w:r>
      <w:r w:rsidRPr="00D57BFC">
        <w:rPr>
          <w:rFonts w:eastAsiaTheme="minorEastAsia" w:cs="Times New Roman"/>
          <w:color w:val="000000" w:themeColor="text1"/>
          <w:sz w:val="20"/>
          <w:szCs w:val="20"/>
        </w:rPr>
        <w:t xml:space="preserve">Paul H. Rubin, </w:t>
      </w:r>
      <w:r w:rsidRPr="00D57BFC">
        <w:rPr>
          <w:rFonts w:eastAsiaTheme="minorEastAsia" w:cs="Times New Roman"/>
          <w:i/>
          <w:iCs/>
          <w:color w:val="000000" w:themeColor="text1"/>
          <w:sz w:val="20"/>
          <w:szCs w:val="20"/>
        </w:rPr>
        <w:t>Regulation of Information and Advertising</w:t>
      </w:r>
      <w:r w:rsidRPr="00D57BFC">
        <w:rPr>
          <w:rFonts w:eastAsiaTheme="minorEastAsia" w:cs="Times New Roman"/>
          <w:color w:val="000000" w:themeColor="text1"/>
          <w:sz w:val="20"/>
          <w:szCs w:val="20"/>
        </w:rPr>
        <w:t xml:space="preserve">, 4 </w:t>
      </w:r>
      <w:r w:rsidRPr="00D57BFC">
        <w:rPr>
          <w:rFonts w:eastAsiaTheme="minorEastAsia" w:cs="Times New Roman"/>
          <w:smallCaps/>
          <w:color w:val="000000" w:themeColor="text1"/>
          <w:sz w:val="20"/>
          <w:szCs w:val="20"/>
        </w:rPr>
        <w:t>Competition Policy Int'l</w:t>
      </w:r>
      <w:r w:rsidRPr="00D57BFC">
        <w:rPr>
          <w:rFonts w:eastAsiaTheme="minorEastAsia" w:cs="Times New Roman"/>
          <w:color w:val="000000" w:themeColor="text1"/>
          <w:sz w:val="20"/>
          <w:szCs w:val="20"/>
        </w:rPr>
        <w:t>, 169, 169-92 (2008) (arguing that the FTC has at times overprotected consumers with excessive regulation).</w:t>
      </w:r>
    </w:p>
  </w:footnote>
  <w:footnote w:id="159">
    <w:p w14:paraId="1B991AC0" w14:textId="77777777" w:rsidR="00A17635" w:rsidRPr="00D57BFC" w:rsidRDefault="00A17635" w:rsidP="0042287A">
      <w:pPr>
        <w:widowControl w:val="0"/>
        <w:autoSpaceDE w:val="0"/>
        <w:autoSpaceDN w:val="0"/>
        <w:adjustRightInd w:val="0"/>
        <w:spacing w:after="240" w:line="240" w:lineRule="auto"/>
        <w:contextualSpacing w:val="0"/>
        <w:rPr>
          <w:rFonts w:eastAsiaTheme="minorEastAsia" w:cs="Times New Roman"/>
          <w:i/>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 xml:space="preserve">, Omer Tene, </w:t>
      </w:r>
      <w:r w:rsidRPr="00D57BFC">
        <w:rPr>
          <w:rFonts w:eastAsiaTheme="minorEastAsia" w:cs="Times New Roman"/>
          <w:i/>
          <w:color w:val="000000" w:themeColor="text1"/>
          <w:sz w:val="20"/>
          <w:szCs w:val="20"/>
        </w:rPr>
        <w:t>Privacy Law's Midlife Crisis: A Critical Assessment of the Second Wave of Global Privacy Laws</w:t>
      </w:r>
      <w:r w:rsidRPr="00D57BFC">
        <w:rPr>
          <w:rFonts w:eastAsiaTheme="minorEastAsia" w:cs="Times New Roman"/>
          <w:color w:val="000000" w:themeColor="text1"/>
          <w:sz w:val="20"/>
          <w:szCs w:val="20"/>
        </w:rPr>
        <w:t>,</w:t>
      </w:r>
      <w:r w:rsidRPr="00D57BFC">
        <w:rPr>
          <w:rFonts w:cs="Times New Roman"/>
          <w:i/>
          <w:color w:val="000000" w:themeColor="text1"/>
          <w:sz w:val="20"/>
          <w:szCs w:val="20"/>
        </w:rPr>
        <w:t xml:space="preserve"> </w:t>
      </w:r>
      <w:r w:rsidRPr="00D57BFC">
        <w:rPr>
          <w:rFonts w:eastAsiaTheme="minorEastAsia" w:cs="Times New Roman"/>
          <w:smallCaps/>
          <w:color w:val="000000" w:themeColor="text1"/>
          <w:sz w:val="20"/>
          <w:szCs w:val="20"/>
        </w:rPr>
        <w:t>74 Ohio St. L.J. 1217</w:t>
      </w:r>
      <w:r w:rsidRPr="00D57BFC">
        <w:rPr>
          <w:rFonts w:eastAsiaTheme="minorEastAsia" w:cs="Times New Roman"/>
          <w:color w:val="000000" w:themeColor="text1"/>
          <w:sz w:val="20"/>
          <w:szCs w:val="20"/>
        </w:rPr>
        <w:t xml:space="preserve"> (2013); </w:t>
      </w:r>
      <w:r w:rsidRPr="00D57BFC">
        <w:rPr>
          <w:rFonts w:eastAsia="Times New Roman" w:cs="Times New Roman"/>
          <w:color w:val="000000" w:themeColor="text1"/>
          <w:sz w:val="20"/>
          <w:szCs w:val="20"/>
        </w:rPr>
        <w:t xml:space="preserve">Thomas M. Lenard &amp; Paul H. Rubin, </w:t>
      </w:r>
      <w:r w:rsidRPr="00D57BFC">
        <w:rPr>
          <w:rFonts w:eastAsia="Times New Roman" w:cs="Times New Roman"/>
          <w:i/>
          <w:color w:val="000000" w:themeColor="text1"/>
          <w:sz w:val="20"/>
          <w:szCs w:val="20"/>
        </w:rPr>
        <w:t>Big Data, Privacy and the Familiar Solutions</w:t>
      </w:r>
      <w:r w:rsidRPr="00D57BFC">
        <w:rPr>
          <w:rFonts w:eastAsia="Times New Roman" w:cs="Times New Roman"/>
          <w:color w:val="000000" w:themeColor="text1"/>
          <w:sz w:val="20"/>
          <w:szCs w:val="20"/>
        </w:rPr>
        <w:t xml:space="preserve">, 11 </w:t>
      </w:r>
      <w:r w:rsidRPr="00D57BFC">
        <w:rPr>
          <w:rFonts w:eastAsia="Times New Roman" w:cs="Times New Roman"/>
          <w:smallCaps/>
          <w:color w:val="000000" w:themeColor="text1"/>
          <w:sz w:val="20"/>
          <w:szCs w:val="20"/>
        </w:rPr>
        <w:t>J.L. Econ. &amp; Pol’y 1, 26 (</w:t>
      </w:r>
      <w:r w:rsidRPr="00D57BFC">
        <w:rPr>
          <w:rFonts w:eastAsiaTheme="minorEastAsia" w:cs="Times New Roman"/>
          <w:color w:val="000000" w:themeColor="text1"/>
          <w:sz w:val="20"/>
          <w:szCs w:val="20"/>
        </w:rPr>
        <w:t>arguing that the commissioner’s recommendation are “ill suited to the world of big data”).</w:t>
      </w:r>
    </w:p>
  </w:footnote>
  <w:footnote w:id="160">
    <w:p w14:paraId="04CE72F4" w14:textId="469C2A29"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eastAsia="Times New Roman" w:cs="Times New Roman"/>
        </w:rPr>
        <w:t xml:space="preserve">Further, </w:t>
      </w:r>
      <w:r w:rsidRPr="00D57BFC">
        <w:rPr>
          <w:rFonts w:cs="Times New Roman"/>
        </w:rPr>
        <w:t xml:space="preserve">even if Congress reformed existing statutes, other records of digital activity, such as what consumers read and watch, would not be affected.  </w:t>
      </w:r>
    </w:p>
    <w:p w14:paraId="700A4D65" w14:textId="77777777" w:rsidR="00A17635" w:rsidRPr="00D57BFC" w:rsidRDefault="00A17635">
      <w:pPr>
        <w:pStyle w:val="FootnoteText"/>
        <w:rPr>
          <w:rFonts w:cs="Times New Roman"/>
        </w:rPr>
      </w:pPr>
    </w:p>
  </w:footnote>
  <w:footnote w:id="161">
    <w:p w14:paraId="5AAE217C" w14:textId="77777777" w:rsidR="00A17635" w:rsidRPr="00D57BFC" w:rsidRDefault="00A17635" w:rsidP="006E042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rPr>
        <w:t xml:space="preserve">Ashley Keumpel, Comment, The Invisible Middlemen: A Crtique and Call for Reform of the Data Broker Industry, </w:t>
      </w:r>
      <w:r w:rsidRPr="00D57BFC">
        <w:rPr>
          <w:rFonts w:cs="Times New Roman"/>
          <w:smallCaps/>
        </w:rPr>
        <w:t xml:space="preserve">36 Nw. J. Int’l L. &amp; Bus. 207 (2016);  </w:t>
      </w:r>
      <w:r w:rsidRPr="00D57BFC">
        <w:rPr>
          <w:rFonts w:cs="Times New Roman"/>
        </w:rPr>
        <w:t xml:space="preserve">Maeve Z. Miller, Note, Why Europe Is Safe from Choicepoint: Preventing Commercialized Identity Theft Through Strong Data Protection and </w:t>
      </w:r>
      <w:r w:rsidRPr="00D57BFC">
        <w:rPr>
          <w:rFonts w:cs="Times New Roman"/>
          <w:bCs/>
        </w:rPr>
        <w:t xml:space="preserve">Privacy </w:t>
      </w:r>
      <w:r w:rsidRPr="00D57BFC">
        <w:rPr>
          <w:rFonts w:cs="Times New Roman"/>
        </w:rPr>
        <w:t>Laws, 39</w:t>
      </w:r>
      <w:r w:rsidRPr="00D57BFC">
        <w:rPr>
          <w:rFonts w:cs="Times New Roman"/>
          <w:smallCaps/>
        </w:rPr>
        <w:t xml:space="preserve"> Geo. Wash. Int'l L. Rev. 395 (2007).</w:t>
      </w:r>
      <w:r w:rsidRPr="00D57BFC">
        <w:rPr>
          <w:rFonts w:cs="Times New Roman"/>
          <w:b/>
          <w:bCs/>
          <w:smallCaps/>
        </w:rPr>
        <w:t xml:space="preserve"> </w:t>
      </w:r>
    </w:p>
    <w:p w14:paraId="654784FC" w14:textId="77777777" w:rsidR="00A17635" w:rsidRPr="00D57BFC" w:rsidRDefault="00A17635" w:rsidP="006E0425">
      <w:pPr>
        <w:pStyle w:val="FootnoteText"/>
        <w:rPr>
          <w:rFonts w:cs="Times New Roman"/>
        </w:rPr>
      </w:pPr>
    </w:p>
  </w:footnote>
  <w:footnote w:id="162">
    <w:p w14:paraId="03C5A9D1" w14:textId="77777777" w:rsidR="00A17635" w:rsidRPr="00D57BFC" w:rsidRDefault="00A17635" w:rsidP="006E042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infra </w:t>
      </w:r>
      <w:r w:rsidRPr="00D57BFC">
        <w:rPr>
          <w:rFonts w:cs="Times New Roman"/>
        </w:rPr>
        <w:t>Part II.</w:t>
      </w:r>
    </w:p>
    <w:p w14:paraId="51106A7A" w14:textId="77777777" w:rsidR="00A17635" w:rsidRPr="00D57BFC" w:rsidRDefault="00A17635" w:rsidP="006E0425">
      <w:pPr>
        <w:pStyle w:val="FootnoteText"/>
        <w:rPr>
          <w:rFonts w:cs="Times New Roman"/>
        </w:rPr>
      </w:pPr>
    </w:p>
  </w:footnote>
  <w:footnote w:id="163">
    <w:p w14:paraId="7DD1A2F5" w14:textId="77777777" w:rsidR="00A17635" w:rsidRPr="00D57BFC" w:rsidRDefault="00A17635" w:rsidP="006E0425">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 xml:space="preserve">See </w:t>
      </w:r>
      <w:r w:rsidRPr="00D57BFC">
        <w:rPr>
          <w:rFonts w:cs="Times New Roman"/>
          <w:color w:val="000000" w:themeColor="text1"/>
          <w:sz w:val="20"/>
          <w:szCs w:val="20"/>
        </w:rPr>
        <w:t xml:space="preserve">the </w:t>
      </w:r>
      <w:r w:rsidRPr="00D57BFC">
        <w:rPr>
          <w:rFonts w:eastAsiaTheme="minorEastAsia" w:cs="Times New Roman"/>
          <w:color w:val="000000" w:themeColor="text1"/>
          <w:sz w:val="20"/>
          <w:szCs w:val="20"/>
        </w:rPr>
        <w:t xml:space="preserve">Genetic Information Nondiscrimination Act of 2008, H.R. 493, 110th Cong. §2 (2008). </w:t>
      </w:r>
    </w:p>
  </w:footnote>
  <w:footnote w:id="164">
    <w:p w14:paraId="6E658CA2" w14:textId="77777777" w:rsidR="00A17635" w:rsidRPr="00D57BFC" w:rsidRDefault="00A17635" w:rsidP="006E0425">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See </w:t>
      </w:r>
      <w:r w:rsidRPr="00D57BFC">
        <w:rPr>
          <w:rFonts w:cs="Times New Roman"/>
          <w:color w:val="000000" w:themeColor="text1"/>
        </w:rPr>
        <w:t xml:space="preserve">Ohm, </w:t>
      </w:r>
      <w:r w:rsidRPr="00D57BFC">
        <w:rPr>
          <w:rFonts w:cs="Times New Roman"/>
          <w:i/>
          <w:color w:val="000000" w:themeColor="text1"/>
        </w:rPr>
        <w:t>supra</w:t>
      </w:r>
      <w:r w:rsidRPr="00D57BFC">
        <w:rPr>
          <w:rFonts w:cs="Times New Roman"/>
          <w:color w:val="000000" w:themeColor="text1"/>
        </w:rPr>
        <w:t xml:space="preserve">, at 1125.  </w:t>
      </w:r>
    </w:p>
    <w:p w14:paraId="48D117F7" w14:textId="77777777" w:rsidR="00A17635" w:rsidRPr="00D57BFC" w:rsidRDefault="00A17635" w:rsidP="006E0425">
      <w:pPr>
        <w:pStyle w:val="FootnoteText"/>
        <w:rPr>
          <w:rFonts w:cs="Times New Roman"/>
          <w:color w:val="000000" w:themeColor="text1"/>
        </w:rPr>
      </w:pPr>
    </w:p>
  </w:footnote>
  <w:footnote w:id="165">
    <w:p w14:paraId="327B30E6" w14:textId="77777777" w:rsidR="00A17635" w:rsidRPr="00D57BFC" w:rsidRDefault="00A17635" w:rsidP="006E0425">
      <w:pPr>
        <w:shd w:val="clear" w:color="auto" w:fill="FFFFFF"/>
        <w:spacing w:line="240" w:lineRule="auto"/>
        <w:contextualSpacing w:val="0"/>
        <w:textAlignment w:val="baseline"/>
        <w:outlineLvl w:val="2"/>
        <w:rPr>
          <w:rFonts w:eastAsia="Times New Roman" w:cs="Times New Roman"/>
          <w:b/>
          <w:bCs/>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 xml:space="preserve">See </w:t>
      </w:r>
      <w:r w:rsidRPr="00D57BFC">
        <w:rPr>
          <w:rFonts w:cs="Times New Roman"/>
          <w:color w:val="000000" w:themeColor="text1"/>
          <w:sz w:val="20"/>
          <w:szCs w:val="20"/>
        </w:rPr>
        <w:t xml:space="preserve">Michael Birnhack, </w:t>
      </w:r>
      <w:r w:rsidRPr="00D57BFC">
        <w:rPr>
          <w:rFonts w:eastAsia="Times New Roman" w:cs="Times New Roman"/>
          <w:i/>
          <w:color w:val="000000" w:themeColor="text1"/>
          <w:kern w:val="36"/>
          <w:sz w:val="20"/>
          <w:szCs w:val="20"/>
          <w:bdr w:val="none" w:sz="0" w:space="0" w:color="auto" w:frame="1"/>
        </w:rPr>
        <w:t>Reverse Engineering Informational Privacy Law</w:t>
      </w:r>
      <w:r w:rsidRPr="00D57BFC">
        <w:rPr>
          <w:rFonts w:eastAsia="Times New Roman" w:cs="Times New Roman"/>
          <w:bCs/>
          <w:color w:val="000000" w:themeColor="text1"/>
          <w:kern w:val="36"/>
          <w:sz w:val="20"/>
          <w:szCs w:val="20"/>
          <w:bdr w:val="none" w:sz="0" w:space="0" w:color="auto" w:frame="1"/>
        </w:rPr>
        <w:t xml:space="preserve">, </w:t>
      </w:r>
      <w:r w:rsidRPr="00D57BFC">
        <w:rPr>
          <w:rFonts w:eastAsia="Times New Roman" w:cs="Times New Roman"/>
          <w:bCs/>
          <w:smallCaps/>
          <w:color w:val="000000" w:themeColor="text1"/>
          <w:sz w:val="20"/>
          <w:szCs w:val="20"/>
        </w:rPr>
        <w:t>15 Yale J.L. &amp; Tech. 24 </w:t>
      </w:r>
      <w:r w:rsidRPr="00D57BFC">
        <w:rPr>
          <w:rFonts w:eastAsia="Times New Roman" w:cs="Times New Roman"/>
          <w:bCs/>
          <w:color w:val="000000" w:themeColor="text1"/>
          <w:sz w:val="20"/>
          <w:szCs w:val="20"/>
        </w:rPr>
        <w:t xml:space="preserve">(documenting examples of statutes that prove ineffective or stifling because they target particular technologies for reform). </w:t>
      </w:r>
    </w:p>
    <w:p w14:paraId="3B0FB45B" w14:textId="77777777" w:rsidR="00A17635" w:rsidRPr="00D57BFC" w:rsidRDefault="00A17635" w:rsidP="006E0425">
      <w:pPr>
        <w:pStyle w:val="FootnoteText"/>
        <w:rPr>
          <w:rFonts w:cs="Times New Roman"/>
          <w:color w:val="000000" w:themeColor="text1"/>
        </w:rPr>
      </w:pPr>
    </w:p>
  </w:footnote>
  <w:footnote w:id="166">
    <w:p w14:paraId="4A2FD2BE" w14:textId="0271C2AD" w:rsidR="00A17635" w:rsidRPr="00D57BFC" w:rsidRDefault="00A17635">
      <w:pPr>
        <w:pStyle w:val="FootnoteText"/>
        <w:rPr>
          <w:rFonts w:cs="Times New Roman"/>
          <w:bCs/>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rPr>
        <w:t xml:space="preserve">Alan Henry, </w:t>
      </w:r>
      <w:r w:rsidRPr="00D57BFC">
        <w:rPr>
          <w:rFonts w:cs="Times New Roman"/>
          <w:bCs/>
          <w:i/>
        </w:rPr>
        <w:t>Everyone's Trying to Track What You Do on the Web: Here's How to Stop Them</w:t>
      </w:r>
      <w:r w:rsidRPr="00D57BFC">
        <w:rPr>
          <w:rFonts w:cs="Times New Roman"/>
          <w:bCs/>
        </w:rPr>
        <w:t xml:space="preserve">, </w:t>
      </w:r>
      <w:r w:rsidRPr="00D57BFC">
        <w:rPr>
          <w:rFonts w:cs="Times New Roman"/>
          <w:bCs/>
          <w:smallCaps/>
        </w:rPr>
        <w:t>lifehacker (</w:t>
      </w:r>
      <w:r w:rsidRPr="00D57BFC">
        <w:rPr>
          <w:rFonts w:cs="Times New Roman"/>
          <w:bCs/>
        </w:rPr>
        <w:t xml:space="preserve">Feb. 22, 2012 8:00 AM), https://lifehacker.com/5887140/everyones-trying-to-track-what-you-do-on-the-web-heres-how-to-stop-them; Meghan Neal, </w:t>
      </w:r>
      <w:r w:rsidRPr="00D57BFC">
        <w:rPr>
          <w:rFonts w:cs="Times New Roman"/>
          <w:bCs/>
          <w:i/>
        </w:rPr>
        <w:t>Now You Can See Which Websites Are Tracking You in Real-Time</w:t>
      </w:r>
      <w:r w:rsidRPr="00D57BFC">
        <w:rPr>
          <w:rFonts w:cs="Times New Roman"/>
          <w:bCs/>
        </w:rPr>
        <w:t xml:space="preserve">, </w:t>
      </w:r>
      <w:r w:rsidRPr="00D57BFC">
        <w:rPr>
          <w:rFonts w:cs="Times New Roman"/>
          <w:bCs/>
          <w:smallCaps/>
        </w:rPr>
        <w:t>Motherboard</w:t>
      </w:r>
      <w:r w:rsidRPr="00D57BFC">
        <w:rPr>
          <w:rFonts w:cs="Times New Roman"/>
          <w:bCs/>
        </w:rPr>
        <w:t xml:space="preserve"> (Oct. 25, 2013), https://motherboard.vice.com/blog/now-you-can-see-what-websites-are-tracking-you-in-real-time.</w:t>
      </w:r>
    </w:p>
    <w:p w14:paraId="614615E7" w14:textId="77777777" w:rsidR="00A17635" w:rsidRPr="00D57BFC" w:rsidRDefault="00A17635">
      <w:pPr>
        <w:pStyle w:val="FootnoteText"/>
        <w:rPr>
          <w:rFonts w:cs="Times New Roman"/>
        </w:rPr>
      </w:pPr>
    </w:p>
  </w:footnote>
  <w:footnote w:id="167">
    <w:p w14:paraId="2C1B92B8" w14:textId="7CCBCF31" w:rsidR="00A17635" w:rsidRPr="00D57BFC" w:rsidRDefault="00A17635" w:rsidP="00A938F8">
      <w:pPr>
        <w:spacing w:line="240" w:lineRule="auto"/>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 xml:space="preserve">, Lipman, </w:t>
      </w:r>
      <w:r w:rsidRPr="00D57BFC">
        <w:rPr>
          <w:rFonts w:cs="Times New Roman"/>
          <w:i/>
          <w:color w:val="000000" w:themeColor="text1"/>
          <w:sz w:val="20"/>
          <w:szCs w:val="20"/>
        </w:rPr>
        <w:t>supra</w:t>
      </w:r>
      <w:r w:rsidRPr="00D57BFC">
        <w:rPr>
          <w:rFonts w:cs="Times New Roman"/>
          <w:color w:val="000000" w:themeColor="text1"/>
          <w:sz w:val="20"/>
          <w:szCs w:val="20"/>
        </w:rPr>
        <w:t>, at 778 (“If you search for something on the Center for Disease Control's website, say, “herpes symptoms,” then the CDC will tell Google about your search. The CDC is not trying to profit from you, but they use Google Analytics to measure their website traffic. The CDC uses Google Analytics because it is an effective free tool. It is a “free” tool because it is quietly paid for with your data.”) (internal references omitted);</w:t>
      </w:r>
    </w:p>
    <w:p w14:paraId="547B3654" w14:textId="3378005F" w:rsidR="00A17635" w:rsidRPr="00D57BFC" w:rsidRDefault="00A17635" w:rsidP="00657ABB">
      <w:pPr>
        <w:spacing w:line="240" w:lineRule="auto"/>
        <w:rPr>
          <w:rFonts w:cs="Times New Roman"/>
          <w:color w:val="000000" w:themeColor="text1"/>
          <w:sz w:val="20"/>
          <w:szCs w:val="20"/>
        </w:rPr>
      </w:pPr>
      <w:r w:rsidRPr="00D57BFC">
        <w:rPr>
          <w:rFonts w:cs="Times New Roman"/>
          <w:i/>
          <w:color w:val="000000" w:themeColor="text1"/>
          <w:sz w:val="20"/>
          <w:szCs w:val="20"/>
        </w:rPr>
        <w:t xml:space="preserve"> </w:t>
      </w:r>
      <w:r w:rsidRPr="00D57BFC">
        <w:rPr>
          <w:rFonts w:cs="Times New Roman"/>
          <w:color w:val="000000" w:themeColor="text1"/>
          <w:sz w:val="20"/>
          <w:szCs w:val="20"/>
        </w:rPr>
        <w:t xml:space="preserve">Emily Steel, </w:t>
      </w:r>
      <w:r w:rsidRPr="00D57BFC">
        <w:rPr>
          <w:rFonts w:cs="Times New Roman"/>
          <w:i/>
          <w:color w:val="000000" w:themeColor="text1"/>
          <w:sz w:val="20"/>
          <w:szCs w:val="20"/>
        </w:rPr>
        <w:t>Companies scramble for consumer data</w:t>
      </w:r>
      <w:r w:rsidRPr="00D57BFC">
        <w:rPr>
          <w:rFonts w:cs="Times New Roman"/>
          <w:color w:val="000000" w:themeColor="text1"/>
          <w:sz w:val="20"/>
          <w:szCs w:val="20"/>
        </w:rPr>
        <w:t xml:space="preserve">, </w:t>
      </w:r>
      <w:r w:rsidRPr="00D57BFC">
        <w:rPr>
          <w:rFonts w:cs="Times New Roman"/>
          <w:smallCaps/>
          <w:color w:val="000000" w:themeColor="text1"/>
          <w:sz w:val="20"/>
          <w:szCs w:val="20"/>
        </w:rPr>
        <w:t>Financial Times</w:t>
      </w:r>
      <w:r w:rsidRPr="00D57BFC">
        <w:rPr>
          <w:rFonts w:cs="Times New Roman"/>
          <w:color w:val="000000" w:themeColor="text1"/>
          <w:sz w:val="20"/>
          <w:szCs w:val="20"/>
        </w:rPr>
        <w:t xml:space="preserve"> (June 12, 2013 8:11 PM); </w:t>
      </w:r>
      <w:r w:rsidRPr="00D57BFC">
        <w:rPr>
          <w:rFonts w:cs="Times New Roman"/>
          <w:i/>
          <w:color w:val="000000" w:themeColor="text1"/>
          <w:sz w:val="20"/>
          <w:szCs w:val="20"/>
        </w:rPr>
        <w:t>How Many of Your Users Set “Do Not Track”?</w:t>
      </w:r>
      <w:r w:rsidRPr="00D57BFC">
        <w:rPr>
          <w:rFonts w:cs="Times New Roman"/>
          <w:color w:val="000000" w:themeColor="text1"/>
          <w:sz w:val="20"/>
          <w:szCs w:val="20"/>
        </w:rPr>
        <w:t xml:space="preserve">, </w:t>
      </w:r>
      <w:r w:rsidRPr="00D57BFC">
        <w:rPr>
          <w:rFonts w:cs="Times New Roman"/>
          <w:smallCaps/>
          <w:color w:val="000000" w:themeColor="text1"/>
          <w:sz w:val="20"/>
          <w:szCs w:val="20"/>
        </w:rPr>
        <w:t>Quantable (F</w:t>
      </w:r>
      <w:r w:rsidRPr="00D57BFC">
        <w:rPr>
          <w:rFonts w:cs="Times New Roman"/>
          <w:color w:val="000000" w:themeColor="text1"/>
          <w:sz w:val="20"/>
          <w:szCs w:val="20"/>
        </w:rPr>
        <w:t xml:space="preserve">eb. 2, 2015), https://www.quantable.com/analytics/how-many-do-not-track/ (measuring the percent of users who opt-out of tracking as between 8 and 15%).  </w:t>
      </w:r>
    </w:p>
    <w:p w14:paraId="15E00A63" w14:textId="77777777" w:rsidR="00A17635" w:rsidRPr="00D57BFC" w:rsidRDefault="00A17635" w:rsidP="00657ABB">
      <w:pPr>
        <w:pStyle w:val="FootnoteText"/>
        <w:rPr>
          <w:rFonts w:cs="Times New Roman"/>
          <w:color w:val="000000" w:themeColor="text1"/>
        </w:rPr>
      </w:pPr>
    </w:p>
  </w:footnote>
  <w:footnote w:id="168">
    <w:p w14:paraId="4ECD4E97" w14:textId="27CBFC5D" w:rsidR="00A17635" w:rsidRPr="00D57BFC" w:rsidRDefault="00A17635" w:rsidP="00A00249">
      <w:pPr>
        <w:spacing w:line="240" w:lineRule="auto"/>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Joanna Geary, </w:t>
      </w:r>
      <w:r w:rsidRPr="00D57BFC">
        <w:rPr>
          <w:rFonts w:cs="Times New Roman"/>
          <w:i/>
          <w:color w:val="000000" w:themeColor="text1"/>
          <w:sz w:val="20"/>
          <w:szCs w:val="20"/>
        </w:rPr>
        <w:t>Tracking the trackers: What are cookies? An introduction to web tracking</w:t>
      </w:r>
      <w:r w:rsidRPr="00D57BFC">
        <w:rPr>
          <w:rFonts w:cs="Times New Roman"/>
          <w:color w:val="000000" w:themeColor="text1"/>
          <w:sz w:val="20"/>
          <w:szCs w:val="20"/>
        </w:rPr>
        <w:t xml:space="preserve">, </w:t>
      </w:r>
      <w:r w:rsidRPr="00D57BFC">
        <w:rPr>
          <w:rFonts w:cs="Times New Roman"/>
          <w:smallCaps/>
          <w:color w:val="000000" w:themeColor="text1"/>
          <w:sz w:val="20"/>
          <w:szCs w:val="20"/>
        </w:rPr>
        <w:t>Guardian (</w:t>
      </w:r>
      <w:r w:rsidRPr="00D57BFC">
        <w:rPr>
          <w:rFonts w:cs="Times New Roman"/>
          <w:color w:val="000000" w:themeColor="text1"/>
          <w:sz w:val="20"/>
          <w:szCs w:val="20"/>
        </w:rPr>
        <w:t>Apr. 23, 2012) (describing flash cookies and web beacons).</w:t>
      </w:r>
    </w:p>
    <w:p w14:paraId="636F616B" w14:textId="77777777" w:rsidR="00A17635" w:rsidRPr="00D57BFC" w:rsidRDefault="00A17635" w:rsidP="00A00249">
      <w:pPr>
        <w:pStyle w:val="FootnoteText"/>
        <w:rPr>
          <w:rFonts w:cs="Times New Roman"/>
          <w:color w:val="000000" w:themeColor="text1"/>
        </w:rPr>
      </w:pPr>
    </w:p>
  </w:footnote>
  <w:footnote w:id="169">
    <w:p w14:paraId="34445506" w14:textId="77777777"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 xml:space="preserve">, Brian Barret, </w:t>
      </w:r>
      <w:r w:rsidRPr="00D57BFC">
        <w:rPr>
          <w:rFonts w:cs="Times New Roman"/>
          <w:i/>
          <w:color w:val="000000" w:themeColor="text1"/>
        </w:rPr>
        <w:t>Update Your Pokémon Go App Now to Fix That Privacy Mess</w:t>
      </w:r>
      <w:r w:rsidRPr="00D57BFC">
        <w:rPr>
          <w:rFonts w:cs="Times New Roman"/>
          <w:color w:val="000000" w:themeColor="text1"/>
        </w:rPr>
        <w:t xml:space="preserve">, </w:t>
      </w:r>
      <w:r w:rsidRPr="00D57BFC">
        <w:rPr>
          <w:rFonts w:cs="Times New Roman"/>
          <w:smallCaps/>
          <w:color w:val="000000" w:themeColor="text1"/>
        </w:rPr>
        <w:t xml:space="preserve">Wired </w:t>
      </w:r>
      <w:r w:rsidRPr="00D57BFC">
        <w:rPr>
          <w:rFonts w:cs="Times New Roman"/>
          <w:color w:val="000000" w:themeColor="text1"/>
        </w:rPr>
        <w:t>(July 12, 2016), https://www.wired.com/2016/07/update-pokemon-go-app-now-fix-privacy-mess/ (“That means it could have potentially been able to “see and modify nearly all information in your Google Account,” according to Google, short of changing your password or tapping into Google Wallet. This is very bad! And now you can fix it.”)</w:t>
      </w:r>
    </w:p>
    <w:p w14:paraId="3C7EA00C" w14:textId="77777777" w:rsidR="00A17635" w:rsidRPr="00D57BFC" w:rsidRDefault="00A17635" w:rsidP="00A00249">
      <w:pPr>
        <w:pStyle w:val="FootnoteText"/>
        <w:rPr>
          <w:rFonts w:cs="Times New Roman"/>
          <w:color w:val="000000" w:themeColor="text1"/>
        </w:rPr>
      </w:pPr>
    </w:p>
  </w:footnote>
  <w:footnote w:id="170">
    <w:p w14:paraId="6BCDD0C7" w14:textId="68F8727E" w:rsidR="00A17635" w:rsidRPr="00D57BFC" w:rsidRDefault="00A17635">
      <w:pPr>
        <w:pStyle w:val="FootnoteText"/>
        <w:rPr>
          <w:rFonts w:cs="Times New Roman"/>
          <w:smallCaps/>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smallCaps/>
        </w:rPr>
        <w:t xml:space="preserve">Nat’l Institute of Standards and Technology, </w:t>
      </w:r>
      <w:r w:rsidRPr="00D57BFC">
        <w:rPr>
          <w:rFonts w:cs="Times New Roman"/>
          <w:i/>
        </w:rPr>
        <w:t>Cybersecurity Framework</w:t>
      </w:r>
      <w:r w:rsidRPr="00D57BFC">
        <w:rPr>
          <w:rFonts w:cs="Times New Roman"/>
        </w:rPr>
        <w:t xml:space="preserve">, https://www.nist.gov/cyberframework.  </w:t>
      </w:r>
      <w:r w:rsidRPr="00D57BFC">
        <w:rPr>
          <w:rFonts w:cs="Times New Roman"/>
          <w:smallCaps/>
        </w:rPr>
        <w:t xml:space="preserve"> </w:t>
      </w:r>
    </w:p>
    <w:p w14:paraId="0FC6E6DF" w14:textId="77777777" w:rsidR="00A17635" w:rsidRPr="00D57BFC" w:rsidRDefault="00A17635">
      <w:pPr>
        <w:pStyle w:val="FootnoteText"/>
        <w:rPr>
          <w:rFonts w:cs="Times New Roman"/>
          <w:smallCaps/>
        </w:rPr>
      </w:pPr>
    </w:p>
  </w:footnote>
  <w:footnote w:id="171">
    <w:p w14:paraId="2A178E1B" w14:textId="5532F330" w:rsidR="00A17635" w:rsidRPr="00D57BFC" w:rsidRDefault="00A17635" w:rsidP="0011526C">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w:t>
      </w:r>
      <w:r w:rsidRPr="00D57BFC">
        <w:rPr>
          <w:rFonts w:cs="Times New Roman"/>
          <w:i/>
        </w:rPr>
        <w:t xml:space="preserve"> </w:t>
      </w:r>
      <w:r w:rsidRPr="00D57BFC">
        <w:rPr>
          <w:rFonts w:cs="Times New Roman"/>
        </w:rPr>
        <w:t xml:space="preserve">Kavita Iyer, </w:t>
      </w:r>
      <w:r w:rsidRPr="00D57BFC">
        <w:rPr>
          <w:rFonts w:cs="Times New Roman"/>
          <w:i/>
        </w:rPr>
        <w:t>Best free tools for anonymous browsing 2016</w:t>
      </w:r>
      <w:r w:rsidRPr="00D57BFC">
        <w:rPr>
          <w:rFonts w:cs="Times New Roman"/>
        </w:rPr>
        <w:t xml:space="preserve">, </w:t>
      </w:r>
      <w:r w:rsidRPr="00D57BFC">
        <w:rPr>
          <w:rFonts w:cs="Times New Roman"/>
          <w:smallCaps/>
        </w:rPr>
        <w:t>TechWorm</w:t>
      </w:r>
      <w:r w:rsidRPr="00D57BFC">
        <w:rPr>
          <w:rFonts w:cs="Times New Roman"/>
        </w:rPr>
        <w:t xml:space="preserve"> (May 21, 2016), http://www.techworm.net/2016/05/top-free-tools-2016-anonymous-browsing.html.  </w:t>
      </w:r>
    </w:p>
    <w:p w14:paraId="756DAC11" w14:textId="0BF539FD" w:rsidR="00A17635" w:rsidRPr="00D57BFC" w:rsidRDefault="00A17635">
      <w:pPr>
        <w:pStyle w:val="FootnoteText"/>
        <w:rPr>
          <w:rFonts w:cs="Times New Roman"/>
        </w:rPr>
      </w:pPr>
    </w:p>
  </w:footnote>
  <w:footnote w:id="172">
    <w:p w14:paraId="2DA22225" w14:textId="1F3E2514"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The_Blode, Best Free Anonymous Surfice Services, </w:t>
      </w:r>
      <w:r w:rsidRPr="00D57BFC">
        <w:rPr>
          <w:rFonts w:cs="Times New Roman"/>
          <w:smallCaps/>
        </w:rPr>
        <w:t>gizmo’s freeware (</w:t>
      </w:r>
      <w:r w:rsidRPr="00D57BFC">
        <w:rPr>
          <w:rFonts w:cs="Times New Roman"/>
        </w:rPr>
        <w:t xml:space="preserve">May 2, 2015), http://www.techsupportalert.com/best-free-anonymous-surfing-service.htm.  </w:t>
      </w:r>
    </w:p>
    <w:p w14:paraId="2E213C9E" w14:textId="77777777" w:rsidR="00A17635" w:rsidRPr="00D57BFC" w:rsidRDefault="00A17635">
      <w:pPr>
        <w:pStyle w:val="FootnoteText"/>
        <w:rPr>
          <w:rFonts w:cs="Times New Roman"/>
        </w:rPr>
      </w:pPr>
    </w:p>
  </w:footnote>
  <w:footnote w:id="173">
    <w:p w14:paraId="57CDE033" w14:textId="02040077" w:rsidR="00A17635" w:rsidRPr="00D57BFC" w:rsidRDefault="00A17635">
      <w:pPr>
        <w:pStyle w:val="FootnoteText"/>
        <w:rPr>
          <w:rFonts w:eastAsiaTheme="minorEastAsia"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color w:val="000000" w:themeColor="text1"/>
        </w:rPr>
        <w:t>See, e.g.</w:t>
      </w:r>
      <w:r w:rsidRPr="00D57BFC">
        <w:rPr>
          <w:rFonts w:cs="Times New Roman"/>
          <w:color w:val="000000" w:themeColor="text1"/>
        </w:rPr>
        <w:t>,</w:t>
      </w:r>
      <w:r w:rsidRPr="00D57BFC">
        <w:rPr>
          <w:rFonts w:cs="Times New Roman"/>
          <w:i/>
          <w:color w:val="000000" w:themeColor="text1"/>
        </w:rPr>
        <w:t xml:space="preserve"> </w:t>
      </w:r>
      <w:r w:rsidRPr="00D57BFC">
        <w:rPr>
          <w:rFonts w:eastAsiaTheme="minorEastAsia" w:cs="Times New Roman"/>
          <w:color w:val="000000" w:themeColor="text1"/>
        </w:rPr>
        <w:t xml:space="preserve">Craig Timberg, </w:t>
      </w:r>
      <w:r w:rsidRPr="00D57BFC">
        <w:rPr>
          <w:rFonts w:eastAsiaTheme="minorEastAsia" w:cs="Times New Roman"/>
          <w:i/>
          <w:iCs/>
          <w:color w:val="000000" w:themeColor="text1"/>
        </w:rPr>
        <w:t>Newest Androids Will Join iPhones in Offering Default Encryption, Blocking Police</w:t>
      </w:r>
      <w:r w:rsidRPr="00D57BFC">
        <w:rPr>
          <w:rFonts w:eastAsiaTheme="minorEastAsia" w:cs="Times New Roman"/>
          <w:color w:val="000000" w:themeColor="text1"/>
        </w:rPr>
        <w:t xml:space="preserve">, </w:t>
      </w:r>
      <w:r w:rsidRPr="00D57BFC">
        <w:rPr>
          <w:rFonts w:eastAsiaTheme="minorEastAsia" w:cs="Times New Roman"/>
          <w:smallCaps/>
          <w:color w:val="000000" w:themeColor="text1"/>
        </w:rPr>
        <w:t>Wash. Post</w:t>
      </w:r>
      <w:r w:rsidRPr="00D57BFC">
        <w:rPr>
          <w:rFonts w:eastAsiaTheme="minorEastAsia" w:cs="Times New Roman"/>
          <w:color w:val="000000" w:themeColor="text1"/>
        </w:rPr>
        <w:t xml:space="preserve"> (Sept. 18, 2014), https://www.washingtonpost.com/news/the-switch/wp/2014/09/18/newest-androids-will-join-iphones-in-offering- default-encryption-blocking-police. </w:t>
      </w:r>
    </w:p>
    <w:p w14:paraId="6E9293CB" w14:textId="77777777" w:rsidR="00A17635" w:rsidRPr="00D57BFC" w:rsidRDefault="00A17635">
      <w:pPr>
        <w:pStyle w:val="FootnoteText"/>
        <w:rPr>
          <w:rFonts w:cs="Times New Roman"/>
        </w:rPr>
      </w:pPr>
    </w:p>
  </w:footnote>
  <w:footnote w:id="174">
    <w:p w14:paraId="6E3047E3" w14:textId="6B4BCFCE"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w:t>
      </w:r>
      <w:r w:rsidRPr="00D57BFC">
        <w:rPr>
          <w:rFonts w:cs="Times New Roman"/>
          <w:i/>
        </w:rPr>
        <w:t>Tails: the amnesic incognito live system</w:t>
      </w:r>
      <w:r w:rsidRPr="00D57BFC">
        <w:rPr>
          <w:rFonts w:cs="Times New Roman"/>
        </w:rPr>
        <w:t>, https://tails.boum.org/.</w:t>
      </w:r>
    </w:p>
    <w:p w14:paraId="1516972A" w14:textId="77777777" w:rsidR="00A17635" w:rsidRPr="00D57BFC" w:rsidRDefault="00A17635">
      <w:pPr>
        <w:pStyle w:val="FootnoteText"/>
        <w:rPr>
          <w:rFonts w:cs="Times New Roman"/>
        </w:rPr>
      </w:pPr>
    </w:p>
  </w:footnote>
  <w:footnote w:id="175">
    <w:p w14:paraId="3A239DF9" w14:textId="0659458B"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NoScript</w:t>
      </w:r>
      <w:r w:rsidRPr="00D57BFC">
        <w:rPr>
          <w:rFonts w:cs="Times New Roman"/>
        </w:rPr>
        <w:t>, accessed from the Tor Browser.</w:t>
      </w:r>
    </w:p>
  </w:footnote>
  <w:footnote w:id="176">
    <w:p w14:paraId="7B1D9B1D" w14:textId="2454154F" w:rsidR="00A17635" w:rsidRPr="00D57BFC" w:rsidRDefault="00A17635" w:rsidP="004D686F">
      <w:pPr>
        <w:pStyle w:val="FootnoteText"/>
        <w:rPr>
          <w:rFonts w:cs="Times New Roman"/>
          <w:smallCaps/>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 xml:space="preserve">Kesan et al., </w:t>
      </w:r>
      <w:r w:rsidRPr="00D57BFC">
        <w:rPr>
          <w:rFonts w:cs="Times New Roman"/>
          <w:i/>
        </w:rPr>
        <w:t>supra</w:t>
      </w:r>
      <w:r w:rsidRPr="00D57BFC">
        <w:rPr>
          <w:rFonts w:cs="Times New Roman"/>
          <w:smallCaps/>
        </w:rPr>
        <w:t>.</w:t>
      </w:r>
    </w:p>
    <w:p w14:paraId="337693E5" w14:textId="19DA1E1A" w:rsidR="00A17635" w:rsidRPr="00D57BFC" w:rsidRDefault="00A17635">
      <w:pPr>
        <w:pStyle w:val="FootnoteText"/>
        <w:rPr>
          <w:rFonts w:cs="Times New Roman"/>
        </w:rPr>
      </w:pPr>
    </w:p>
  </w:footnote>
  <w:footnote w:id="177">
    <w:p w14:paraId="60F79B10" w14:textId="65E44A5D" w:rsidR="00A17635" w:rsidRPr="00D57BFC" w:rsidRDefault="00A17635" w:rsidP="00544344">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See,e.g.</w:t>
      </w:r>
      <w:r w:rsidRPr="00D57BFC">
        <w:rPr>
          <w:rFonts w:cs="Times New Roman"/>
        </w:rPr>
        <w:t xml:space="preserve">, John E. Dunn, </w:t>
      </w:r>
      <w:r w:rsidRPr="00D57BFC">
        <w:rPr>
          <w:rFonts w:cs="Times New Roman"/>
          <w:i/>
        </w:rPr>
        <w:t>Best 7 online privacy tools 2016 – VPNs, anonymous search, and browser secrecy</w:t>
      </w:r>
      <w:r w:rsidRPr="00D57BFC">
        <w:rPr>
          <w:rFonts w:cs="Times New Roman"/>
        </w:rPr>
        <w:t xml:space="preserve">, </w:t>
      </w:r>
      <w:r w:rsidRPr="00D57BFC">
        <w:rPr>
          <w:rFonts w:cs="Times New Roman"/>
          <w:smallCaps/>
        </w:rPr>
        <w:t xml:space="preserve">TechWorld, </w:t>
      </w:r>
      <w:r w:rsidRPr="00D57BFC">
        <w:rPr>
          <w:rFonts w:cs="Times New Roman"/>
        </w:rPr>
        <w:t>http://www.techworld.com/security/best-7-online-privacy-tools-2016-vpns-anonymous-search-browser-secrecy-3633529/ (“If it was only advertisers, privacy would be challenging enough but almost every popular free service, including search engines, social media, cloud storage and webmail, now gathers intrusive amounts of personal data as a fundamental part of its business model.”)</w:t>
      </w:r>
    </w:p>
    <w:p w14:paraId="626385E1" w14:textId="190A2452" w:rsidR="00A17635" w:rsidRPr="00D57BFC" w:rsidRDefault="00A17635" w:rsidP="00544344">
      <w:pPr>
        <w:pStyle w:val="FootnoteText"/>
        <w:rPr>
          <w:rFonts w:cs="Times New Roman"/>
        </w:rPr>
      </w:pPr>
    </w:p>
    <w:p w14:paraId="4025A9A3" w14:textId="3E559995" w:rsidR="00A17635" w:rsidRPr="00D57BFC" w:rsidRDefault="00A17635">
      <w:pPr>
        <w:pStyle w:val="FootnoteText"/>
        <w:rPr>
          <w:rFonts w:cs="Times New Roman"/>
        </w:rPr>
      </w:pPr>
    </w:p>
    <w:p w14:paraId="48C22CF9" w14:textId="77777777" w:rsidR="00A17635" w:rsidRPr="00D57BFC" w:rsidRDefault="00A17635">
      <w:pPr>
        <w:pStyle w:val="FootnoteText"/>
        <w:rPr>
          <w:rFonts w:cs="Times New Roman"/>
        </w:rPr>
      </w:pPr>
    </w:p>
  </w:footnote>
  <w:footnote w:id="178">
    <w:p w14:paraId="3526FCBD" w14:textId="040FC2D1"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See </w:t>
      </w:r>
      <w:r w:rsidRPr="00D57BFC">
        <w:rPr>
          <w:rFonts w:cs="Times New Roman"/>
          <w:color w:val="000000" w:themeColor="text1"/>
        </w:rPr>
        <w:t xml:space="preserve">Ohm, </w:t>
      </w:r>
      <w:r w:rsidRPr="00D57BFC">
        <w:rPr>
          <w:rFonts w:cs="Times New Roman"/>
          <w:i/>
          <w:color w:val="000000" w:themeColor="text1"/>
        </w:rPr>
        <w:t xml:space="preserve">supra </w:t>
      </w:r>
      <w:r w:rsidRPr="00D57BFC">
        <w:rPr>
          <w:rFonts w:cs="Times New Roman"/>
          <w:color w:val="000000" w:themeColor="text1"/>
        </w:rPr>
        <w:t>at 1127.</w:t>
      </w:r>
    </w:p>
    <w:p w14:paraId="33BA9FD9" w14:textId="77777777" w:rsidR="00A17635" w:rsidRPr="00D57BFC" w:rsidRDefault="00A17635" w:rsidP="00A00249">
      <w:pPr>
        <w:pStyle w:val="FootnoteText"/>
        <w:rPr>
          <w:rFonts w:cs="Times New Roman"/>
          <w:color w:val="000000" w:themeColor="text1"/>
        </w:rPr>
      </w:pPr>
    </w:p>
  </w:footnote>
  <w:footnote w:id="179">
    <w:p w14:paraId="3CA7D359" w14:textId="29569D46" w:rsidR="00A17635" w:rsidRPr="00D57BFC" w:rsidRDefault="00A17635" w:rsidP="00C83F39">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See, e.g.</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eastAsiaTheme="minorEastAsia" w:cs="Times New Roman"/>
          <w:color w:val="000000" w:themeColor="text1"/>
          <w:sz w:val="20"/>
          <w:szCs w:val="20"/>
        </w:rPr>
        <w:t xml:space="preserve">Eugene Volokh, Freedom of Speech and Information Privacy: The Troubling Implications of a Right to Stop People from Speaking About You, 52 STAN. L. REV. 1049, 1089 (2000) (arguing that the claim for governments to regulate speech of private concern to protect information privacy “is theoretically unsound . . . precedentially largely unsupported . . . [and] has proven unworkable; and, if adopted, it would strengthen the arguments for many other (in my view improper) speech restrictions”); Diane L. Zimmerman, </w:t>
      </w:r>
      <w:r w:rsidRPr="00D57BFC">
        <w:rPr>
          <w:rFonts w:eastAsiaTheme="minorEastAsia" w:cs="Times New Roman"/>
          <w:i/>
          <w:color w:val="000000" w:themeColor="text1"/>
          <w:sz w:val="20"/>
          <w:szCs w:val="20"/>
        </w:rPr>
        <w:t>Requiem for a Heavyweight: A Farewell to Warren and Brandeis’s Privacy Tort</w:t>
      </w:r>
      <w:r w:rsidRPr="00D57BFC">
        <w:rPr>
          <w:rFonts w:eastAsiaTheme="minorEastAsia" w:cs="Times New Roman"/>
          <w:color w:val="000000" w:themeColor="text1"/>
          <w:sz w:val="20"/>
          <w:szCs w:val="20"/>
        </w:rPr>
        <w:t xml:space="preserve">, 68 </w:t>
      </w:r>
      <w:r w:rsidRPr="00D57BFC">
        <w:rPr>
          <w:rFonts w:eastAsiaTheme="minorEastAsia" w:cs="Times New Roman"/>
          <w:smallCaps/>
          <w:color w:val="000000" w:themeColor="text1"/>
          <w:sz w:val="20"/>
          <w:szCs w:val="20"/>
        </w:rPr>
        <w:t>Cornell L. Rev.</w:t>
      </w:r>
      <w:r w:rsidRPr="00D57BFC">
        <w:rPr>
          <w:rFonts w:eastAsiaTheme="minorEastAsia" w:cs="Times New Roman"/>
          <w:color w:val="000000" w:themeColor="text1"/>
          <w:sz w:val="20"/>
          <w:szCs w:val="20"/>
        </w:rPr>
        <w:t xml:space="preserve"> 291, 294 (1983) (noting the “serious constitutional problems” with the tort of disclosure of true private facts);</w:t>
      </w:r>
      <w:r w:rsidRPr="00D57BFC">
        <w:rPr>
          <w:rFonts w:eastAsiaTheme="minorEastAsia" w:cs="Times New Roman"/>
          <w:i/>
          <w:color w:val="000000" w:themeColor="text1"/>
          <w:sz w:val="20"/>
          <w:szCs w:val="20"/>
        </w:rPr>
        <w:t xml:space="preserve"> see also</w:t>
      </w:r>
      <w:r w:rsidRPr="00D57BFC">
        <w:rPr>
          <w:rFonts w:eastAsiaTheme="minorEastAsia" w:cs="Times New Roman"/>
          <w:color w:val="000000" w:themeColor="text1"/>
          <w:sz w:val="20"/>
          <w:szCs w:val="20"/>
        </w:rPr>
        <w:t xml:space="preserve"> Sorrell v. IMS Health Inc., 131 S. Ct. 2653, 2667 (2011) (“This Court has held that the creation and dissemination of information are speech within the meaning of the First Amendment.”).</w:t>
      </w:r>
    </w:p>
  </w:footnote>
  <w:footnote w:id="180">
    <w:p w14:paraId="38221DE9" w14:textId="6EE22BC7"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Ohm, </w:t>
      </w:r>
      <w:r w:rsidRPr="00D57BFC">
        <w:rPr>
          <w:rFonts w:cs="Times New Roman"/>
          <w:i/>
          <w:color w:val="000000" w:themeColor="text1"/>
        </w:rPr>
        <w:t>supra</w:t>
      </w:r>
      <w:r w:rsidRPr="00D57BFC">
        <w:rPr>
          <w:rFonts w:cs="Times New Roman"/>
          <w:color w:val="000000" w:themeColor="text1"/>
        </w:rPr>
        <w:t>,</w:t>
      </w:r>
      <w:r w:rsidRPr="00D57BFC">
        <w:rPr>
          <w:rFonts w:cs="Times New Roman"/>
          <w:i/>
          <w:color w:val="000000" w:themeColor="text1"/>
        </w:rPr>
        <w:t xml:space="preserve"> </w:t>
      </w:r>
      <w:r w:rsidRPr="00D57BFC">
        <w:rPr>
          <w:rFonts w:cs="Times New Roman"/>
          <w:color w:val="000000" w:themeColor="text1"/>
        </w:rPr>
        <w:t xml:space="preserve">at 1129. </w:t>
      </w:r>
    </w:p>
    <w:p w14:paraId="2236902C" w14:textId="77777777" w:rsidR="00A17635" w:rsidRPr="00D57BFC" w:rsidRDefault="00A17635" w:rsidP="00A00249">
      <w:pPr>
        <w:pStyle w:val="FootnoteText"/>
        <w:rPr>
          <w:rFonts w:cs="Times New Roman"/>
          <w:color w:val="000000" w:themeColor="text1"/>
        </w:rPr>
      </w:pPr>
    </w:p>
  </w:footnote>
  <w:footnote w:id="181">
    <w:p w14:paraId="5B50CE40" w14:textId="7DBF85B8"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Id.</w:t>
      </w:r>
      <w:r w:rsidRPr="00D57BFC">
        <w:rPr>
          <w:rFonts w:cs="Times New Roman"/>
          <w:color w:val="000000" w:themeColor="text1"/>
        </w:rPr>
        <w:t xml:space="preserve"> </w:t>
      </w:r>
    </w:p>
    <w:p w14:paraId="06F19A77" w14:textId="77777777" w:rsidR="00A17635" w:rsidRPr="00D57BFC" w:rsidRDefault="00A17635" w:rsidP="00A00249">
      <w:pPr>
        <w:pStyle w:val="FootnoteText"/>
        <w:rPr>
          <w:rFonts w:cs="Times New Roman"/>
          <w:color w:val="000000" w:themeColor="text1"/>
        </w:rPr>
      </w:pPr>
    </w:p>
  </w:footnote>
  <w:footnote w:id="182">
    <w:p w14:paraId="6E4BBA9B" w14:textId="5639EEFF" w:rsidR="00A17635" w:rsidRPr="00D57BFC" w:rsidRDefault="00A17635">
      <w:pPr>
        <w:pStyle w:val="FootnoteText"/>
        <w:rPr>
          <w:rFonts w:cs="Times New Roman"/>
          <w:smallCaps/>
        </w:rPr>
      </w:pPr>
      <w:r w:rsidRPr="00D57BFC">
        <w:rPr>
          <w:rStyle w:val="FootnoteReference"/>
          <w:rFonts w:cs="Times New Roman"/>
        </w:rPr>
        <w:footnoteRef/>
      </w:r>
      <w:r w:rsidRPr="00D57BFC">
        <w:rPr>
          <w:rFonts w:cs="Times New Roman"/>
        </w:rPr>
        <w:t xml:space="preserve"> </w:t>
      </w:r>
      <w:r w:rsidRPr="00D57BFC">
        <w:rPr>
          <w:rFonts w:cs="Times New Roman"/>
          <w:smallCaps/>
        </w:rPr>
        <w:t xml:space="preserve">FTC DATA BROKERS 54.  </w:t>
      </w:r>
    </w:p>
    <w:p w14:paraId="097E8827" w14:textId="77777777" w:rsidR="00A17635" w:rsidRPr="00D57BFC" w:rsidRDefault="00A17635">
      <w:pPr>
        <w:pStyle w:val="FootnoteText"/>
        <w:rPr>
          <w:rFonts w:cs="Times New Roman"/>
          <w:smallCaps/>
        </w:rPr>
      </w:pPr>
    </w:p>
  </w:footnote>
  <w:footnote w:id="183">
    <w:p w14:paraId="7D6078DC" w14:textId="37C31DEA" w:rsidR="00A17635" w:rsidRPr="00D57BFC" w:rsidRDefault="00A17635" w:rsidP="00A00249">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Statutory carve out for sensitive data exist in HIPAA and FERPA and others.  Regulatory interventions that protect sensitive information include the FTC’s COPPA rule, which includes in its definition of sensitive information a user’s first and last name, address (including street name and name of city or town and telephone number).  </w:t>
      </w:r>
      <w:r w:rsidRPr="00D57BFC">
        <w:rPr>
          <w:rFonts w:cs="Times New Roman"/>
          <w:i/>
          <w:color w:val="000000" w:themeColor="text1"/>
          <w:sz w:val="20"/>
          <w:szCs w:val="20"/>
        </w:rPr>
        <w:t xml:space="preserve">See </w:t>
      </w:r>
      <w:r w:rsidRPr="00D57BFC">
        <w:rPr>
          <w:rFonts w:cs="Times New Roman"/>
          <w:color w:val="000000" w:themeColor="text1"/>
          <w:sz w:val="20"/>
          <w:szCs w:val="20"/>
        </w:rPr>
        <w:t xml:space="preserve">Ohm, </w:t>
      </w:r>
      <w:r w:rsidRPr="00D57BFC">
        <w:rPr>
          <w:rFonts w:cs="Times New Roman"/>
          <w:i/>
          <w:color w:val="000000" w:themeColor="text1"/>
          <w:sz w:val="20"/>
          <w:szCs w:val="20"/>
        </w:rPr>
        <w:t>supra</w:t>
      </w:r>
      <w:r w:rsidRPr="00D57BFC">
        <w:rPr>
          <w:rFonts w:cs="Times New Roman"/>
          <w:color w:val="000000" w:themeColor="text1"/>
          <w:sz w:val="20"/>
          <w:szCs w:val="20"/>
        </w:rPr>
        <w:t>,</w:t>
      </w:r>
      <w:r w:rsidRPr="00D57BFC">
        <w:rPr>
          <w:rFonts w:cs="Times New Roman"/>
          <w:i/>
          <w:color w:val="000000" w:themeColor="text1"/>
          <w:sz w:val="20"/>
          <w:szCs w:val="20"/>
        </w:rPr>
        <w:t xml:space="preserve"> </w:t>
      </w:r>
      <w:r w:rsidRPr="00D57BFC">
        <w:rPr>
          <w:rFonts w:cs="Times New Roman"/>
          <w:color w:val="000000" w:themeColor="text1"/>
          <w:sz w:val="20"/>
          <w:szCs w:val="20"/>
        </w:rPr>
        <w:t xml:space="preserve">at 1134; </w:t>
      </w:r>
      <w:r w:rsidRPr="00D57BFC">
        <w:rPr>
          <w:rFonts w:eastAsiaTheme="minorEastAsia" w:cs="Times New Roman"/>
          <w:color w:val="000000" w:themeColor="text1"/>
          <w:sz w:val="20"/>
          <w:szCs w:val="20"/>
        </w:rPr>
        <w:t xml:space="preserve">Heath Insurance Portability and Accountability Act of 1996, Pub. L. No. 104-191, 110 Stat. 1936 (1996) (codified as amended  in scattered sections of 42 U.S.C.); Family Educational Rights and Privacy Act, 20 U.S.C. §1232g (2012); 16 C.F.R. §312 (2014) .  </w:t>
      </w:r>
    </w:p>
  </w:footnote>
  <w:footnote w:id="184">
    <w:p w14:paraId="71FBE4FC" w14:textId="303EA589" w:rsidR="00A17635" w:rsidRPr="00D57BFC" w:rsidRDefault="00A17635" w:rsidP="00A00249">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Id.</w:t>
      </w:r>
      <w:r w:rsidRPr="00D57BFC">
        <w:rPr>
          <w:rFonts w:cs="Times New Roman"/>
          <w:color w:val="000000" w:themeColor="text1"/>
          <w:sz w:val="20"/>
          <w:szCs w:val="20"/>
        </w:rPr>
        <w:t xml:space="preserve"> at 1138 (“[Private industry actors] </w:t>
      </w:r>
      <w:r w:rsidRPr="00D57BFC">
        <w:rPr>
          <w:rFonts w:eastAsiaTheme="minorEastAsia" w:cs="Times New Roman"/>
          <w:color w:val="000000" w:themeColor="text1"/>
          <w:sz w:val="20"/>
          <w:szCs w:val="20"/>
        </w:rPr>
        <w:t xml:space="preserve">are probably motivated to draw these lines by a combination of moral compunction, ethical norms, market demand, and fear of consumer backlash or government regulation.”). </w:t>
      </w:r>
    </w:p>
    <w:p w14:paraId="4E1874F5" w14:textId="156633E4" w:rsidR="00A17635" w:rsidRPr="00D57BFC" w:rsidRDefault="00A17635" w:rsidP="00A00249">
      <w:pPr>
        <w:pStyle w:val="FootnoteText"/>
        <w:rPr>
          <w:rFonts w:cs="Times New Roman"/>
          <w:color w:val="000000" w:themeColor="text1"/>
        </w:rPr>
      </w:pPr>
    </w:p>
  </w:footnote>
  <w:footnote w:id="185">
    <w:p w14:paraId="2FADB55B" w14:textId="33051EBC"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 e.g.</w:t>
      </w:r>
      <w:r w:rsidRPr="00D57BFC">
        <w:rPr>
          <w:rFonts w:cs="Times New Roman"/>
          <w:color w:val="000000" w:themeColor="text1"/>
        </w:rPr>
        <w:t xml:space="preserve">, Ohm, </w:t>
      </w:r>
      <w:r w:rsidRPr="00D57BFC">
        <w:rPr>
          <w:rFonts w:cs="Times New Roman"/>
          <w:i/>
          <w:color w:val="000000" w:themeColor="text1"/>
        </w:rPr>
        <w:t xml:space="preserve">supra </w:t>
      </w:r>
      <w:r w:rsidRPr="00D57BFC">
        <w:rPr>
          <w:rFonts w:cs="Times New Roman"/>
          <w:color w:val="000000" w:themeColor="text1"/>
        </w:rPr>
        <w:t xml:space="preserve">1138-40; Jim Brock, </w:t>
      </w:r>
      <w:r w:rsidRPr="00D57BFC">
        <w:rPr>
          <w:rFonts w:cs="Times New Roman"/>
          <w:i/>
          <w:color w:val="000000" w:themeColor="text1"/>
        </w:rPr>
        <w:t>Yet Another (Better) Definition of Sensitive Boundaries for Ad Targeting</w:t>
      </w:r>
      <w:r w:rsidRPr="00D57BFC">
        <w:rPr>
          <w:rFonts w:cs="Times New Roman"/>
          <w:color w:val="000000" w:themeColor="text1"/>
        </w:rPr>
        <w:t xml:space="preserve">, </w:t>
      </w:r>
      <w:r w:rsidRPr="00D57BFC">
        <w:rPr>
          <w:rFonts w:cs="Times New Roman"/>
          <w:smallCaps/>
          <w:color w:val="000000" w:themeColor="text1"/>
        </w:rPr>
        <w:t>Privacychoice</w:t>
      </w:r>
      <w:r w:rsidRPr="00D57BFC">
        <w:rPr>
          <w:rFonts w:cs="Times New Roman"/>
          <w:color w:val="000000" w:themeColor="text1"/>
        </w:rPr>
        <w:t xml:space="preserve"> (Dec. 14, 2011), http://blog.privacychoice.org/2011/12/14/yet-another-better-definition-of-sensitive-boundaries-for-ad-targeting/ (arguing that the various different industry standards for sensitive boundaries should coalesce along the line’s of Google’s definition). </w:t>
      </w:r>
    </w:p>
    <w:p w14:paraId="6278F0B5" w14:textId="77777777" w:rsidR="00A17635" w:rsidRPr="00D57BFC" w:rsidRDefault="00A17635" w:rsidP="00A00249">
      <w:pPr>
        <w:pStyle w:val="FootnoteText"/>
        <w:rPr>
          <w:rFonts w:cs="Times New Roman"/>
          <w:color w:val="000000" w:themeColor="text1"/>
        </w:rPr>
      </w:pPr>
    </w:p>
  </w:footnote>
  <w:footnote w:id="186">
    <w:p w14:paraId="19CCF507" w14:textId="739D9156"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See</w:t>
      </w:r>
      <w:r w:rsidRPr="00D57BFC">
        <w:rPr>
          <w:rFonts w:cs="Times New Roman"/>
          <w:color w:val="000000" w:themeColor="text1"/>
        </w:rPr>
        <w:t xml:space="preserve"> Ohm, </w:t>
      </w:r>
      <w:r w:rsidRPr="00D57BFC">
        <w:rPr>
          <w:rFonts w:cs="Times New Roman"/>
          <w:i/>
          <w:color w:val="000000" w:themeColor="text1"/>
        </w:rPr>
        <w:t>supra</w:t>
      </w:r>
      <w:r w:rsidRPr="00D57BFC">
        <w:rPr>
          <w:rFonts w:cs="Times New Roman"/>
          <w:color w:val="000000" w:themeColor="text1"/>
        </w:rPr>
        <w:t xml:space="preserve">, at 1138-40.  </w:t>
      </w:r>
    </w:p>
    <w:p w14:paraId="6678D595" w14:textId="77777777" w:rsidR="00A17635" w:rsidRPr="00D57BFC" w:rsidRDefault="00A17635" w:rsidP="00A00249">
      <w:pPr>
        <w:pStyle w:val="FootnoteText"/>
        <w:rPr>
          <w:rFonts w:cs="Times New Roman"/>
          <w:color w:val="000000" w:themeColor="text1"/>
        </w:rPr>
      </w:pPr>
    </w:p>
  </w:footnote>
  <w:footnote w:id="187">
    <w:p w14:paraId="47C89BB3" w14:textId="385E97A8"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Id.</w:t>
      </w:r>
      <w:r w:rsidRPr="00D57BFC">
        <w:rPr>
          <w:rFonts w:cs="Times New Roman"/>
        </w:rPr>
        <w:t xml:space="preserve"> at 1136.</w:t>
      </w:r>
    </w:p>
    <w:p w14:paraId="74428E6B" w14:textId="77777777" w:rsidR="00A17635" w:rsidRPr="00D57BFC" w:rsidRDefault="00A17635">
      <w:pPr>
        <w:pStyle w:val="FootnoteText"/>
        <w:rPr>
          <w:rFonts w:cs="Times New Roman"/>
        </w:rPr>
      </w:pPr>
    </w:p>
  </w:footnote>
  <w:footnote w:id="188">
    <w:p w14:paraId="51666DD6" w14:textId="46E8BBCF"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See </w:t>
      </w:r>
      <w:r w:rsidRPr="00D57BFC">
        <w:rPr>
          <w:rFonts w:cs="Times New Roman"/>
          <w:color w:val="000000" w:themeColor="text1"/>
        </w:rPr>
        <w:t xml:space="preserve">Ohm, </w:t>
      </w:r>
      <w:r w:rsidRPr="00D57BFC">
        <w:rPr>
          <w:rFonts w:cs="Times New Roman"/>
          <w:i/>
          <w:color w:val="000000" w:themeColor="text1"/>
        </w:rPr>
        <w:t>supra</w:t>
      </w:r>
      <w:r w:rsidRPr="00D57BFC">
        <w:rPr>
          <w:rFonts w:cs="Times New Roman"/>
          <w:color w:val="000000" w:themeColor="text1"/>
        </w:rPr>
        <w:t>, at 1143-44.</w:t>
      </w:r>
    </w:p>
    <w:p w14:paraId="44A69350" w14:textId="77777777" w:rsidR="00A17635" w:rsidRPr="00D57BFC" w:rsidRDefault="00A17635" w:rsidP="00A00249">
      <w:pPr>
        <w:pStyle w:val="FootnoteText"/>
        <w:rPr>
          <w:rFonts w:cs="Times New Roman"/>
          <w:color w:val="000000" w:themeColor="text1"/>
        </w:rPr>
      </w:pPr>
    </w:p>
  </w:footnote>
  <w:footnote w:id="189">
    <w:p w14:paraId="58B89F16" w14:textId="6B1054D0"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 xml:space="preserve">Robinson Meyer, </w:t>
      </w:r>
      <w:r w:rsidRPr="00D57BFC">
        <w:rPr>
          <w:rFonts w:cs="Times New Roman"/>
          <w:i/>
        </w:rPr>
        <w:t>When You Fall in Love, This is What Facebook Sees</w:t>
      </w:r>
      <w:r w:rsidRPr="00D57BFC">
        <w:rPr>
          <w:rFonts w:cs="Times New Roman"/>
        </w:rPr>
        <w:t xml:space="preserve">, </w:t>
      </w:r>
      <w:r w:rsidRPr="00D57BFC">
        <w:rPr>
          <w:rFonts w:cs="Times New Roman"/>
          <w:smallCaps/>
        </w:rPr>
        <w:t xml:space="preserve">Atlantic (Feb. 15, 2014), </w:t>
      </w:r>
      <w:r w:rsidRPr="00D57BFC">
        <w:rPr>
          <w:rFonts w:cs="Times New Roman"/>
        </w:rPr>
        <w:t>http://www.theatlantic.com/technology/archive/2014/02/when-you-fall-in-love-this-is-what-facebook-sees/283865/.</w:t>
      </w:r>
    </w:p>
    <w:p w14:paraId="6F0D16CF" w14:textId="77777777" w:rsidR="00A17635" w:rsidRPr="00D57BFC" w:rsidRDefault="00A17635">
      <w:pPr>
        <w:pStyle w:val="FootnoteText"/>
        <w:rPr>
          <w:rFonts w:cs="Times New Roman"/>
          <w:smallCaps/>
        </w:rPr>
      </w:pPr>
    </w:p>
  </w:footnote>
  <w:footnote w:id="190">
    <w:p w14:paraId="459D6C52" w14:textId="762C4749"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Ohm, </w:t>
      </w:r>
      <w:r w:rsidRPr="00D57BFC">
        <w:rPr>
          <w:rFonts w:cs="Times New Roman"/>
          <w:i/>
          <w:color w:val="000000" w:themeColor="text1"/>
        </w:rPr>
        <w:t>supra</w:t>
      </w:r>
      <w:r w:rsidRPr="00D57BFC">
        <w:rPr>
          <w:rFonts w:cs="Times New Roman"/>
          <w:color w:val="000000" w:themeColor="text1"/>
        </w:rPr>
        <w:t>, at 1190.</w:t>
      </w:r>
    </w:p>
    <w:p w14:paraId="03459D2B" w14:textId="77777777" w:rsidR="00A17635" w:rsidRPr="00D57BFC" w:rsidRDefault="00A17635" w:rsidP="00A00249">
      <w:pPr>
        <w:pStyle w:val="FootnoteText"/>
        <w:rPr>
          <w:rFonts w:cs="Times New Roman"/>
          <w:color w:val="000000" w:themeColor="text1"/>
        </w:rPr>
      </w:pPr>
    </w:p>
  </w:footnote>
  <w:footnote w:id="191">
    <w:p w14:paraId="63136ADF" w14:textId="72B4F96F" w:rsidR="00A17635" w:rsidRPr="00D57BFC" w:rsidRDefault="00A17635" w:rsidP="00A00249">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Id.</w:t>
      </w:r>
    </w:p>
    <w:p w14:paraId="20AB28EE" w14:textId="77777777" w:rsidR="00A17635" w:rsidRPr="00D57BFC" w:rsidRDefault="00A17635" w:rsidP="00A00249">
      <w:pPr>
        <w:pStyle w:val="FootnoteText"/>
        <w:rPr>
          <w:rFonts w:cs="Times New Roman"/>
        </w:rPr>
      </w:pPr>
    </w:p>
  </w:footnote>
  <w:footnote w:id="192">
    <w:p w14:paraId="6A3AA1AB" w14:textId="7850C76E"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Id.</w:t>
      </w:r>
      <w:r w:rsidRPr="00D57BFC">
        <w:rPr>
          <w:rFonts w:cs="Times New Roman"/>
          <w:color w:val="000000" w:themeColor="text1"/>
        </w:rPr>
        <w:t xml:space="preserve"> at 1192.  </w:t>
      </w:r>
    </w:p>
    <w:p w14:paraId="614DEFAE" w14:textId="77777777" w:rsidR="00A17635" w:rsidRPr="00D57BFC" w:rsidRDefault="00A17635" w:rsidP="00A00249">
      <w:pPr>
        <w:pStyle w:val="FootnoteText"/>
        <w:rPr>
          <w:rFonts w:cs="Times New Roman"/>
          <w:color w:val="000000" w:themeColor="text1"/>
        </w:rPr>
      </w:pPr>
    </w:p>
  </w:footnote>
  <w:footnote w:id="193">
    <w:p w14:paraId="4FD8A469" w14:textId="46F21105"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Id.</w:t>
      </w:r>
      <w:r w:rsidRPr="00D57BFC">
        <w:rPr>
          <w:rFonts w:cs="Times New Roman"/>
          <w:color w:val="000000" w:themeColor="text1"/>
        </w:rPr>
        <w:t xml:space="preserve"> at 1192-93.  </w:t>
      </w:r>
    </w:p>
    <w:p w14:paraId="05F0C00E" w14:textId="77777777" w:rsidR="00A17635" w:rsidRPr="00D57BFC" w:rsidRDefault="00A17635" w:rsidP="00A00249">
      <w:pPr>
        <w:pStyle w:val="FootnoteText"/>
        <w:rPr>
          <w:rFonts w:cs="Times New Roman"/>
          <w:color w:val="000000" w:themeColor="text1"/>
        </w:rPr>
      </w:pPr>
    </w:p>
  </w:footnote>
  <w:footnote w:id="194">
    <w:p w14:paraId="24C612CC" w14:textId="52B5C454" w:rsidR="00A17635" w:rsidRPr="00D57BFC" w:rsidRDefault="00A17635" w:rsidP="00A00249">
      <w:pPr>
        <w:pStyle w:val="FootnoteText"/>
        <w:rPr>
          <w:rFonts w:cs="Times New Roman"/>
          <w:i/>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Id. </w:t>
      </w:r>
      <w:r w:rsidRPr="00D57BFC">
        <w:rPr>
          <w:rFonts w:cs="Times New Roman"/>
          <w:color w:val="000000" w:themeColor="text1"/>
        </w:rPr>
        <w:t xml:space="preserve">at 1193.  </w:t>
      </w:r>
    </w:p>
    <w:p w14:paraId="4CCF812F" w14:textId="77777777" w:rsidR="00A17635" w:rsidRPr="00D57BFC" w:rsidRDefault="00A17635" w:rsidP="00A00249">
      <w:pPr>
        <w:pStyle w:val="FootnoteText"/>
        <w:rPr>
          <w:rFonts w:cs="Times New Roman"/>
          <w:color w:val="000000" w:themeColor="text1"/>
        </w:rPr>
      </w:pPr>
    </w:p>
  </w:footnote>
  <w:footnote w:id="195">
    <w:p w14:paraId="4F9BD5B2" w14:textId="4857F015" w:rsidR="00A17635" w:rsidRPr="00D57BFC" w:rsidRDefault="00A17635" w:rsidP="00A00249">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 xml:space="preserve">See id. </w:t>
      </w:r>
      <w:r w:rsidRPr="00D57BFC">
        <w:rPr>
          <w:rFonts w:cs="Times New Roman"/>
          <w:color w:val="000000" w:themeColor="text1"/>
          <w:sz w:val="20"/>
          <w:szCs w:val="20"/>
        </w:rPr>
        <w:t xml:space="preserve">at 1194; </w:t>
      </w:r>
      <w:r w:rsidRPr="00D57BFC">
        <w:rPr>
          <w:rFonts w:eastAsiaTheme="minorEastAsia" w:cs="Times New Roman"/>
          <w:color w:val="000000" w:themeColor="text1"/>
          <w:sz w:val="20"/>
          <w:szCs w:val="20"/>
        </w:rPr>
        <w:t xml:space="preserve">Liane Colonna, </w:t>
      </w:r>
      <w:r w:rsidRPr="00D57BFC">
        <w:rPr>
          <w:rFonts w:eastAsiaTheme="minorEastAsia" w:cs="Times New Roman"/>
          <w:i/>
          <w:iCs/>
          <w:color w:val="000000" w:themeColor="text1"/>
          <w:sz w:val="20"/>
          <w:szCs w:val="20"/>
        </w:rPr>
        <w:t xml:space="preserve">A Taxonomy and Classification of Data Mining, </w:t>
      </w:r>
      <w:r w:rsidRPr="00D57BFC">
        <w:rPr>
          <w:rFonts w:eastAsiaTheme="minorEastAsia" w:cs="Times New Roman"/>
          <w:color w:val="000000" w:themeColor="text1"/>
          <w:sz w:val="20"/>
          <w:szCs w:val="20"/>
        </w:rPr>
        <w:t xml:space="preserve">16 </w:t>
      </w:r>
      <w:r w:rsidRPr="00D57BFC">
        <w:rPr>
          <w:rFonts w:eastAsiaTheme="minorEastAsia" w:cs="Times New Roman"/>
          <w:smallCaps/>
          <w:color w:val="000000" w:themeColor="text1"/>
          <w:sz w:val="20"/>
          <w:szCs w:val="20"/>
        </w:rPr>
        <w:t>SMU Sci. &amp; Tech. L. Rev.</w:t>
      </w:r>
      <w:r w:rsidRPr="00D57BFC">
        <w:rPr>
          <w:rFonts w:eastAsiaTheme="minorEastAsia" w:cs="Times New Roman"/>
          <w:color w:val="000000" w:themeColor="text1"/>
          <w:sz w:val="20"/>
          <w:szCs w:val="20"/>
        </w:rPr>
        <w:t xml:space="preserve"> 309, 332-34 (2013). </w:t>
      </w:r>
    </w:p>
  </w:footnote>
  <w:footnote w:id="196">
    <w:p w14:paraId="5A04872B" w14:textId="1F99E6FD" w:rsidR="00A17635" w:rsidRPr="00D57BFC" w:rsidRDefault="00A17635" w:rsidP="00A00249">
      <w:pPr>
        <w:widowControl w:val="0"/>
        <w:autoSpaceDE w:val="0"/>
        <w:autoSpaceDN w:val="0"/>
        <w:adjustRightInd w:val="0"/>
        <w:spacing w:after="240" w:line="240" w:lineRule="auto"/>
        <w:contextualSpacing w:val="0"/>
        <w:rPr>
          <w:rFonts w:eastAsiaTheme="minorEastAsia"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Ohm, </w:t>
      </w:r>
      <w:r w:rsidRPr="00D57BFC">
        <w:rPr>
          <w:rFonts w:cs="Times New Roman"/>
          <w:i/>
          <w:color w:val="000000" w:themeColor="text1"/>
          <w:sz w:val="20"/>
          <w:szCs w:val="20"/>
        </w:rPr>
        <w:t>supra</w:t>
      </w:r>
      <w:r w:rsidRPr="00D57BFC">
        <w:rPr>
          <w:rFonts w:cs="Times New Roman"/>
          <w:color w:val="000000" w:themeColor="text1"/>
          <w:sz w:val="20"/>
          <w:szCs w:val="20"/>
        </w:rPr>
        <w:t>, at</w:t>
      </w:r>
      <w:r w:rsidRPr="00D57BFC">
        <w:rPr>
          <w:rFonts w:cs="Times New Roman"/>
          <w:i/>
          <w:color w:val="000000" w:themeColor="text1"/>
          <w:sz w:val="20"/>
          <w:szCs w:val="20"/>
        </w:rPr>
        <w:t xml:space="preserve"> </w:t>
      </w:r>
      <w:r w:rsidRPr="00D57BFC">
        <w:rPr>
          <w:rFonts w:cs="Times New Roman"/>
          <w:color w:val="000000" w:themeColor="text1"/>
          <w:sz w:val="20"/>
          <w:szCs w:val="20"/>
        </w:rPr>
        <w:t xml:space="preserve">1195 (quoting </w:t>
      </w:r>
      <w:r w:rsidRPr="00D57BFC">
        <w:rPr>
          <w:rFonts w:eastAsiaTheme="minorEastAsia" w:cs="Times New Roman"/>
          <w:color w:val="000000" w:themeColor="text1"/>
          <w:sz w:val="20"/>
          <w:szCs w:val="20"/>
        </w:rPr>
        <w:t xml:space="preserve">Jeremy Ginsberg et al., </w:t>
      </w:r>
      <w:r w:rsidRPr="00D57BFC">
        <w:rPr>
          <w:rFonts w:eastAsiaTheme="minorEastAsia" w:cs="Times New Roman"/>
          <w:i/>
          <w:iCs/>
          <w:color w:val="000000" w:themeColor="text1"/>
          <w:sz w:val="20"/>
          <w:szCs w:val="20"/>
        </w:rPr>
        <w:t xml:space="preserve">Detecting Influenza Epidemics Using Search Engine Query Data, </w:t>
      </w:r>
      <w:r w:rsidRPr="00D57BFC">
        <w:rPr>
          <w:rFonts w:eastAsiaTheme="minorEastAsia" w:cs="Times New Roman"/>
          <w:color w:val="000000" w:themeColor="text1"/>
          <w:sz w:val="20"/>
          <w:szCs w:val="20"/>
        </w:rPr>
        <w:t xml:space="preserve">457 </w:t>
      </w:r>
      <w:r w:rsidRPr="00D57BFC">
        <w:rPr>
          <w:rFonts w:eastAsiaTheme="minorEastAsia" w:cs="Times New Roman"/>
          <w:smallCaps/>
          <w:color w:val="000000" w:themeColor="text1"/>
          <w:sz w:val="20"/>
          <w:szCs w:val="20"/>
        </w:rPr>
        <w:t>Nature</w:t>
      </w:r>
      <w:r w:rsidRPr="00D57BFC">
        <w:rPr>
          <w:rFonts w:eastAsiaTheme="minorEastAsia" w:cs="Times New Roman"/>
          <w:color w:val="000000" w:themeColor="text1"/>
          <w:sz w:val="20"/>
          <w:szCs w:val="20"/>
        </w:rPr>
        <w:t xml:space="preserve"> 1012, 1013 (2009)).</w:t>
      </w:r>
    </w:p>
  </w:footnote>
  <w:footnote w:id="197">
    <w:p w14:paraId="08A250A1" w14:textId="14539352" w:rsidR="00A17635" w:rsidRPr="00D57BFC" w:rsidRDefault="00A17635" w:rsidP="00BC09B5">
      <w:pPr>
        <w:widowControl w:val="0"/>
        <w:autoSpaceDE w:val="0"/>
        <w:autoSpaceDN w:val="0"/>
        <w:adjustRightInd w:val="0"/>
        <w:spacing w:line="240" w:lineRule="auto"/>
        <w:rPr>
          <w:rFonts w:cs="Times New Roman"/>
          <w:color w:val="000000" w:themeColor="text1"/>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color w:val="000000" w:themeColor="text1"/>
          <w:sz w:val="20"/>
          <w:szCs w:val="20"/>
        </w:rPr>
        <w:t xml:space="preserve">Other scholars have also proposed some fiduciary obligations for information services. </w:t>
      </w:r>
      <w:r w:rsidRPr="00D57BFC">
        <w:rPr>
          <w:rFonts w:cs="Times New Roman"/>
          <w:i/>
          <w:color w:val="000000" w:themeColor="text1"/>
          <w:sz w:val="20"/>
          <w:szCs w:val="20"/>
        </w:rPr>
        <w:t xml:space="preserve">See </w:t>
      </w:r>
      <w:r w:rsidRPr="00D57BFC">
        <w:rPr>
          <w:rFonts w:cs="Times New Roman"/>
          <w:smallCaps/>
          <w:color w:val="000000" w:themeColor="text1"/>
          <w:sz w:val="20"/>
          <w:szCs w:val="20"/>
        </w:rPr>
        <w:t>Neil Richards, Intellectual Privacy: Rethinking Civil Liberties in the Digital Age</w:t>
      </w:r>
      <w:r w:rsidRPr="00D57BFC">
        <w:rPr>
          <w:rFonts w:cs="Times New Roman"/>
          <w:color w:val="000000" w:themeColor="text1"/>
          <w:sz w:val="20"/>
          <w:szCs w:val="20"/>
        </w:rPr>
        <w:t xml:space="preserve"> 282 (2015); Jerry Kang et al., </w:t>
      </w:r>
      <w:r w:rsidRPr="00D57BFC">
        <w:rPr>
          <w:rFonts w:cs="Times New Roman"/>
          <w:i/>
          <w:color w:val="000000" w:themeColor="text1"/>
          <w:sz w:val="20"/>
          <w:szCs w:val="20"/>
        </w:rPr>
        <w:t>Self- Surveillance Privacy</w:t>
      </w:r>
      <w:r w:rsidRPr="00D57BFC">
        <w:rPr>
          <w:rFonts w:cs="Times New Roman"/>
          <w:color w:val="000000" w:themeColor="text1"/>
          <w:sz w:val="20"/>
          <w:szCs w:val="20"/>
        </w:rPr>
        <w:t xml:space="preserve">, 97 Iowa L. Rev. 809, 812, 831-2 (2012); Kenneth C. Laudon, </w:t>
      </w:r>
      <w:r w:rsidRPr="00D57BFC">
        <w:rPr>
          <w:rFonts w:cs="Times New Roman"/>
          <w:i/>
          <w:color w:val="000000" w:themeColor="text1"/>
          <w:sz w:val="20"/>
          <w:szCs w:val="20"/>
        </w:rPr>
        <w:t>Markets and Privacy</w:t>
      </w:r>
      <w:r w:rsidRPr="00D57BFC">
        <w:rPr>
          <w:rFonts w:cs="Times New Roman"/>
          <w:color w:val="000000" w:themeColor="text1"/>
          <w:sz w:val="20"/>
          <w:szCs w:val="20"/>
        </w:rPr>
        <w:t xml:space="preserve">, </w:t>
      </w:r>
      <w:r w:rsidRPr="00D57BFC">
        <w:rPr>
          <w:rFonts w:cs="Times New Roman"/>
          <w:smallCaps/>
          <w:color w:val="000000" w:themeColor="text1"/>
          <w:sz w:val="20"/>
          <w:szCs w:val="20"/>
        </w:rPr>
        <w:t>Comm. Acm</w:t>
      </w:r>
      <w:r w:rsidRPr="00D57BFC">
        <w:rPr>
          <w:rFonts w:cs="Times New Roman"/>
          <w:color w:val="000000" w:themeColor="text1"/>
          <w:sz w:val="20"/>
          <w:szCs w:val="20"/>
        </w:rPr>
        <w:t xml:space="preserve"> (Sept. 1996), at 92, 101. </w:t>
      </w:r>
      <w:r w:rsidRPr="00D57BFC">
        <w:rPr>
          <w:rFonts w:cs="Times New Roman"/>
          <w:i/>
          <w:color w:val="000000" w:themeColor="text1"/>
          <w:sz w:val="20"/>
          <w:szCs w:val="20"/>
        </w:rPr>
        <w:t>See generally</w:t>
      </w:r>
      <w:r w:rsidRPr="00D57BFC">
        <w:rPr>
          <w:rFonts w:cs="Times New Roman"/>
          <w:color w:val="000000" w:themeColor="text1"/>
          <w:sz w:val="20"/>
          <w:szCs w:val="20"/>
        </w:rPr>
        <w:t xml:space="preserve"> Richard R.W. Brooks, </w:t>
      </w:r>
      <w:r w:rsidRPr="00D57BFC">
        <w:rPr>
          <w:rFonts w:cs="Times New Roman"/>
          <w:i/>
          <w:color w:val="000000" w:themeColor="text1"/>
          <w:sz w:val="20"/>
          <w:szCs w:val="20"/>
        </w:rPr>
        <w:t>Knowledge in Fiduciary Relations</w:t>
      </w:r>
      <w:r w:rsidRPr="00D57BFC">
        <w:rPr>
          <w:rFonts w:cs="Times New Roman"/>
          <w:color w:val="000000" w:themeColor="text1"/>
          <w:sz w:val="20"/>
          <w:szCs w:val="20"/>
        </w:rPr>
        <w:t xml:space="preserve">, in </w:t>
      </w:r>
      <w:r w:rsidRPr="00D57BFC">
        <w:rPr>
          <w:rFonts w:cs="Times New Roman"/>
          <w:smallCaps/>
          <w:color w:val="000000" w:themeColor="text1"/>
          <w:sz w:val="20"/>
          <w:szCs w:val="20"/>
        </w:rPr>
        <w:t>Philosophical Foundations of Fiduciary Law</w:t>
      </w:r>
      <w:r w:rsidRPr="00D57BFC">
        <w:rPr>
          <w:rFonts w:cs="Times New Roman"/>
          <w:color w:val="000000" w:themeColor="text1"/>
          <w:sz w:val="20"/>
          <w:szCs w:val="20"/>
        </w:rPr>
        <w:t xml:space="preserve"> (Andrew S. Gold &amp; Paul B. Miller eds., 2014).</w:t>
      </w:r>
    </w:p>
    <w:p w14:paraId="3DE15330" w14:textId="4666B428" w:rsidR="00A17635" w:rsidRPr="00D57BFC" w:rsidRDefault="00A17635">
      <w:pPr>
        <w:pStyle w:val="FootnoteText"/>
        <w:rPr>
          <w:rFonts w:cs="Times New Roman"/>
        </w:rPr>
      </w:pPr>
    </w:p>
  </w:footnote>
  <w:footnote w:id="198">
    <w:p w14:paraId="68F97EFD" w14:textId="62671017" w:rsidR="00A17635" w:rsidRPr="00D57BFC" w:rsidRDefault="00A17635" w:rsidP="000C719D">
      <w:pPr>
        <w:widowControl w:val="0"/>
        <w:autoSpaceDE w:val="0"/>
        <w:autoSpaceDN w:val="0"/>
        <w:adjustRightInd w:val="0"/>
        <w:spacing w:after="240" w:line="240" w:lineRule="auto"/>
        <w:contextualSpacing w:val="0"/>
        <w:rPr>
          <w:rFonts w:eastAsiaTheme="minorEastAsia"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 e.g.</w:t>
      </w:r>
      <w:r w:rsidRPr="00D57BFC">
        <w:rPr>
          <w:rFonts w:cs="Times New Roman"/>
          <w:sz w:val="20"/>
          <w:szCs w:val="20"/>
        </w:rPr>
        <w:t xml:space="preserve">, </w:t>
      </w:r>
      <w:r w:rsidRPr="00D57BFC">
        <w:rPr>
          <w:rFonts w:eastAsiaTheme="minorEastAsia" w:cs="Times New Roman"/>
          <w:sz w:val="20"/>
          <w:szCs w:val="20"/>
        </w:rPr>
        <w:t xml:space="preserve">Eugene Volokh, </w:t>
      </w:r>
      <w:r w:rsidRPr="00D57BFC">
        <w:rPr>
          <w:rFonts w:eastAsiaTheme="minorEastAsia" w:cs="Times New Roman"/>
          <w:i/>
          <w:sz w:val="20"/>
          <w:szCs w:val="20"/>
        </w:rPr>
        <w:t>Freedom of Speech and Information Privacy: The Troubling Implications of a Right to Stop People from Speaking About You</w:t>
      </w:r>
      <w:r w:rsidRPr="00D57BFC">
        <w:rPr>
          <w:rFonts w:eastAsiaTheme="minorEastAsia" w:cs="Times New Roman"/>
          <w:sz w:val="20"/>
          <w:szCs w:val="20"/>
        </w:rPr>
        <w:t>, 52 STAN. L. REV. 1049, 1051 (2000) (arguing that many privacy laws regulating the sale and disclosure of personal information are unconstitutional under existing First Amendment law).</w:t>
      </w:r>
    </w:p>
  </w:footnote>
  <w:footnote w:id="199">
    <w:p w14:paraId="2F7164E4" w14:textId="0B033930"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A major dilemma of much privacy scholarship is how to treat a company’s privacy policy, and to what extent it should function as a contract that binds consumers to (often-unconsidered) agreements and companies to prior promises of privacy.  </w:t>
      </w:r>
      <w:r w:rsidRPr="00D57BFC">
        <w:rPr>
          <w:rFonts w:cs="Times New Roman"/>
          <w:i/>
        </w:rPr>
        <w:t>See, e.g.</w:t>
      </w:r>
      <w:r w:rsidRPr="00D57BFC">
        <w:rPr>
          <w:rFonts w:cs="Times New Roman"/>
        </w:rPr>
        <w:t xml:space="preserve">, Daniel J. Solove, </w:t>
      </w:r>
      <w:r w:rsidRPr="00D57BFC">
        <w:rPr>
          <w:rFonts w:cs="Times New Roman"/>
          <w:i/>
          <w:iCs/>
        </w:rPr>
        <w:t xml:space="preserve">Privacy Self-Management and the Consent Dilemma, </w:t>
      </w:r>
      <w:r w:rsidRPr="00D57BFC">
        <w:rPr>
          <w:rFonts w:cs="Times New Roman"/>
        </w:rPr>
        <w:t xml:space="preserve">126 </w:t>
      </w:r>
      <w:r w:rsidRPr="00D57BFC">
        <w:rPr>
          <w:rFonts w:cs="Times New Roman"/>
          <w:smallCaps/>
        </w:rPr>
        <w:t>Harv. L. Rev.</w:t>
      </w:r>
      <w:r w:rsidRPr="00D57BFC">
        <w:rPr>
          <w:rFonts w:cs="Times New Roman"/>
        </w:rPr>
        <w:t xml:space="preserve"> 1880 (2013); M. Ryan Calo, </w:t>
      </w:r>
      <w:r w:rsidRPr="00D57BFC">
        <w:rPr>
          <w:rFonts w:cs="Times New Roman"/>
          <w:i/>
          <w:iCs/>
        </w:rPr>
        <w:t xml:space="preserve">Against Notice Skepticism in Privacy (and Elsewhere), </w:t>
      </w:r>
      <w:r w:rsidRPr="00D57BFC">
        <w:rPr>
          <w:rFonts w:cs="Times New Roman"/>
        </w:rPr>
        <w:t xml:space="preserve">87 </w:t>
      </w:r>
      <w:r w:rsidRPr="00D57BFC">
        <w:rPr>
          <w:rFonts w:cs="Times New Roman"/>
          <w:smallCaps/>
        </w:rPr>
        <w:t>Notre Dame L. Rev.</w:t>
      </w:r>
      <w:r w:rsidRPr="00D57BFC">
        <w:rPr>
          <w:rFonts w:cs="Times New Roman"/>
        </w:rPr>
        <w:t xml:space="preserve"> 1027 (2012); Jeff Sovern, </w:t>
      </w:r>
      <w:r w:rsidRPr="00D57BFC">
        <w:rPr>
          <w:rFonts w:cs="Times New Roman"/>
          <w:i/>
          <w:iCs/>
        </w:rPr>
        <w:t>Opting in, Opting out, Or no Options at all: The Fight For Control Of Personal Information</w:t>
      </w:r>
      <w:r w:rsidRPr="00D57BFC">
        <w:rPr>
          <w:rFonts w:cs="Times New Roman"/>
          <w:iCs/>
        </w:rPr>
        <w:t>,</w:t>
      </w:r>
      <w:r w:rsidRPr="00D57BFC">
        <w:rPr>
          <w:rFonts w:cs="Times New Roman"/>
          <w:i/>
          <w:iCs/>
        </w:rPr>
        <w:t xml:space="preserve"> </w:t>
      </w:r>
      <w:r w:rsidRPr="00D57BFC">
        <w:rPr>
          <w:rFonts w:cs="Times New Roman"/>
        </w:rPr>
        <w:t xml:space="preserve">74 </w:t>
      </w:r>
      <w:r w:rsidRPr="00D57BFC">
        <w:rPr>
          <w:rFonts w:cs="Times New Roman"/>
          <w:smallCaps/>
        </w:rPr>
        <w:t>Wash. L. Rev.</w:t>
      </w:r>
      <w:r w:rsidRPr="00D57BFC">
        <w:rPr>
          <w:rFonts w:cs="Times New Roman"/>
        </w:rPr>
        <w:t xml:space="preserve"> 1033 (1999).</w:t>
      </w:r>
    </w:p>
    <w:p w14:paraId="02CD0216" w14:textId="77777777" w:rsidR="00A17635" w:rsidRPr="00D57BFC" w:rsidRDefault="00A17635">
      <w:pPr>
        <w:pStyle w:val="FootnoteText"/>
        <w:rPr>
          <w:rFonts w:cs="Times New Roman"/>
        </w:rPr>
      </w:pPr>
    </w:p>
  </w:footnote>
  <w:footnote w:id="200">
    <w:p w14:paraId="5FDC4CB0" w14:textId="37D75B2C" w:rsidR="00A17635" w:rsidRPr="00D57BFC" w:rsidRDefault="00A17635" w:rsidP="00A00249">
      <w:pPr>
        <w:widowControl w:val="0"/>
        <w:autoSpaceDE w:val="0"/>
        <w:autoSpaceDN w:val="0"/>
        <w:adjustRightInd w:val="0"/>
        <w:spacing w:after="240" w:line="240" w:lineRule="auto"/>
        <w:contextualSpacing w:val="0"/>
        <w:rPr>
          <w:rFonts w:eastAsiaTheme="minorEastAsia" w:cs="Times New Roman"/>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 xml:space="preserve">See </w:t>
      </w:r>
      <w:r w:rsidRPr="00D57BFC">
        <w:rPr>
          <w:rFonts w:cs="Times New Roman"/>
          <w:color w:val="000000" w:themeColor="text1"/>
          <w:sz w:val="20"/>
          <w:szCs w:val="20"/>
        </w:rPr>
        <w:t xml:space="preserve">Balkin, </w:t>
      </w:r>
      <w:r w:rsidRPr="00D57BFC">
        <w:rPr>
          <w:rFonts w:cs="Times New Roman"/>
          <w:i/>
          <w:color w:val="000000" w:themeColor="text1"/>
          <w:sz w:val="20"/>
          <w:szCs w:val="20"/>
        </w:rPr>
        <w:t>supra</w:t>
      </w:r>
      <w:r w:rsidRPr="00D57BFC">
        <w:rPr>
          <w:rFonts w:cs="Times New Roman"/>
          <w:color w:val="000000" w:themeColor="text1"/>
          <w:sz w:val="20"/>
          <w:szCs w:val="20"/>
        </w:rPr>
        <w:t>, at 1205 (“</w:t>
      </w:r>
      <w:r w:rsidRPr="00D57BFC">
        <w:rPr>
          <w:rFonts w:eastAsiaTheme="minorEastAsia" w:cs="Times New Roman"/>
          <w:sz w:val="20"/>
          <w:szCs w:val="20"/>
        </w:rPr>
        <w:t xml:space="preserve">The idea of fiduciary duties gives us a way out of the neo-Lochnerian model that binds First Amendment freedoms to contractual freedom. It also offers us a way of explaining why certain kinds of information are matters of private concern that governments can protect through reasonable regulation.  My central point is that certain kinds of information constitute matters of private concern not because of their </w:t>
      </w:r>
      <w:r w:rsidRPr="00D57BFC">
        <w:rPr>
          <w:rFonts w:eastAsiaTheme="minorEastAsia" w:cs="Times New Roman"/>
          <w:i/>
          <w:sz w:val="20"/>
          <w:szCs w:val="20"/>
        </w:rPr>
        <w:t>content</w:t>
      </w:r>
      <w:r w:rsidRPr="00D57BFC">
        <w:rPr>
          <w:rFonts w:eastAsiaTheme="minorEastAsia" w:cs="Times New Roman"/>
          <w:sz w:val="20"/>
          <w:szCs w:val="20"/>
        </w:rPr>
        <w:t xml:space="preserve">, but because of the </w:t>
      </w:r>
      <w:r w:rsidRPr="00D57BFC">
        <w:rPr>
          <w:rFonts w:eastAsiaTheme="minorEastAsia" w:cs="Times New Roman"/>
          <w:i/>
          <w:sz w:val="20"/>
          <w:szCs w:val="20"/>
        </w:rPr>
        <w:t>social relationships</w:t>
      </w:r>
      <w:r w:rsidRPr="00D57BFC">
        <w:rPr>
          <w:rFonts w:eastAsiaTheme="minorEastAsia" w:cs="Times New Roman"/>
          <w:sz w:val="20"/>
          <w:szCs w:val="20"/>
        </w:rPr>
        <w:t xml:space="preserve"> that produce them.”).</w:t>
      </w:r>
    </w:p>
  </w:footnote>
  <w:footnote w:id="201">
    <w:p w14:paraId="18E6E19C" w14:textId="24D299D4" w:rsidR="00A17635" w:rsidRPr="00D57BFC" w:rsidRDefault="00A17635" w:rsidP="00F53E80">
      <w:pPr>
        <w:spacing w:line="240" w:lineRule="auto"/>
        <w:rPr>
          <w:rFonts w:eastAsia="Times New Roman" w:cs="Times New Roman"/>
          <w:color w:val="000000" w:themeColor="text1"/>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color w:val="000000" w:themeColor="text1"/>
          <w:sz w:val="20"/>
          <w:szCs w:val="20"/>
        </w:rPr>
        <w:t xml:space="preserve">Compare </w:t>
      </w:r>
      <w:r w:rsidRPr="00D57BFC">
        <w:rPr>
          <w:rFonts w:eastAsia="Times New Roman" w:cs="Times New Roman"/>
          <w:color w:val="000000" w:themeColor="text1"/>
          <w:sz w:val="20"/>
          <w:szCs w:val="20"/>
        </w:rPr>
        <w:t xml:space="preserve">Telecommunications Act of 1996, Pub. L. No. 104-104, § 3(a)(2), 110 Stat. 56, 58-60 (1996), codified at 47 U.S.C. §§ 153(24) (defining an information service), </w:t>
      </w:r>
      <w:r w:rsidRPr="00D57BFC">
        <w:rPr>
          <w:rFonts w:eastAsia="Times New Roman" w:cs="Times New Roman"/>
          <w:i/>
          <w:color w:val="000000" w:themeColor="text1"/>
          <w:sz w:val="20"/>
          <w:szCs w:val="20"/>
        </w:rPr>
        <w:t xml:space="preserve">with </w:t>
      </w:r>
      <w:r w:rsidRPr="00D57BFC">
        <w:rPr>
          <w:rFonts w:eastAsia="Times New Roman" w:cs="Times New Roman"/>
          <w:color w:val="000000" w:themeColor="text1"/>
          <w:sz w:val="20"/>
          <w:szCs w:val="20"/>
        </w:rPr>
        <w:t xml:space="preserve">Protecting and Promoting the Open Internet, GN Docket No. 14-28, Report and Order on Remand, Declaratory Ruling, and Order, FCC 15-24, 5608-09, para. 25 (defining a broadband internet access service).  </w:t>
      </w:r>
    </w:p>
    <w:p w14:paraId="3E642F82" w14:textId="77777777" w:rsidR="00A17635" w:rsidRPr="00D57BFC" w:rsidRDefault="00A17635" w:rsidP="00F53E80">
      <w:pPr>
        <w:spacing w:line="240" w:lineRule="auto"/>
        <w:rPr>
          <w:rFonts w:cs="Times New Roman"/>
          <w:sz w:val="20"/>
          <w:szCs w:val="20"/>
        </w:rPr>
      </w:pPr>
    </w:p>
  </w:footnote>
  <w:footnote w:id="202">
    <w:p w14:paraId="6274D6AB" w14:textId="29E38F3A"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Balkin, </w:t>
      </w:r>
      <w:r w:rsidRPr="00D57BFC">
        <w:rPr>
          <w:rFonts w:cs="Times New Roman"/>
          <w:i/>
          <w:color w:val="000000" w:themeColor="text1"/>
        </w:rPr>
        <w:t>supra</w:t>
      </w:r>
      <w:r w:rsidRPr="00D57BFC">
        <w:rPr>
          <w:rFonts w:cs="Times New Roman"/>
          <w:color w:val="000000" w:themeColor="text1"/>
        </w:rPr>
        <w:t xml:space="preserve">, at 1205. </w:t>
      </w:r>
    </w:p>
    <w:p w14:paraId="375C57BB" w14:textId="77777777" w:rsidR="00A17635" w:rsidRPr="00D57BFC" w:rsidRDefault="00A17635" w:rsidP="00A00249">
      <w:pPr>
        <w:pStyle w:val="FootnoteText"/>
        <w:rPr>
          <w:rFonts w:cs="Times New Roman"/>
          <w:color w:val="000000" w:themeColor="text1"/>
        </w:rPr>
      </w:pPr>
    </w:p>
  </w:footnote>
  <w:footnote w:id="203">
    <w:p w14:paraId="6C9E7334" w14:textId="77777777" w:rsidR="00A17635" w:rsidRPr="00D57BFC" w:rsidRDefault="00A17635" w:rsidP="00A00249">
      <w:pPr>
        <w:widowControl w:val="0"/>
        <w:autoSpaceDE w:val="0"/>
        <w:autoSpaceDN w:val="0"/>
        <w:adjustRightInd w:val="0"/>
        <w:spacing w:line="240" w:lineRule="auto"/>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w:t>
      </w:r>
      <w:r w:rsidRPr="00D57BFC">
        <w:rPr>
          <w:rFonts w:cs="Times New Roman"/>
          <w:i/>
          <w:color w:val="000000" w:themeColor="text1"/>
          <w:sz w:val="20"/>
          <w:szCs w:val="20"/>
        </w:rPr>
        <w:t xml:space="preserve">Id. </w:t>
      </w:r>
      <w:r w:rsidRPr="00D57BFC">
        <w:rPr>
          <w:rFonts w:cs="Times New Roman"/>
          <w:color w:val="000000" w:themeColor="text1"/>
          <w:sz w:val="20"/>
          <w:szCs w:val="20"/>
        </w:rPr>
        <w:t xml:space="preserve">at 1221; </w:t>
      </w:r>
      <w:r w:rsidRPr="00D57BFC">
        <w:rPr>
          <w:rFonts w:cs="Times New Roman"/>
          <w:smallCaps/>
          <w:color w:val="000000" w:themeColor="text1"/>
          <w:sz w:val="20"/>
          <w:szCs w:val="20"/>
        </w:rPr>
        <w:t>Neil Richards, Intellectual Privacy: Rethinking Civil Liberties in the Digital Age</w:t>
      </w:r>
      <w:r w:rsidRPr="00D57BFC">
        <w:rPr>
          <w:rFonts w:cs="Times New Roman"/>
          <w:color w:val="000000" w:themeColor="text1"/>
          <w:sz w:val="20"/>
          <w:szCs w:val="20"/>
        </w:rPr>
        <w:t xml:space="preserve"> 282 (2015). </w:t>
      </w:r>
    </w:p>
    <w:p w14:paraId="15B67CAB" w14:textId="77777777" w:rsidR="00A17635" w:rsidRPr="00D57BFC" w:rsidRDefault="00A17635" w:rsidP="00A00249">
      <w:pPr>
        <w:widowControl w:val="0"/>
        <w:autoSpaceDE w:val="0"/>
        <w:autoSpaceDN w:val="0"/>
        <w:adjustRightInd w:val="0"/>
        <w:spacing w:line="240" w:lineRule="auto"/>
        <w:rPr>
          <w:rFonts w:cs="Times New Roman"/>
          <w:color w:val="000000" w:themeColor="text1"/>
          <w:sz w:val="20"/>
          <w:szCs w:val="20"/>
        </w:rPr>
      </w:pPr>
    </w:p>
  </w:footnote>
  <w:footnote w:id="204">
    <w:p w14:paraId="71498CDB" w14:textId="47DBA232" w:rsidR="00A17635" w:rsidRPr="00D57BFC" w:rsidRDefault="00A17635" w:rsidP="00F53E80">
      <w:pPr>
        <w:widowControl w:val="0"/>
        <w:autoSpaceDE w:val="0"/>
        <w:autoSpaceDN w:val="0"/>
        <w:adjustRightInd w:val="0"/>
        <w:spacing w:line="240" w:lineRule="auto"/>
        <w:rPr>
          <w:rFonts w:cs="Times New Roman"/>
          <w:color w:val="000000" w:themeColor="text1"/>
          <w:sz w:val="20"/>
          <w:szCs w:val="20"/>
        </w:rPr>
      </w:pPr>
      <w:r w:rsidRPr="00D57BFC">
        <w:rPr>
          <w:rStyle w:val="FootnoteReference"/>
          <w:rFonts w:cs="Times New Roman"/>
          <w:color w:val="000000" w:themeColor="text1"/>
          <w:sz w:val="20"/>
          <w:szCs w:val="20"/>
        </w:rPr>
        <w:footnoteRef/>
      </w:r>
      <w:r w:rsidRPr="00D57BFC">
        <w:rPr>
          <w:rFonts w:cs="Times New Roman"/>
          <w:color w:val="000000" w:themeColor="text1"/>
          <w:sz w:val="20"/>
          <w:szCs w:val="20"/>
        </w:rPr>
        <w:t xml:space="preserve"> Balkin does not specify the exact scope of these obligations, which may also differ depending on the information fiduciary’s commercial activities.  </w:t>
      </w:r>
      <w:r w:rsidRPr="00D57BFC">
        <w:rPr>
          <w:rFonts w:cs="Times New Roman"/>
          <w:i/>
          <w:color w:val="000000" w:themeColor="text1"/>
          <w:sz w:val="20"/>
          <w:szCs w:val="20"/>
        </w:rPr>
        <w:t>See, e.g.</w:t>
      </w:r>
      <w:r w:rsidRPr="00D57BFC">
        <w:rPr>
          <w:rFonts w:cs="Times New Roman"/>
          <w:color w:val="000000" w:themeColor="text1"/>
          <w:sz w:val="20"/>
          <w:szCs w:val="20"/>
        </w:rPr>
        <w:t xml:space="preserve">, Balkin, at 1228.  </w:t>
      </w:r>
    </w:p>
    <w:p w14:paraId="2DADA5F8" w14:textId="77777777" w:rsidR="00A17635" w:rsidRPr="00D57BFC" w:rsidRDefault="00A17635" w:rsidP="00A00249">
      <w:pPr>
        <w:pStyle w:val="FootnoteText"/>
        <w:rPr>
          <w:rFonts w:cs="Times New Roman"/>
          <w:color w:val="000000" w:themeColor="text1"/>
        </w:rPr>
      </w:pPr>
    </w:p>
  </w:footnote>
  <w:footnote w:id="205">
    <w:p w14:paraId="34625615" w14:textId="218518B5" w:rsidR="00A17635" w:rsidRPr="00D57BFC" w:rsidRDefault="00A17635" w:rsidP="00A00249">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w:t>
      </w:r>
      <w:r w:rsidRPr="00D57BFC">
        <w:rPr>
          <w:rFonts w:cs="Times New Roman"/>
          <w:i/>
        </w:rPr>
        <w:t xml:space="preserve">id. </w:t>
      </w:r>
      <w:r w:rsidRPr="00D57BFC">
        <w:rPr>
          <w:rFonts w:cs="Times New Roman"/>
        </w:rPr>
        <w:t>at 1187-1194</w:t>
      </w:r>
      <w:r w:rsidRPr="00D57BFC">
        <w:rPr>
          <w:rFonts w:cs="Times New Roman"/>
          <w:smallCaps/>
          <w:color w:val="000000" w:themeColor="text1"/>
        </w:rPr>
        <w:t xml:space="preserve"> (</w:t>
      </w:r>
      <w:r w:rsidRPr="00D57BFC">
        <w:rPr>
          <w:rFonts w:cs="Times New Roman"/>
          <w:color w:val="000000" w:themeColor="text1"/>
        </w:rPr>
        <w:t>Describing a recent Facebook study aimed at manipulating the voting preferences of its users).</w:t>
      </w:r>
    </w:p>
    <w:p w14:paraId="0CB6F9C5" w14:textId="77777777" w:rsidR="00A17635" w:rsidRPr="00D57BFC" w:rsidRDefault="00A17635" w:rsidP="00A00249">
      <w:pPr>
        <w:pStyle w:val="FootnoteText"/>
        <w:rPr>
          <w:rFonts w:cs="Times New Roman"/>
        </w:rPr>
      </w:pPr>
    </w:p>
  </w:footnote>
  <w:footnote w:id="206">
    <w:p w14:paraId="73E2299C" w14:textId="5534B008" w:rsidR="00A17635" w:rsidRPr="00D57BFC" w:rsidRDefault="00A17635">
      <w:pPr>
        <w:pStyle w:val="FootnoteText"/>
        <w:rPr>
          <w:rFonts w:cs="Times New Roman"/>
          <w:smallCaps/>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F</w:t>
      </w:r>
      <w:r w:rsidRPr="00D57BFC">
        <w:rPr>
          <w:rFonts w:cs="Times New Roman"/>
          <w:smallCaps/>
        </w:rPr>
        <w:t xml:space="preserve">TC Data Brokers 16-17.  </w:t>
      </w:r>
    </w:p>
    <w:p w14:paraId="46C18E08" w14:textId="77777777" w:rsidR="00A17635" w:rsidRPr="00D57BFC" w:rsidRDefault="00A17635">
      <w:pPr>
        <w:pStyle w:val="FootnoteText"/>
        <w:rPr>
          <w:rFonts w:cs="Times New Roman"/>
          <w:smallCaps/>
        </w:rPr>
      </w:pPr>
    </w:p>
  </w:footnote>
  <w:footnote w:id="207">
    <w:p w14:paraId="5514BCA4" w14:textId="77777777" w:rsidR="00A17635" w:rsidRPr="00D57BFC" w:rsidRDefault="00A17635" w:rsidP="00662D7A">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id. </w:t>
      </w:r>
      <w:r w:rsidRPr="00D57BFC">
        <w:rPr>
          <w:rFonts w:cs="Times New Roman"/>
        </w:rPr>
        <w:t>at 17.</w:t>
      </w:r>
    </w:p>
    <w:p w14:paraId="0A72AB5E" w14:textId="77777777" w:rsidR="00A17635" w:rsidRPr="00D57BFC" w:rsidRDefault="00A17635" w:rsidP="00662D7A">
      <w:pPr>
        <w:pStyle w:val="FootnoteText"/>
        <w:rPr>
          <w:rFonts w:cs="Times New Roman"/>
        </w:rPr>
      </w:pPr>
    </w:p>
  </w:footnote>
  <w:footnote w:id="208">
    <w:p w14:paraId="55D027D7" w14:textId="5C82869D"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supra </w:t>
      </w:r>
      <w:r w:rsidRPr="00D57BFC">
        <w:rPr>
          <w:rFonts w:cs="Times New Roman"/>
        </w:rPr>
        <w:t>Part I.</w:t>
      </w:r>
    </w:p>
    <w:p w14:paraId="6C24DC2F" w14:textId="77777777" w:rsidR="00A17635" w:rsidRPr="00D57BFC" w:rsidRDefault="00A17635">
      <w:pPr>
        <w:pStyle w:val="FootnoteText"/>
        <w:rPr>
          <w:rFonts w:cs="Times New Roman"/>
        </w:rPr>
      </w:pPr>
    </w:p>
  </w:footnote>
  <w:footnote w:id="209">
    <w:p w14:paraId="4C053ED7" w14:textId="745840A6"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w:t>
      </w:r>
      <w:r w:rsidRPr="00D57BFC">
        <w:rPr>
          <w:rFonts w:cs="Times New Roman"/>
          <w:i/>
          <w:color w:val="000000" w:themeColor="text1"/>
        </w:rPr>
        <w:t xml:space="preserve">See </w:t>
      </w:r>
      <w:r w:rsidRPr="00D57BFC">
        <w:rPr>
          <w:rFonts w:cs="Times New Roman"/>
          <w:color w:val="000000" w:themeColor="text1"/>
        </w:rPr>
        <w:t xml:space="preserve">Balkin, </w:t>
      </w:r>
      <w:r w:rsidRPr="00D57BFC">
        <w:rPr>
          <w:rFonts w:cs="Times New Roman"/>
          <w:i/>
          <w:color w:val="000000" w:themeColor="text1"/>
        </w:rPr>
        <w:t>supra</w:t>
      </w:r>
      <w:r w:rsidRPr="00D57BFC">
        <w:rPr>
          <w:rFonts w:cs="Times New Roman"/>
          <w:color w:val="000000" w:themeColor="text1"/>
        </w:rPr>
        <w:t xml:space="preserve">, at 1203-1205. </w:t>
      </w:r>
    </w:p>
  </w:footnote>
  <w:footnote w:id="210">
    <w:p w14:paraId="3B3CBFA1" w14:textId="506B0510"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See generally</w:t>
      </w:r>
      <w:r w:rsidRPr="00D57BFC">
        <w:rPr>
          <w:rFonts w:cs="Times New Roman"/>
        </w:rPr>
        <w:t xml:space="preserve"> </w:t>
      </w:r>
      <w:r w:rsidRPr="00D57BFC">
        <w:rPr>
          <w:rFonts w:cs="Times New Roman"/>
          <w:i/>
        </w:rPr>
        <w:t>supra</w:t>
      </w:r>
      <w:r w:rsidRPr="00D57BFC">
        <w:rPr>
          <w:rFonts w:cs="Times New Roman"/>
        </w:rPr>
        <w:t xml:space="preserve"> Parts I &amp; III.  </w:t>
      </w:r>
    </w:p>
    <w:p w14:paraId="434AA827" w14:textId="77777777" w:rsidR="00A17635" w:rsidRPr="00D57BFC" w:rsidRDefault="00A17635">
      <w:pPr>
        <w:pStyle w:val="FootnoteText"/>
        <w:rPr>
          <w:rFonts w:cs="Times New Roman"/>
        </w:rPr>
      </w:pPr>
    </w:p>
  </w:footnote>
  <w:footnote w:id="211">
    <w:p w14:paraId="2221C1E0" w14:textId="5C7C1208" w:rsidR="00A17635" w:rsidRPr="00D57BFC" w:rsidRDefault="00A17635" w:rsidP="00035235">
      <w:pPr>
        <w:spacing w:line="240" w:lineRule="auto"/>
        <w:rPr>
          <w:rFonts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 e.g.</w:t>
      </w:r>
      <w:r w:rsidRPr="00D57BFC">
        <w:rPr>
          <w:rFonts w:cs="Times New Roman"/>
          <w:sz w:val="20"/>
          <w:szCs w:val="20"/>
        </w:rPr>
        <w:t>,</w:t>
      </w:r>
      <w:r w:rsidRPr="00D57BFC">
        <w:rPr>
          <w:rFonts w:cs="Times New Roman"/>
          <w:i/>
          <w:sz w:val="20"/>
          <w:szCs w:val="20"/>
        </w:rPr>
        <w:t xml:space="preserve"> Crispin v. Christian Audigier, Inc.</w:t>
      </w:r>
      <w:r w:rsidRPr="00D57BFC">
        <w:rPr>
          <w:rFonts w:cs="Times New Roman"/>
          <w:sz w:val="20"/>
          <w:szCs w:val="20"/>
        </w:rPr>
        <w:t xml:space="preserve">, 717 F.Supp.2d 965 (2010); Fung &amp; Timberg, </w:t>
      </w:r>
      <w:r w:rsidRPr="00D57BFC">
        <w:rPr>
          <w:rFonts w:cs="Times New Roman"/>
          <w:i/>
          <w:sz w:val="20"/>
          <w:szCs w:val="20"/>
        </w:rPr>
        <w:t xml:space="preserve">supra </w:t>
      </w:r>
      <w:r w:rsidRPr="00D57BFC">
        <w:rPr>
          <w:rFonts w:cs="Times New Roman"/>
          <w:sz w:val="20"/>
          <w:szCs w:val="20"/>
        </w:rPr>
        <w:t>(“But the FCC may have little jurisdiction — or appetite — for regulating the data practices of individual Web companies; Wheeler has repeatedly declined to extend new regulations to the sector.”).</w:t>
      </w:r>
    </w:p>
    <w:p w14:paraId="2F2D0A53" w14:textId="45048408" w:rsidR="00A17635" w:rsidRPr="00D57BFC" w:rsidRDefault="00A17635">
      <w:pPr>
        <w:pStyle w:val="FootnoteText"/>
        <w:rPr>
          <w:rFonts w:cs="Times New Roman"/>
        </w:rPr>
      </w:pPr>
    </w:p>
  </w:footnote>
  <w:footnote w:id="212">
    <w:p w14:paraId="4FA6F8C1" w14:textId="77777777" w:rsidR="00A17635" w:rsidRPr="00D57BFC" w:rsidRDefault="00A17635" w:rsidP="00A00249">
      <w:pPr>
        <w:pStyle w:val="FootnoteText"/>
        <w:rPr>
          <w:rFonts w:cs="Times New Roman"/>
          <w:color w:val="000000" w:themeColor="text1"/>
        </w:rPr>
      </w:pPr>
      <w:r w:rsidRPr="00D57BFC">
        <w:rPr>
          <w:rStyle w:val="FootnoteReference"/>
          <w:rFonts w:cs="Times New Roman"/>
          <w:color w:val="000000" w:themeColor="text1"/>
        </w:rPr>
        <w:footnoteRef/>
      </w:r>
      <w:r w:rsidRPr="00D57BFC">
        <w:rPr>
          <w:rFonts w:cs="Times New Roman"/>
          <w:color w:val="000000" w:themeColor="text1"/>
        </w:rPr>
        <w:t xml:space="preserve"> Dustin Volz, </w:t>
      </w:r>
      <w:r w:rsidRPr="00D57BFC">
        <w:rPr>
          <w:rFonts w:cs="Times New Roman"/>
          <w:i/>
          <w:color w:val="000000" w:themeColor="text1"/>
        </w:rPr>
        <w:t>Email privacy bill unanimously passes U.S. House</w:t>
      </w:r>
      <w:r w:rsidRPr="00D57BFC">
        <w:rPr>
          <w:rFonts w:cs="Times New Roman"/>
          <w:color w:val="000000" w:themeColor="text1"/>
        </w:rPr>
        <w:t xml:space="preserve">, </w:t>
      </w:r>
      <w:r w:rsidRPr="00D57BFC">
        <w:rPr>
          <w:rFonts w:cs="Times New Roman"/>
          <w:smallCaps/>
          <w:color w:val="000000" w:themeColor="text1"/>
        </w:rPr>
        <w:t>Reuters</w:t>
      </w:r>
      <w:r w:rsidRPr="00D57BFC">
        <w:rPr>
          <w:rFonts w:cs="Times New Roman"/>
          <w:color w:val="000000" w:themeColor="text1"/>
        </w:rPr>
        <w:t xml:space="preserve"> (Apr. 27, 2016), http://www.reuters.com/article/us-usa-congress-email-idUSKCN0XO1J7.</w:t>
      </w:r>
    </w:p>
    <w:p w14:paraId="53A1DEDA" w14:textId="77777777" w:rsidR="00A17635" w:rsidRPr="00D57BFC" w:rsidRDefault="00A17635" w:rsidP="00A00249">
      <w:pPr>
        <w:pStyle w:val="FootnoteText"/>
        <w:rPr>
          <w:rFonts w:cs="Times New Roman"/>
          <w:color w:val="000000" w:themeColor="text1"/>
        </w:rPr>
      </w:pPr>
    </w:p>
  </w:footnote>
  <w:footnote w:id="213">
    <w:p w14:paraId="474B14D1" w14:textId="48452E7E" w:rsidR="00A17635" w:rsidRPr="00D57BFC" w:rsidRDefault="00A17635" w:rsidP="00A00249">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See </w:t>
      </w:r>
      <w:r w:rsidRPr="00D57BFC">
        <w:rPr>
          <w:rFonts w:cs="Times New Roman"/>
        </w:rPr>
        <w:t>18 U.S.C. § 1702 (Whoever takes any letter, postal card, or package [of another] . . . or opens, secretes, embezzles, or destroys the same, shall be fined under this title or imprisoned not more than five years, or both.”)</w:t>
      </w:r>
    </w:p>
    <w:p w14:paraId="63807C8B" w14:textId="77777777" w:rsidR="00A17635" w:rsidRPr="00D57BFC" w:rsidRDefault="00A17635" w:rsidP="00A00249">
      <w:pPr>
        <w:pStyle w:val="FootnoteText"/>
        <w:rPr>
          <w:rFonts w:cs="Times New Roman"/>
        </w:rPr>
      </w:pPr>
    </w:p>
  </w:footnote>
  <w:footnote w:id="214">
    <w:p w14:paraId="0168A630" w14:textId="3DF9359B" w:rsidR="00A17635" w:rsidRPr="00D57BFC" w:rsidRDefault="00A17635" w:rsidP="00A00249">
      <w:pPr>
        <w:spacing w:line="240" w:lineRule="auto"/>
        <w:rPr>
          <w:rFonts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smallCaps/>
          <w:sz w:val="20"/>
          <w:szCs w:val="20"/>
        </w:rPr>
        <w:t>Restatement (Second) of Torts</w:t>
      </w:r>
      <w:r w:rsidRPr="00D57BFC">
        <w:rPr>
          <w:rFonts w:cs="Times New Roman"/>
          <w:sz w:val="20"/>
          <w:szCs w:val="20"/>
        </w:rPr>
        <w:t xml:space="preserve"> § 652 (Am. Law Inst. 1977)(emphasis added).</w:t>
      </w:r>
    </w:p>
    <w:p w14:paraId="55112120" w14:textId="77777777" w:rsidR="00A17635" w:rsidRPr="00D57BFC" w:rsidRDefault="00A17635" w:rsidP="00A00249">
      <w:pPr>
        <w:spacing w:line="240" w:lineRule="auto"/>
        <w:rPr>
          <w:rFonts w:cs="Times New Roman"/>
          <w:sz w:val="20"/>
          <w:szCs w:val="20"/>
        </w:rPr>
      </w:pPr>
    </w:p>
  </w:footnote>
  <w:footnote w:id="215">
    <w:p w14:paraId="265D1B04" w14:textId="36E12426" w:rsidR="00A17635" w:rsidRPr="00D57BFC" w:rsidRDefault="00A17635" w:rsidP="00035235">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 xml:space="preserve">Cf. </w:t>
      </w:r>
      <w:r w:rsidRPr="00D57BFC">
        <w:rPr>
          <w:rFonts w:cs="Times New Roman"/>
        </w:rPr>
        <w:t xml:space="preserve">Robert S. Litt, </w:t>
      </w:r>
      <w:r w:rsidRPr="00D57BFC">
        <w:rPr>
          <w:rFonts w:cs="Times New Roman"/>
          <w:i/>
        </w:rPr>
        <w:t>The Fourth Amendment in the Information Age</w:t>
      </w:r>
      <w:r w:rsidRPr="00D57BFC">
        <w:rPr>
          <w:rFonts w:cs="Times New Roman"/>
        </w:rPr>
        <w:t xml:space="preserve">, 126 </w:t>
      </w:r>
      <w:r w:rsidRPr="00D57BFC">
        <w:rPr>
          <w:rFonts w:cs="Times New Roman"/>
          <w:smallCaps/>
        </w:rPr>
        <w:t>Yale L. J. Forum 8, 15 (A</w:t>
      </w:r>
      <w:r w:rsidRPr="00D57BFC">
        <w:rPr>
          <w:rFonts w:cs="Times New Roman"/>
        </w:rPr>
        <w:t>pr. 27, 2016) (</w:t>
      </w:r>
    </w:p>
    <w:p w14:paraId="4B848B4F" w14:textId="2C66D4C9" w:rsidR="00A17635" w:rsidRPr="00D57BFC" w:rsidRDefault="00A17635" w:rsidP="00035235">
      <w:pPr>
        <w:spacing w:line="240" w:lineRule="auto"/>
        <w:contextualSpacing w:val="0"/>
        <w:rPr>
          <w:rFonts w:eastAsia="Times New Roman" w:cs="Times New Roman"/>
          <w:sz w:val="20"/>
          <w:szCs w:val="20"/>
        </w:rPr>
      </w:pPr>
      <w:r w:rsidRPr="00D57BFC">
        <w:rPr>
          <w:rFonts w:eastAsia="Times New Roman" w:cs="Times New Roman"/>
          <w:sz w:val="20"/>
          <w:szCs w:val="20"/>
        </w:rPr>
        <w:t>“To this extent, I agree with those who criticize the broad proposition that</w:t>
      </w:r>
      <w:r w:rsidRPr="00D57BFC">
        <w:rPr>
          <w:rFonts w:eastAsia="Times New Roman" w:cs="Times New Roman"/>
          <w:i/>
          <w:sz w:val="20"/>
          <w:szCs w:val="20"/>
        </w:rPr>
        <w:t xml:space="preserve"> any</w:t>
      </w:r>
      <w:r w:rsidRPr="00D57BFC">
        <w:rPr>
          <w:rFonts w:eastAsia="Times New Roman" w:cs="Times New Roman"/>
          <w:sz w:val="20"/>
          <w:szCs w:val="20"/>
        </w:rPr>
        <w:t xml:space="preserve"> information that is disclosed to third parties is outside the protection of the Fourth Amendment. Courts can appropriately take into account whether information is content or non-content information, whether it is publicly disclosed through social media or is stored in the equivalent of the cloud, or whether its exposure is “voluntary” only in the most technical sense because of the demands of modern technology.”) (emphasis in original).</w:t>
      </w:r>
    </w:p>
    <w:p w14:paraId="5347FD4D" w14:textId="77777777" w:rsidR="00A17635" w:rsidRPr="00D57BFC" w:rsidRDefault="00A17635">
      <w:pPr>
        <w:pStyle w:val="FootnoteText"/>
        <w:rPr>
          <w:rFonts w:cs="Times New Roman"/>
        </w:rPr>
      </w:pPr>
    </w:p>
  </w:footnote>
  <w:footnote w:id="216">
    <w:p w14:paraId="04102A44" w14:textId="6375F8B2"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One exception to this might be the Tor browser, however, even this technology should not be viewed as reliably private, as intelligence and law enforcement agencies will remain in a tug of war over activity that takes place over that or similar browsers. </w:t>
      </w:r>
      <w:r w:rsidRPr="00D57BFC">
        <w:rPr>
          <w:rFonts w:cs="Times New Roman"/>
          <w:i/>
        </w:rPr>
        <w:t xml:space="preserve">See supra </w:t>
      </w:r>
      <w:r w:rsidRPr="00D57BFC">
        <w:rPr>
          <w:rFonts w:cs="Times New Roman"/>
        </w:rPr>
        <w:t>Part III.</w:t>
      </w:r>
    </w:p>
    <w:p w14:paraId="1897092E" w14:textId="77777777" w:rsidR="00A17635" w:rsidRPr="00D57BFC" w:rsidRDefault="00A17635">
      <w:pPr>
        <w:pStyle w:val="FootnoteText"/>
        <w:rPr>
          <w:rFonts w:cs="Times New Roman"/>
        </w:rPr>
      </w:pPr>
    </w:p>
  </w:footnote>
  <w:footnote w:id="217">
    <w:p w14:paraId="0BF4A1F3" w14:textId="5F3FFE51" w:rsidR="00A17635" w:rsidRPr="00D57BFC" w:rsidRDefault="00A17635" w:rsidP="00D210DD">
      <w:pPr>
        <w:spacing w:line="240" w:lineRule="auto"/>
        <w:rPr>
          <w:rFonts w:eastAsia="Times New Roman"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w:t>
      </w:r>
      <w:r w:rsidRPr="00D57BFC">
        <w:rPr>
          <w:rFonts w:cs="Times New Roman"/>
          <w:sz w:val="20"/>
          <w:szCs w:val="20"/>
        </w:rPr>
        <w:t xml:space="preserve"> </w:t>
      </w:r>
      <w:r w:rsidRPr="00D57BFC">
        <w:rPr>
          <w:rFonts w:eastAsia="Times New Roman" w:cs="Times New Roman"/>
          <w:color w:val="000000" w:themeColor="text1"/>
          <w:sz w:val="20"/>
          <w:szCs w:val="20"/>
        </w:rPr>
        <w:t>United States v. Jones, 132 S.Ct. 945 (2012) (Sotomayor, J., concurring) (underscoring that access to short term GPS data enabled the state to learn when anyone conducted “</w:t>
      </w:r>
      <w:r w:rsidRPr="00D57BFC">
        <w:rPr>
          <w:rFonts w:eastAsia="Times New Roman" w:cs="Times New Roman"/>
          <w:sz w:val="20"/>
          <w:szCs w:val="20"/>
        </w:rPr>
        <w:t xml:space="preserve">trips to the psychiatrist, the plastic surgeon, the abortion clinic, the AIDS treatment center, the strip club, the criminal defense attorney, the by-the-hour motel, the union meeting, the mosque, synagogue or church, the gay bar and on and on.” (internal citations omitted).  </w:t>
      </w:r>
    </w:p>
    <w:p w14:paraId="42F5AC36" w14:textId="77777777" w:rsidR="00A17635" w:rsidRPr="00D57BFC" w:rsidRDefault="00A17635" w:rsidP="00D210DD">
      <w:pPr>
        <w:pStyle w:val="FootnoteText"/>
        <w:rPr>
          <w:rFonts w:cs="Times New Roman"/>
        </w:rPr>
      </w:pPr>
    </w:p>
  </w:footnote>
  <w:footnote w:id="218">
    <w:p w14:paraId="24321629" w14:textId="77777777" w:rsidR="00A17635" w:rsidRPr="00D57BFC" w:rsidRDefault="00A17635" w:rsidP="00D210DD">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color w:val="000000" w:themeColor="text1"/>
        </w:rPr>
        <w:t xml:space="preserve">Mary Madden, </w:t>
      </w:r>
      <w:r w:rsidRPr="00D57BFC">
        <w:rPr>
          <w:rFonts w:cs="Times New Roman"/>
          <w:i/>
          <w:color w:val="000000" w:themeColor="text1"/>
        </w:rPr>
        <w:t>Public Perceptions of Privacy and Security in the Post-Snowden Era</w:t>
      </w:r>
      <w:r w:rsidRPr="00D57BFC">
        <w:rPr>
          <w:rFonts w:cs="Times New Roman"/>
          <w:color w:val="000000" w:themeColor="text1"/>
        </w:rPr>
        <w:t xml:space="preserve">, </w:t>
      </w:r>
      <w:r w:rsidRPr="00D57BFC">
        <w:rPr>
          <w:rFonts w:cs="Times New Roman"/>
          <w:smallCaps/>
          <w:color w:val="000000" w:themeColor="text1"/>
        </w:rPr>
        <w:t>Pew (</w:t>
      </w:r>
      <w:r w:rsidRPr="00D57BFC">
        <w:rPr>
          <w:rFonts w:cs="Times New Roman"/>
          <w:color w:val="000000" w:themeColor="text1"/>
        </w:rPr>
        <w:t>Nov. 12, 2014), http://www.pewinternet.org/2014/11/12/public-privacy-perceptions/ (finding that “91% of adults in the survey ‘agree’ or ‘strongly agree’ that consumers have lost control over how personal information is collected and used by companies.”).</w:t>
      </w:r>
    </w:p>
    <w:p w14:paraId="3088E07D" w14:textId="77777777" w:rsidR="00A17635" w:rsidRPr="00D57BFC" w:rsidRDefault="00A17635" w:rsidP="00D210DD">
      <w:pPr>
        <w:pStyle w:val="FootnoteText"/>
        <w:rPr>
          <w:rFonts w:cs="Times New Roman"/>
          <w:i/>
        </w:rPr>
      </w:pPr>
    </w:p>
  </w:footnote>
  <w:footnote w:id="219">
    <w:p w14:paraId="1319906B" w14:textId="166393B2" w:rsidR="00A17635" w:rsidRPr="00D57BFC" w:rsidRDefault="00A17635" w:rsidP="00FC4B4D">
      <w:pPr>
        <w:widowControl w:val="0"/>
        <w:autoSpaceDE w:val="0"/>
        <w:autoSpaceDN w:val="0"/>
        <w:adjustRightInd w:val="0"/>
        <w:spacing w:after="240" w:line="240" w:lineRule="auto"/>
        <w:contextualSpacing w:val="0"/>
        <w:rPr>
          <w:rFonts w:eastAsiaTheme="minorEastAsia"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smallCaps/>
          <w:sz w:val="20"/>
          <w:szCs w:val="20"/>
        </w:rPr>
        <w:t>FTC Data Brokers 16 (“</w:t>
      </w:r>
      <w:r w:rsidRPr="00D57BFC">
        <w:rPr>
          <w:rFonts w:eastAsiaTheme="minorEastAsia" w:cs="Times New Roman"/>
          <w:sz w:val="20"/>
          <w:szCs w:val="20"/>
        </w:rPr>
        <w:t xml:space="preserve">The data brokers often enter into a variety of written contracts with their data sources. The data brokers may acquire </w:t>
      </w:r>
      <w:r w:rsidRPr="00D57BFC">
        <w:rPr>
          <w:rFonts w:eastAsiaTheme="minorEastAsia" w:cs="Times New Roman"/>
          <w:i/>
          <w:iCs/>
          <w:sz w:val="20"/>
          <w:szCs w:val="20"/>
        </w:rPr>
        <w:t xml:space="preserve">ownership </w:t>
      </w:r>
      <w:r w:rsidRPr="00D57BFC">
        <w:rPr>
          <w:rFonts w:eastAsiaTheme="minorEastAsia" w:cs="Times New Roman"/>
          <w:sz w:val="20"/>
          <w:szCs w:val="20"/>
        </w:rPr>
        <w:t xml:space="preserve">of the data under a data supply contract, </w:t>
      </w:r>
      <w:r w:rsidRPr="00D57BFC">
        <w:rPr>
          <w:rFonts w:eastAsiaTheme="minorEastAsia" w:cs="Times New Roman"/>
          <w:i/>
          <w:iCs/>
          <w:sz w:val="20"/>
          <w:szCs w:val="20"/>
        </w:rPr>
        <w:t xml:space="preserve">use </w:t>
      </w:r>
      <w:r w:rsidRPr="00D57BFC">
        <w:rPr>
          <w:rFonts w:eastAsiaTheme="minorEastAsia" w:cs="Times New Roman"/>
          <w:sz w:val="20"/>
          <w:szCs w:val="20"/>
        </w:rPr>
        <w:t xml:space="preserve">of the data for a defined time period under a data licensing agreement, or the </w:t>
      </w:r>
      <w:r w:rsidRPr="00D57BFC">
        <w:rPr>
          <w:rFonts w:eastAsiaTheme="minorEastAsia" w:cs="Times New Roman"/>
          <w:i/>
          <w:iCs/>
          <w:sz w:val="20"/>
          <w:szCs w:val="20"/>
        </w:rPr>
        <w:t xml:space="preserve">right to resell </w:t>
      </w:r>
      <w:r w:rsidRPr="00D57BFC">
        <w:rPr>
          <w:rFonts w:eastAsiaTheme="minorEastAsia" w:cs="Times New Roman"/>
          <w:sz w:val="20"/>
          <w:szCs w:val="20"/>
        </w:rPr>
        <w:t>the source’s product using the data broker’s brand under a data reseller agreement.”).</w:t>
      </w:r>
    </w:p>
  </w:footnote>
  <w:footnote w:id="220">
    <w:p w14:paraId="3C161943" w14:textId="77777777" w:rsidR="00A17635" w:rsidRPr="00D57BFC" w:rsidRDefault="00A17635" w:rsidP="00FC4B4D">
      <w:pPr>
        <w:pStyle w:val="FootnoteText"/>
        <w:rPr>
          <w:rFonts w:cs="Times New Roman"/>
        </w:rPr>
      </w:pPr>
      <w:r w:rsidRPr="00D57BFC">
        <w:rPr>
          <w:rStyle w:val="FootnoteReference"/>
          <w:rFonts w:cs="Times New Roman"/>
        </w:rPr>
        <w:footnoteRef/>
      </w:r>
      <w:r w:rsidRPr="00D57BFC">
        <w:rPr>
          <w:rFonts w:cs="Times New Roman"/>
        </w:rPr>
        <w:t xml:space="preserve"> Although it remains an open question whether the possibility of tort liability will change the choices of users looking to purchase data on their peers.  </w:t>
      </w:r>
    </w:p>
    <w:p w14:paraId="36D3E1E1" w14:textId="77777777" w:rsidR="00A17635" w:rsidRPr="00D57BFC" w:rsidRDefault="00A17635" w:rsidP="00FC4B4D">
      <w:pPr>
        <w:pStyle w:val="FootnoteText"/>
        <w:rPr>
          <w:rFonts w:cs="Times New Roman"/>
        </w:rPr>
      </w:pPr>
    </w:p>
  </w:footnote>
  <w:footnote w:id="221">
    <w:p w14:paraId="44DF7F4D" w14:textId="79F59E8A" w:rsidR="00A17635" w:rsidRPr="00D57BFC" w:rsidRDefault="00A17635">
      <w:pPr>
        <w:pStyle w:val="FootnoteText"/>
        <w:rPr>
          <w:rFonts w:eastAsia="Times New Roman" w:cs="Times New Roman"/>
          <w:color w:val="000000"/>
        </w:rPr>
      </w:pPr>
      <w:r w:rsidRPr="00D57BFC">
        <w:rPr>
          <w:rStyle w:val="FootnoteReference"/>
          <w:rFonts w:cs="Times New Roman"/>
        </w:rPr>
        <w:footnoteRef/>
      </w:r>
      <w:r w:rsidRPr="00D57BFC">
        <w:rPr>
          <w:rFonts w:cs="Times New Roman"/>
        </w:rPr>
        <w:t xml:space="preserve"> For example, </w:t>
      </w:r>
      <w:r w:rsidRPr="00D57BFC">
        <w:rPr>
          <w:rFonts w:eastAsia="Times New Roman" w:cs="Times New Roman"/>
          <w:color w:val="000000"/>
        </w:rPr>
        <w:t xml:space="preserve">it seems that the plaintiff in the second hypothetical that opens this Note would fail to show that their privacy harm was highly offensive, although courts would likely disagree.  On the other hand, a court might reasonably interpret the covert purchase of stolen, highly sensitive information—such as the content of emails or social security numbers—as highly offensive in the intrusion context.  </w:t>
      </w:r>
    </w:p>
    <w:p w14:paraId="5ED01994" w14:textId="77777777" w:rsidR="00A17635" w:rsidRPr="00D57BFC" w:rsidRDefault="00A17635">
      <w:pPr>
        <w:pStyle w:val="FootnoteText"/>
        <w:rPr>
          <w:rFonts w:cs="Times New Roman"/>
        </w:rPr>
      </w:pPr>
    </w:p>
  </w:footnote>
  <w:footnote w:id="222">
    <w:p w14:paraId="2D58DCF3" w14:textId="77777777" w:rsidR="00A17635" w:rsidRPr="00D57BFC" w:rsidRDefault="00A17635" w:rsidP="00343694">
      <w:pPr>
        <w:pStyle w:val="FootnoteText"/>
        <w:rPr>
          <w:rFonts w:eastAsia="Times New Roman"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eastAsia="Times New Roman" w:cs="Times New Roman"/>
          <w:i/>
          <w:color w:val="000000" w:themeColor="text1"/>
        </w:rPr>
        <w:t>See, e.g.</w:t>
      </w:r>
      <w:r w:rsidRPr="00D57BFC">
        <w:rPr>
          <w:rFonts w:eastAsia="Times New Roman" w:cs="Times New Roman"/>
          <w:color w:val="000000" w:themeColor="text1"/>
        </w:rPr>
        <w:t>, Smyth v. Pillsbury Co., 914 F. Supp. 97, 11 I.E.R. Cas. (BNA) 585, 131 Lab. Cas. (CCH) ¶58104 (E.D. Pa. 1996) (applying Pennsylvania law, holding that despite assurances that e-mail communications would not be intercepted, managments confiscation of an employees email was not highly offensive because the emails sent included inappropriate and unprofessional comments); Thompson v. Ross, 2010 WL 3896533 (W.D. Pa. 2010) (applying Pennsylvania state common law, dismissing plaintiff claim that his ex-girlfriend had provided his personal computer to coworkers, who were able to gain, search, and extract old emails from the computer hard, because he failed to show that his employer invaded his privacy).</w:t>
      </w:r>
    </w:p>
    <w:p w14:paraId="452114FE" w14:textId="77777777" w:rsidR="00A17635" w:rsidRPr="00D57BFC" w:rsidRDefault="00A17635" w:rsidP="00343694">
      <w:pPr>
        <w:pStyle w:val="FootnoteText"/>
        <w:rPr>
          <w:rFonts w:cs="Times New Roman"/>
        </w:rPr>
      </w:pPr>
    </w:p>
  </w:footnote>
  <w:footnote w:id="223">
    <w:p w14:paraId="6ACBD708" w14:textId="49F5A2B8" w:rsidR="00A17635" w:rsidRPr="00D57BFC" w:rsidRDefault="00A17635" w:rsidP="00A00249">
      <w:pPr>
        <w:pStyle w:val="FootnoteText"/>
        <w:rPr>
          <w:rFonts w:cs="Times New Roman"/>
        </w:rPr>
      </w:pPr>
      <w:r w:rsidRPr="00D57BFC">
        <w:rPr>
          <w:rStyle w:val="FootnoteReference"/>
          <w:rFonts w:cs="Times New Roman"/>
        </w:rPr>
        <w:footnoteRef/>
      </w:r>
      <w:r w:rsidRPr="00D57BFC">
        <w:rPr>
          <w:rFonts w:cs="Times New Roman"/>
        </w:rPr>
        <w:t xml:space="preserve"> </w:t>
      </w:r>
      <w:r w:rsidRPr="00D57BFC">
        <w:rPr>
          <w:rFonts w:cs="Times New Roman"/>
          <w:i/>
        </w:rPr>
        <w:t>Id.</w:t>
      </w:r>
      <w:r w:rsidRPr="00D57BFC">
        <w:rPr>
          <w:rFonts w:cs="Times New Roman"/>
        </w:rPr>
        <w:t xml:space="preserve"> at 1138.</w:t>
      </w:r>
    </w:p>
    <w:p w14:paraId="5736AAAC" w14:textId="77777777" w:rsidR="00A17635" w:rsidRPr="00D57BFC" w:rsidRDefault="00A17635" w:rsidP="00A00249">
      <w:pPr>
        <w:pStyle w:val="FootnoteText"/>
        <w:rPr>
          <w:rFonts w:cs="Times New Roman"/>
        </w:rPr>
      </w:pPr>
    </w:p>
  </w:footnote>
  <w:footnote w:id="224">
    <w:p w14:paraId="0BBA5B79" w14:textId="33992545" w:rsidR="00A17635" w:rsidRPr="00D57BFC" w:rsidRDefault="00A17635">
      <w:pPr>
        <w:pStyle w:val="FootnoteText"/>
        <w:rPr>
          <w:rFonts w:cs="Times New Roman"/>
        </w:rPr>
      </w:pPr>
      <w:r w:rsidRPr="00D57BFC">
        <w:rPr>
          <w:rStyle w:val="FootnoteReference"/>
          <w:rFonts w:cs="Times New Roman"/>
        </w:rPr>
        <w:footnoteRef/>
      </w:r>
      <w:r w:rsidRPr="00D57BFC">
        <w:rPr>
          <w:rFonts w:cs="Times New Roman"/>
        </w:rPr>
        <w:t xml:space="preserve"> This Note has left unspoken the many benefits of our current data broker regime.  Nevertheless they are considerable and require careful weighing of the regulatory interventions this Note proposes.  </w:t>
      </w:r>
      <w:r w:rsidRPr="00D57BFC">
        <w:rPr>
          <w:rFonts w:cs="Times New Roman"/>
          <w:i/>
        </w:rPr>
        <w:t>See, e.g.</w:t>
      </w:r>
      <w:r w:rsidRPr="00D57BFC">
        <w:rPr>
          <w:rFonts w:cs="Times New Roman"/>
        </w:rPr>
        <w:t xml:space="preserve">, Ohlhausen &amp; Okuliar, </w:t>
      </w:r>
      <w:r w:rsidRPr="00D57BFC">
        <w:rPr>
          <w:rFonts w:cs="Times New Roman"/>
          <w:i/>
        </w:rPr>
        <w:t>supra</w:t>
      </w:r>
      <w:r w:rsidRPr="00D57BFC">
        <w:rPr>
          <w:rFonts w:cs="Times New Roman"/>
        </w:rPr>
        <w:t>, at 121-124 (describing a broad array of consumer and societal benefits advanced by data availability in the United States).</w:t>
      </w:r>
    </w:p>
    <w:p w14:paraId="1AB2374A" w14:textId="77777777" w:rsidR="00A17635" w:rsidRPr="00D57BFC" w:rsidRDefault="00A17635">
      <w:pPr>
        <w:pStyle w:val="FootnoteText"/>
        <w:rPr>
          <w:rFonts w:cs="Times New Roman"/>
        </w:rPr>
      </w:pPr>
    </w:p>
  </w:footnote>
  <w:footnote w:id="225">
    <w:p w14:paraId="302D1C43" w14:textId="209BB60A" w:rsidR="00A17635" w:rsidRPr="00D57BFC" w:rsidRDefault="00A17635" w:rsidP="00A00249">
      <w:pPr>
        <w:widowControl w:val="0"/>
        <w:autoSpaceDE w:val="0"/>
        <w:autoSpaceDN w:val="0"/>
        <w:adjustRightInd w:val="0"/>
        <w:spacing w:after="240" w:line="240" w:lineRule="auto"/>
        <w:contextualSpacing w:val="0"/>
        <w:rPr>
          <w:rFonts w:eastAsiaTheme="minorEastAsia"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 xml:space="preserve">See also </w:t>
      </w:r>
      <w:r w:rsidRPr="00D57BFC">
        <w:rPr>
          <w:rFonts w:cs="Times New Roman"/>
          <w:sz w:val="20"/>
          <w:szCs w:val="20"/>
        </w:rPr>
        <w:t>Sebastian Zimmeck,</w:t>
      </w:r>
      <w:r w:rsidRPr="00D57BFC">
        <w:rPr>
          <w:rFonts w:eastAsiaTheme="minorEastAsia" w:cs="Times New Roman"/>
          <w:sz w:val="20"/>
          <w:szCs w:val="20"/>
        </w:rPr>
        <w:t xml:space="preserve"> </w:t>
      </w:r>
      <w:r w:rsidRPr="00D57BFC">
        <w:rPr>
          <w:rFonts w:eastAsiaTheme="minorEastAsia" w:cs="Times New Roman"/>
          <w:i/>
          <w:color w:val="1C1C1C"/>
          <w:sz w:val="20"/>
          <w:szCs w:val="20"/>
        </w:rPr>
        <w:t>The Information Privacy Law of Web Applications and Cloud Computing</w:t>
      </w:r>
      <w:r w:rsidRPr="00D57BFC">
        <w:rPr>
          <w:rFonts w:eastAsiaTheme="minorEastAsia" w:cs="Times New Roman"/>
          <w:color w:val="1C1C1C"/>
          <w:sz w:val="20"/>
          <w:szCs w:val="20"/>
        </w:rPr>
        <w:t>,</w:t>
      </w:r>
      <w:r w:rsidRPr="00D57BFC">
        <w:rPr>
          <w:rFonts w:cs="Times New Roman"/>
          <w:sz w:val="20"/>
          <w:szCs w:val="20"/>
        </w:rPr>
        <w:t xml:space="preserve"> </w:t>
      </w:r>
      <w:r w:rsidRPr="00D57BFC">
        <w:rPr>
          <w:rFonts w:eastAsiaTheme="minorEastAsia" w:cs="Times New Roman"/>
          <w:sz w:val="20"/>
          <w:szCs w:val="20"/>
        </w:rPr>
        <w:t xml:space="preserve">29 </w:t>
      </w:r>
      <w:r w:rsidRPr="00D57BFC">
        <w:rPr>
          <w:rFonts w:eastAsiaTheme="minorEastAsia" w:cs="Times New Roman"/>
          <w:smallCaps/>
          <w:sz w:val="20"/>
          <w:szCs w:val="20"/>
        </w:rPr>
        <w:t xml:space="preserve">Santa Clara Computer &amp; High Tech. L.J. </w:t>
      </w:r>
      <w:r w:rsidRPr="00D57BFC">
        <w:rPr>
          <w:rFonts w:eastAsiaTheme="minorEastAsia" w:cs="Times New Roman"/>
          <w:sz w:val="20"/>
          <w:szCs w:val="20"/>
        </w:rPr>
        <w:t xml:space="preserve">451 </w:t>
      </w:r>
      <w:r w:rsidRPr="00D57BFC">
        <w:rPr>
          <w:rFonts w:eastAsiaTheme="minorEastAsia" w:cs="Times New Roman"/>
          <w:color w:val="1C1C1C"/>
          <w:sz w:val="20"/>
          <w:szCs w:val="20"/>
        </w:rPr>
        <w:t xml:space="preserve">(2013). </w:t>
      </w:r>
    </w:p>
  </w:footnote>
  <w:footnote w:id="226">
    <w:p w14:paraId="41403AB1" w14:textId="2125C1A7" w:rsidR="00A17635" w:rsidRPr="00D57BFC" w:rsidRDefault="00A17635">
      <w:pPr>
        <w:pStyle w:val="FootnoteText"/>
        <w:rPr>
          <w:rFonts w:cs="Times New Roman"/>
          <w:color w:val="000000" w:themeColor="text1"/>
        </w:rPr>
      </w:pPr>
      <w:r w:rsidRPr="00D57BFC">
        <w:rPr>
          <w:rStyle w:val="FootnoteReference"/>
          <w:rFonts w:cs="Times New Roman"/>
        </w:rPr>
        <w:footnoteRef/>
      </w:r>
      <w:r w:rsidRPr="00D57BFC">
        <w:rPr>
          <w:rFonts w:cs="Times New Roman"/>
        </w:rPr>
        <w:t xml:space="preserve"> </w:t>
      </w:r>
      <w:r w:rsidRPr="00D57BFC">
        <w:rPr>
          <w:rFonts w:cs="Times New Roman"/>
          <w:i/>
        </w:rPr>
        <w:t>See, e.g.</w:t>
      </w:r>
      <w:r w:rsidRPr="00D57BFC">
        <w:rPr>
          <w:rFonts w:cs="Times New Roman"/>
        </w:rPr>
        <w:t xml:space="preserve">, </w:t>
      </w:r>
      <w:r w:rsidRPr="00D57BFC">
        <w:rPr>
          <w:rFonts w:cs="Times New Roman"/>
          <w:color w:val="000000" w:themeColor="text1"/>
        </w:rPr>
        <w:t xml:space="preserve">Daniel J. Solove &amp; </w:t>
      </w:r>
      <w:r w:rsidRPr="00E12A4D">
        <w:rPr>
          <w:rFonts w:cs="Times New Roman"/>
          <w:color w:val="000000" w:themeColor="text1"/>
        </w:rPr>
        <w:t>Woodrow Hartzog</w:t>
      </w:r>
      <w:r w:rsidRPr="00D57BFC">
        <w:rPr>
          <w:rFonts w:cs="Times New Roman"/>
          <w:color w:val="000000" w:themeColor="text1"/>
        </w:rPr>
        <w:t xml:space="preserve">, </w:t>
      </w:r>
      <w:r w:rsidRPr="00D57BFC">
        <w:rPr>
          <w:rFonts w:cs="Times New Roman"/>
          <w:i/>
          <w:color w:val="000000" w:themeColor="text1"/>
        </w:rPr>
        <w:t>The FTC and the New Common Law of Privacy</w:t>
      </w:r>
      <w:r w:rsidRPr="00D57BFC">
        <w:rPr>
          <w:rFonts w:cs="Times New Roman"/>
          <w:color w:val="000000" w:themeColor="text1"/>
        </w:rPr>
        <w:t xml:space="preserve">, 114 </w:t>
      </w:r>
      <w:r w:rsidRPr="00D57BFC">
        <w:rPr>
          <w:rFonts w:cs="Times New Roman"/>
          <w:smallCaps/>
          <w:color w:val="000000" w:themeColor="text1"/>
        </w:rPr>
        <w:t>Colum. L. Rev</w:t>
      </w:r>
      <w:r w:rsidRPr="00D57BFC">
        <w:rPr>
          <w:rFonts w:cs="Times New Roman"/>
          <w:color w:val="000000" w:themeColor="text1"/>
        </w:rPr>
        <w:t>. 583 (2014).</w:t>
      </w:r>
    </w:p>
    <w:p w14:paraId="1B72F861" w14:textId="77777777" w:rsidR="00A17635" w:rsidRPr="00D57BFC" w:rsidRDefault="00A17635">
      <w:pPr>
        <w:pStyle w:val="FootnoteText"/>
        <w:rPr>
          <w:rFonts w:cs="Times New Roman"/>
        </w:rPr>
      </w:pPr>
    </w:p>
  </w:footnote>
  <w:footnote w:id="227">
    <w:p w14:paraId="4DF3D77A" w14:textId="3E561A4F" w:rsidR="00A17635" w:rsidRPr="00D57BFC" w:rsidRDefault="00A17635" w:rsidP="007F2324">
      <w:pPr>
        <w:widowControl w:val="0"/>
        <w:autoSpaceDE w:val="0"/>
        <w:autoSpaceDN w:val="0"/>
        <w:adjustRightInd w:val="0"/>
        <w:spacing w:after="240" w:line="240" w:lineRule="auto"/>
        <w:contextualSpacing w:val="0"/>
        <w:rPr>
          <w:rFonts w:eastAsiaTheme="minorEastAsia"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w:t>
      </w:r>
      <w:r w:rsidRPr="00D57BFC">
        <w:rPr>
          <w:rFonts w:cs="Times New Roman"/>
          <w:i/>
          <w:sz w:val="20"/>
          <w:szCs w:val="20"/>
        </w:rPr>
        <w:t>See, e.g.</w:t>
      </w:r>
      <w:r w:rsidRPr="00D57BFC">
        <w:rPr>
          <w:rFonts w:cs="Times New Roman"/>
          <w:sz w:val="20"/>
          <w:szCs w:val="20"/>
        </w:rPr>
        <w:t xml:space="preserve">, </w:t>
      </w:r>
      <w:r w:rsidRPr="00D57BFC">
        <w:rPr>
          <w:rFonts w:cs="Times New Roman"/>
          <w:smallCaps/>
          <w:sz w:val="20"/>
          <w:szCs w:val="20"/>
        </w:rPr>
        <w:t>Daniel J. Solove,</w:t>
      </w:r>
      <w:r w:rsidRPr="00D57BFC">
        <w:rPr>
          <w:rFonts w:cs="Times New Roman"/>
          <w:sz w:val="20"/>
          <w:szCs w:val="20"/>
        </w:rPr>
        <w:t xml:space="preserve"> </w:t>
      </w:r>
      <w:r w:rsidRPr="00D57BFC">
        <w:rPr>
          <w:rFonts w:cs="Times New Roman"/>
          <w:smallCaps/>
          <w:sz w:val="20"/>
          <w:szCs w:val="20"/>
        </w:rPr>
        <w:t>Information Privacy Law 828-835 (5</w:t>
      </w:r>
      <w:r w:rsidRPr="00D57BFC">
        <w:rPr>
          <w:rFonts w:cs="Times New Roman"/>
          <w:sz w:val="20"/>
          <w:szCs w:val="20"/>
          <w:vertAlign w:val="superscript"/>
        </w:rPr>
        <w:t>th</w:t>
      </w:r>
      <w:r w:rsidRPr="00D57BFC">
        <w:rPr>
          <w:rFonts w:cs="Times New Roman"/>
          <w:sz w:val="20"/>
          <w:szCs w:val="20"/>
        </w:rPr>
        <w:t xml:space="preserve"> ed., 2015); </w:t>
      </w:r>
      <w:r w:rsidRPr="00D57BFC">
        <w:rPr>
          <w:rFonts w:eastAsiaTheme="minorEastAsia" w:cs="Times New Roman"/>
          <w:sz w:val="20"/>
          <w:szCs w:val="20"/>
        </w:rPr>
        <w:t xml:space="preserve">Jeff Sovern, </w:t>
      </w:r>
      <w:r w:rsidRPr="00D57BFC">
        <w:rPr>
          <w:rFonts w:eastAsiaTheme="minorEastAsia" w:cs="Times New Roman"/>
          <w:i/>
          <w:iCs/>
          <w:sz w:val="20"/>
          <w:szCs w:val="20"/>
        </w:rPr>
        <w:t xml:space="preserve">Opting In, Opting Out, or No Options at All: The Fight for Control of Personal Information, </w:t>
      </w:r>
      <w:r w:rsidRPr="00D57BFC">
        <w:rPr>
          <w:rFonts w:eastAsiaTheme="minorEastAsia" w:cs="Times New Roman"/>
          <w:smallCaps/>
          <w:sz w:val="20"/>
          <w:szCs w:val="20"/>
        </w:rPr>
        <w:t>74 Wash. L. Rev.</w:t>
      </w:r>
      <w:r w:rsidRPr="00D57BFC">
        <w:rPr>
          <w:rFonts w:eastAsiaTheme="minorEastAsia" w:cs="Times New Roman"/>
          <w:sz w:val="20"/>
          <w:szCs w:val="20"/>
        </w:rPr>
        <w:t xml:space="preserve"> 1033 (1999). </w:t>
      </w:r>
    </w:p>
    <w:p w14:paraId="4D4CDC39" w14:textId="54CA90B8" w:rsidR="00A17635" w:rsidRPr="00D57BFC" w:rsidRDefault="00A17635">
      <w:pPr>
        <w:pStyle w:val="FootnoteText"/>
        <w:rPr>
          <w:rFonts w:cs="Times New Roman"/>
        </w:rPr>
      </w:pPr>
    </w:p>
  </w:footnote>
  <w:footnote w:id="228">
    <w:p w14:paraId="18CBC1D4" w14:textId="4D5581EF" w:rsidR="00A17635" w:rsidRPr="00D57BFC" w:rsidRDefault="00A17635" w:rsidP="00D57BFC">
      <w:pPr>
        <w:widowControl w:val="0"/>
        <w:autoSpaceDE w:val="0"/>
        <w:autoSpaceDN w:val="0"/>
        <w:adjustRightInd w:val="0"/>
        <w:spacing w:after="240" w:line="240" w:lineRule="auto"/>
        <w:contextualSpacing w:val="0"/>
        <w:rPr>
          <w:rFonts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Daniel J. Solove, </w:t>
      </w:r>
      <w:r w:rsidRPr="00D57BFC">
        <w:rPr>
          <w:rFonts w:cs="Times New Roman"/>
          <w:i/>
          <w:sz w:val="20"/>
          <w:szCs w:val="20"/>
        </w:rPr>
        <w:t>Privacy Self-Management and the Consent Dilemma</w:t>
      </w:r>
      <w:r w:rsidRPr="00D57BFC">
        <w:rPr>
          <w:rFonts w:cs="Times New Roman"/>
          <w:sz w:val="20"/>
          <w:szCs w:val="20"/>
        </w:rPr>
        <w:t xml:space="preserve">, 126 </w:t>
      </w:r>
      <w:r w:rsidRPr="00D57BFC">
        <w:rPr>
          <w:rFonts w:cs="Times New Roman"/>
          <w:smallCaps/>
          <w:sz w:val="20"/>
          <w:szCs w:val="20"/>
        </w:rPr>
        <w:t xml:space="preserve">Harv. L. Rev. </w:t>
      </w:r>
      <w:r w:rsidRPr="00D57BFC">
        <w:rPr>
          <w:rFonts w:cs="Times New Roman"/>
          <w:sz w:val="20"/>
          <w:szCs w:val="20"/>
        </w:rPr>
        <w:t>1880 (2013) (critiquing “privacy self-management” as failing to provide people with meaningful control over their data.)</w:t>
      </w:r>
    </w:p>
  </w:footnote>
  <w:footnote w:id="229">
    <w:p w14:paraId="31261980" w14:textId="1910A5B8" w:rsidR="00A17635" w:rsidRPr="00D57BFC" w:rsidRDefault="00A17635" w:rsidP="00D57BFC">
      <w:pPr>
        <w:spacing w:line="240" w:lineRule="auto"/>
        <w:rPr>
          <w:rFonts w:eastAsia="Times New Roman" w:cs="Times New Roman"/>
          <w:sz w:val="20"/>
          <w:szCs w:val="20"/>
        </w:rPr>
      </w:pPr>
      <w:r w:rsidRPr="00D57BFC">
        <w:rPr>
          <w:rStyle w:val="FootnoteReference"/>
          <w:rFonts w:cs="Times New Roman"/>
          <w:sz w:val="20"/>
          <w:szCs w:val="20"/>
        </w:rPr>
        <w:footnoteRef/>
      </w:r>
      <w:r w:rsidRPr="00D57BFC">
        <w:rPr>
          <w:rFonts w:cs="Times New Roman"/>
          <w:sz w:val="20"/>
          <w:szCs w:val="20"/>
        </w:rPr>
        <w:t xml:space="preserve"> Fung &amp; Timberg, </w:t>
      </w:r>
      <w:r w:rsidRPr="00D57BFC">
        <w:rPr>
          <w:rFonts w:cs="Times New Roman"/>
          <w:i/>
          <w:sz w:val="20"/>
          <w:szCs w:val="20"/>
        </w:rPr>
        <w:t>supra</w:t>
      </w:r>
      <w:r w:rsidRPr="00D57BFC">
        <w:rPr>
          <w:rFonts w:cs="Times New Roman"/>
          <w:sz w:val="20"/>
          <w:szCs w:val="20"/>
        </w:rPr>
        <w:t xml:space="preserve"> (</w:t>
      </w:r>
      <w:r w:rsidRPr="00D57BFC">
        <w:rPr>
          <w:rFonts w:eastAsia="Times New Roman" w:cs="Times New Roman"/>
          <w:color w:val="111111"/>
          <w:sz w:val="20"/>
          <w:szCs w:val="20"/>
        </w:rPr>
        <w:t>“‘If the FCC truly believes that these new rules are necessary to protect consumer privacy, then the government now must move forward to ensure uniform regulation of all companies in the Internet ecosystem at the new baseline the FCC has set,’ said FCC Commissioner Ajit Pai, who suggested that the Federal Trade Commission could accomplish the task.”)</w:t>
      </w:r>
    </w:p>
    <w:p w14:paraId="3A669367" w14:textId="474C25C0" w:rsidR="00A17635" w:rsidRPr="00D57BFC" w:rsidRDefault="00A17635">
      <w:pPr>
        <w:pStyle w:val="FootnoteText"/>
        <w:rPr>
          <w:rFonts w:cs="Times New Roman"/>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742BE8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D211C2"/>
    <w:multiLevelType w:val="hybridMultilevel"/>
    <w:tmpl w:val="A9C2284A"/>
    <w:lvl w:ilvl="0" w:tplc="0409000F">
      <w:start w:val="1"/>
      <w:numFmt w:val="decimal"/>
      <w:lvlText w:val="%1."/>
      <w:lvlJc w:val="left"/>
      <w:pPr>
        <w:ind w:left="1552" w:hanging="360"/>
      </w:pPr>
    </w:lvl>
    <w:lvl w:ilvl="1" w:tplc="04090019">
      <w:start w:val="1"/>
      <w:numFmt w:val="lowerLetter"/>
      <w:lvlText w:val="%2."/>
      <w:lvlJc w:val="left"/>
      <w:pPr>
        <w:ind w:left="2272" w:hanging="360"/>
      </w:pPr>
    </w:lvl>
    <w:lvl w:ilvl="2" w:tplc="0409001B" w:tentative="1">
      <w:start w:val="1"/>
      <w:numFmt w:val="lowerRoman"/>
      <w:lvlText w:val="%3."/>
      <w:lvlJc w:val="right"/>
      <w:pPr>
        <w:ind w:left="2992" w:hanging="180"/>
      </w:pPr>
    </w:lvl>
    <w:lvl w:ilvl="3" w:tplc="0409000F" w:tentative="1">
      <w:start w:val="1"/>
      <w:numFmt w:val="decimal"/>
      <w:lvlText w:val="%4."/>
      <w:lvlJc w:val="left"/>
      <w:pPr>
        <w:ind w:left="3712" w:hanging="360"/>
      </w:pPr>
    </w:lvl>
    <w:lvl w:ilvl="4" w:tplc="04090019" w:tentative="1">
      <w:start w:val="1"/>
      <w:numFmt w:val="lowerLetter"/>
      <w:lvlText w:val="%5."/>
      <w:lvlJc w:val="left"/>
      <w:pPr>
        <w:ind w:left="4432" w:hanging="360"/>
      </w:pPr>
    </w:lvl>
    <w:lvl w:ilvl="5" w:tplc="0409001B" w:tentative="1">
      <w:start w:val="1"/>
      <w:numFmt w:val="lowerRoman"/>
      <w:lvlText w:val="%6."/>
      <w:lvlJc w:val="right"/>
      <w:pPr>
        <w:ind w:left="5152" w:hanging="180"/>
      </w:pPr>
    </w:lvl>
    <w:lvl w:ilvl="6" w:tplc="0409000F" w:tentative="1">
      <w:start w:val="1"/>
      <w:numFmt w:val="decimal"/>
      <w:lvlText w:val="%7."/>
      <w:lvlJc w:val="left"/>
      <w:pPr>
        <w:ind w:left="5872" w:hanging="360"/>
      </w:pPr>
    </w:lvl>
    <w:lvl w:ilvl="7" w:tplc="04090019" w:tentative="1">
      <w:start w:val="1"/>
      <w:numFmt w:val="lowerLetter"/>
      <w:lvlText w:val="%8."/>
      <w:lvlJc w:val="left"/>
      <w:pPr>
        <w:ind w:left="6592" w:hanging="360"/>
      </w:pPr>
    </w:lvl>
    <w:lvl w:ilvl="8" w:tplc="0409001B" w:tentative="1">
      <w:start w:val="1"/>
      <w:numFmt w:val="lowerRoman"/>
      <w:lvlText w:val="%9."/>
      <w:lvlJc w:val="right"/>
      <w:pPr>
        <w:ind w:left="7312" w:hanging="180"/>
      </w:pPr>
    </w:lvl>
  </w:abstractNum>
  <w:abstractNum w:abstractNumId="2">
    <w:nsid w:val="135901C2"/>
    <w:multiLevelType w:val="multilevel"/>
    <w:tmpl w:val="5864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DD53AA"/>
    <w:multiLevelType w:val="hybridMultilevel"/>
    <w:tmpl w:val="A9C2284A"/>
    <w:lvl w:ilvl="0" w:tplc="0409000F">
      <w:start w:val="1"/>
      <w:numFmt w:val="decimal"/>
      <w:lvlText w:val="%1."/>
      <w:lvlJc w:val="left"/>
      <w:pPr>
        <w:ind w:left="1552" w:hanging="360"/>
      </w:pPr>
    </w:lvl>
    <w:lvl w:ilvl="1" w:tplc="04090019">
      <w:start w:val="1"/>
      <w:numFmt w:val="lowerLetter"/>
      <w:lvlText w:val="%2."/>
      <w:lvlJc w:val="left"/>
      <w:pPr>
        <w:ind w:left="2272" w:hanging="360"/>
      </w:pPr>
    </w:lvl>
    <w:lvl w:ilvl="2" w:tplc="0409001B" w:tentative="1">
      <w:start w:val="1"/>
      <w:numFmt w:val="lowerRoman"/>
      <w:lvlText w:val="%3."/>
      <w:lvlJc w:val="right"/>
      <w:pPr>
        <w:ind w:left="2992" w:hanging="180"/>
      </w:pPr>
    </w:lvl>
    <w:lvl w:ilvl="3" w:tplc="0409000F" w:tentative="1">
      <w:start w:val="1"/>
      <w:numFmt w:val="decimal"/>
      <w:lvlText w:val="%4."/>
      <w:lvlJc w:val="left"/>
      <w:pPr>
        <w:ind w:left="3712" w:hanging="360"/>
      </w:pPr>
    </w:lvl>
    <w:lvl w:ilvl="4" w:tplc="04090019" w:tentative="1">
      <w:start w:val="1"/>
      <w:numFmt w:val="lowerLetter"/>
      <w:lvlText w:val="%5."/>
      <w:lvlJc w:val="left"/>
      <w:pPr>
        <w:ind w:left="4432" w:hanging="360"/>
      </w:pPr>
    </w:lvl>
    <w:lvl w:ilvl="5" w:tplc="0409001B" w:tentative="1">
      <w:start w:val="1"/>
      <w:numFmt w:val="lowerRoman"/>
      <w:lvlText w:val="%6."/>
      <w:lvlJc w:val="right"/>
      <w:pPr>
        <w:ind w:left="5152" w:hanging="180"/>
      </w:pPr>
    </w:lvl>
    <w:lvl w:ilvl="6" w:tplc="0409000F" w:tentative="1">
      <w:start w:val="1"/>
      <w:numFmt w:val="decimal"/>
      <w:lvlText w:val="%7."/>
      <w:lvlJc w:val="left"/>
      <w:pPr>
        <w:ind w:left="5872" w:hanging="360"/>
      </w:pPr>
    </w:lvl>
    <w:lvl w:ilvl="7" w:tplc="04090019" w:tentative="1">
      <w:start w:val="1"/>
      <w:numFmt w:val="lowerLetter"/>
      <w:lvlText w:val="%8."/>
      <w:lvlJc w:val="left"/>
      <w:pPr>
        <w:ind w:left="6592" w:hanging="360"/>
      </w:pPr>
    </w:lvl>
    <w:lvl w:ilvl="8" w:tplc="0409001B" w:tentative="1">
      <w:start w:val="1"/>
      <w:numFmt w:val="lowerRoman"/>
      <w:lvlText w:val="%9."/>
      <w:lvlJc w:val="right"/>
      <w:pPr>
        <w:ind w:left="7312" w:hanging="180"/>
      </w:pPr>
    </w:lvl>
  </w:abstractNum>
  <w:abstractNum w:abstractNumId="4">
    <w:nsid w:val="34EA36DB"/>
    <w:multiLevelType w:val="hybridMultilevel"/>
    <w:tmpl w:val="420A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87C6D"/>
    <w:multiLevelType w:val="multilevel"/>
    <w:tmpl w:val="7B74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7F326C"/>
    <w:multiLevelType w:val="hybridMultilevel"/>
    <w:tmpl w:val="1A84A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747E9A"/>
    <w:multiLevelType w:val="hybridMultilevel"/>
    <w:tmpl w:val="7D00F270"/>
    <w:lvl w:ilvl="0" w:tplc="17AEF80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4B3E48"/>
    <w:multiLevelType w:val="multilevel"/>
    <w:tmpl w:val="1D28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970076"/>
    <w:multiLevelType w:val="multilevel"/>
    <w:tmpl w:val="A5FA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E29E9"/>
    <w:multiLevelType w:val="hybridMultilevel"/>
    <w:tmpl w:val="2F66E29C"/>
    <w:lvl w:ilvl="0" w:tplc="04090001">
      <w:start w:val="1"/>
      <w:numFmt w:val="bullet"/>
      <w:lvlText w:val=""/>
      <w:lvlJc w:val="left"/>
      <w:pPr>
        <w:ind w:left="834" w:hanging="360"/>
      </w:pPr>
      <w:rPr>
        <w:rFonts w:ascii="Symbol" w:hAnsi="Symbol" w:hint="default"/>
      </w:rPr>
    </w:lvl>
    <w:lvl w:ilvl="1" w:tplc="04090003">
      <w:start w:val="1"/>
      <w:numFmt w:val="bullet"/>
      <w:lvlText w:val="o"/>
      <w:lvlJc w:val="left"/>
      <w:pPr>
        <w:ind w:left="1554" w:hanging="360"/>
      </w:pPr>
      <w:rPr>
        <w:rFonts w:ascii="Courier New" w:hAnsi="Courier New" w:hint="default"/>
      </w:rPr>
    </w:lvl>
    <w:lvl w:ilvl="2" w:tplc="04090005">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1">
    <w:nsid w:val="7B007A75"/>
    <w:multiLevelType w:val="hybridMultilevel"/>
    <w:tmpl w:val="15024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1"/>
  </w:num>
  <w:num w:numId="4">
    <w:abstractNumId w:val="9"/>
  </w:num>
  <w:num w:numId="5">
    <w:abstractNumId w:val="8"/>
  </w:num>
  <w:num w:numId="6">
    <w:abstractNumId w:val="2"/>
  </w:num>
  <w:num w:numId="7">
    <w:abstractNumId w:val="0"/>
  </w:num>
  <w:num w:numId="8">
    <w:abstractNumId w:val="10"/>
  </w:num>
  <w:num w:numId="9">
    <w:abstractNumId w:val="7"/>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10F"/>
    <w:rsid w:val="0000067F"/>
    <w:rsid w:val="00003F48"/>
    <w:rsid w:val="00007F56"/>
    <w:rsid w:val="000173CB"/>
    <w:rsid w:val="00021772"/>
    <w:rsid w:val="0002177F"/>
    <w:rsid w:val="0002400F"/>
    <w:rsid w:val="0003175A"/>
    <w:rsid w:val="000329E9"/>
    <w:rsid w:val="00032D17"/>
    <w:rsid w:val="00033E17"/>
    <w:rsid w:val="00034F06"/>
    <w:rsid w:val="00035235"/>
    <w:rsid w:val="00037315"/>
    <w:rsid w:val="00043622"/>
    <w:rsid w:val="000441E4"/>
    <w:rsid w:val="000463B6"/>
    <w:rsid w:val="0005020A"/>
    <w:rsid w:val="000527F2"/>
    <w:rsid w:val="000533FF"/>
    <w:rsid w:val="000541B0"/>
    <w:rsid w:val="0006141D"/>
    <w:rsid w:val="00063C3F"/>
    <w:rsid w:val="00064358"/>
    <w:rsid w:val="0006695A"/>
    <w:rsid w:val="00067C57"/>
    <w:rsid w:val="00071CDA"/>
    <w:rsid w:val="000739C6"/>
    <w:rsid w:val="00083695"/>
    <w:rsid w:val="00084FC6"/>
    <w:rsid w:val="00090055"/>
    <w:rsid w:val="00090ED1"/>
    <w:rsid w:val="000912E6"/>
    <w:rsid w:val="000916D0"/>
    <w:rsid w:val="00092D01"/>
    <w:rsid w:val="00094345"/>
    <w:rsid w:val="000944A1"/>
    <w:rsid w:val="00095B13"/>
    <w:rsid w:val="00095E5F"/>
    <w:rsid w:val="000A05D4"/>
    <w:rsid w:val="000A355D"/>
    <w:rsid w:val="000A3A38"/>
    <w:rsid w:val="000A4CAB"/>
    <w:rsid w:val="000A7DB4"/>
    <w:rsid w:val="000B02E1"/>
    <w:rsid w:val="000B2F7F"/>
    <w:rsid w:val="000B390C"/>
    <w:rsid w:val="000B5A25"/>
    <w:rsid w:val="000B6BEB"/>
    <w:rsid w:val="000C0669"/>
    <w:rsid w:val="000C0858"/>
    <w:rsid w:val="000C45F5"/>
    <w:rsid w:val="000C719D"/>
    <w:rsid w:val="000D5A73"/>
    <w:rsid w:val="000E047A"/>
    <w:rsid w:val="000E04AF"/>
    <w:rsid w:val="000E0A6C"/>
    <w:rsid w:val="000E67F9"/>
    <w:rsid w:val="000F0833"/>
    <w:rsid w:val="000F1152"/>
    <w:rsid w:val="000F2885"/>
    <w:rsid w:val="000F4FED"/>
    <w:rsid w:val="000F6CE2"/>
    <w:rsid w:val="001006BA"/>
    <w:rsid w:val="00100CDE"/>
    <w:rsid w:val="00104D47"/>
    <w:rsid w:val="00106F24"/>
    <w:rsid w:val="0011037E"/>
    <w:rsid w:val="00111AA0"/>
    <w:rsid w:val="00113391"/>
    <w:rsid w:val="0011526C"/>
    <w:rsid w:val="00115F5B"/>
    <w:rsid w:val="00117577"/>
    <w:rsid w:val="00117FED"/>
    <w:rsid w:val="00122323"/>
    <w:rsid w:val="0012237A"/>
    <w:rsid w:val="00122815"/>
    <w:rsid w:val="001236DB"/>
    <w:rsid w:val="001239F6"/>
    <w:rsid w:val="00126C6A"/>
    <w:rsid w:val="0013172E"/>
    <w:rsid w:val="00135BB4"/>
    <w:rsid w:val="00137CB1"/>
    <w:rsid w:val="00140A94"/>
    <w:rsid w:val="00142532"/>
    <w:rsid w:val="0014529A"/>
    <w:rsid w:val="001464AB"/>
    <w:rsid w:val="001469C1"/>
    <w:rsid w:val="00146A82"/>
    <w:rsid w:val="00147C7D"/>
    <w:rsid w:val="0015188E"/>
    <w:rsid w:val="00151FED"/>
    <w:rsid w:val="001521D4"/>
    <w:rsid w:val="0016139E"/>
    <w:rsid w:val="001617C4"/>
    <w:rsid w:val="001617EB"/>
    <w:rsid w:val="00162099"/>
    <w:rsid w:val="00162C2E"/>
    <w:rsid w:val="00163570"/>
    <w:rsid w:val="0016777A"/>
    <w:rsid w:val="0017082F"/>
    <w:rsid w:val="00171BBA"/>
    <w:rsid w:val="00171FC9"/>
    <w:rsid w:val="00177BDF"/>
    <w:rsid w:val="00177F6A"/>
    <w:rsid w:val="00181D0F"/>
    <w:rsid w:val="001850C6"/>
    <w:rsid w:val="00190FF4"/>
    <w:rsid w:val="001A246F"/>
    <w:rsid w:val="001A2480"/>
    <w:rsid w:val="001A26EF"/>
    <w:rsid w:val="001A3D22"/>
    <w:rsid w:val="001A45E0"/>
    <w:rsid w:val="001A5722"/>
    <w:rsid w:val="001A59A7"/>
    <w:rsid w:val="001A7569"/>
    <w:rsid w:val="001A7F84"/>
    <w:rsid w:val="001B173E"/>
    <w:rsid w:val="001B1A6E"/>
    <w:rsid w:val="001B4B8B"/>
    <w:rsid w:val="001B54EE"/>
    <w:rsid w:val="001C01D6"/>
    <w:rsid w:val="001C2E5C"/>
    <w:rsid w:val="001C46B1"/>
    <w:rsid w:val="001C4C59"/>
    <w:rsid w:val="001C7F34"/>
    <w:rsid w:val="001D105E"/>
    <w:rsid w:val="001D13A0"/>
    <w:rsid w:val="001D1A4B"/>
    <w:rsid w:val="001D351A"/>
    <w:rsid w:val="001D441B"/>
    <w:rsid w:val="001D53EC"/>
    <w:rsid w:val="001D6563"/>
    <w:rsid w:val="001D77E6"/>
    <w:rsid w:val="001D7EEA"/>
    <w:rsid w:val="001E04F8"/>
    <w:rsid w:val="001E0C10"/>
    <w:rsid w:val="001E0E4A"/>
    <w:rsid w:val="001E1426"/>
    <w:rsid w:val="001E1574"/>
    <w:rsid w:val="001E1971"/>
    <w:rsid w:val="001E2A75"/>
    <w:rsid w:val="001E3475"/>
    <w:rsid w:val="001E36A1"/>
    <w:rsid w:val="001E44DC"/>
    <w:rsid w:val="001E5A7B"/>
    <w:rsid w:val="001E73A2"/>
    <w:rsid w:val="001E7641"/>
    <w:rsid w:val="001E7F7E"/>
    <w:rsid w:val="001F1EE8"/>
    <w:rsid w:val="001F2486"/>
    <w:rsid w:val="001F54B3"/>
    <w:rsid w:val="00200889"/>
    <w:rsid w:val="00200FA1"/>
    <w:rsid w:val="00201BC6"/>
    <w:rsid w:val="002030BB"/>
    <w:rsid w:val="00204760"/>
    <w:rsid w:val="00205D0A"/>
    <w:rsid w:val="00206C23"/>
    <w:rsid w:val="00210D9B"/>
    <w:rsid w:val="00211135"/>
    <w:rsid w:val="00211512"/>
    <w:rsid w:val="0021281F"/>
    <w:rsid w:val="00213A5D"/>
    <w:rsid w:val="00214008"/>
    <w:rsid w:val="00214395"/>
    <w:rsid w:val="0021455F"/>
    <w:rsid w:val="00221918"/>
    <w:rsid w:val="00222121"/>
    <w:rsid w:val="0022417F"/>
    <w:rsid w:val="0022560C"/>
    <w:rsid w:val="00226BFF"/>
    <w:rsid w:val="00230D60"/>
    <w:rsid w:val="00231F37"/>
    <w:rsid w:val="002329A2"/>
    <w:rsid w:val="00241432"/>
    <w:rsid w:val="00241E56"/>
    <w:rsid w:val="0024554A"/>
    <w:rsid w:val="0025071D"/>
    <w:rsid w:val="00251504"/>
    <w:rsid w:val="002543DD"/>
    <w:rsid w:val="002569E7"/>
    <w:rsid w:val="00257CDD"/>
    <w:rsid w:val="0026210A"/>
    <w:rsid w:val="00264483"/>
    <w:rsid w:val="00265ACE"/>
    <w:rsid w:val="0027122F"/>
    <w:rsid w:val="002715BD"/>
    <w:rsid w:val="002717CE"/>
    <w:rsid w:val="00273DE3"/>
    <w:rsid w:val="00275495"/>
    <w:rsid w:val="00275D0C"/>
    <w:rsid w:val="00280214"/>
    <w:rsid w:val="00281286"/>
    <w:rsid w:val="00282716"/>
    <w:rsid w:val="00283443"/>
    <w:rsid w:val="002851F1"/>
    <w:rsid w:val="00286450"/>
    <w:rsid w:val="00287128"/>
    <w:rsid w:val="00287BDC"/>
    <w:rsid w:val="00292A7F"/>
    <w:rsid w:val="00293D1A"/>
    <w:rsid w:val="00295CBF"/>
    <w:rsid w:val="00295E52"/>
    <w:rsid w:val="00296B5A"/>
    <w:rsid w:val="0029754B"/>
    <w:rsid w:val="00297846"/>
    <w:rsid w:val="002A108B"/>
    <w:rsid w:val="002A1D15"/>
    <w:rsid w:val="002A28CB"/>
    <w:rsid w:val="002A2C52"/>
    <w:rsid w:val="002A2E93"/>
    <w:rsid w:val="002A4751"/>
    <w:rsid w:val="002A5482"/>
    <w:rsid w:val="002A58FC"/>
    <w:rsid w:val="002A5938"/>
    <w:rsid w:val="002A76A3"/>
    <w:rsid w:val="002B095A"/>
    <w:rsid w:val="002B0D0D"/>
    <w:rsid w:val="002B14CB"/>
    <w:rsid w:val="002B564E"/>
    <w:rsid w:val="002B65F8"/>
    <w:rsid w:val="002B6EB8"/>
    <w:rsid w:val="002B7AB2"/>
    <w:rsid w:val="002C458C"/>
    <w:rsid w:val="002C4E13"/>
    <w:rsid w:val="002C5BC9"/>
    <w:rsid w:val="002C7353"/>
    <w:rsid w:val="002D1062"/>
    <w:rsid w:val="002D1522"/>
    <w:rsid w:val="002D3269"/>
    <w:rsid w:val="002D41DA"/>
    <w:rsid w:val="002D702A"/>
    <w:rsid w:val="002D7DA0"/>
    <w:rsid w:val="002E2A39"/>
    <w:rsid w:val="002E2CA4"/>
    <w:rsid w:val="002E44BC"/>
    <w:rsid w:val="002E4DC1"/>
    <w:rsid w:val="002E567C"/>
    <w:rsid w:val="002E7294"/>
    <w:rsid w:val="002F0064"/>
    <w:rsid w:val="002F2617"/>
    <w:rsid w:val="002F2EF8"/>
    <w:rsid w:val="002F62BF"/>
    <w:rsid w:val="002F666E"/>
    <w:rsid w:val="002F6B5A"/>
    <w:rsid w:val="003016D8"/>
    <w:rsid w:val="0030194F"/>
    <w:rsid w:val="00301F8A"/>
    <w:rsid w:val="00311DD7"/>
    <w:rsid w:val="00311FFC"/>
    <w:rsid w:val="003201A2"/>
    <w:rsid w:val="00320C2A"/>
    <w:rsid w:val="00321570"/>
    <w:rsid w:val="00323056"/>
    <w:rsid w:val="00326E25"/>
    <w:rsid w:val="00327E93"/>
    <w:rsid w:val="0033055B"/>
    <w:rsid w:val="003331B9"/>
    <w:rsid w:val="00336747"/>
    <w:rsid w:val="00336C15"/>
    <w:rsid w:val="003414D0"/>
    <w:rsid w:val="003429A3"/>
    <w:rsid w:val="00343694"/>
    <w:rsid w:val="003441B9"/>
    <w:rsid w:val="00346AE5"/>
    <w:rsid w:val="00346C13"/>
    <w:rsid w:val="003506BC"/>
    <w:rsid w:val="00353269"/>
    <w:rsid w:val="00355A80"/>
    <w:rsid w:val="00355FCC"/>
    <w:rsid w:val="003602B7"/>
    <w:rsid w:val="00364610"/>
    <w:rsid w:val="00367BC9"/>
    <w:rsid w:val="003709E2"/>
    <w:rsid w:val="003710E5"/>
    <w:rsid w:val="00372EE6"/>
    <w:rsid w:val="003744E7"/>
    <w:rsid w:val="00374926"/>
    <w:rsid w:val="00376545"/>
    <w:rsid w:val="00376FC4"/>
    <w:rsid w:val="00382944"/>
    <w:rsid w:val="00386EB9"/>
    <w:rsid w:val="0039330C"/>
    <w:rsid w:val="003935D1"/>
    <w:rsid w:val="0039382A"/>
    <w:rsid w:val="003962D8"/>
    <w:rsid w:val="00396E7B"/>
    <w:rsid w:val="003976EB"/>
    <w:rsid w:val="003A2B93"/>
    <w:rsid w:val="003A39FF"/>
    <w:rsid w:val="003A4987"/>
    <w:rsid w:val="003A4AD1"/>
    <w:rsid w:val="003A4C23"/>
    <w:rsid w:val="003A5619"/>
    <w:rsid w:val="003A690A"/>
    <w:rsid w:val="003A6F05"/>
    <w:rsid w:val="003B02CF"/>
    <w:rsid w:val="003B0FCC"/>
    <w:rsid w:val="003B1B43"/>
    <w:rsid w:val="003B3BBB"/>
    <w:rsid w:val="003B79C8"/>
    <w:rsid w:val="003B7D4F"/>
    <w:rsid w:val="003C08F6"/>
    <w:rsid w:val="003C20D2"/>
    <w:rsid w:val="003C6198"/>
    <w:rsid w:val="003C61A2"/>
    <w:rsid w:val="003C6B3E"/>
    <w:rsid w:val="003D23BC"/>
    <w:rsid w:val="003D2B26"/>
    <w:rsid w:val="003D3F00"/>
    <w:rsid w:val="003D6429"/>
    <w:rsid w:val="003D7A31"/>
    <w:rsid w:val="003E0A85"/>
    <w:rsid w:val="003E0B5B"/>
    <w:rsid w:val="003E1CA2"/>
    <w:rsid w:val="003E2B85"/>
    <w:rsid w:val="003E3166"/>
    <w:rsid w:val="003E43D3"/>
    <w:rsid w:val="003E5682"/>
    <w:rsid w:val="003E5D23"/>
    <w:rsid w:val="003F5418"/>
    <w:rsid w:val="00400CE6"/>
    <w:rsid w:val="00400DA5"/>
    <w:rsid w:val="004025F8"/>
    <w:rsid w:val="004038E8"/>
    <w:rsid w:val="0040498D"/>
    <w:rsid w:val="004116C3"/>
    <w:rsid w:val="0041309D"/>
    <w:rsid w:val="004150CF"/>
    <w:rsid w:val="004169FF"/>
    <w:rsid w:val="00417343"/>
    <w:rsid w:val="004174D9"/>
    <w:rsid w:val="004224A3"/>
    <w:rsid w:val="0042287A"/>
    <w:rsid w:val="004229BC"/>
    <w:rsid w:val="004231EE"/>
    <w:rsid w:val="00423A39"/>
    <w:rsid w:val="00423B01"/>
    <w:rsid w:val="00423D08"/>
    <w:rsid w:val="004247AF"/>
    <w:rsid w:val="00424899"/>
    <w:rsid w:val="00425221"/>
    <w:rsid w:val="00430026"/>
    <w:rsid w:val="00433248"/>
    <w:rsid w:val="00433F45"/>
    <w:rsid w:val="0043423D"/>
    <w:rsid w:val="00434835"/>
    <w:rsid w:val="0043495B"/>
    <w:rsid w:val="00435C08"/>
    <w:rsid w:val="0043791C"/>
    <w:rsid w:val="00445B5A"/>
    <w:rsid w:val="0044702E"/>
    <w:rsid w:val="004470DC"/>
    <w:rsid w:val="0045164E"/>
    <w:rsid w:val="00452998"/>
    <w:rsid w:val="00453497"/>
    <w:rsid w:val="0045362B"/>
    <w:rsid w:val="00454847"/>
    <w:rsid w:val="0046194E"/>
    <w:rsid w:val="004628B8"/>
    <w:rsid w:val="004649E3"/>
    <w:rsid w:val="004653DA"/>
    <w:rsid w:val="004704D0"/>
    <w:rsid w:val="00471F26"/>
    <w:rsid w:val="004742FD"/>
    <w:rsid w:val="00476884"/>
    <w:rsid w:val="00480EF3"/>
    <w:rsid w:val="00480F1B"/>
    <w:rsid w:val="004822D2"/>
    <w:rsid w:val="0048331A"/>
    <w:rsid w:val="00484F16"/>
    <w:rsid w:val="00485E49"/>
    <w:rsid w:val="00487F03"/>
    <w:rsid w:val="00491142"/>
    <w:rsid w:val="00492D5D"/>
    <w:rsid w:val="00493104"/>
    <w:rsid w:val="00493695"/>
    <w:rsid w:val="004972AC"/>
    <w:rsid w:val="004A13B9"/>
    <w:rsid w:val="004A1C8E"/>
    <w:rsid w:val="004A3AC0"/>
    <w:rsid w:val="004A5920"/>
    <w:rsid w:val="004A6323"/>
    <w:rsid w:val="004B2F24"/>
    <w:rsid w:val="004B42F0"/>
    <w:rsid w:val="004B4B72"/>
    <w:rsid w:val="004B5A42"/>
    <w:rsid w:val="004C0F99"/>
    <w:rsid w:val="004C1B5F"/>
    <w:rsid w:val="004C1B95"/>
    <w:rsid w:val="004C62E2"/>
    <w:rsid w:val="004C6822"/>
    <w:rsid w:val="004D058D"/>
    <w:rsid w:val="004D4046"/>
    <w:rsid w:val="004D44CC"/>
    <w:rsid w:val="004D4D63"/>
    <w:rsid w:val="004D5367"/>
    <w:rsid w:val="004D5D05"/>
    <w:rsid w:val="004D6529"/>
    <w:rsid w:val="004D686F"/>
    <w:rsid w:val="004E4126"/>
    <w:rsid w:val="004F06E6"/>
    <w:rsid w:val="004F225C"/>
    <w:rsid w:val="004F73DC"/>
    <w:rsid w:val="004F750A"/>
    <w:rsid w:val="0050128C"/>
    <w:rsid w:val="0050182F"/>
    <w:rsid w:val="00503024"/>
    <w:rsid w:val="005032D4"/>
    <w:rsid w:val="00504F09"/>
    <w:rsid w:val="00507291"/>
    <w:rsid w:val="0050735C"/>
    <w:rsid w:val="00510B39"/>
    <w:rsid w:val="00513D8A"/>
    <w:rsid w:val="00517B59"/>
    <w:rsid w:val="00522400"/>
    <w:rsid w:val="0052272A"/>
    <w:rsid w:val="00522C1D"/>
    <w:rsid w:val="00523EFC"/>
    <w:rsid w:val="00524C89"/>
    <w:rsid w:val="00524EF8"/>
    <w:rsid w:val="00530E08"/>
    <w:rsid w:val="00531C54"/>
    <w:rsid w:val="005321C9"/>
    <w:rsid w:val="005345FA"/>
    <w:rsid w:val="005349AE"/>
    <w:rsid w:val="005350ED"/>
    <w:rsid w:val="00536BAA"/>
    <w:rsid w:val="00541710"/>
    <w:rsid w:val="00543209"/>
    <w:rsid w:val="00544344"/>
    <w:rsid w:val="005451AF"/>
    <w:rsid w:val="0054582C"/>
    <w:rsid w:val="00547BB1"/>
    <w:rsid w:val="00547BC5"/>
    <w:rsid w:val="00547E06"/>
    <w:rsid w:val="005505C5"/>
    <w:rsid w:val="00554629"/>
    <w:rsid w:val="00555BC1"/>
    <w:rsid w:val="0055631E"/>
    <w:rsid w:val="005563F5"/>
    <w:rsid w:val="005600BE"/>
    <w:rsid w:val="00563F7B"/>
    <w:rsid w:val="00564EF4"/>
    <w:rsid w:val="0056630E"/>
    <w:rsid w:val="00566E8B"/>
    <w:rsid w:val="00572487"/>
    <w:rsid w:val="0057291F"/>
    <w:rsid w:val="00573BFA"/>
    <w:rsid w:val="005740FA"/>
    <w:rsid w:val="00575F2F"/>
    <w:rsid w:val="00576F23"/>
    <w:rsid w:val="00577BBF"/>
    <w:rsid w:val="0058036A"/>
    <w:rsid w:val="00580759"/>
    <w:rsid w:val="005813A8"/>
    <w:rsid w:val="00597CED"/>
    <w:rsid w:val="005A1139"/>
    <w:rsid w:val="005A1BDE"/>
    <w:rsid w:val="005A2436"/>
    <w:rsid w:val="005A315A"/>
    <w:rsid w:val="005A5A1D"/>
    <w:rsid w:val="005B0E67"/>
    <w:rsid w:val="005B2326"/>
    <w:rsid w:val="005B3F0F"/>
    <w:rsid w:val="005B494D"/>
    <w:rsid w:val="005B4E2B"/>
    <w:rsid w:val="005B674B"/>
    <w:rsid w:val="005B7438"/>
    <w:rsid w:val="005B7C22"/>
    <w:rsid w:val="005C6468"/>
    <w:rsid w:val="005C711C"/>
    <w:rsid w:val="005C76BA"/>
    <w:rsid w:val="005D289D"/>
    <w:rsid w:val="005D5047"/>
    <w:rsid w:val="005E1CF7"/>
    <w:rsid w:val="005E25B7"/>
    <w:rsid w:val="005E340D"/>
    <w:rsid w:val="005E6461"/>
    <w:rsid w:val="005E7750"/>
    <w:rsid w:val="005F1150"/>
    <w:rsid w:val="005F20B4"/>
    <w:rsid w:val="005F2331"/>
    <w:rsid w:val="005F5903"/>
    <w:rsid w:val="005F6152"/>
    <w:rsid w:val="005F63D1"/>
    <w:rsid w:val="005F6CA4"/>
    <w:rsid w:val="005F7F69"/>
    <w:rsid w:val="0060034C"/>
    <w:rsid w:val="00602389"/>
    <w:rsid w:val="0060249C"/>
    <w:rsid w:val="0060387A"/>
    <w:rsid w:val="00603A6B"/>
    <w:rsid w:val="00606668"/>
    <w:rsid w:val="006107AF"/>
    <w:rsid w:val="00613154"/>
    <w:rsid w:val="00614F6F"/>
    <w:rsid w:val="006213D7"/>
    <w:rsid w:val="00622181"/>
    <w:rsid w:val="00625DF3"/>
    <w:rsid w:val="0062703C"/>
    <w:rsid w:val="0063093B"/>
    <w:rsid w:val="00631F52"/>
    <w:rsid w:val="0063436F"/>
    <w:rsid w:val="00637B5A"/>
    <w:rsid w:val="00637DF6"/>
    <w:rsid w:val="00641162"/>
    <w:rsid w:val="0064416A"/>
    <w:rsid w:val="006442C0"/>
    <w:rsid w:val="0064534E"/>
    <w:rsid w:val="00645F4F"/>
    <w:rsid w:val="006503E3"/>
    <w:rsid w:val="0065207D"/>
    <w:rsid w:val="00652777"/>
    <w:rsid w:val="00654DFB"/>
    <w:rsid w:val="0065535C"/>
    <w:rsid w:val="00657ABB"/>
    <w:rsid w:val="00662B02"/>
    <w:rsid w:val="00662D7A"/>
    <w:rsid w:val="00663DF7"/>
    <w:rsid w:val="00664ABB"/>
    <w:rsid w:val="00664F10"/>
    <w:rsid w:val="00665C1B"/>
    <w:rsid w:val="0067008B"/>
    <w:rsid w:val="006707A2"/>
    <w:rsid w:val="00670B44"/>
    <w:rsid w:val="00671288"/>
    <w:rsid w:val="006718D9"/>
    <w:rsid w:val="0067609D"/>
    <w:rsid w:val="006768AC"/>
    <w:rsid w:val="00680576"/>
    <w:rsid w:val="006840DF"/>
    <w:rsid w:val="00691792"/>
    <w:rsid w:val="006925F1"/>
    <w:rsid w:val="00693B48"/>
    <w:rsid w:val="00693D2D"/>
    <w:rsid w:val="006964F9"/>
    <w:rsid w:val="006A0A42"/>
    <w:rsid w:val="006A140E"/>
    <w:rsid w:val="006A171F"/>
    <w:rsid w:val="006A17EF"/>
    <w:rsid w:val="006A21B3"/>
    <w:rsid w:val="006A40B8"/>
    <w:rsid w:val="006A62CC"/>
    <w:rsid w:val="006B2C58"/>
    <w:rsid w:val="006B2DBB"/>
    <w:rsid w:val="006B3D30"/>
    <w:rsid w:val="006B60E4"/>
    <w:rsid w:val="006B64AB"/>
    <w:rsid w:val="006B6555"/>
    <w:rsid w:val="006B6987"/>
    <w:rsid w:val="006B6A42"/>
    <w:rsid w:val="006C01EC"/>
    <w:rsid w:val="006C0AD0"/>
    <w:rsid w:val="006C10F8"/>
    <w:rsid w:val="006C2099"/>
    <w:rsid w:val="006C293D"/>
    <w:rsid w:val="006C3496"/>
    <w:rsid w:val="006C507A"/>
    <w:rsid w:val="006C5434"/>
    <w:rsid w:val="006C5BBD"/>
    <w:rsid w:val="006D027D"/>
    <w:rsid w:val="006D1A2A"/>
    <w:rsid w:val="006D3ADA"/>
    <w:rsid w:val="006D44A9"/>
    <w:rsid w:val="006D45D8"/>
    <w:rsid w:val="006D76C1"/>
    <w:rsid w:val="006E0425"/>
    <w:rsid w:val="006E4A65"/>
    <w:rsid w:val="006E59AF"/>
    <w:rsid w:val="006E6C9B"/>
    <w:rsid w:val="006E6E95"/>
    <w:rsid w:val="006E76FA"/>
    <w:rsid w:val="006F06C9"/>
    <w:rsid w:val="006F17E5"/>
    <w:rsid w:val="006F2A26"/>
    <w:rsid w:val="006F2C6A"/>
    <w:rsid w:val="006F6B8F"/>
    <w:rsid w:val="006F7B63"/>
    <w:rsid w:val="006F7B92"/>
    <w:rsid w:val="007004FE"/>
    <w:rsid w:val="007042AC"/>
    <w:rsid w:val="00707848"/>
    <w:rsid w:val="0071161E"/>
    <w:rsid w:val="00711DD6"/>
    <w:rsid w:val="00711F4E"/>
    <w:rsid w:val="00712D55"/>
    <w:rsid w:val="00713347"/>
    <w:rsid w:val="00716523"/>
    <w:rsid w:val="00717F88"/>
    <w:rsid w:val="00721F5E"/>
    <w:rsid w:val="00722240"/>
    <w:rsid w:val="00722E89"/>
    <w:rsid w:val="00724E2D"/>
    <w:rsid w:val="00725B40"/>
    <w:rsid w:val="007308ED"/>
    <w:rsid w:val="00731A99"/>
    <w:rsid w:val="00743844"/>
    <w:rsid w:val="0074435D"/>
    <w:rsid w:val="00747E65"/>
    <w:rsid w:val="00747ED7"/>
    <w:rsid w:val="00751726"/>
    <w:rsid w:val="00754CCF"/>
    <w:rsid w:val="00757CC1"/>
    <w:rsid w:val="00761796"/>
    <w:rsid w:val="00762975"/>
    <w:rsid w:val="00764335"/>
    <w:rsid w:val="00765C11"/>
    <w:rsid w:val="007663CE"/>
    <w:rsid w:val="00766FD1"/>
    <w:rsid w:val="00767272"/>
    <w:rsid w:val="00774604"/>
    <w:rsid w:val="00774D48"/>
    <w:rsid w:val="007756E0"/>
    <w:rsid w:val="0078354C"/>
    <w:rsid w:val="007836EC"/>
    <w:rsid w:val="00791DF7"/>
    <w:rsid w:val="00793105"/>
    <w:rsid w:val="007A5B23"/>
    <w:rsid w:val="007B15A5"/>
    <w:rsid w:val="007B1859"/>
    <w:rsid w:val="007B1881"/>
    <w:rsid w:val="007B42BF"/>
    <w:rsid w:val="007B4577"/>
    <w:rsid w:val="007B6696"/>
    <w:rsid w:val="007C02D0"/>
    <w:rsid w:val="007C065C"/>
    <w:rsid w:val="007C18B1"/>
    <w:rsid w:val="007C19F0"/>
    <w:rsid w:val="007C6424"/>
    <w:rsid w:val="007C79D7"/>
    <w:rsid w:val="007D0F8A"/>
    <w:rsid w:val="007D1B9C"/>
    <w:rsid w:val="007D48C0"/>
    <w:rsid w:val="007E1261"/>
    <w:rsid w:val="007E19E1"/>
    <w:rsid w:val="007E2802"/>
    <w:rsid w:val="007E38F1"/>
    <w:rsid w:val="007E441B"/>
    <w:rsid w:val="007E7634"/>
    <w:rsid w:val="007E78FE"/>
    <w:rsid w:val="007F1683"/>
    <w:rsid w:val="007F2324"/>
    <w:rsid w:val="007F2D28"/>
    <w:rsid w:val="007F4A61"/>
    <w:rsid w:val="00801AAB"/>
    <w:rsid w:val="00802E12"/>
    <w:rsid w:val="00803A97"/>
    <w:rsid w:val="00804B9F"/>
    <w:rsid w:val="00804CB6"/>
    <w:rsid w:val="008053EA"/>
    <w:rsid w:val="00805ACC"/>
    <w:rsid w:val="00806173"/>
    <w:rsid w:val="00810B9E"/>
    <w:rsid w:val="00811646"/>
    <w:rsid w:val="0081482C"/>
    <w:rsid w:val="00815DEA"/>
    <w:rsid w:val="00816D57"/>
    <w:rsid w:val="00817541"/>
    <w:rsid w:val="0082133B"/>
    <w:rsid w:val="00823B5C"/>
    <w:rsid w:val="00825567"/>
    <w:rsid w:val="0083129A"/>
    <w:rsid w:val="00834BA5"/>
    <w:rsid w:val="00837047"/>
    <w:rsid w:val="00840DE3"/>
    <w:rsid w:val="00841990"/>
    <w:rsid w:val="00842465"/>
    <w:rsid w:val="00844642"/>
    <w:rsid w:val="008448D5"/>
    <w:rsid w:val="008455DB"/>
    <w:rsid w:val="00847D4C"/>
    <w:rsid w:val="00850727"/>
    <w:rsid w:val="00853B8D"/>
    <w:rsid w:val="00855E63"/>
    <w:rsid w:val="0085621C"/>
    <w:rsid w:val="00860722"/>
    <w:rsid w:val="00860AF4"/>
    <w:rsid w:val="008631D3"/>
    <w:rsid w:val="00865055"/>
    <w:rsid w:val="0086523E"/>
    <w:rsid w:val="008665E5"/>
    <w:rsid w:val="00871CF0"/>
    <w:rsid w:val="00872DAC"/>
    <w:rsid w:val="00873D9B"/>
    <w:rsid w:val="00873EF1"/>
    <w:rsid w:val="00875258"/>
    <w:rsid w:val="00875F13"/>
    <w:rsid w:val="008772AE"/>
    <w:rsid w:val="00881BCE"/>
    <w:rsid w:val="008833FF"/>
    <w:rsid w:val="00884188"/>
    <w:rsid w:val="008850FE"/>
    <w:rsid w:val="00890245"/>
    <w:rsid w:val="00890AA5"/>
    <w:rsid w:val="00890D91"/>
    <w:rsid w:val="00890E13"/>
    <w:rsid w:val="00892BA1"/>
    <w:rsid w:val="00893C1C"/>
    <w:rsid w:val="00894907"/>
    <w:rsid w:val="008A279A"/>
    <w:rsid w:val="008A7E57"/>
    <w:rsid w:val="008B08E8"/>
    <w:rsid w:val="008B31B5"/>
    <w:rsid w:val="008B3E01"/>
    <w:rsid w:val="008B4CBA"/>
    <w:rsid w:val="008B66C3"/>
    <w:rsid w:val="008B6EA1"/>
    <w:rsid w:val="008C1C5B"/>
    <w:rsid w:val="008C1EB0"/>
    <w:rsid w:val="008C2C05"/>
    <w:rsid w:val="008C3976"/>
    <w:rsid w:val="008C5424"/>
    <w:rsid w:val="008C7013"/>
    <w:rsid w:val="008D1AF3"/>
    <w:rsid w:val="008D3E05"/>
    <w:rsid w:val="008E05C7"/>
    <w:rsid w:val="008E0804"/>
    <w:rsid w:val="008E0A76"/>
    <w:rsid w:val="008F097A"/>
    <w:rsid w:val="008F2FBD"/>
    <w:rsid w:val="008F45AC"/>
    <w:rsid w:val="008F4E90"/>
    <w:rsid w:val="008F5259"/>
    <w:rsid w:val="008F536E"/>
    <w:rsid w:val="008F550A"/>
    <w:rsid w:val="008F5FD7"/>
    <w:rsid w:val="00901B84"/>
    <w:rsid w:val="00902CD9"/>
    <w:rsid w:val="0090305B"/>
    <w:rsid w:val="00904EE8"/>
    <w:rsid w:val="00905298"/>
    <w:rsid w:val="00905F99"/>
    <w:rsid w:val="00905FE7"/>
    <w:rsid w:val="00906993"/>
    <w:rsid w:val="00912594"/>
    <w:rsid w:val="0091466C"/>
    <w:rsid w:val="00916DDE"/>
    <w:rsid w:val="0092005E"/>
    <w:rsid w:val="00920C05"/>
    <w:rsid w:val="009230E7"/>
    <w:rsid w:val="00923C31"/>
    <w:rsid w:val="0092431B"/>
    <w:rsid w:val="009243CF"/>
    <w:rsid w:val="00924E54"/>
    <w:rsid w:val="00926C93"/>
    <w:rsid w:val="009310D8"/>
    <w:rsid w:val="00931D17"/>
    <w:rsid w:val="0093350D"/>
    <w:rsid w:val="00934F9A"/>
    <w:rsid w:val="00941BA7"/>
    <w:rsid w:val="00943351"/>
    <w:rsid w:val="00945F5E"/>
    <w:rsid w:val="009478B6"/>
    <w:rsid w:val="0095015C"/>
    <w:rsid w:val="00951223"/>
    <w:rsid w:val="00952127"/>
    <w:rsid w:val="009533FA"/>
    <w:rsid w:val="009541EC"/>
    <w:rsid w:val="009560D7"/>
    <w:rsid w:val="00960971"/>
    <w:rsid w:val="00960C6B"/>
    <w:rsid w:val="00961AAE"/>
    <w:rsid w:val="00964B60"/>
    <w:rsid w:val="009660CD"/>
    <w:rsid w:val="00967284"/>
    <w:rsid w:val="00971CBC"/>
    <w:rsid w:val="00972636"/>
    <w:rsid w:val="009731F7"/>
    <w:rsid w:val="00975D59"/>
    <w:rsid w:val="00977721"/>
    <w:rsid w:val="009802BA"/>
    <w:rsid w:val="0098146A"/>
    <w:rsid w:val="00981950"/>
    <w:rsid w:val="00982926"/>
    <w:rsid w:val="00984269"/>
    <w:rsid w:val="00987230"/>
    <w:rsid w:val="0099056C"/>
    <w:rsid w:val="009917D2"/>
    <w:rsid w:val="00991976"/>
    <w:rsid w:val="0099221E"/>
    <w:rsid w:val="00992DE5"/>
    <w:rsid w:val="009934F5"/>
    <w:rsid w:val="00993DE7"/>
    <w:rsid w:val="009942ED"/>
    <w:rsid w:val="009A0928"/>
    <w:rsid w:val="009A2588"/>
    <w:rsid w:val="009A2F18"/>
    <w:rsid w:val="009A560E"/>
    <w:rsid w:val="009A6C37"/>
    <w:rsid w:val="009A6CFC"/>
    <w:rsid w:val="009A7CF0"/>
    <w:rsid w:val="009B04E7"/>
    <w:rsid w:val="009B6D37"/>
    <w:rsid w:val="009C02A7"/>
    <w:rsid w:val="009C0AAF"/>
    <w:rsid w:val="009C2F7A"/>
    <w:rsid w:val="009C4356"/>
    <w:rsid w:val="009C56BC"/>
    <w:rsid w:val="009C659D"/>
    <w:rsid w:val="009C7AE8"/>
    <w:rsid w:val="009D4F85"/>
    <w:rsid w:val="009D51C9"/>
    <w:rsid w:val="009D68E8"/>
    <w:rsid w:val="009E2679"/>
    <w:rsid w:val="009E323C"/>
    <w:rsid w:val="009E3E3B"/>
    <w:rsid w:val="009F0B78"/>
    <w:rsid w:val="009F0C4B"/>
    <w:rsid w:val="009F110F"/>
    <w:rsid w:val="009F167E"/>
    <w:rsid w:val="009F4A84"/>
    <w:rsid w:val="009F5F2F"/>
    <w:rsid w:val="009F68E4"/>
    <w:rsid w:val="009F69E4"/>
    <w:rsid w:val="009F6B4B"/>
    <w:rsid w:val="00A000B3"/>
    <w:rsid w:val="00A00249"/>
    <w:rsid w:val="00A00D65"/>
    <w:rsid w:val="00A02758"/>
    <w:rsid w:val="00A032D4"/>
    <w:rsid w:val="00A04A16"/>
    <w:rsid w:val="00A05C7A"/>
    <w:rsid w:val="00A06D8F"/>
    <w:rsid w:val="00A10D58"/>
    <w:rsid w:val="00A119F4"/>
    <w:rsid w:val="00A12ACF"/>
    <w:rsid w:val="00A13AC5"/>
    <w:rsid w:val="00A142D1"/>
    <w:rsid w:val="00A15594"/>
    <w:rsid w:val="00A1598E"/>
    <w:rsid w:val="00A17635"/>
    <w:rsid w:val="00A179A0"/>
    <w:rsid w:val="00A211D3"/>
    <w:rsid w:val="00A21C19"/>
    <w:rsid w:val="00A221A0"/>
    <w:rsid w:val="00A225DB"/>
    <w:rsid w:val="00A25F32"/>
    <w:rsid w:val="00A3060D"/>
    <w:rsid w:val="00A308B4"/>
    <w:rsid w:val="00A30A1E"/>
    <w:rsid w:val="00A32066"/>
    <w:rsid w:val="00A356A6"/>
    <w:rsid w:val="00A373FA"/>
    <w:rsid w:val="00A407F4"/>
    <w:rsid w:val="00A441F6"/>
    <w:rsid w:val="00A44DBA"/>
    <w:rsid w:val="00A50981"/>
    <w:rsid w:val="00A60DF9"/>
    <w:rsid w:val="00A61818"/>
    <w:rsid w:val="00A63610"/>
    <w:rsid w:val="00A63DA7"/>
    <w:rsid w:val="00A63EDD"/>
    <w:rsid w:val="00A646DC"/>
    <w:rsid w:val="00A66803"/>
    <w:rsid w:val="00A66B7E"/>
    <w:rsid w:val="00A73A04"/>
    <w:rsid w:val="00A76562"/>
    <w:rsid w:val="00A81C0C"/>
    <w:rsid w:val="00A83AA2"/>
    <w:rsid w:val="00A842D1"/>
    <w:rsid w:val="00A8488E"/>
    <w:rsid w:val="00A86121"/>
    <w:rsid w:val="00A91EE2"/>
    <w:rsid w:val="00A92853"/>
    <w:rsid w:val="00A92867"/>
    <w:rsid w:val="00A938F8"/>
    <w:rsid w:val="00A94DEF"/>
    <w:rsid w:val="00A96F08"/>
    <w:rsid w:val="00A9799E"/>
    <w:rsid w:val="00AA4540"/>
    <w:rsid w:val="00AA6B7A"/>
    <w:rsid w:val="00AB10B6"/>
    <w:rsid w:val="00AB2261"/>
    <w:rsid w:val="00AB3DC9"/>
    <w:rsid w:val="00AB57AA"/>
    <w:rsid w:val="00AC04D6"/>
    <w:rsid w:val="00AC19E2"/>
    <w:rsid w:val="00AC2837"/>
    <w:rsid w:val="00AC3408"/>
    <w:rsid w:val="00AC39C5"/>
    <w:rsid w:val="00AC5D5B"/>
    <w:rsid w:val="00AD104D"/>
    <w:rsid w:val="00AD2692"/>
    <w:rsid w:val="00AD2920"/>
    <w:rsid w:val="00AD38A8"/>
    <w:rsid w:val="00AD763D"/>
    <w:rsid w:val="00AE1B4C"/>
    <w:rsid w:val="00AE217F"/>
    <w:rsid w:val="00AE23CF"/>
    <w:rsid w:val="00AE2CEB"/>
    <w:rsid w:val="00AE3358"/>
    <w:rsid w:val="00AE3D9F"/>
    <w:rsid w:val="00AE3FFD"/>
    <w:rsid w:val="00AE62BC"/>
    <w:rsid w:val="00AF0D5C"/>
    <w:rsid w:val="00AF1C58"/>
    <w:rsid w:val="00AF1DEB"/>
    <w:rsid w:val="00AF53F6"/>
    <w:rsid w:val="00AF5DA3"/>
    <w:rsid w:val="00AF783D"/>
    <w:rsid w:val="00B004A0"/>
    <w:rsid w:val="00B00CED"/>
    <w:rsid w:val="00B01888"/>
    <w:rsid w:val="00B02452"/>
    <w:rsid w:val="00B05525"/>
    <w:rsid w:val="00B109CC"/>
    <w:rsid w:val="00B11A97"/>
    <w:rsid w:val="00B1586C"/>
    <w:rsid w:val="00B20C3F"/>
    <w:rsid w:val="00B2251E"/>
    <w:rsid w:val="00B2747A"/>
    <w:rsid w:val="00B30ADB"/>
    <w:rsid w:val="00B30AFF"/>
    <w:rsid w:val="00B3174B"/>
    <w:rsid w:val="00B32C0C"/>
    <w:rsid w:val="00B41081"/>
    <w:rsid w:val="00B44303"/>
    <w:rsid w:val="00B45C8D"/>
    <w:rsid w:val="00B47CDF"/>
    <w:rsid w:val="00B47F9A"/>
    <w:rsid w:val="00B506DC"/>
    <w:rsid w:val="00B50A82"/>
    <w:rsid w:val="00B51CC7"/>
    <w:rsid w:val="00B51E70"/>
    <w:rsid w:val="00B52B34"/>
    <w:rsid w:val="00B53536"/>
    <w:rsid w:val="00B55B1D"/>
    <w:rsid w:val="00B5705A"/>
    <w:rsid w:val="00B611F5"/>
    <w:rsid w:val="00B61CDD"/>
    <w:rsid w:val="00B62893"/>
    <w:rsid w:val="00B62B2B"/>
    <w:rsid w:val="00B6484C"/>
    <w:rsid w:val="00B67823"/>
    <w:rsid w:val="00B71055"/>
    <w:rsid w:val="00B7118C"/>
    <w:rsid w:val="00B720C8"/>
    <w:rsid w:val="00B73175"/>
    <w:rsid w:val="00B733EA"/>
    <w:rsid w:val="00B749DB"/>
    <w:rsid w:val="00B74E99"/>
    <w:rsid w:val="00B759FF"/>
    <w:rsid w:val="00B75F09"/>
    <w:rsid w:val="00B76BF8"/>
    <w:rsid w:val="00B77A7F"/>
    <w:rsid w:val="00B8107F"/>
    <w:rsid w:val="00B833FF"/>
    <w:rsid w:val="00B84721"/>
    <w:rsid w:val="00B848C4"/>
    <w:rsid w:val="00B85B18"/>
    <w:rsid w:val="00B85F58"/>
    <w:rsid w:val="00B86E7A"/>
    <w:rsid w:val="00B90DAF"/>
    <w:rsid w:val="00B91083"/>
    <w:rsid w:val="00B93D80"/>
    <w:rsid w:val="00B96176"/>
    <w:rsid w:val="00B97451"/>
    <w:rsid w:val="00B97ACB"/>
    <w:rsid w:val="00BA1510"/>
    <w:rsid w:val="00BA4A90"/>
    <w:rsid w:val="00BA535D"/>
    <w:rsid w:val="00BA682C"/>
    <w:rsid w:val="00BA6D57"/>
    <w:rsid w:val="00BA76C4"/>
    <w:rsid w:val="00BB3A26"/>
    <w:rsid w:val="00BB5AC1"/>
    <w:rsid w:val="00BC01D9"/>
    <w:rsid w:val="00BC09B5"/>
    <w:rsid w:val="00BC241D"/>
    <w:rsid w:val="00BC3317"/>
    <w:rsid w:val="00BC4090"/>
    <w:rsid w:val="00BC7D97"/>
    <w:rsid w:val="00BD1156"/>
    <w:rsid w:val="00BD1170"/>
    <w:rsid w:val="00BD1488"/>
    <w:rsid w:val="00BD3CF9"/>
    <w:rsid w:val="00BD3EA1"/>
    <w:rsid w:val="00BD547B"/>
    <w:rsid w:val="00BD78EC"/>
    <w:rsid w:val="00BE0A1C"/>
    <w:rsid w:val="00BE15A1"/>
    <w:rsid w:val="00BE2437"/>
    <w:rsid w:val="00BE27A0"/>
    <w:rsid w:val="00BE4DBD"/>
    <w:rsid w:val="00BE4FD6"/>
    <w:rsid w:val="00BE6529"/>
    <w:rsid w:val="00BE67CE"/>
    <w:rsid w:val="00BE6A95"/>
    <w:rsid w:val="00BF070B"/>
    <w:rsid w:val="00BF3088"/>
    <w:rsid w:val="00BF5416"/>
    <w:rsid w:val="00BF621D"/>
    <w:rsid w:val="00BF78AE"/>
    <w:rsid w:val="00BF7E8E"/>
    <w:rsid w:val="00C011EA"/>
    <w:rsid w:val="00C040E9"/>
    <w:rsid w:val="00C04ABE"/>
    <w:rsid w:val="00C075A8"/>
    <w:rsid w:val="00C114FC"/>
    <w:rsid w:val="00C12F29"/>
    <w:rsid w:val="00C1308C"/>
    <w:rsid w:val="00C13B06"/>
    <w:rsid w:val="00C15C34"/>
    <w:rsid w:val="00C16754"/>
    <w:rsid w:val="00C21148"/>
    <w:rsid w:val="00C21BF9"/>
    <w:rsid w:val="00C221C8"/>
    <w:rsid w:val="00C237A0"/>
    <w:rsid w:val="00C27B52"/>
    <w:rsid w:val="00C27FEB"/>
    <w:rsid w:val="00C30F7E"/>
    <w:rsid w:val="00C342C5"/>
    <w:rsid w:val="00C36A31"/>
    <w:rsid w:val="00C37C54"/>
    <w:rsid w:val="00C4123C"/>
    <w:rsid w:val="00C44C28"/>
    <w:rsid w:val="00C4547E"/>
    <w:rsid w:val="00C4726A"/>
    <w:rsid w:val="00C50AA2"/>
    <w:rsid w:val="00C50F02"/>
    <w:rsid w:val="00C6092D"/>
    <w:rsid w:val="00C63F8D"/>
    <w:rsid w:val="00C6408E"/>
    <w:rsid w:val="00C6448D"/>
    <w:rsid w:val="00C65FBC"/>
    <w:rsid w:val="00C66550"/>
    <w:rsid w:val="00C66A3A"/>
    <w:rsid w:val="00C71580"/>
    <w:rsid w:val="00C72903"/>
    <w:rsid w:val="00C72A30"/>
    <w:rsid w:val="00C732B2"/>
    <w:rsid w:val="00C734DB"/>
    <w:rsid w:val="00C815A9"/>
    <w:rsid w:val="00C82F76"/>
    <w:rsid w:val="00C83F39"/>
    <w:rsid w:val="00C85502"/>
    <w:rsid w:val="00C85574"/>
    <w:rsid w:val="00C93642"/>
    <w:rsid w:val="00C94D87"/>
    <w:rsid w:val="00C95688"/>
    <w:rsid w:val="00C976C5"/>
    <w:rsid w:val="00CA1B17"/>
    <w:rsid w:val="00CB044A"/>
    <w:rsid w:val="00CB0473"/>
    <w:rsid w:val="00CB1BCE"/>
    <w:rsid w:val="00CB345C"/>
    <w:rsid w:val="00CB5874"/>
    <w:rsid w:val="00CC0417"/>
    <w:rsid w:val="00CC18B5"/>
    <w:rsid w:val="00CC49E3"/>
    <w:rsid w:val="00CD1340"/>
    <w:rsid w:val="00CD1E39"/>
    <w:rsid w:val="00CD7204"/>
    <w:rsid w:val="00CD7701"/>
    <w:rsid w:val="00CE1D11"/>
    <w:rsid w:val="00CE25D1"/>
    <w:rsid w:val="00CE6C44"/>
    <w:rsid w:val="00CE7E17"/>
    <w:rsid w:val="00CF0082"/>
    <w:rsid w:val="00CF04B1"/>
    <w:rsid w:val="00CF15BF"/>
    <w:rsid w:val="00CF22CC"/>
    <w:rsid w:val="00CF4682"/>
    <w:rsid w:val="00CF631C"/>
    <w:rsid w:val="00CF7A21"/>
    <w:rsid w:val="00D00AA1"/>
    <w:rsid w:val="00D00AB0"/>
    <w:rsid w:val="00D023D5"/>
    <w:rsid w:val="00D05E06"/>
    <w:rsid w:val="00D1105F"/>
    <w:rsid w:val="00D1203C"/>
    <w:rsid w:val="00D157B4"/>
    <w:rsid w:val="00D15C4B"/>
    <w:rsid w:val="00D17F78"/>
    <w:rsid w:val="00D20F0A"/>
    <w:rsid w:val="00D210DD"/>
    <w:rsid w:val="00D25E6A"/>
    <w:rsid w:val="00D27D56"/>
    <w:rsid w:val="00D3002B"/>
    <w:rsid w:val="00D36C2D"/>
    <w:rsid w:val="00D4106E"/>
    <w:rsid w:val="00D41F3F"/>
    <w:rsid w:val="00D431B1"/>
    <w:rsid w:val="00D44322"/>
    <w:rsid w:val="00D44470"/>
    <w:rsid w:val="00D44C8C"/>
    <w:rsid w:val="00D45DA0"/>
    <w:rsid w:val="00D51AC8"/>
    <w:rsid w:val="00D51D50"/>
    <w:rsid w:val="00D57BFC"/>
    <w:rsid w:val="00D57D4F"/>
    <w:rsid w:val="00D60B5B"/>
    <w:rsid w:val="00D626ED"/>
    <w:rsid w:val="00D6340C"/>
    <w:rsid w:val="00D63544"/>
    <w:rsid w:val="00D64E84"/>
    <w:rsid w:val="00D657F9"/>
    <w:rsid w:val="00D7036D"/>
    <w:rsid w:val="00D709E2"/>
    <w:rsid w:val="00D72AE6"/>
    <w:rsid w:val="00D73372"/>
    <w:rsid w:val="00D7479E"/>
    <w:rsid w:val="00D74DA2"/>
    <w:rsid w:val="00D76451"/>
    <w:rsid w:val="00D77013"/>
    <w:rsid w:val="00D777AB"/>
    <w:rsid w:val="00D814BC"/>
    <w:rsid w:val="00D83C6D"/>
    <w:rsid w:val="00D876F3"/>
    <w:rsid w:val="00D910D1"/>
    <w:rsid w:val="00D91140"/>
    <w:rsid w:val="00D931C6"/>
    <w:rsid w:val="00D93750"/>
    <w:rsid w:val="00D93BEF"/>
    <w:rsid w:val="00D95C20"/>
    <w:rsid w:val="00D97A5D"/>
    <w:rsid w:val="00DA0176"/>
    <w:rsid w:val="00DA1AE3"/>
    <w:rsid w:val="00DA2D50"/>
    <w:rsid w:val="00DA33CF"/>
    <w:rsid w:val="00DA36F5"/>
    <w:rsid w:val="00DA52C6"/>
    <w:rsid w:val="00DA7DF5"/>
    <w:rsid w:val="00DB1F53"/>
    <w:rsid w:val="00DB279D"/>
    <w:rsid w:val="00DB327E"/>
    <w:rsid w:val="00DB495C"/>
    <w:rsid w:val="00DB530E"/>
    <w:rsid w:val="00DB6A27"/>
    <w:rsid w:val="00DB7409"/>
    <w:rsid w:val="00DC05F3"/>
    <w:rsid w:val="00DC4108"/>
    <w:rsid w:val="00DC578D"/>
    <w:rsid w:val="00DD060A"/>
    <w:rsid w:val="00DD1220"/>
    <w:rsid w:val="00DD23C6"/>
    <w:rsid w:val="00DD2D09"/>
    <w:rsid w:val="00DD4E14"/>
    <w:rsid w:val="00DD7668"/>
    <w:rsid w:val="00DE24DA"/>
    <w:rsid w:val="00DF141C"/>
    <w:rsid w:val="00DF1772"/>
    <w:rsid w:val="00DF2FC4"/>
    <w:rsid w:val="00DF32F7"/>
    <w:rsid w:val="00DF34D5"/>
    <w:rsid w:val="00DF4D9B"/>
    <w:rsid w:val="00DF5386"/>
    <w:rsid w:val="00DF7EA7"/>
    <w:rsid w:val="00E01A2D"/>
    <w:rsid w:val="00E01B90"/>
    <w:rsid w:val="00E05D8A"/>
    <w:rsid w:val="00E06F1F"/>
    <w:rsid w:val="00E1242E"/>
    <w:rsid w:val="00E12A4D"/>
    <w:rsid w:val="00E14BA7"/>
    <w:rsid w:val="00E20440"/>
    <w:rsid w:val="00E217B7"/>
    <w:rsid w:val="00E21C8A"/>
    <w:rsid w:val="00E2389E"/>
    <w:rsid w:val="00E23BC2"/>
    <w:rsid w:val="00E24362"/>
    <w:rsid w:val="00E24F7A"/>
    <w:rsid w:val="00E27E42"/>
    <w:rsid w:val="00E36246"/>
    <w:rsid w:val="00E37D72"/>
    <w:rsid w:val="00E458F4"/>
    <w:rsid w:val="00E45985"/>
    <w:rsid w:val="00E45BE0"/>
    <w:rsid w:val="00E5010A"/>
    <w:rsid w:val="00E52B78"/>
    <w:rsid w:val="00E52E7A"/>
    <w:rsid w:val="00E52EEE"/>
    <w:rsid w:val="00E53FDA"/>
    <w:rsid w:val="00E5739F"/>
    <w:rsid w:val="00E578F5"/>
    <w:rsid w:val="00E57C85"/>
    <w:rsid w:val="00E62882"/>
    <w:rsid w:val="00E6289D"/>
    <w:rsid w:val="00E62F32"/>
    <w:rsid w:val="00E63F9B"/>
    <w:rsid w:val="00E648A4"/>
    <w:rsid w:val="00E64EF8"/>
    <w:rsid w:val="00E678B2"/>
    <w:rsid w:val="00E67AA9"/>
    <w:rsid w:val="00E703D6"/>
    <w:rsid w:val="00E7075A"/>
    <w:rsid w:val="00E7479D"/>
    <w:rsid w:val="00E75F09"/>
    <w:rsid w:val="00E80766"/>
    <w:rsid w:val="00E81818"/>
    <w:rsid w:val="00E82477"/>
    <w:rsid w:val="00E86C38"/>
    <w:rsid w:val="00E91288"/>
    <w:rsid w:val="00E92D53"/>
    <w:rsid w:val="00E96A99"/>
    <w:rsid w:val="00EA0A44"/>
    <w:rsid w:val="00EA4B08"/>
    <w:rsid w:val="00EA603E"/>
    <w:rsid w:val="00EA6E94"/>
    <w:rsid w:val="00EA7347"/>
    <w:rsid w:val="00EB49C0"/>
    <w:rsid w:val="00EB51E0"/>
    <w:rsid w:val="00EB5A3A"/>
    <w:rsid w:val="00EB7478"/>
    <w:rsid w:val="00EB74A6"/>
    <w:rsid w:val="00EC3501"/>
    <w:rsid w:val="00EC37AA"/>
    <w:rsid w:val="00EC3E8A"/>
    <w:rsid w:val="00ED0DA3"/>
    <w:rsid w:val="00ED4372"/>
    <w:rsid w:val="00ED44E1"/>
    <w:rsid w:val="00ED4F41"/>
    <w:rsid w:val="00ED4F7C"/>
    <w:rsid w:val="00EE16C0"/>
    <w:rsid w:val="00EE251E"/>
    <w:rsid w:val="00EE2AE9"/>
    <w:rsid w:val="00EE5A9B"/>
    <w:rsid w:val="00EE5FB9"/>
    <w:rsid w:val="00EE60EB"/>
    <w:rsid w:val="00EE6601"/>
    <w:rsid w:val="00EF00ED"/>
    <w:rsid w:val="00EF23BC"/>
    <w:rsid w:val="00EF4C5B"/>
    <w:rsid w:val="00EF4D29"/>
    <w:rsid w:val="00EF78EC"/>
    <w:rsid w:val="00F00F0C"/>
    <w:rsid w:val="00F02713"/>
    <w:rsid w:val="00F06462"/>
    <w:rsid w:val="00F07809"/>
    <w:rsid w:val="00F10750"/>
    <w:rsid w:val="00F10BFA"/>
    <w:rsid w:val="00F11E3F"/>
    <w:rsid w:val="00F12D5D"/>
    <w:rsid w:val="00F13C1D"/>
    <w:rsid w:val="00F13FF9"/>
    <w:rsid w:val="00F14B37"/>
    <w:rsid w:val="00F2035C"/>
    <w:rsid w:val="00F20894"/>
    <w:rsid w:val="00F20986"/>
    <w:rsid w:val="00F22854"/>
    <w:rsid w:val="00F234D1"/>
    <w:rsid w:val="00F2455D"/>
    <w:rsid w:val="00F25D82"/>
    <w:rsid w:val="00F26A78"/>
    <w:rsid w:val="00F304D3"/>
    <w:rsid w:val="00F3253C"/>
    <w:rsid w:val="00F335A8"/>
    <w:rsid w:val="00F342C8"/>
    <w:rsid w:val="00F361C1"/>
    <w:rsid w:val="00F367FB"/>
    <w:rsid w:val="00F400B8"/>
    <w:rsid w:val="00F4038E"/>
    <w:rsid w:val="00F41F67"/>
    <w:rsid w:val="00F427C8"/>
    <w:rsid w:val="00F450FD"/>
    <w:rsid w:val="00F4778E"/>
    <w:rsid w:val="00F50BC8"/>
    <w:rsid w:val="00F512EC"/>
    <w:rsid w:val="00F52F30"/>
    <w:rsid w:val="00F53E80"/>
    <w:rsid w:val="00F559EE"/>
    <w:rsid w:val="00F56927"/>
    <w:rsid w:val="00F60C38"/>
    <w:rsid w:val="00F636A2"/>
    <w:rsid w:val="00F64225"/>
    <w:rsid w:val="00F670A7"/>
    <w:rsid w:val="00F700A9"/>
    <w:rsid w:val="00F746E0"/>
    <w:rsid w:val="00F805F6"/>
    <w:rsid w:val="00F80927"/>
    <w:rsid w:val="00F809A4"/>
    <w:rsid w:val="00F80E22"/>
    <w:rsid w:val="00F87C10"/>
    <w:rsid w:val="00F90285"/>
    <w:rsid w:val="00F91798"/>
    <w:rsid w:val="00F92035"/>
    <w:rsid w:val="00F9274D"/>
    <w:rsid w:val="00F93975"/>
    <w:rsid w:val="00F96C81"/>
    <w:rsid w:val="00F97333"/>
    <w:rsid w:val="00F974C6"/>
    <w:rsid w:val="00FA0B63"/>
    <w:rsid w:val="00FA23CB"/>
    <w:rsid w:val="00FA40C2"/>
    <w:rsid w:val="00FA4716"/>
    <w:rsid w:val="00FA47CE"/>
    <w:rsid w:val="00FA4A9D"/>
    <w:rsid w:val="00FA4D18"/>
    <w:rsid w:val="00FA578B"/>
    <w:rsid w:val="00FA6331"/>
    <w:rsid w:val="00FA6ADF"/>
    <w:rsid w:val="00FB0FDC"/>
    <w:rsid w:val="00FB13E1"/>
    <w:rsid w:val="00FB49B1"/>
    <w:rsid w:val="00FB4B16"/>
    <w:rsid w:val="00FB5652"/>
    <w:rsid w:val="00FB6570"/>
    <w:rsid w:val="00FB6DE2"/>
    <w:rsid w:val="00FC19DC"/>
    <w:rsid w:val="00FC4B4D"/>
    <w:rsid w:val="00FC4DD4"/>
    <w:rsid w:val="00FC51E3"/>
    <w:rsid w:val="00FC5EC6"/>
    <w:rsid w:val="00FC715E"/>
    <w:rsid w:val="00FD1CAF"/>
    <w:rsid w:val="00FD2A3F"/>
    <w:rsid w:val="00FD4E92"/>
    <w:rsid w:val="00FD6B95"/>
    <w:rsid w:val="00FE0F5B"/>
    <w:rsid w:val="00FE26D2"/>
    <w:rsid w:val="00FE37BF"/>
    <w:rsid w:val="00FE3ADA"/>
    <w:rsid w:val="00FE3CC2"/>
    <w:rsid w:val="00FE435E"/>
    <w:rsid w:val="00FE6579"/>
    <w:rsid w:val="00FE7758"/>
    <w:rsid w:val="00FE7CE5"/>
    <w:rsid w:val="00FF189E"/>
    <w:rsid w:val="00FF377A"/>
    <w:rsid w:val="00FF7B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594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B9"/>
    <w:pPr>
      <w:spacing w:line="480" w:lineRule="auto"/>
      <w:contextualSpacing/>
    </w:pPr>
    <w:rPr>
      <w:rFonts w:ascii="Times New Roman" w:eastAsiaTheme="minorHAnsi" w:hAnsi="Times New Roman"/>
      <w:szCs w:val="22"/>
    </w:rPr>
  </w:style>
  <w:style w:type="paragraph" w:styleId="Heading1">
    <w:name w:val="heading 1"/>
    <w:next w:val="Normal"/>
    <w:link w:val="Heading1Char"/>
    <w:uiPriority w:val="9"/>
    <w:qFormat/>
    <w:rsid w:val="00F00F0C"/>
    <w:pPr>
      <w:keepNext/>
      <w:keepLines/>
      <w:spacing w:line="480" w:lineRule="auto"/>
      <w:ind w:firstLine="720"/>
      <w:outlineLvl w:val="0"/>
    </w:pPr>
    <w:rPr>
      <w:rFonts w:ascii="Times New Roman" w:eastAsiaTheme="majorEastAsia" w:hAnsi="Times New Roman" w:cstheme="majorBidi"/>
      <w:bCs/>
      <w:i/>
    </w:rPr>
  </w:style>
  <w:style w:type="paragraph" w:styleId="Heading2">
    <w:name w:val="heading 2"/>
    <w:basedOn w:val="Normal"/>
    <w:next w:val="Normal"/>
    <w:link w:val="Heading2Char"/>
    <w:uiPriority w:val="9"/>
    <w:unhideWhenUsed/>
    <w:qFormat/>
    <w:rsid w:val="006A40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251E"/>
    <w:pPr>
      <w:spacing w:before="100" w:beforeAutospacing="1" w:after="100" w:afterAutospacing="1" w:line="240" w:lineRule="auto"/>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10F"/>
    <w:rPr>
      <w:color w:val="0000FF"/>
      <w:u w:val="single"/>
    </w:rPr>
  </w:style>
  <w:style w:type="paragraph" w:styleId="FootnoteText">
    <w:name w:val="footnote text"/>
    <w:basedOn w:val="Normal"/>
    <w:link w:val="FootnoteTextChar"/>
    <w:uiPriority w:val="99"/>
    <w:unhideWhenUsed/>
    <w:rsid w:val="009F110F"/>
    <w:pPr>
      <w:spacing w:line="240" w:lineRule="auto"/>
    </w:pPr>
    <w:rPr>
      <w:sz w:val="20"/>
      <w:szCs w:val="20"/>
    </w:rPr>
  </w:style>
  <w:style w:type="character" w:customStyle="1" w:styleId="FootnoteTextChar">
    <w:name w:val="Footnote Text Char"/>
    <w:basedOn w:val="DefaultParagraphFont"/>
    <w:link w:val="FootnoteText"/>
    <w:uiPriority w:val="99"/>
    <w:rsid w:val="009F110F"/>
    <w:rPr>
      <w:rFonts w:eastAsiaTheme="minorHAnsi"/>
      <w:sz w:val="20"/>
      <w:szCs w:val="20"/>
    </w:rPr>
  </w:style>
  <w:style w:type="character" w:styleId="FootnoteReference">
    <w:name w:val="footnote reference"/>
    <w:basedOn w:val="DefaultParagraphFont"/>
    <w:uiPriority w:val="99"/>
    <w:unhideWhenUsed/>
    <w:rsid w:val="009F110F"/>
    <w:rPr>
      <w:vertAlign w:val="superscript"/>
    </w:rPr>
  </w:style>
  <w:style w:type="character" w:customStyle="1" w:styleId="apple-converted-space">
    <w:name w:val="apple-converted-space"/>
    <w:basedOn w:val="DefaultParagraphFont"/>
    <w:rsid w:val="009F110F"/>
  </w:style>
  <w:style w:type="character" w:styleId="CommentReference">
    <w:name w:val="annotation reference"/>
    <w:basedOn w:val="DefaultParagraphFont"/>
    <w:uiPriority w:val="99"/>
    <w:semiHidden/>
    <w:unhideWhenUsed/>
    <w:rsid w:val="009F110F"/>
    <w:rPr>
      <w:sz w:val="18"/>
      <w:szCs w:val="18"/>
    </w:rPr>
  </w:style>
  <w:style w:type="paragraph" w:styleId="CommentText">
    <w:name w:val="annotation text"/>
    <w:basedOn w:val="Normal"/>
    <w:link w:val="CommentTextChar"/>
    <w:uiPriority w:val="99"/>
    <w:semiHidden/>
    <w:unhideWhenUsed/>
    <w:rsid w:val="009F110F"/>
    <w:pPr>
      <w:spacing w:line="240" w:lineRule="auto"/>
    </w:pPr>
    <w:rPr>
      <w:szCs w:val="24"/>
    </w:rPr>
  </w:style>
  <w:style w:type="character" w:customStyle="1" w:styleId="CommentTextChar">
    <w:name w:val="Comment Text Char"/>
    <w:basedOn w:val="DefaultParagraphFont"/>
    <w:link w:val="CommentText"/>
    <w:uiPriority w:val="99"/>
    <w:semiHidden/>
    <w:rsid w:val="009F110F"/>
    <w:rPr>
      <w:rFonts w:eastAsiaTheme="minorHAnsi"/>
    </w:rPr>
  </w:style>
  <w:style w:type="paragraph" w:styleId="Footer">
    <w:name w:val="footer"/>
    <w:basedOn w:val="Normal"/>
    <w:link w:val="FooterChar"/>
    <w:uiPriority w:val="99"/>
    <w:unhideWhenUsed/>
    <w:rsid w:val="009F110F"/>
    <w:pPr>
      <w:tabs>
        <w:tab w:val="center" w:pos="4320"/>
        <w:tab w:val="right" w:pos="8640"/>
      </w:tabs>
      <w:spacing w:line="240" w:lineRule="auto"/>
    </w:pPr>
  </w:style>
  <w:style w:type="character" w:customStyle="1" w:styleId="FooterChar">
    <w:name w:val="Footer Char"/>
    <w:basedOn w:val="DefaultParagraphFont"/>
    <w:link w:val="Footer"/>
    <w:uiPriority w:val="99"/>
    <w:rsid w:val="009F110F"/>
    <w:rPr>
      <w:rFonts w:eastAsiaTheme="minorHAnsi"/>
      <w:sz w:val="22"/>
      <w:szCs w:val="22"/>
    </w:rPr>
  </w:style>
  <w:style w:type="character" w:styleId="PageNumber">
    <w:name w:val="page number"/>
    <w:basedOn w:val="DefaultParagraphFont"/>
    <w:uiPriority w:val="99"/>
    <w:semiHidden/>
    <w:unhideWhenUsed/>
    <w:rsid w:val="009F110F"/>
  </w:style>
  <w:style w:type="paragraph" w:styleId="BalloonText">
    <w:name w:val="Balloon Text"/>
    <w:basedOn w:val="Normal"/>
    <w:link w:val="BalloonTextChar"/>
    <w:uiPriority w:val="99"/>
    <w:semiHidden/>
    <w:unhideWhenUsed/>
    <w:rsid w:val="009F110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10F"/>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00F0C"/>
    <w:rPr>
      <w:rFonts w:ascii="Times New Roman" w:eastAsiaTheme="majorEastAsia" w:hAnsi="Times New Roman" w:cstheme="majorBidi"/>
      <w:bCs/>
      <w:i/>
    </w:rPr>
  </w:style>
  <w:style w:type="paragraph" w:styleId="CommentSubject">
    <w:name w:val="annotation subject"/>
    <w:basedOn w:val="CommentText"/>
    <w:next w:val="CommentText"/>
    <w:link w:val="CommentSubjectChar"/>
    <w:uiPriority w:val="99"/>
    <w:semiHidden/>
    <w:unhideWhenUsed/>
    <w:rsid w:val="00572487"/>
    <w:rPr>
      <w:b/>
      <w:bCs/>
      <w:sz w:val="20"/>
      <w:szCs w:val="20"/>
    </w:rPr>
  </w:style>
  <w:style w:type="character" w:customStyle="1" w:styleId="CommentSubjectChar">
    <w:name w:val="Comment Subject Char"/>
    <w:basedOn w:val="CommentTextChar"/>
    <w:link w:val="CommentSubject"/>
    <w:uiPriority w:val="99"/>
    <w:semiHidden/>
    <w:rsid w:val="00572487"/>
    <w:rPr>
      <w:rFonts w:eastAsiaTheme="minorHAnsi"/>
      <w:b/>
      <w:bCs/>
      <w:sz w:val="20"/>
      <w:szCs w:val="20"/>
    </w:rPr>
  </w:style>
  <w:style w:type="paragraph" w:styleId="Header">
    <w:name w:val="header"/>
    <w:basedOn w:val="Normal"/>
    <w:link w:val="HeaderChar"/>
    <w:uiPriority w:val="99"/>
    <w:unhideWhenUsed/>
    <w:rsid w:val="009310D8"/>
    <w:pPr>
      <w:tabs>
        <w:tab w:val="center" w:pos="4320"/>
        <w:tab w:val="right" w:pos="8640"/>
      </w:tabs>
      <w:spacing w:line="240" w:lineRule="auto"/>
    </w:pPr>
  </w:style>
  <w:style w:type="character" w:customStyle="1" w:styleId="HeaderChar">
    <w:name w:val="Header Char"/>
    <w:basedOn w:val="DefaultParagraphFont"/>
    <w:link w:val="Header"/>
    <w:uiPriority w:val="99"/>
    <w:rsid w:val="009310D8"/>
    <w:rPr>
      <w:rFonts w:eastAsiaTheme="minorHAnsi"/>
      <w:sz w:val="22"/>
      <w:szCs w:val="22"/>
    </w:rPr>
  </w:style>
  <w:style w:type="paragraph" w:styleId="ListParagraph">
    <w:name w:val="List Paragraph"/>
    <w:basedOn w:val="Normal"/>
    <w:uiPriority w:val="34"/>
    <w:qFormat/>
    <w:rsid w:val="00DC578D"/>
    <w:pPr>
      <w:ind w:left="720"/>
    </w:pPr>
  </w:style>
  <w:style w:type="character" w:styleId="FollowedHyperlink">
    <w:name w:val="FollowedHyperlink"/>
    <w:basedOn w:val="DefaultParagraphFont"/>
    <w:uiPriority w:val="99"/>
    <w:semiHidden/>
    <w:unhideWhenUsed/>
    <w:rsid w:val="001F54B3"/>
    <w:rPr>
      <w:color w:val="800080" w:themeColor="followedHyperlink"/>
      <w:u w:val="single"/>
    </w:rPr>
  </w:style>
  <w:style w:type="character" w:customStyle="1" w:styleId="Heading2Char">
    <w:name w:val="Heading 2 Char"/>
    <w:basedOn w:val="DefaultParagraphFont"/>
    <w:link w:val="Heading2"/>
    <w:uiPriority w:val="9"/>
    <w:rsid w:val="006A40B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D6529"/>
    <w:rPr>
      <w:i/>
      <w:iCs/>
    </w:rPr>
  </w:style>
  <w:style w:type="paragraph" w:styleId="NormalWeb">
    <w:name w:val="Normal (Web)"/>
    <w:basedOn w:val="Normal"/>
    <w:uiPriority w:val="99"/>
    <w:unhideWhenUsed/>
    <w:rsid w:val="00A81C0C"/>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sid w:val="00A81C0C"/>
    <w:rPr>
      <w:b/>
      <w:bCs/>
    </w:rPr>
  </w:style>
  <w:style w:type="character" w:customStyle="1" w:styleId="Heading3Char">
    <w:name w:val="Heading 3 Char"/>
    <w:basedOn w:val="DefaultParagraphFont"/>
    <w:link w:val="Heading3"/>
    <w:uiPriority w:val="9"/>
    <w:rsid w:val="00EE251E"/>
    <w:rPr>
      <w:rFonts w:ascii="Times" w:hAnsi="Times"/>
      <w:b/>
      <w:bCs/>
      <w:sz w:val="27"/>
      <w:szCs w:val="27"/>
    </w:rPr>
  </w:style>
  <w:style w:type="character" w:customStyle="1" w:styleId="cosearchterm">
    <w:name w:val="co_searchterm"/>
    <w:basedOn w:val="DefaultParagraphFont"/>
    <w:rsid w:val="00AD763D"/>
  </w:style>
  <w:style w:type="character" w:customStyle="1" w:styleId="costarpage">
    <w:name w:val="co_starpage"/>
    <w:basedOn w:val="DefaultParagraphFont"/>
    <w:rsid w:val="006B60E4"/>
  </w:style>
  <w:style w:type="paragraph" w:styleId="Caption">
    <w:name w:val="caption"/>
    <w:basedOn w:val="Normal"/>
    <w:next w:val="Normal"/>
    <w:uiPriority w:val="35"/>
    <w:unhideWhenUsed/>
    <w:qFormat/>
    <w:rsid w:val="00563F7B"/>
    <w:pPr>
      <w:spacing w:after="200" w:line="240" w:lineRule="auto"/>
    </w:pPr>
    <w:rPr>
      <w:b/>
      <w:bCs/>
      <w:color w:val="4F81BD" w:themeColor="accent1"/>
      <w:sz w:val="18"/>
      <w:szCs w:val="18"/>
    </w:rPr>
  </w:style>
  <w:style w:type="paragraph" w:customStyle="1" w:styleId="u-marginbottom-10">
    <w:name w:val="u-marginbottom-10"/>
    <w:basedOn w:val="Normal"/>
    <w:rsid w:val="00D91140"/>
    <w:pPr>
      <w:spacing w:before="100" w:beforeAutospacing="1" w:after="100" w:afterAutospacing="1" w:line="240" w:lineRule="auto"/>
    </w:pPr>
    <w:rPr>
      <w:rFonts w:ascii="Times" w:eastAsiaTheme="minorEastAsia" w:hAnsi="Times"/>
      <w:sz w:val="20"/>
      <w:szCs w:val="20"/>
    </w:rPr>
  </w:style>
  <w:style w:type="paragraph" w:styleId="ListBullet">
    <w:name w:val="List Bullet"/>
    <w:basedOn w:val="Normal"/>
    <w:uiPriority w:val="99"/>
    <w:unhideWhenUsed/>
    <w:rsid w:val="00B7118C"/>
    <w:pPr>
      <w:numPr>
        <w:numId w:val="7"/>
      </w:numPr>
    </w:pPr>
  </w:style>
  <w:style w:type="paragraph" w:styleId="TOC1">
    <w:name w:val="toc 1"/>
    <w:basedOn w:val="Normal"/>
    <w:next w:val="Normal"/>
    <w:autoRedefine/>
    <w:uiPriority w:val="39"/>
    <w:unhideWhenUsed/>
    <w:rsid w:val="003709E2"/>
    <w:pPr>
      <w:tabs>
        <w:tab w:val="right" w:leader="dot" w:pos="9350"/>
      </w:tabs>
      <w:spacing w:line="240" w:lineRule="auto"/>
    </w:pPr>
    <w:rPr>
      <w:b/>
      <w:noProof/>
    </w:rPr>
  </w:style>
  <w:style w:type="paragraph" w:styleId="TOC2">
    <w:name w:val="toc 2"/>
    <w:basedOn w:val="Normal"/>
    <w:next w:val="Normal"/>
    <w:autoRedefine/>
    <w:uiPriority w:val="39"/>
    <w:unhideWhenUsed/>
    <w:rsid w:val="00201BC6"/>
    <w:pPr>
      <w:ind w:left="220"/>
    </w:pPr>
  </w:style>
  <w:style w:type="paragraph" w:styleId="TOC3">
    <w:name w:val="toc 3"/>
    <w:basedOn w:val="Normal"/>
    <w:next w:val="Normal"/>
    <w:autoRedefine/>
    <w:uiPriority w:val="39"/>
    <w:unhideWhenUsed/>
    <w:rsid w:val="00201BC6"/>
    <w:pPr>
      <w:ind w:left="440"/>
    </w:pPr>
  </w:style>
  <w:style w:type="paragraph" w:styleId="TOC4">
    <w:name w:val="toc 4"/>
    <w:basedOn w:val="Normal"/>
    <w:next w:val="Normal"/>
    <w:autoRedefine/>
    <w:uiPriority w:val="39"/>
    <w:unhideWhenUsed/>
    <w:rsid w:val="00201BC6"/>
    <w:pPr>
      <w:ind w:left="660"/>
    </w:pPr>
  </w:style>
  <w:style w:type="paragraph" w:styleId="TOC5">
    <w:name w:val="toc 5"/>
    <w:basedOn w:val="Normal"/>
    <w:next w:val="Normal"/>
    <w:autoRedefine/>
    <w:uiPriority w:val="39"/>
    <w:unhideWhenUsed/>
    <w:rsid w:val="00201BC6"/>
    <w:pPr>
      <w:ind w:left="880"/>
    </w:pPr>
  </w:style>
  <w:style w:type="paragraph" w:styleId="TOC6">
    <w:name w:val="toc 6"/>
    <w:basedOn w:val="Normal"/>
    <w:next w:val="Normal"/>
    <w:autoRedefine/>
    <w:uiPriority w:val="39"/>
    <w:unhideWhenUsed/>
    <w:rsid w:val="00201BC6"/>
    <w:pPr>
      <w:ind w:left="1100"/>
    </w:pPr>
  </w:style>
  <w:style w:type="paragraph" w:styleId="TOC7">
    <w:name w:val="toc 7"/>
    <w:basedOn w:val="Normal"/>
    <w:next w:val="Normal"/>
    <w:autoRedefine/>
    <w:uiPriority w:val="39"/>
    <w:unhideWhenUsed/>
    <w:rsid w:val="00201BC6"/>
    <w:pPr>
      <w:ind w:left="1320"/>
    </w:pPr>
  </w:style>
  <w:style w:type="paragraph" w:styleId="TOC8">
    <w:name w:val="toc 8"/>
    <w:basedOn w:val="Normal"/>
    <w:next w:val="Normal"/>
    <w:autoRedefine/>
    <w:uiPriority w:val="39"/>
    <w:unhideWhenUsed/>
    <w:rsid w:val="00201BC6"/>
    <w:pPr>
      <w:ind w:left="1540"/>
    </w:pPr>
  </w:style>
  <w:style w:type="paragraph" w:styleId="TOC9">
    <w:name w:val="toc 9"/>
    <w:basedOn w:val="Normal"/>
    <w:next w:val="Normal"/>
    <w:autoRedefine/>
    <w:uiPriority w:val="39"/>
    <w:unhideWhenUsed/>
    <w:rsid w:val="00201BC6"/>
    <w:pPr>
      <w:ind w:left="1760"/>
    </w:pPr>
  </w:style>
  <w:style w:type="paragraph" w:styleId="NoSpacing">
    <w:name w:val="No Spacing"/>
    <w:uiPriority w:val="1"/>
    <w:qFormat/>
    <w:rsid w:val="00201BC6"/>
    <w:rPr>
      <w:rFonts w:eastAsiaTheme="minorHAnsi"/>
      <w:sz w:val="22"/>
      <w:szCs w:val="22"/>
    </w:rPr>
  </w:style>
  <w:style w:type="paragraph" w:customStyle="1" w:styleId="contentdateline">
    <w:name w:val="content__dateline"/>
    <w:basedOn w:val="Normal"/>
    <w:rsid w:val="0006695A"/>
    <w:pPr>
      <w:spacing w:before="100" w:beforeAutospacing="1" w:after="100" w:afterAutospacing="1" w:line="240" w:lineRule="auto"/>
      <w:contextualSpacing w:val="0"/>
    </w:pPr>
    <w:rPr>
      <w:rFonts w:ascii="Times" w:eastAsiaTheme="minorEastAsia" w:hAnsi="Times"/>
      <w:sz w:val="20"/>
      <w:szCs w:val="20"/>
    </w:rPr>
  </w:style>
  <w:style w:type="character" w:customStyle="1" w:styleId="contentdateline-time">
    <w:name w:val="content__dateline-time"/>
    <w:basedOn w:val="DefaultParagraphFont"/>
    <w:rsid w:val="0006695A"/>
  </w:style>
  <w:style w:type="paragraph" w:styleId="Revision">
    <w:name w:val="Revision"/>
    <w:hidden/>
    <w:uiPriority w:val="99"/>
    <w:semiHidden/>
    <w:rsid w:val="0016777A"/>
    <w:rPr>
      <w:rFonts w:ascii="Times New Roman" w:eastAsiaTheme="minorHAnsi" w:hAnsi="Times New Roman"/>
      <w:szCs w:val="22"/>
    </w:rPr>
  </w:style>
  <w:style w:type="paragraph" w:styleId="DocumentMap">
    <w:name w:val="Document Map"/>
    <w:basedOn w:val="Normal"/>
    <w:link w:val="DocumentMapChar"/>
    <w:uiPriority w:val="99"/>
    <w:semiHidden/>
    <w:unhideWhenUsed/>
    <w:rsid w:val="0016777A"/>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16777A"/>
    <w:rPr>
      <w:rFonts w:ascii="Lucida Grande" w:eastAsiaTheme="minorHAnsi" w:hAnsi="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B9"/>
    <w:pPr>
      <w:spacing w:line="480" w:lineRule="auto"/>
      <w:contextualSpacing/>
    </w:pPr>
    <w:rPr>
      <w:rFonts w:ascii="Times New Roman" w:eastAsiaTheme="minorHAnsi" w:hAnsi="Times New Roman"/>
      <w:szCs w:val="22"/>
    </w:rPr>
  </w:style>
  <w:style w:type="paragraph" w:styleId="Heading1">
    <w:name w:val="heading 1"/>
    <w:next w:val="Normal"/>
    <w:link w:val="Heading1Char"/>
    <w:uiPriority w:val="9"/>
    <w:qFormat/>
    <w:rsid w:val="00F00F0C"/>
    <w:pPr>
      <w:keepNext/>
      <w:keepLines/>
      <w:spacing w:line="480" w:lineRule="auto"/>
      <w:ind w:firstLine="720"/>
      <w:outlineLvl w:val="0"/>
    </w:pPr>
    <w:rPr>
      <w:rFonts w:ascii="Times New Roman" w:eastAsiaTheme="majorEastAsia" w:hAnsi="Times New Roman" w:cstheme="majorBidi"/>
      <w:bCs/>
      <w:i/>
    </w:rPr>
  </w:style>
  <w:style w:type="paragraph" w:styleId="Heading2">
    <w:name w:val="heading 2"/>
    <w:basedOn w:val="Normal"/>
    <w:next w:val="Normal"/>
    <w:link w:val="Heading2Char"/>
    <w:uiPriority w:val="9"/>
    <w:unhideWhenUsed/>
    <w:qFormat/>
    <w:rsid w:val="006A40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E251E"/>
    <w:pPr>
      <w:spacing w:before="100" w:beforeAutospacing="1" w:after="100" w:afterAutospacing="1" w:line="240" w:lineRule="auto"/>
      <w:outlineLvl w:val="2"/>
    </w:pPr>
    <w:rPr>
      <w:rFonts w:ascii="Times" w:eastAsiaTheme="minorEastAsia"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110F"/>
    <w:rPr>
      <w:color w:val="0000FF"/>
      <w:u w:val="single"/>
    </w:rPr>
  </w:style>
  <w:style w:type="paragraph" w:styleId="FootnoteText">
    <w:name w:val="footnote text"/>
    <w:basedOn w:val="Normal"/>
    <w:link w:val="FootnoteTextChar"/>
    <w:uiPriority w:val="99"/>
    <w:unhideWhenUsed/>
    <w:rsid w:val="009F110F"/>
    <w:pPr>
      <w:spacing w:line="240" w:lineRule="auto"/>
    </w:pPr>
    <w:rPr>
      <w:sz w:val="20"/>
      <w:szCs w:val="20"/>
    </w:rPr>
  </w:style>
  <w:style w:type="character" w:customStyle="1" w:styleId="FootnoteTextChar">
    <w:name w:val="Footnote Text Char"/>
    <w:basedOn w:val="DefaultParagraphFont"/>
    <w:link w:val="FootnoteText"/>
    <w:uiPriority w:val="99"/>
    <w:rsid w:val="009F110F"/>
    <w:rPr>
      <w:rFonts w:eastAsiaTheme="minorHAnsi"/>
      <w:sz w:val="20"/>
      <w:szCs w:val="20"/>
    </w:rPr>
  </w:style>
  <w:style w:type="character" w:styleId="FootnoteReference">
    <w:name w:val="footnote reference"/>
    <w:basedOn w:val="DefaultParagraphFont"/>
    <w:uiPriority w:val="99"/>
    <w:unhideWhenUsed/>
    <w:rsid w:val="009F110F"/>
    <w:rPr>
      <w:vertAlign w:val="superscript"/>
    </w:rPr>
  </w:style>
  <w:style w:type="character" w:customStyle="1" w:styleId="apple-converted-space">
    <w:name w:val="apple-converted-space"/>
    <w:basedOn w:val="DefaultParagraphFont"/>
    <w:rsid w:val="009F110F"/>
  </w:style>
  <w:style w:type="character" w:styleId="CommentReference">
    <w:name w:val="annotation reference"/>
    <w:basedOn w:val="DefaultParagraphFont"/>
    <w:uiPriority w:val="99"/>
    <w:semiHidden/>
    <w:unhideWhenUsed/>
    <w:rsid w:val="009F110F"/>
    <w:rPr>
      <w:sz w:val="18"/>
      <w:szCs w:val="18"/>
    </w:rPr>
  </w:style>
  <w:style w:type="paragraph" w:styleId="CommentText">
    <w:name w:val="annotation text"/>
    <w:basedOn w:val="Normal"/>
    <w:link w:val="CommentTextChar"/>
    <w:uiPriority w:val="99"/>
    <w:semiHidden/>
    <w:unhideWhenUsed/>
    <w:rsid w:val="009F110F"/>
    <w:pPr>
      <w:spacing w:line="240" w:lineRule="auto"/>
    </w:pPr>
    <w:rPr>
      <w:szCs w:val="24"/>
    </w:rPr>
  </w:style>
  <w:style w:type="character" w:customStyle="1" w:styleId="CommentTextChar">
    <w:name w:val="Comment Text Char"/>
    <w:basedOn w:val="DefaultParagraphFont"/>
    <w:link w:val="CommentText"/>
    <w:uiPriority w:val="99"/>
    <w:semiHidden/>
    <w:rsid w:val="009F110F"/>
    <w:rPr>
      <w:rFonts w:eastAsiaTheme="minorHAnsi"/>
    </w:rPr>
  </w:style>
  <w:style w:type="paragraph" w:styleId="Footer">
    <w:name w:val="footer"/>
    <w:basedOn w:val="Normal"/>
    <w:link w:val="FooterChar"/>
    <w:uiPriority w:val="99"/>
    <w:unhideWhenUsed/>
    <w:rsid w:val="009F110F"/>
    <w:pPr>
      <w:tabs>
        <w:tab w:val="center" w:pos="4320"/>
        <w:tab w:val="right" w:pos="8640"/>
      </w:tabs>
      <w:spacing w:line="240" w:lineRule="auto"/>
    </w:pPr>
  </w:style>
  <w:style w:type="character" w:customStyle="1" w:styleId="FooterChar">
    <w:name w:val="Footer Char"/>
    <w:basedOn w:val="DefaultParagraphFont"/>
    <w:link w:val="Footer"/>
    <w:uiPriority w:val="99"/>
    <w:rsid w:val="009F110F"/>
    <w:rPr>
      <w:rFonts w:eastAsiaTheme="minorHAnsi"/>
      <w:sz w:val="22"/>
      <w:szCs w:val="22"/>
    </w:rPr>
  </w:style>
  <w:style w:type="character" w:styleId="PageNumber">
    <w:name w:val="page number"/>
    <w:basedOn w:val="DefaultParagraphFont"/>
    <w:uiPriority w:val="99"/>
    <w:semiHidden/>
    <w:unhideWhenUsed/>
    <w:rsid w:val="009F110F"/>
  </w:style>
  <w:style w:type="paragraph" w:styleId="BalloonText">
    <w:name w:val="Balloon Text"/>
    <w:basedOn w:val="Normal"/>
    <w:link w:val="BalloonTextChar"/>
    <w:uiPriority w:val="99"/>
    <w:semiHidden/>
    <w:unhideWhenUsed/>
    <w:rsid w:val="009F110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10F"/>
    <w:rPr>
      <w:rFonts w:ascii="Lucida Grande" w:eastAsiaTheme="minorHAnsi" w:hAnsi="Lucida Grande" w:cs="Lucida Grande"/>
      <w:sz w:val="18"/>
      <w:szCs w:val="18"/>
    </w:rPr>
  </w:style>
  <w:style w:type="character" w:customStyle="1" w:styleId="Heading1Char">
    <w:name w:val="Heading 1 Char"/>
    <w:basedOn w:val="DefaultParagraphFont"/>
    <w:link w:val="Heading1"/>
    <w:uiPriority w:val="9"/>
    <w:rsid w:val="00F00F0C"/>
    <w:rPr>
      <w:rFonts w:ascii="Times New Roman" w:eastAsiaTheme="majorEastAsia" w:hAnsi="Times New Roman" w:cstheme="majorBidi"/>
      <w:bCs/>
      <w:i/>
    </w:rPr>
  </w:style>
  <w:style w:type="paragraph" w:styleId="CommentSubject">
    <w:name w:val="annotation subject"/>
    <w:basedOn w:val="CommentText"/>
    <w:next w:val="CommentText"/>
    <w:link w:val="CommentSubjectChar"/>
    <w:uiPriority w:val="99"/>
    <w:semiHidden/>
    <w:unhideWhenUsed/>
    <w:rsid w:val="00572487"/>
    <w:rPr>
      <w:b/>
      <w:bCs/>
      <w:sz w:val="20"/>
      <w:szCs w:val="20"/>
    </w:rPr>
  </w:style>
  <w:style w:type="character" w:customStyle="1" w:styleId="CommentSubjectChar">
    <w:name w:val="Comment Subject Char"/>
    <w:basedOn w:val="CommentTextChar"/>
    <w:link w:val="CommentSubject"/>
    <w:uiPriority w:val="99"/>
    <w:semiHidden/>
    <w:rsid w:val="00572487"/>
    <w:rPr>
      <w:rFonts w:eastAsiaTheme="minorHAnsi"/>
      <w:b/>
      <w:bCs/>
      <w:sz w:val="20"/>
      <w:szCs w:val="20"/>
    </w:rPr>
  </w:style>
  <w:style w:type="paragraph" w:styleId="Header">
    <w:name w:val="header"/>
    <w:basedOn w:val="Normal"/>
    <w:link w:val="HeaderChar"/>
    <w:uiPriority w:val="99"/>
    <w:unhideWhenUsed/>
    <w:rsid w:val="009310D8"/>
    <w:pPr>
      <w:tabs>
        <w:tab w:val="center" w:pos="4320"/>
        <w:tab w:val="right" w:pos="8640"/>
      </w:tabs>
      <w:spacing w:line="240" w:lineRule="auto"/>
    </w:pPr>
  </w:style>
  <w:style w:type="character" w:customStyle="1" w:styleId="HeaderChar">
    <w:name w:val="Header Char"/>
    <w:basedOn w:val="DefaultParagraphFont"/>
    <w:link w:val="Header"/>
    <w:uiPriority w:val="99"/>
    <w:rsid w:val="009310D8"/>
    <w:rPr>
      <w:rFonts w:eastAsiaTheme="minorHAnsi"/>
      <w:sz w:val="22"/>
      <w:szCs w:val="22"/>
    </w:rPr>
  </w:style>
  <w:style w:type="paragraph" w:styleId="ListParagraph">
    <w:name w:val="List Paragraph"/>
    <w:basedOn w:val="Normal"/>
    <w:uiPriority w:val="34"/>
    <w:qFormat/>
    <w:rsid w:val="00DC578D"/>
    <w:pPr>
      <w:ind w:left="720"/>
    </w:pPr>
  </w:style>
  <w:style w:type="character" w:styleId="FollowedHyperlink">
    <w:name w:val="FollowedHyperlink"/>
    <w:basedOn w:val="DefaultParagraphFont"/>
    <w:uiPriority w:val="99"/>
    <w:semiHidden/>
    <w:unhideWhenUsed/>
    <w:rsid w:val="001F54B3"/>
    <w:rPr>
      <w:color w:val="800080" w:themeColor="followedHyperlink"/>
      <w:u w:val="single"/>
    </w:rPr>
  </w:style>
  <w:style w:type="character" w:customStyle="1" w:styleId="Heading2Char">
    <w:name w:val="Heading 2 Char"/>
    <w:basedOn w:val="DefaultParagraphFont"/>
    <w:link w:val="Heading2"/>
    <w:uiPriority w:val="9"/>
    <w:rsid w:val="006A40B8"/>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D6529"/>
    <w:rPr>
      <w:i/>
      <w:iCs/>
    </w:rPr>
  </w:style>
  <w:style w:type="paragraph" w:styleId="NormalWeb">
    <w:name w:val="Normal (Web)"/>
    <w:basedOn w:val="Normal"/>
    <w:uiPriority w:val="99"/>
    <w:unhideWhenUsed/>
    <w:rsid w:val="00A81C0C"/>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sid w:val="00A81C0C"/>
    <w:rPr>
      <w:b/>
      <w:bCs/>
    </w:rPr>
  </w:style>
  <w:style w:type="character" w:customStyle="1" w:styleId="Heading3Char">
    <w:name w:val="Heading 3 Char"/>
    <w:basedOn w:val="DefaultParagraphFont"/>
    <w:link w:val="Heading3"/>
    <w:uiPriority w:val="9"/>
    <w:rsid w:val="00EE251E"/>
    <w:rPr>
      <w:rFonts w:ascii="Times" w:hAnsi="Times"/>
      <w:b/>
      <w:bCs/>
      <w:sz w:val="27"/>
      <w:szCs w:val="27"/>
    </w:rPr>
  </w:style>
  <w:style w:type="character" w:customStyle="1" w:styleId="cosearchterm">
    <w:name w:val="co_searchterm"/>
    <w:basedOn w:val="DefaultParagraphFont"/>
    <w:rsid w:val="00AD763D"/>
  </w:style>
  <w:style w:type="character" w:customStyle="1" w:styleId="costarpage">
    <w:name w:val="co_starpage"/>
    <w:basedOn w:val="DefaultParagraphFont"/>
    <w:rsid w:val="006B60E4"/>
  </w:style>
  <w:style w:type="paragraph" w:styleId="Caption">
    <w:name w:val="caption"/>
    <w:basedOn w:val="Normal"/>
    <w:next w:val="Normal"/>
    <w:uiPriority w:val="35"/>
    <w:unhideWhenUsed/>
    <w:qFormat/>
    <w:rsid w:val="00563F7B"/>
    <w:pPr>
      <w:spacing w:after="200" w:line="240" w:lineRule="auto"/>
    </w:pPr>
    <w:rPr>
      <w:b/>
      <w:bCs/>
      <w:color w:val="4F81BD" w:themeColor="accent1"/>
      <w:sz w:val="18"/>
      <w:szCs w:val="18"/>
    </w:rPr>
  </w:style>
  <w:style w:type="paragraph" w:customStyle="1" w:styleId="u-marginbottom-10">
    <w:name w:val="u-marginbottom-10"/>
    <w:basedOn w:val="Normal"/>
    <w:rsid w:val="00D91140"/>
    <w:pPr>
      <w:spacing w:before="100" w:beforeAutospacing="1" w:after="100" w:afterAutospacing="1" w:line="240" w:lineRule="auto"/>
    </w:pPr>
    <w:rPr>
      <w:rFonts w:ascii="Times" w:eastAsiaTheme="minorEastAsia" w:hAnsi="Times"/>
      <w:sz w:val="20"/>
      <w:szCs w:val="20"/>
    </w:rPr>
  </w:style>
  <w:style w:type="paragraph" w:styleId="ListBullet">
    <w:name w:val="List Bullet"/>
    <w:basedOn w:val="Normal"/>
    <w:uiPriority w:val="99"/>
    <w:unhideWhenUsed/>
    <w:rsid w:val="00B7118C"/>
    <w:pPr>
      <w:numPr>
        <w:numId w:val="7"/>
      </w:numPr>
    </w:pPr>
  </w:style>
  <w:style w:type="paragraph" w:styleId="TOC1">
    <w:name w:val="toc 1"/>
    <w:basedOn w:val="Normal"/>
    <w:next w:val="Normal"/>
    <w:autoRedefine/>
    <w:uiPriority w:val="39"/>
    <w:unhideWhenUsed/>
    <w:rsid w:val="003709E2"/>
    <w:pPr>
      <w:tabs>
        <w:tab w:val="right" w:leader="dot" w:pos="9350"/>
      </w:tabs>
      <w:spacing w:line="240" w:lineRule="auto"/>
    </w:pPr>
    <w:rPr>
      <w:b/>
      <w:noProof/>
    </w:rPr>
  </w:style>
  <w:style w:type="paragraph" w:styleId="TOC2">
    <w:name w:val="toc 2"/>
    <w:basedOn w:val="Normal"/>
    <w:next w:val="Normal"/>
    <w:autoRedefine/>
    <w:uiPriority w:val="39"/>
    <w:unhideWhenUsed/>
    <w:rsid w:val="00201BC6"/>
    <w:pPr>
      <w:ind w:left="220"/>
    </w:pPr>
  </w:style>
  <w:style w:type="paragraph" w:styleId="TOC3">
    <w:name w:val="toc 3"/>
    <w:basedOn w:val="Normal"/>
    <w:next w:val="Normal"/>
    <w:autoRedefine/>
    <w:uiPriority w:val="39"/>
    <w:unhideWhenUsed/>
    <w:rsid w:val="00201BC6"/>
    <w:pPr>
      <w:ind w:left="440"/>
    </w:pPr>
  </w:style>
  <w:style w:type="paragraph" w:styleId="TOC4">
    <w:name w:val="toc 4"/>
    <w:basedOn w:val="Normal"/>
    <w:next w:val="Normal"/>
    <w:autoRedefine/>
    <w:uiPriority w:val="39"/>
    <w:unhideWhenUsed/>
    <w:rsid w:val="00201BC6"/>
    <w:pPr>
      <w:ind w:left="660"/>
    </w:pPr>
  </w:style>
  <w:style w:type="paragraph" w:styleId="TOC5">
    <w:name w:val="toc 5"/>
    <w:basedOn w:val="Normal"/>
    <w:next w:val="Normal"/>
    <w:autoRedefine/>
    <w:uiPriority w:val="39"/>
    <w:unhideWhenUsed/>
    <w:rsid w:val="00201BC6"/>
    <w:pPr>
      <w:ind w:left="880"/>
    </w:pPr>
  </w:style>
  <w:style w:type="paragraph" w:styleId="TOC6">
    <w:name w:val="toc 6"/>
    <w:basedOn w:val="Normal"/>
    <w:next w:val="Normal"/>
    <w:autoRedefine/>
    <w:uiPriority w:val="39"/>
    <w:unhideWhenUsed/>
    <w:rsid w:val="00201BC6"/>
    <w:pPr>
      <w:ind w:left="1100"/>
    </w:pPr>
  </w:style>
  <w:style w:type="paragraph" w:styleId="TOC7">
    <w:name w:val="toc 7"/>
    <w:basedOn w:val="Normal"/>
    <w:next w:val="Normal"/>
    <w:autoRedefine/>
    <w:uiPriority w:val="39"/>
    <w:unhideWhenUsed/>
    <w:rsid w:val="00201BC6"/>
    <w:pPr>
      <w:ind w:left="1320"/>
    </w:pPr>
  </w:style>
  <w:style w:type="paragraph" w:styleId="TOC8">
    <w:name w:val="toc 8"/>
    <w:basedOn w:val="Normal"/>
    <w:next w:val="Normal"/>
    <w:autoRedefine/>
    <w:uiPriority w:val="39"/>
    <w:unhideWhenUsed/>
    <w:rsid w:val="00201BC6"/>
    <w:pPr>
      <w:ind w:left="1540"/>
    </w:pPr>
  </w:style>
  <w:style w:type="paragraph" w:styleId="TOC9">
    <w:name w:val="toc 9"/>
    <w:basedOn w:val="Normal"/>
    <w:next w:val="Normal"/>
    <w:autoRedefine/>
    <w:uiPriority w:val="39"/>
    <w:unhideWhenUsed/>
    <w:rsid w:val="00201BC6"/>
    <w:pPr>
      <w:ind w:left="1760"/>
    </w:pPr>
  </w:style>
  <w:style w:type="paragraph" w:styleId="NoSpacing">
    <w:name w:val="No Spacing"/>
    <w:uiPriority w:val="1"/>
    <w:qFormat/>
    <w:rsid w:val="00201BC6"/>
    <w:rPr>
      <w:rFonts w:eastAsiaTheme="minorHAnsi"/>
      <w:sz w:val="22"/>
      <w:szCs w:val="22"/>
    </w:rPr>
  </w:style>
  <w:style w:type="paragraph" w:customStyle="1" w:styleId="contentdateline">
    <w:name w:val="content__dateline"/>
    <w:basedOn w:val="Normal"/>
    <w:rsid w:val="0006695A"/>
    <w:pPr>
      <w:spacing w:before="100" w:beforeAutospacing="1" w:after="100" w:afterAutospacing="1" w:line="240" w:lineRule="auto"/>
      <w:contextualSpacing w:val="0"/>
    </w:pPr>
    <w:rPr>
      <w:rFonts w:ascii="Times" w:eastAsiaTheme="minorEastAsia" w:hAnsi="Times"/>
      <w:sz w:val="20"/>
      <w:szCs w:val="20"/>
    </w:rPr>
  </w:style>
  <w:style w:type="character" w:customStyle="1" w:styleId="contentdateline-time">
    <w:name w:val="content__dateline-time"/>
    <w:basedOn w:val="DefaultParagraphFont"/>
    <w:rsid w:val="0006695A"/>
  </w:style>
  <w:style w:type="paragraph" w:styleId="Revision">
    <w:name w:val="Revision"/>
    <w:hidden/>
    <w:uiPriority w:val="99"/>
    <w:semiHidden/>
    <w:rsid w:val="0016777A"/>
    <w:rPr>
      <w:rFonts w:ascii="Times New Roman" w:eastAsiaTheme="minorHAnsi" w:hAnsi="Times New Roman"/>
      <w:szCs w:val="22"/>
    </w:rPr>
  </w:style>
  <w:style w:type="paragraph" w:styleId="DocumentMap">
    <w:name w:val="Document Map"/>
    <w:basedOn w:val="Normal"/>
    <w:link w:val="DocumentMapChar"/>
    <w:uiPriority w:val="99"/>
    <w:semiHidden/>
    <w:unhideWhenUsed/>
    <w:rsid w:val="0016777A"/>
    <w:pPr>
      <w:spacing w:line="240" w:lineRule="auto"/>
    </w:pPr>
    <w:rPr>
      <w:rFonts w:ascii="Lucida Grande" w:hAnsi="Lucida Grande"/>
      <w:szCs w:val="24"/>
    </w:rPr>
  </w:style>
  <w:style w:type="character" w:customStyle="1" w:styleId="DocumentMapChar">
    <w:name w:val="Document Map Char"/>
    <w:basedOn w:val="DefaultParagraphFont"/>
    <w:link w:val="DocumentMap"/>
    <w:uiPriority w:val="99"/>
    <w:semiHidden/>
    <w:rsid w:val="0016777A"/>
    <w:rPr>
      <w:rFonts w:ascii="Lucida Grande" w:eastAsiaTheme="minorHAnsi"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326">
      <w:bodyDiv w:val="1"/>
      <w:marLeft w:val="0"/>
      <w:marRight w:val="0"/>
      <w:marTop w:val="0"/>
      <w:marBottom w:val="0"/>
      <w:divBdr>
        <w:top w:val="none" w:sz="0" w:space="0" w:color="auto"/>
        <w:left w:val="none" w:sz="0" w:space="0" w:color="auto"/>
        <w:bottom w:val="none" w:sz="0" w:space="0" w:color="auto"/>
        <w:right w:val="none" w:sz="0" w:space="0" w:color="auto"/>
      </w:divBdr>
      <w:divsChild>
        <w:div w:id="301037968">
          <w:marLeft w:val="0"/>
          <w:marRight w:val="0"/>
          <w:marTop w:val="0"/>
          <w:marBottom w:val="0"/>
          <w:divBdr>
            <w:top w:val="none" w:sz="0" w:space="0" w:color="auto"/>
            <w:left w:val="none" w:sz="0" w:space="0" w:color="auto"/>
            <w:bottom w:val="none" w:sz="0" w:space="0" w:color="auto"/>
            <w:right w:val="none" w:sz="0" w:space="0" w:color="auto"/>
          </w:divBdr>
          <w:divsChild>
            <w:div w:id="635645342">
              <w:marLeft w:val="0"/>
              <w:marRight w:val="0"/>
              <w:marTop w:val="0"/>
              <w:marBottom w:val="0"/>
              <w:divBdr>
                <w:top w:val="none" w:sz="0" w:space="0" w:color="auto"/>
                <w:left w:val="none" w:sz="0" w:space="0" w:color="auto"/>
                <w:bottom w:val="none" w:sz="0" w:space="0" w:color="auto"/>
                <w:right w:val="none" w:sz="0" w:space="0" w:color="auto"/>
              </w:divBdr>
            </w:div>
          </w:divsChild>
        </w:div>
        <w:div w:id="573667713">
          <w:marLeft w:val="0"/>
          <w:marRight w:val="0"/>
          <w:marTop w:val="0"/>
          <w:marBottom w:val="0"/>
          <w:divBdr>
            <w:top w:val="none" w:sz="0" w:space="0" w:color="auto"/>
            <w:left w:val="none" w:sz="0" w:space="0" w:color="auto"/>
            <w:bottom w:val="none" w:sz="0" w:space="0" w:color="auto"/>
            <w:right w:val="none" w:sz="0" w:space="0" w:color="auto"/>
          </w:divBdr>
          <w:divsChild>
            <w:div w:id="2047244491">
              <w:marLeft w:val="0"/>
              <w:marRight w:val="0"/>
              <w:marTop w:val="0"/>
              <w:marBottom w:val="495"/>
              <w:divBdr>
                <w:top w:val="none" w:sz="0" w:space="0" w:color="auto"/>
                <w:left w:val="none" w:sz="0" w:space="0" w:color="auto"/>
                <w:bottom w:val="none" w:sz="0" w:space="0" w:color="auto"/>
                <w:right w:val="none" w:sz="0" w:space="0" w:color="auto"/>
              </w:divBdr>
              <w:divsChild>
                <w:div w:id="1900558700">
                  <w:marLeft w:val="0"/>
                  <w:marRight w:val="0"/>
                  <w:marTop w:val="0"/>
                  <w:marBottom w:val="495"/>
                  <w:divBdr>
                    <w:top w:val="none" w:sz="0" w:space="0" w:color="auto"/>
                    <w:left w:val="none" w:sz="0" w:space="0" w:color="auto"/>
                    <w:bottom w:val="none" w:sz="0" w:space="0" w:color="auto"/>
                    <w:right w:val="none" w:sz="0" w:space="0" w:color="auto"/>
                  </w:divBdr>
                  <w:divsChild>
                    <w:div w:id="1099640087">
                      <w:marLeft w:val="0"/>
                      <w:marRight w:val="0"/>
                      <w:marTop w:val="0"/>
                      <w:marBottom w:val="0"/>
                      <w:divBdr>
                        <w:top w:val="none" w:sz="0" w:space="0" w:color="auto"/>
                        <w:left w:val="none" w:sz="0" w:space="0" w:color="auto"/>
                        <w:bottom w:val="none" w:sz="0" w:space="0" w:color="auto"/>
                        <w:right w:val="none" w:sz="0" w:space="0" w:color="auto"/>
                      </w:divBdr>
                      <w:divsChild>
                        <w:div w:id="344289570">
                          <w:marLeft w:val="0"/>
                          <w:marRight w:val="0"/>
                          <w:marTop w:val="0"/>
                          <w:marBottom w:val="0"/>
                          <w:divBdr>
                            <w:top w:val="none" w:sz="0" w:space="0" w:color="auto"/>
                            <w:left w:val="none" w:sz="0" w:space="0" w:color="auto"/>
                            <w:bottom w:val="none" w:sz="0" w:space="0" w:color="auto"/>
                            <w:right w:val="none" w:sz="0" w:space="0" w:color="auto"/>
                          </w:divBdr>
                          <w:divsChild>
                            <w:div w:id="301886589">
                              <w:marLeft w:val="0"/>
                              <w:marRight w:val="0"/>
                              <w:marTop w:val="120"/>
                              <w:marBottom w:val="120"/>
                              <w:divBdr>
                                <w:top w:val="none" w:sz="0" w:space="0" w:color="auto"/>
                                <w:left w:val="none" w:sz="0" w:space="0" w:color="auto"/>
                                <w:bottom w:val="none" w:sz="0" w:space="0" w:color="auto"/>
                                <w:right w:val="none" w:sz="0" w:space="0" w:color="auto"/>
                              </w:divBdr>
                              <w:divsChild>
                                <w:div w:id="11996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51412">
      <w:bodyDiv w:val="1"/>
      <w:marLeft w:val="0"/>
      <w:marRight w:val="0"/>
      <w:marTop w:val="0"/>
      <w:marBottom w:val="0"/>
      <w:divBdr>
        <w:top w:val="none" w:sz="0" w:space="0" w:color="auto"/>
        <w:left w:val="none" w:sz="0" w:space="0" w:color="auto"/>
        <w:bottom w:val="none" w:sz="0" w:space="0" w:color="auto"/>
        <w:right w:val="none" w:sz="0" w:space="0" w:color="auto"/>
      </w:divBdr>
      <w:divsChild>
        <w:div w:id="765003824">
          <w:marLeft w:val="0"/>
          <w:marRight w:val="0"/>
          <w:marTop w:val="240"/>
          <w:marBottom w:val="0"/>
          <w:divBdr>
            <w:top w:val="none" w:sz="0" w:space="0" w:color="auto"/>
            <w:left w:val="none" w:sz="0" w:space="0" w:color="auto"/>
            <w:bottom w:val="none" w:sz="0" w:space="0" w:color="auto"/>
            <w:right w:val="none" w:sz="0" w:space="0" w:color="auto"/>
          </w:divBdr>
          <w:divsChild>
            <w:div w:id="1890996171">
              <w:marLeft w:val="0"/>
              <w:marRight w:val="0"/>
              <w:marTop w:val="240"/>
              <w:marBottom w:val="0"/>
              <w:divBdr>
                <w:top w:val="none" w:sz="0" w:space="0" w:color="auto"/>
                <w:left w:val="none" w:sz="0" w:space="0" w:color="auto"/>
                <w:bottom w:val="none" w:sz="0" w:space="0" w:color="auto"/>
                <w:right w:val="none" w:sz="0" w:space="0" w:color="auto"/>
              </w:divBdr>
            </w:div>
          </w:divsChild>
        </w:div>
        <w:div w:id="662855161">
          <w:marLeft w:val="0"/>
          <w:marRight w:val="0"/>
          <w:marTop w:val="240"/>
          <w:marBottom w:val="0"/>
          <w:divBdr>
            <w:top w:val="none" w:sz="0" w:space="0" w:color="auto"/>
            <w:left w:val="none" w:sz="0" w:space="0" w:color="auto"/>
            <w:bottom w:val="none" w:sz="0" w:space="0" w:color="auto"/>
            <w:right w:val="none" w:sz="0" w:space="0" w:color="auto"/>
          </w:divBdr>
        </w:div>
        <w:div w:id="915825364">
          <w:marLeft w:val="0"/>
          <w:marRight w:val="0"/>
          <w:marTop w:val="240"/>
          <w:marBottom w:val="0"/>
          <w:divBdr>
            <w:top w:val="none" w:sz="0" w:space="0" w:color="auto"/>
            <w:left w:val="none" w:sz="0" w:space="0" w:color="auto"/>
            <w:bottom w:val="none" w:sz="0" w:space="0" w:color="auto"/>
            <w:right w:val="none" w:sz="0" w:space="0" w:color="auto"/>
          </w:divBdr>
        </w:div>
        <w:div w:id="65153036">
          <w:marLeft w:val="0"/>
          <w:marRight w:val="0"/>
          <w:marTop w:val="240"/>
          <w:marBottom w:val="240"/>
          <w:divBdr>
            <w:top w:val="none" w:sz="0" w:space="0" w:color="auto"/>
            <w:left w:val="none" w:sz="0" w:space="0" w:color="auto"/>
            <w:bottom w:val="none" w:sz="0" w:space="0" w:color="auto"/>
            <w:right w:val="none" w:sz="0" w:space="0" w:color="auto"/>
          </w:divBdr>
        </w:div>
        <w:div w:id="1780027013">
          <w:marLeft w:val="0"/>
          <w:marRight w:val="0"/>
          <w:marTop w:val="240"/>
          <w:marBottom w:val="240"/>
          <w:divBdr>
            <w:top w:val="none" w:sz="0" w:space="0" w:color="auto"/>
            <w:left w:val="none" w:sz="0" w:space="0" w:color="auto"/>
            <w:bottom w:val="none" w:sz="0" w:space="0" w:color="auto"/>
            <w:right w:val="none" w:sz="0" w:space="0" w:color="auto"/>
          </w:divBdr>
        </w:div>
      </w:divsChild>
    </w:div>
    <w:div w:id="27486293">
      <w:bodyDiv w:val="1"/>
      <w:marLeft w:val="0"/>
      <w:marRight w:val="0"/>
      <w:marTop w:val="0"/>
      <w:marBottom w:val="0"/>
      <w:divBdr>
        <w:top w:val="none" w:sz="0" w:space="0" w:color="auto"/>
        <w:left w:val="none" w:sz="0" w:space="0" w:color="auto"/>
        <w:bottom w:val="none" w:sz="0" w:space="0" w:color="auto"/>
        <w:right w:val="none" w:sz="0" w:space="0" w:color="auto"/>
      </w:divBdr>
    </w:div>
    <w:div w:id="41172003">
      <w:bodyDiv w:val="1"/>
      <w:marLeft w:val="0"/>
      <w:marRight w:val="0"/>
      <w:marTop w:val="0"/>
      <w:marBottom w:val="0"/>
      <w:divBdr>
        <w:top w:val="none" w:sz="0" w:space="0" w:color="auto"/>
        <w:left w:val="none" w:sz="0" w:space="0" w:color="auto"/>
        <w:bottom w:val="none" w:sz="0" w:space="0" w:color="auto"/>
        <w:right w:val="none" w:sz="0" w:space="0" w:color="auto"/>
      </w:divBdr>
    </w:div>
    <w:div w:id="42296601">
      <w:bodyDiv w:val="1"/>
      <w:marLeft w:val="0"/>
      <w:marRight w:val="0"/>
      <w:marTop w:val="0"/>
      <w:marBottom w:val="0"/>
      <w:divBdr>
        <w:top w:val="none" w:sz="0" w:space="0" w:color="auto"/>
        <w:left w:val="none" w:sz="0" w:space="0" w:color="auto"/>
        <w:bottom w:val="none" w:sz="0" w:space="0" w:color="auto"/>
        <w:right w:val="none" w:sz="0" w:space="0" w:color="auto"/>
      </w:divBdr>
    </w:div>
    <w:div w:id="45417453">
      <w:bodyDiv w:val="1"/>
      <w:marLeft w:val="0"/>
      <w:marRight w:val="0"/>
      <w:marTop w:val="0"/>
      <w:marBottom w:val="0"/>
      <w:divBdr>
        <w:top w:val="none" w:sz="0" w:space="0" w:color="auto"/>
        <w:left w:val="none" w:sz="0" w:space="0" w:color="auto"/>
        <w:bottom w:val="none" w:sz="0" w:space="0" w:color="auto"/>
        <w:right w:val="none" w:sz="0" w:space="0" w:color="auto"/>
      </w:divBdr>
    </w:div>
    <w:div w:id="49573391">
      <w:bodyDiv w:val="1"/>
      <w:marLeft w:val="0"/>
      <w:marRight w:val="0"/>
      <w:marTop w:val="0"/>
      <w:marBottom w:val="0"/>
      <w:divBdr>
        <w:top w:val="none" w:sz="0" w:space="0" w:color="auto"/>
        <w:left w:val="none" w:sz="0" w:space="0" w:color="auto"/>
        <w:bottom w:val="none" w:sz="0" w:space="0" w:color="auto"/>
        <w:right w:val="none" w:sz="0" w:space="0" w:color="auto"/>
      </w:divBdr>
    </w:div>
    <w:div w:id="51975258">
      <w:bodyDiv w:val="1"/>
      <w:marLeft w:val="0"/>
      <w:marRight w:val="0"/>
      <w:marTop w:val="0"/>
      <w:marBottom w:val="0"/>
      <w:divBdr>
        <w:top w:val="none" w:sz="0" w:space="0" w:color="auto"/>
        <w:left w:val="none" w:sz="0" w:space="0" w:color="auto"/>
        <w:bottom w:val="none" w:sz="0" w:space="0" w:color="auto"/>
        <w:right w:val="none" w:sz="0" w:space="0" w:color="auto"/>
      </w:divBdr>
    </w:div>
    <w:div w:id="55710178">
      <w:bodyDiv w:val="1"/>
      <w:marLeft w:val="0"/>
      <w:marRight w:val="0"/>
      <w:marTop w:val="0"/>
      <w:marBottom w:val="0"/>
      <w:divBdr>
        <w:top w:val="none" w:sz="0" w:space="0" w:color="auto"/>
        <w:left w:val="none" w:sz="0" w:space="0" w:color="auto"/>
        <w:bottom w:val="none" w:sz="0" w:space="0" w:color="auto"/>
        <w:right w:val="none" w:sz="0" w:space="0" w:color="auto"/>
      </w:divBdr>
    </w:div>
    <w:div w:id="57637490">
      <w:bodyDiv w:val="1"/>
      <w:marLeft w:val="0"/>
      <w:marRight w:val="0"/>
      <w:marTop w:val="0"/>
      <w:marBottom w:val="0"/>
      <w:divBdr>
        <w:top w:val="none" w:sz="0" w:space="0" w:color="auto"/>
        <w:left w:val="none" w:sz="0" w:space="0" w:color="auto"/>
        <w:bottom w:val="none" w:sz="0" w:space="0" w:color="auto"/>
        <w:right w:val="none" w:sz="0" w:space="0" w:color="auto"/>
      </w:divBdr>
      <w:divsChild>
        <w:div w:id="1144204751">
          <w:marLeft w:val="0"/>
          <w:marRight w:val="0"/>
          <w:marTop w:val="0"/>
          <w:marBottom w:val="0"/>
          <w:divBdr>
            <w:top w:val="none" w:sz="0" w:space="0" w:color="auto"/>
            <w:left w:val="none" w:sz="0" w:space="0" w:color="auto"/>
            <w:bottom w:val="none" w:sz="0" w:space="0" w:color="auto"/>
            <w:right w:val="none" w:sz="0" w:space="0" w:color="auto"/>
          </w:divBdr>
        </w:div>
      </w:divsChild>
    </w:div>
    <w:div w:id="57679300">
      <w:bodyDiv w:val="1"/>
      <w:marLeft w:val="0"/>
      <w:marRight w:val="0"/>
      <w:marTop w:val="0"/>
      <w:marBottom w:val="0"/>
      <w:divBdr>
        <w:top w:val="none" w:sz="0" w:space="0" w:color="auto"/>
        <w:left w:val="none" w:sz="0" w:space="0" w:color="auto"/>
        <w:bottom w:val="none" w:sz="0" w:space="0" w:color="auto"/>
        <w:right w:val="none" w:sz="0" w:space="0" w:color="auto"/>
      </w:divBdr>
    </w:div>
    <w:div w:id="59987011">
      <w:bodyDiv w:val="1"/>
      <w:marLeft w:val="0"/>
      <w:marRight w:val="0"/>
      <w:marTop w:val="0"/>
      <w:marBottom w:val="0"/>
      <w:divBdr>
        <w:top w:val="none" w:sz="0" w:space="0" w:color="auto"/>
        <w:left w:val="none" w:sz="0" w:space="0" w:color="auto"/>
        <w:bottom w:val="none" w:sz="0" w:space="0" w:color="auto"/>
        <w:right w:val="none" w:sz="0" w:space="0" w:color="auto"/>
      </w:divBdr>
    </w:div>
    <w:div w:id="62727359">
      <w:bodyDiv w:val="1"/>
      <w:marLeft w:val="0"/>
      <w:marRight w:val="0"/>
      <w:marTop w:val="0"/>
      <w:marBottom w:val="0"/>
      <w:divBdr>
        <w:top w:val="none" w:sz="0" w:space="0" w:color="auto"/>
        <w:left w:val="none" w:sz="0" w:space="0" w:color="auto"/>
        <w:bottom w:val="none" w:sz="0" w:space="0" w:color="auto"/>
        <w:right w:val="none" w:sz="0" w:space="0" w:color="auto"/>
      </w:divBdr>
    </w:div>
    <w:div w:id="63184861">
      <w:bodyDiv w:val="1"/>
      <w:marLeft w:val="0"/>
      <w:marRight w:val="0"/>
      <w:marTop w:val="0"/>
      <w:marBottom w:val="0"/>
      <w:divBdr>
        <w:top w:val="none" w:sz="0" w:space="0" w:color="auto"/>
        <w:left w:val="none" w:sz="0" w:space="0" w:color="auto"/>
        <w:bottom w:val="none" w:sz="0" w:space="0" w:color="auto"/>
        <w:right w:val="none" w:sz="0" w:space="0" w:color="auto"/>
      </w:divBdr>
    </w:div>
    <w:div w:id="63576916">
      <w:bodyDiv w:val="1"/>
      <w:marLeft w:val="0"/>
      <w:marRight w:val="0"/>
      <w:marTop w:val="0"/>
      <w:marBottom w:val="0"/>
      <w:divBdr>
        <w:top w:val="none" w:sz="0" w:space="0" w:color="auto"/>
        <w:left w:val="none" w:sz="0" w:space="0" w:color="auto"/>
        <w:bottom w:val="none" w:sz="0" w:space="0" w:color="auto"/>
        <w:right w:val="none" w:sz="0" w:space="0" w:color="auto"/>
      </w:divBdr>
    </w:div>
    <w:div w:id="67115466">
      <w:bodyDiv w:val="1"/>
      <w:marLeft w:val="0"/>
      <w:marRight w:val="0"/>
      <w:marTop w:val="0"/>
      <w:marBottom w:val="0"/>
      <w:divBdr>
        <w:top w:val="none" w:sz="0" w:space="0" w:color="auto"/>
        <w:left w:val="none" w:sz="0" w:space="0" w:color="auto"/>
        <w:bottom w:val="none" w:sz="0" w:space="0" w:color="auto"/>
        <w:right w:val="none" w:sz="0" w:space="0" w:color="auto"/>
      </w:divBdr>
    </w:div>
    <w:div w:id="73402644">
      <w:bodyDiv w:val="1"/>
      <w:marLeft w:val="0"/>
      <w:marRight w:val="0"/>
      <w:marTop w:val="0"/>
      <w:marBottom w:val="0"/>
      <w:divBdr>
        <w:top w:val="none" w:sz="0" w:space="0" w:color="auto"/>
        <w:left w:val="none" w:sz="0" w:space="0" w:color="auto"/>
        <w:bottom w:val="none" w:sz="0" w:space="0" w:color="auto"/>
        <w:right w:val="none" w:sz="0" w:space="0" w:color="auto"/>
      </w:divBdr>
    </w:div>
    <w:div w:id="76755666">
      <w:bodyDiv w:val="1"/>
      <w:marLeft w:val="0"/>
      <w:marRight w:val="0"/>
      <w:marTop w:val="0"/>
      <w:marBottom w:val="0"/>
      <w:divBdr>
        <w:top w:val="none" w:sz="0" w:space="0" w:color="auto"/>
        <w:left w:val="none" w:sz="0" w:space="0" w:color="auto"/>
        <w:bottom w:val="none" w:sz="0" w:space="0" w:color="auto"/>
        <w:right w:val="none" w:sz="0" w:space="0" w:color="auto"/>
      </w:divBdr>
    </w:div>
    <w:div w:id="93208563">
      <w:bodyDiv w:val="1"/>
      <w:marLeft w:val="0"/>
      <w:marRight w:val="0"/>
      <w:marTop w:val="0"/>
      <w:marBottom w:val="0"/>
      <w:divBdr>
        <w:top w:val="none" w:sz="0" w:space="0" w:color="auto"/>
        <w:left w:val="none" w:sz="0" w:space="0" w:color="auto"/>
        <w:bottom w:val="none" w:sz="0" w:space="0" w:color="auto"/>
        <w:right w:val="none" w:sz="0" w:space="0" w:color="auto"/>
      </w:divBdr>
    </w:div>
    <w:div w:id="98844237">
      <w:bodyDiv w:val="1"/>
      <w:marLeft w:val="0"/>
      <w:marRight w:val="0"/>
      <w:marTop w:val="0"/>
      <w:marBottom w:val="0"/>
      <w:divBdr>
        <w:top w:val="none" w:sz="0" w:space="0" w:color="auto"/>
        <w:left w:val="none" w:sz="0" w:space="0" w:color="auto"/>
        <w:bottom w:val="none" w:sz="0" w:space="0" w:color="auto"/>
        <w:right w:val="none" w:sz="0" w:space="0" w:color="auto"/>
      </w:divBdr>
    </w:div>
    <w:div w:id="116535580">
      <w:bodyDiv w:val="1"/>
      <w:marLeft w:val="0"/>
      <w:marRight w:val="0"/>
      <w:marTop w:val="0"/>
      <w:marBottom w:val="0"/>
      <w:divBdr>
        <w:top w:val="none" w:sz="0" w:space="0" w:color="auto"/>
        <w:left w:val="none" w:sz="0" w:space="0" w:color="auto"/>
        <w:bottom w:val="none" w:sz="0" w:space="0" w:color="auto"/>
        <w:right w:val="none" w:sz="0" w:space="0" w:color="auto"/>
      </w:divBdr>
    </w:div>
    <w:div w:id="117376989">
      <w:bodyDiv w:val="1"/>
      <w:marLeft w:val="0"/>
      <w:marRight w:val="0"/>
      <w:marTop w:val="0"/>
      <w:marBottom w:val="0"/>
      <w:divBdr>
        <w:top w:val="none" w:sz="0" w:space="0" w:color="auto"/>
        <w:left w:val="none" w:sz="0" w:space="0" w:color="auto"/>
        <w:bottom w:val="none" w:sz="0" w:space="0" w:color="auto"/>
        <w:right w:val="none" w:sz="0" w:space="0" w:color="auto"/>
      </w:divBdr>
    </w:div>
    <w:div w:id="119569214">
      <w:bodyDiv w:val="1"/>
      <w:marLeft w:val="0"/>
      <w:marRight w:val="0"/>
      <w:marTop w:val="0"/>
      <w:marBottom w:val="0"/>
      <w:divBdr>
        <w:top w:val="none" w:sz="0" w:space="0" w:color="auto"/>
        <w:left w:val="none" w:sz="0" w:space="0" w:color="auto"/>
        <w:bottom w:val="none" w:sz="0" w:space="0" w:color="auto"/>
        <w:right w:val="none" w:sz="0" w:space="0" w:color="auto"/>
      </w:divBdr>
    </w:div>
    <w:div w:id="129566358">
      <w:bodyDiv w:val="1"/>
      <w:marLeft w:val="0"/>
      <w:marRight w:val="0"/>
      <w:marTop w:val="0"/>
      <w:marBottom w:val="0"/>
      <w:divBdr>
        <w:top w:val="none" w:sz="0" w:space="0" w:color="auto"/>
        <w:left w:val="none" w:sz="0" w:space="0" w:color="auto"/>
        <w:bottom w:val="none" w:sz="0" w:space="0" w:color="auto"/>
        <w:right w:val="none" w:sz="0" w:space="0" w:color="auto"/>
      </w:divBdr>
    </w:div>
    <w:div w:id="131143210">
      <w:bodyDiv w:val="1"/>
      <w:marLeft w:val="0"/>
      <w:marRight w:val="0"/>
      <w:marTop w:val="0"/>
      <w:marBottom w:val="0"/>
      <w:divBdr>
        <w:top w:val="none" w:sz="0" w:space="0" w:color="auto"/>
        <w:left w:val="none" w:sz="0" w:space="0" w:color="auto"/>
        <w:bottom w:val="none" w:sz="0" w:space="0" w:color="auto"/>
        <w:right w:val="none" w:sz="0" w:space="0" w:color="auto"/>
      </w:divBdr>
    </w:div>
    <w:div w:id="137891157">
      <w:bodyDiv w:val="1"/>
      <w:marLeft w:val="0"/>
      <w:marRight w:val="0"/>
      <w:marTop w:val="0"/>
      <w:marBottom w:val="0"/>
      <w:divBdr>
        <w:top w:val="none" w:sz="0" w:space="0" w:color="auto"/>
        <w:left w:val="none" w:sz="0" w:space="0" w:color="auto"/>
        <w:bottom w:val="none" w:sz="0" w:space="0" w:color="auto"/>
        <w:right w:val="none" w:sz="0" w:space="0" w:color="auto"/>
      </w:divBdr>
      <w:divsChild>
        <w:div w:id="1758332505">
          <w:marLeft w:val="0"/>
          <w:marRight w:val="0"/>
          <w:marTop w:val="240"/>
          <w:marBottom w:val="0"/>
          <w:divBdr>
            <w:top w:val="none" w:sz="0" w:space="0" w:color="auto"/>
            <w:left w:val="none" w:sz="0" w:space="0" w:color="auto"/>
            <w:bottom w:val="none" w:sz="0" w:space="0" w:color="auto"/>
            <w:right w:val="none" w:sz="0" w:space="0" w:color="auto"/>
          </w:divBdr>
          <w:divsChild>
            <w:div w:id="127089671">
              <w:marLeft w:val="0"/>
              <w:marRight w:val="0"/>
              <w:marTop w:val="240"/>
              <w:marBottom w:val="0"/>
              <w:divBdr>
                <w:top w:val="none" w:sz="0" w:space="0" w:color="auto"/>
                <w:left w:val="none" w:sz="0" w:space="0" w:color="auto"/>
                <w:bottom w:val="none" w:sz="0" w:space="0" w:color="auto"/>
                <w:right w:val="none" w:sz="0" w:space="0" w:color="auto"/>
              </w:divBdr>
            </w:div>
          </w:divsChild>
        </w:div>
        <w:div w:id="32192964">
          <w:marLeft w:val="0"/>
          <w:marRight w:val="0"/>
          <w:marTop w:val="240"/>
          <w:marBottom w:val="0"/>
          <w:divBdr>
            <w:top w:val="none" w:sz="0" w:space="0" w:color="auto"/>
            <w:left w:val="none" w:sz="0" w:space="0" w:color="auto"/>
            <w:bottom w:val="none" w:sz="0" w:space="0" w:color="auto"/>
            <w:right w:val="none" w:sz="0" w:space="0" w:color="auto"/>
          </w:divBdr>
        </w:div>
        <w:div w:id="522595752">
          <w:marLeft w:val="0"/>
          <w:marRight w:val="0"/>
          <w:marTop w:val="240"/>
          <w:marBottom w:val="0"/>
          <w:divBdr>
            <w:top w:val="none" w:sz="0" w:space="0" w:color="auto"/>
            <w:left w:val="none" w:sz="0" w:space="0" w:color="auto"/>
            <w:bottom w:val="none" w:sz="0" w:space="0" w:color="auto"/>
            <w:right w:val="none" w:sz="0" w:space="0" w:color="auto"/>
          </w:divBdr>
        </w:div>
        <w:div w:id="323749589">
          <w:marLeft w:val="0"/>
          <w:marRight w:val="0"/>
          <w:marTop w:val="240"/>
          <w:marBottom w:val="240"/>
          <w:divBdr>
            <w:top w:val="none" w:sz="0" w:space="0" w:color="auto"/>
            <w:left w:val="none" w:sz="0" w:space="0" w:color="auto"/>
            <w:bottom w:val="none" w:sz="0" w:space="0" w:color="auto"/>
            <w:right w:val="none" w:sz="0" w:space="0" w:color="auto"/>
          </w:divBdr>
        </w:div>
        <w:div w:id="900755928">
          <w:marLeft w:val="0"/>
          <w:marRight w:val="0"/>
          <w:marTop w:val="240"/>
          <w:marBottom w:val="240"/>
          <w:divBdr>
            <w:top w:val="none" w:sz="0" w:space="0" w:color="auto"/>
            <w:left w:val="none" w:sz="0" w:space="0" w:color="auto"/>
            <w:bottom w:val="none" w:sz="0" w:space="0" w:color="auto"/>
            <w:right w:val="none" w:sz="0" w:space="0" w:color="auto"/>
          </w:divBdr>
        </w:div>
      </w:divsChild>
    </w:div>
    <w:div w:id="138621622">
      <w:bodyDiv w:val="1"/>
      <w:marLeft w:val="0"/>
      <w:marRight w:val="0"/>
      <w:marTop w:val="0"/>
      <w:marBottom w:val="0"/>
      <w:divBdr>
        <w:top w:val="none" w:sz="0" w:space="0" w:color="auto"/>
        <w:left w:val="none" w:sz="0" w:space="0" w:color="auto"/>
        <w:bottom w:val="none" w:sz="0" w:space="0" w:color="auto"/>
        <w:right w:val="none" w:sz="0" w:space="0" w:color="auto"/>
      </w:divBdr>
      <w:divsChild>
        <w:div w:id="1187215435">
          <w:marLeft w:val="1275"/>
          <w:marRight w:val="0"/>
          <w:marTop w:val="0"/>
          <w:marBottom w:val="0"/>
          <w:divBdr>
            <w:top w:val="none" w:sz="0" w:space="0" w:color="auto"/>
            <w:left w:val="none" w:sz="0" w:space="0" w:color="auto"/>
            <w:bottom w:val="none" w:sz="0" w:space="0" w:color="auto"/>
            <w:right w:val="none" w:sz="0" w:space="0" w:color="auto"/>
          </w:divBdr>
          <w:divsChild>
            <w:div w:id="230891511">
              <w:marLeft w:val="0"/>
              <w:marRight w:val="0"/>
              <w:marTop w:val="0"/>
              <w:marBottom w:val="0"/>
              <w:divBdr>
                <w:top w:val="none" w:sz="0" w:space="0" w:color="auto"/>
                <w:left w:val="none" w:sz="0" w:space="0" w:color="auto"/>
                <w:bottom w:val="none" w:sz="0" w:space="0" w:color="auto"/>
                <w:right w:val="none" w:sz="0" w:space="0" w:color="auto"/>
              </w:divBdr>
              <w:divsChild>
                <w:div w:id="19496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818">
      <w:bodyDiv w:val="1"/>
      <w:marLeft w:val="0"/>
      <w:marRight w:val="0"/>
      <w:marTop w:val="0"/>
      <w:marBottom w:val="0"/>
      <w:divBdr>
        <w:top w:val="none" w:sz="0" w:space="0" w:color="auto"/>
        <w:left w:val="none" w:sz="0" w:space="0" w:color="auto"/>
        <w:bottom w:val="none" w:sz="0" w:space="0" w:color="auto"/>
        <w:right w:val="none" w:sz="0" w:space="0" w:color="auto"/>
      </w:divBdr>
      <w:divsChild>
        <w:div w:id="740834368">
          <w:marLeft w:val="1275"/>
          <w:marRight w:val="0"/>
          <w:marTop w:val="0"/>
          <w:marBottom w:val="0"/>
          <w:divBdr>
            <w:top w:val="none" w:sz="0" w:space="0" w:color="auto"/>
            <w:left w:val="none" w:sz="0" w:space="0" w:color="auto"/>
            <w:bottom w:val="none" w:sz="0" w:space="0" w:color="auto"/>
            <w:right w:val="none" w:sz="0" w:space="0" w:color="auto"/>
          </w:divBdr>
          <w:divsChild>
            <w:div w:id="1957638582">
              <w:marLeft w:val="0"/>
              <w:marRight w:val="0"/>
              <w:marTop w:val="0"/>
              <w:marBottom w:val="0"/>
              <w:divBdr>
                <w:top w:val="none" w:sz="0" w:space="0" w:color="auto"/>
                <w:left w:val="none" w:sz="0" w:space="0" w:color="auto"/>
                <w:bottom w:val="none" w:sz="0" w:space="0" w:color="auto"/>
                <w:right w:val="none" w:sz="0" w:space="0" w:color="auto"/>
              </w:divBdr>
              <w:divsChild>
                <w:div w:id="15629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895">
      <w:bodyDiv w:val="1"/>
      <w:marLeft w:val="0"/>
      <w:marRight w:val="0"/>
      <w:marTop w:val="0"/>
      <w:marBottom w:val="0"/>
      <w:divBdr>
        <w:top w:val="none" w:sz="0" w:space="0" w:color="auto"/>
        <w:left w:val="none" w:sz="0" w:space="0" w:color="auto"/>
        <w:bottom w:val="none" w:sz="0" w:space="0" w:color="auto"/>
        <w:right w:val="none" w:sz="0" w:space="0" w:color="auto"/>
      </w:divBdr>
    </w:div>
    <w:div w:id="142822587">
      <w:bodyDiv w:val="1"/>
      <w:marLeft w:val="0"/>
      <w:marRight w:val="0"/>
      <w:marTop w:val="0"/>
      <w:marBottom w:val="0"/>
      <w:divBdr>
        <w:top w:val="none" w:sz="0" w:space="0" w:color="auto"/>
        <w:left w:val="none" w:sz="0" w:space="0" w:color="auto"/>
        <w:bottom w:val="none" w:sz="0" w:space="0" w:color="auto"/>
        <w:right w:val="none" w:sz="0" w:space="0" w:color="auto"/>
      </w:divBdr>
    </w:div>
    <w:div w:id="143395398">
      <w:bodyDiv w:val="1"/>
      <w:marLeft w:val="0"/>
      <w:marRight w:val="0"/>
      <w:marTop w:val="0"/>
      <w:marBottom w:val="0"/>
      <w:divBdr>
        <w:top w:val="none" w:sz="0" w:space="0" w:color="auto"/>
        <w:left w:val="none" w:sz="0" w:space="0" w:color="auto"/>
        <w:bottom w:val="none" w:sz="0" w:space="0" w:color="auto"/>
        <w:right w:val="none" w:sz="0" w:space="0" w:color="auto"/>
      </w:divBdr>
    </w:div>
    <w:div w:id="150290420">
      <w:bodyDiv w:val="1"/>
      <w:marLeft w:val="0"/>
      <w:marRight w:val="0"/>
      <w:marTop w:val="0"/>
      <w:marBottom w:val="0"/>
      <w:divBdr>
        <w:top w:val="none" w:sz="0" w:space="0" w:color="auto"/>
        <w:left w:val="none" w:sz="0" w:space="0" w:color="auto"/>
        <w:bottom w:val="none" w:sz="0" w:space="0" w:color="auto"/>
        <w:right w:val="none" w:sz="0" w:space="0" w:color="auto"/>
      </w:divBdr>
    </w:div>
    <w:div w:id="153450926">
      <w:bodyDiv w:val="1"/>
      <w:marLeft w:val="0"/>
      <w:marRight w:val="0"/>
      <w:marTop w:val="0"/>
      <w:marBottom w:val="0"/>
      <w:divBdr>
        <w:top w:val="none" w:sz="0" w:space="0" w:color="auto"/>
        <w:left w:val="none" w:sz="0" w:space="0" w:color="auto"/>
        <w:bottom w:val="none" w:sz="0" w:space="0" w:color="auto"/>
        <w:right w:val="none" w:sz="0" w:space="0" w:color="auto"/>
      </w:divBdr>
    </w:div>
    <w:div w:id="154540811">
      <w:bodyDiv w:val="1"/>
      <w:marLeft w:val="0"/>
      <w:marRight w:val="0"/>
      <w:marTop w:val="0"/>
      <w:marBottom w:val="0"/>
      <w:divBdr>
        <w:top w:val="none" w:sz="0" w:space="0" w:color="auto"/>
        <w:left w:val="none" w:sz="0" w:space="0" w:color="auto"/>
        <w:bottom w:val="none" w:sz="0" w:space="0" w:color="auto"/>
        <w:right w:val="none" w:sz="0" w:space="0" w:color="auto"/>
      </w:divBdr>
    </w:div>
    <w:div w:id="163132603">
      <w:bodyDiv w:val="1"/>
      <w:marLeft w:val="0"/>
      <w:marRight w:val="0"/>
      <w:marTop w:val="0"/>
      <w:marBottom w:val="0"/>
      <w:divBdr>
        <w:top w:val="none" w:sz="0" w:space="0" w:color="auto"/>
        <w:left w:val="none" w:sz="0" w:space="0" w:color="auto"/>
        <w:bottom w:val="none" w:sz="0" w:space="0" w:color="auto"/>
        <w:right w:val="none" w:sz="0" w:space="0" w:color="auto"/>
      </w:divBdr>
    </w:div>
    <w:div w:id="172770463">
      <w:bodyDiv w:val="1"/>
      <w:marLeft w:val="0"/>
      <w:marRight w:val="0"/>
      <w:marTop w:val="0"/>
      <w:marBottom w:val="0"/>
      <w:divBdr>
        <w:top w:val="none" w:sz="0" w:space="0" w:color="auto"/>
        <w:left w:val="none" w:sz="0" w:space="0" w:color="auto"/>
        <w:bottom w:val="none" w:sz="0" w:space="0" w:color="auto"/>
        <w:right w:val="none" w:sz="0" w:space="0" w:color="auto"/>
      </w:divBdr>
    </w:div>
    <w:div w:id="173157500">
      <w:bodyDiv w:val="1"/>
      <w:marLeft w:val="0"/>
      <w:marRight w:val="0"/>
      <w:marTop w:val="0"/>
      <w:marBottom w:val="0"/>
      <w:divBdr>
        <w:top w:val="none" w:sz="0" w:space="0" w:color="auto"/>
        <w:left w:val="none" w:sz="0" w:space="0" w:color="auto"/>
        <w:bottom w:val="none" w:sz="0" w:space="0" w:color="auto"/>
        <w:right w:val="none" w:sz="0" w:space="0" w:color="auto"/>
      </w:divBdr>
    </w:div>
    <w:div w:id="173885308">
      <w:bodyDiv w:val="1"/>
      <w:marLeft w:val="0"/>
      <w:marRight w:val="0"/>
      <w:marTop w:val="0"/>
      <w:marBottom w:val="0"/>
      <w:divBdr>
        <w:top w:val="none" w:sz="0" w:space="0" w:color="auto"/>
        <w:left w:val="none" w:sz="0" w:space="0" w:color="auto"/>
        <w:bottom w:val="none" w:sz="0" w:space="0" w:color="auto"/>
        <w:right w:val="none" w:sz="0" w:space="0" w:color="auto"/>
      </w:divBdr>
      <w:divsChild>
        <w:div w:id="838807939">
          <w:marLeft w:val="0"/>
          <w:marRight w:val="0"/>
          <w:marTop w:val="0"/>
          <w:marBottom w:val="0"/>
          <w:divBdr>
            <w:top w:val="none" w:sz="0" w:space="0" w:color="auto"/>
            <w:left w:val="none" w:sz="0" w:space="0" w:color="auto"/>
            <w:bottom w:val="none" w:sz="0" w:space="0" w:color="auto"/>
            <w:right w:val="none" w:sz="0" w:space="0" w:color="auto"/>
          </w:divBdr>
          <w:divsChild>
            <w:div w:id="125510486">
              <w:marLeft w:val="0"/>
              <w:marRight w:val="0"/>
              <w:marTop w:val="0"/>
              <w:marBottom w:val="0"/>
              <w:divBdr>
                <w:top w:val="none" w:sz="0" w:space="0" w:color="auto"/>
                <w:left w:val="none" w:sz="0" w:space="0" w:color="auto"/>
                <w:bottom w:val="none" w:sz="0" w:space="0" w:color="auto"/>
                <w:right w:val="none" w:sz="0" w:space="0" w:color="auto"/>
              </w:divBdr>
              <w:divsChild>
                <w:div w:id="16970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7669">
          <w:marLeft w:val="0"/>
          <w:marRight w:val="0"/>
          <w:marTop w:val="0"/>
          <w:marBottom w:val="0"/>
          <w:divBdr>
            <w:top w:val="none" w:sz="0" w:space="0" w:color="auto"/>
            <w:left w:val="none" w:sz="0" w:space="0" w:color="auto"/>
            <w:bottom w:val="none" w:sz="0" w:space="0" w:color="auto"/>
            <w:right w:val="none" w:sz="0" w:space="0" w:color="auto"/>
          </w:divBdr>
          <w:divsChild>
            <w:div w:id="1890609490">
              <w:marLeft w:val="0"/>
              <w:marRight w:val="0"/>
              <w:marTop w:val="0"/>
              <w:marBottom w:val="0"/>
              <w:divBdr>
                <w:top w:val="none" w:sz="0" w:space="0" w:color="auto"/>
                <w:left w:val="none" w:sz="0" w:space="0" w:color="auto"/>
                <w:bottom w:val="none" w:sz="0" w:space="0" w:color="auto"/>
                <w:right w:val="none" w:sz="0" w:space="0" w:color="auto"/>
              </w:divBdr>
              <w:divsChild>
                <w:div w:id="20716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747">
      <w:bodyDiv w:val="1"/>
      <w:marLeft w:val="0"/>
      <w:marRight w:val="0"/>
      <w:marTop w:val="0"/>
      <w:marBottom w:val="0"/>
      <w:divBdr>
        <w:top w:val="none" w:sz="0" w:space="0" w:color="auto"/>
        <w:left w:val="none" w:sz="0" w:space="0" w:color="auto"/>
        <w:bottom w:val="none" w:sz="0" w:space="0" w:color="auto"/>
        <w:right w:val="none" w:sz="0" w:space="0" w:color="auto"/>
      </w:divBdr>
      <w:divsChild>
        <w:div w:id="1109203267">
          <w:marLeft w:val="0"/>
          <w:marRight w:val="0"/>
          <w:marTop w:val="240"/>
          <w:marBottom w:val="0"/>
          <w:divBdr>
            <w:top w:val="none" w:sz="0" w:space="0" w:color="auto"/>
            <w:left w:val="none" w:sz="0" w:space="0" w:color="auto"/>
            <w:bottom w:val="none" w:sz="0" w:space="0" w:color="auto"/>
            <w:right w:val="none" w:sz="0" w:space="0" w:color="auto"/>
          </w:divBdr>
          <w:divsChild>
            <w:div w:id="1308246472">
              <w:marLeft w:val="0"/>
              <w:marRight w:val="0"/>
              <w:marTop w:val="240"/>
              <w:marBottom w:val="0"/>
              <w:divBdr>
                <w:top w:val="none" w:sz="0" w:space="0" w:color="auto"/>
                <w:left w:val="none" w:sz="0" w:space="0" w:color="auto"/>
                <w:bottom w:val="none" w:sz="0" w:space="0" w:color="auto"/>
                <w:right w:val="none" w:sz="0" w:space="0" w:color="auto"/>
              </w:divBdr>
            </w:div>
          </w:divsChild>
        </w:div>
        <w:div w:id="569538591">
          <w:marLeft w:val="0"/>
          <w:marRight w:val="0"/>
          <w:marTop w:val="240"/>
          <w:marBottom w:val="0"/>
          <w:divBdr>
            <w:top w:val="none" w:sz="0" w:space="0" w:color="auto"/>
            <w:left w:val="none" w:sz="0" w:space="0" w:color="auto"/>
            <w:bottom w:val="none" w:sz="0" w:space="0" w:color="auto"/>
            <w:right w:val="none" w:sz="0" w:space="0" w:color="auto"/>
          </w:divBdr>
        </w:div>
        <w:div w:id="1561868331">
          <w:marLeft w:val="0"/>
          <w:marRight w:val="0"/>
          <w:marTop w:val="240"/>
          <w:marBottom w:val="0"/>
          <w:divBdr>
            <w:top w:val="none" w:sz="0" w:space="0" w:color="auto"/>
            <w:left w:val="none" w:sz="0" w:space="0" w:color="auto"/>
            <w:bottom w:val="none" w:sz="0" w:space="0" w:color="auto"/>
            <w:right w:val="none" w:sz="0" w:space="0" w:color="auto"/>
          </w:divBdr>
        </w:div>
        <w:div w:id="1413821467">
          <w:marLeft w:val="0"/>
          <w:marRight w:val="0"/>
          <w:marTop w:val="240"/>
          <w:marBottom w:val="240"/>
          <w:divBdr>
            <w:top w:val="none" w:sz="0" w:space="0" w:color="auto"/>
            <w:left w:val="none" w:sz="0" w:space="0" w:color="auto"/>
            <w:bottom w:val="none" w:sz="0" w:space="0" w:color="auto"/>
            <w:right w:val="none" w:sz="0" w:space="0" w:color="auto"/>
          </w:divBdr>
        </w:div>
        <w:div w:id="2106463284">
          <w:marLeft w:val="0"/>
          <w:marRight w:val="0"/>
          <w:marTop w:val="240"/>
          <w:marBottom w:val="240"/>
          <w:divBdr>
            <w:top w:val="none" w:sz="0" w:space="0" w:color="auto"/>
            <w:left w:val="none" w:sz="0" w:space="0" w:color="auto"/>
            <w:bottom w:val="none" w:sz="0" w:space="0" w:color="auto"/>
            <w:right w:val="none" w:sz="0" w:space="0" w:color="auto"/>
          </w:divBdr>
        </w:div>
      </w:divsChild>
    </w:div>
    <w:div w:id="206643422">
      <w:bodyDiv w:val="1"/>
      <w:marLeft w:val="0"/>
      <w:marRight w:val="0"/>
      <w:marTop w:val="0"/>
      <w:marBottom w:val="0"/>
      <w:divBdr>
        <w:top w:val="none" w:sz="0" w:space="0" w:color="auto"/>
        <w:left w:val="none" w:sz="0" w:space="0" w:color="auto"/>
        <w:bottom w:val="none" w:sz="0" w:space="0" w:color="auto"/>
        <w:right w:val="none" w:sz="0" w:space="0" w:color="auto"/>
      </w:divBdr>
    </w:div>
    <w:div w:id="209847731">
      <w:bodyDiv w:val="1"/>
      <w:marLeft w:val="0"/>
      <w:marRight w:val="0"/>
      <w:marTop w:val="0"/>
      <w:marBottom w:val="0"/>
      <w:divBdr>
        <w:top w:val="none" w:sz="0" w:space="0" w:color="auto"/>
        <w:left w:val="none" w:sz="0" w:space="0" w:color="auto"/>
        <w:bottom w:val="none" w:sz="0" w:space="0" w:color="auto"/>
        <w:right w:val="none" w:sz="0" w:space="0" w:color="auto"/>
      </w:divBdr>
    </w:div>
    <w:div w:id="215706799">
      <w:bodyDiv w:val="1"/>
      <w:marLeft w:val="0"/>
      <w:marRight w:val="0"/>
      <w:marTop w:val="0"/>
      <w:marBottom w:val="0"/>
      <w:divBdr>
        <w:top w:val="none" w:sz="0" w:space="0" w:color="auto"/>
        <w:left w:val="none" w:sz="0" w:space="0" w:color="auto"/>
        <w:bottom w:val="none" w:sz="0" w:space="0" w:color="auto"/>
        <w:right w:val="none" w:sz="0" w:space="0" w:color="auto"/>
      </w:divBdr>
      <w:divsChild>
        <w:div w:id="77333648">
          <w:marLeft w:val="0"/>
          <w:marRight w:val="0"/>
          <w:marTop w:val="0"/>
          <w:marBottom w:val="0"/>
          <w:divBdr>
            <w:top w:val="none" w:sz="0" w:space="0" w:color="auto"/>
            <w:left w:val="none" w:sz="0" w:space="0" w:color="auto"/>
            <w:bottom w:val="none" w:sz="0" w:space="0" w:color="auto"/>
            <w:right w:val="none" w:sz="0" w:space="0" w:color="auto"/>
          </w:divBdr>
          <w:divsChild>
            <w:div w:id="130829314">
              <w:marLeft w:val="0"/>
              <w:marRight w:val="0"/>
              <w:marTop w:val="0"/>
              <w:marBottom w:val="300"/>
              <w:divBdr>
                <w:top w:val="none" w:sz="0" w:space="0" w:color="auto"/>
                <w:left w:val="none" w:sz="0" w:space="0" w:color="auto"/>
                <w:bottom w:val="none" w:sz="0" w:space="0" w:color="auto"/>
                <w:right w:val="none" w:sz="0" w:space="0" w:color="auto"/>
              </w:divBdr>
              <w:divsChild>
                <w:div w:id="1067654870">
                  <w:marLeft w:val="0"/>
                  <w:marRight w:val="0"/>
                  <w:marTop w:val="0"/>
                  <w:marBottom w:val="0"/>
                  <w:divBdr>
                    <w:top w:val="none" w:sz="0" w:space="0" w:color="auto"/>
                    <w:left w:val="none" w:sz="0" w:space="0" w:color="auto"/>
                    <w:bottom w:val="none" w:sz="0" w:space="0" w:color="auto"/>
                    <w:right w:val="none" w:sz="0" w:space="0" w:color="auto"/>
                  </w:divBdr>
                  <w:divsChild>
                    <w:div w:id="631403239">
                      <w:marLeft w:val="0"/>
                      <w:marRight w:val="0"/>
                      <w:marTop w:val="0"/>
                      <w:marBottom w:val="0"/>
                      <w:divBdr>
                        <w:top w:val="none" w:sz="0" w:space="0" w:color="auto"/>
                        <w:left w:val="none" w:sz="0" w:space="0" w:color="auto"/>
                        <w:bottom w:val="none" w:sz="0" w:space="0" w:color="auto"/>
                        <w:right w:val="none" w:sz="0" w:space="0" w:color="auto"/>
                      </w:divBdr>
                      <w:divsChild>
                        <w:div w:id="18982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178059">
      <w:bodyDiv w:val="1"/>
      <w:marLeft w:val="0"/>
      <w:marRight w:val="0"/>
      <w:marTop w:val="0"/>
      <w:marBottom w:val="0"/>
      <w:divBdr>
        <w:top w:val="none" w:sz="0" w:space="0" w:color="auto"/>
        <w:left w:val="none" w:sz="0" w:space="0" w:color="auto"/>
        <w:bottom w:val="none" w:sz="0" w:space="0" w:color="auto"/>
        <w:right w:val="none" w:sz="0" w:space="0" w:color="auto"/>
      </w:divBdr>
    </w:div>
    <w:div w:id="226889945">
      <w:bodyDiv w:val="1"/>
      <w:marLeft w:val="0"/>
      <w:marRight w:val="0"/>
      <w:marTop w:val="0"/>
      <w:marBottom w:val="0"/>
      <w:divBdr>
        <w:top w:val="none" w:sz="0" w:space="0" w:color="auto"/>
        <w:left w:val="none" w:sz="0" w:space="0" w:color="auto"/>
        <w:bottom w:val="none" w:sz="0" w:space="0" w:color="auto"/>
        <w:right w:val="none" w:sz="0" w:space="0" w:color="auto"/>
      </w:divBdr>
    </w:div>
    <w:div w:id="231551575">
      <w:bodyDiv w:val="1"/>
      <w:marLeft w:val="0"/>
      <w:marRight w:val="0"/>
      <w:marTop w:val="0"/>
      <w:marBottom w:val="0"/>
      <w:divBdr>
        <w:top w:val="none" w:sz="0" w:space="0" w:color="auto"/>
        <w:left w:val="none" w:sz="0" w:space="0" w:color="auto"/>
        <w:bottom w:val="none" w:sz="0" w:space="0" w:color="auto"/>
        <w:right w:val="none" w:sz="0" w:space="0" w:color="auto"/>
      </w:divBdr>
    </w:div>
    <w:div w:id="234054816">
      <w:bodyDiv w:val="1"/>
      <w:marLeft w:val="0"/>
      <w:marRight w:val="0"/>
      <w:marTop w:val="0"/>
      <w:marBottom w:val="0"/>
      <w:divBdr>
        <w:top w:val="none" w:sz="0" w:space="0" w:color="auto"/>
        <w:left w:val="none" w:sz="0" w:space="0" w:color="auto"/>
        <w:bottom w:val="none" w:sz="0" w:space="0" w:color="auto"/>
        <w:right w:val="none" w:sz="0" w:space="0" w:color="auto"/>
      </w:divBdr>
      <w:divsChild>
        <w:div w:id="441340681">
          <w:marLeft w:val="0"/>
          <w:marRight w:val="0"/>
          <w:marTop w:val="0"/>
          <w:marBottom w:val="0"/>
          <w:divBdr>
            <w:top w:val="none" w:sz="0" w:space="0" w:color="auto"/>
            <w:left w:val="none" w:sz="0" w:space="0" w:color="auto"/>
            <w:bottom w:val="none" w:sz="0" w:space="0" w:color="auto"/>
            <w:right w:val="none" w:sz="0" w:space="0" w:color="auto"/>
          </w:divBdr>
          <w:divsChild>
            <w:div w:id="1527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156">
      <w:bodyDiv w:val="1"/>
      <w:marLeft w:val="0"/>
      <w:marRight w:val="0"/>
      <w:marTop w:val="0"/>
      <w:marBottom w:val="0"/>
      <w:divBdr>
        <w:top w:val="none" w:sz="0" w:space="0" w:color="auto"/>
        <w:left w:val="none" w:sz="0" w:space="0" w:color="auto"/>
        <w:bottom w:val="none" w:sz="0" w:space="0" w:color="auto"/>
        <w:right w:val="none" w:sz="0" w:space="0" w:color="auto"/>
      </w:divBdr>
      <w:divsChild>
        <w:div w:id="1119176909">
          <w:marLeft w:val="0"/>
          <w:marRight w:val="0"/>
          <w:marTop w:val="0"/>
          <w:marBottom w:val="0"/>
          <w:divBdr>
            <w:top w:val="single" w:sz="6" w:space="11" w:color="E2E2E2"/>
            <w:left w:val="none" w:sz="0" w:space="0" w:color="auto"/>
            <w:bottom w:val="single" w:sz="6" w:space="12" w:color="E2E2E2"/>
            <w:right w:val="none" w:sz="0" w:space="0" w:color="auto"/>
          </w:divBdr>
        </w:div>
      </w:divsChild>
    </w:div>
    <w:div w:id="237521000">
      <w:bodyDiv w:val="1"/>
      <w:marLeft w:val="0"/>
      <w:marRight w:val="0"/>
      <w:marTop w:val="0"/>
      <w:marBottom w:val="0"/>
      <w:divBdr>
        <w:top w:val="none" w:sz="0" w:space="0" w:color="auto"/>
        <w:left w:val="none" w:sz="0" w:space="0" w:color="auto"/>
        <w:bottom w:val="none" w:sz="0" w:space="0" w:color="auto"/>
        <w:right w:val="none" w:sz="0" w:space="0" w:color="auto"/>
      </w:divBdr>
    </w:div>
    <w:div w:id="238056212">
      <w:bodyDiv w:val="1"/>
      <w:marLeft w:val="0"/>
      <w:marRight w:val="0"/>
      <w:marTop w:val="0"/>
      <w:marBottom w:val="0"/>
      <w:divBdr>
        <w:top w:val="none" w:sz="0" w:space="0" w:color="auto"/>
        <w:left w:val="none" w:sz="0" w:space="0" w:color="auto"/>
        <w:bottom w:val="none" w:sz="0" w:space="0" w:color="auto"/>
        <w:right w:val="none" w:sz="0" w:space="0" w:color="auto"/>
      </w:divBdr>
    </w:div>
    <w:div w:id="242029345">
      <w:bodyDiv w:val="1"/>
      <w:marLeft w:val="0"/>
      <w:marRight w:val="0"/>
      <w:marTop w:val="0"/>
      <w:marBottom w:val="0"/>
      <w:divBdr>
        <w:top w:val="none" w:sz="0" w:space="0" w:color="auto"/>
        <w:left w:val="none" w:sz="0" w:space="0" w:color="auto"/>
        <w:bottom w:val="none" w:sz="0" w:space="0" w:color="auto"/>
        <w:right w:val="none" w:sz="0" w:space="0" w:color="auto"/>
      </w:divBdr>
    </w:div>
    <w:div w:id="245916403">
      <w:bodyDiv w:val="1"/>
      <w:marLeft w:val="0"/>
      <w:marRight w:val="0"/>
      <w:marTop w:val="0"/>
      <w:marBottom w:val="0"/>
      <w:divBdr>
        <w:top w:val="none" w:sz="0" w:space="0" w:color="auto"/>
        <w:left w:val="none" w:sz="0" w:space="0" w:color="auto"/>
        <w:bottom w:val="none" w:sz="0" w:space="0" w:color="auto"/>
        <w:right w:val="none" w:sz="0" w:space="0" w:color="auto"/>
      </w:divBdr>
    </w:div>
    <w:div w:id="251860235">
      <w:bodyDiv w:val="1"/>
      <w:marLeft w:val="0"/>
      <w:marRight w:val="0"/>
      <w:marTop w:val="0"/>
      <w:marBottom w:val="0"/>
      <w:divBdr>
        <w:top w:val="none" w:sz="0" w:space="0" w:color="auto"/>
        <w:left w:val="none" w:sz="0" w:space="0" w:color="auto"/>
        <w:bottom w:val="none" w:sz="0" w:space="0" w:color="auto"/>
        <w:right w:val="none" w:sz="0" w:space="0" w:color="auto"/>
      </w:divBdr>
    </w:div>
    <w:div w:id="252322848">
      <w:bodyDiv w:val="1"/>
      <w:marLeft w:val="0"/>
      <w:marRight w:val="0"/>
      <w:marTop w:val="0"/>
      <w:marBottom w:val="0"/>
      <w:divBdr>
        <w:top w:val="none" w:sz="0" w:space="0" w:color="auto"/>
        <w:left w:val="none" w:sz="0" w:space="0" w:color="auto"/>
        <w:bottom w:val="none" w:sz="0" w:space="0" w:color="auto"/>
        <w:right w:val="none" w:sz="0" w:space="0" w:color="auto"/>
      </w:divBdr>
    </w:div>
    <w:div w:id="273902613">
      <w:bodyDiv w:val="1"/>
      <w:marLeft w:val="0"/>
      <w:marRight w:val="0"/>
      <w:marTop w:val="0"/>
      <w:marBottom w:val="0"/>
      <w:divBdr>
        <w:top w:val="none" w:sz="0" w:space="0" w:color="auto"/>
        <w:left w:val="none" w:sz="0" w:space="0" w:color="auto"/>
        <w:bottom w:val="none" w:sz="0" w:space="0" w:color="auto"/>
        <w:right w:val="none" w:sz="0" w:space="0" w:color="auto"/>
      </w:divBdr>
    </w:div>
    <w:div w:id="280495776">
      <w:bodyDiv w:val="1"/>
      <w:marLeft w:val="0"/>
      <w:marRight w:val="0"/>
      <w:marTop w:val="0"/>
      <w:marBottom w:val="0"/>
      <w:divBdr>
        <w:top w:val="none" w:sz="0" w:space="0" w:color="auto"/>
        <w:left w:val="none" w:sz="0" w:space="0" w:color="auto"/>
        <w:bottom w:val="none" w:sz="0" w:space="0" w:color="auto"/>
        <w:right w:val="none" w:sz="0" w:space="0" w:color="auto"/>
      </w:divBdr>
    </w:div>
    <w:div w:id="281771042">
      <w:bodyDiv w:val="1"/>
      <w:marLeft w:val="0"/>
      <w:marRight w:val="0"/>
      <w:marTop w:val="0"/>
      <w:marBottom w:val="0"/>
      <w:divBdr>
        <w:top w:val="none" w:sz="0" w:space="0" w:color="auto"/>
        <w:left w:val="none" w:sz="0" w:space="0" w:color="auto"/>
        <w:bottom w:val="none" w:sz="0" w:space="0" w:color="auto"/>
        <w:right w:val="none" w:sz="0" w:space="0" w:color="auto"/>
      </w:divBdr>
    </w:div>
    <w:div w:id="283118072">
      <w:bodyDiv w:val="1"/>
      <w:marLeft w:val="0"/>
      <w:marRight w:val="0"/>
      <w:marTop w:val="0"/>
      <w:marBottom w:val="0"/>
      <w:divBdr>
        <w:top w:val="none" w:sz="0" w:space="0" w:color="auto"/>
        <w:left w:val="none" w:sz="0" w:space="0" w:color="auto"/>
        <w:bottom w:val="none" w:sz="0" w:space="0" w:color="auto"/>
        <w:right w:val="none" w:sz="0" w:space="0" w:color="auto"/>
      </w:divBdr>
    </w:div>
    <w:div w:id="288631690">
      <w:bodyDiv w:val="1"/>
      <w:marLeft w:val="0"/>
      <w:marRight w:val="0"/>
      <w:marTop w:val="0"/>
      <w:marBottom w:val="0"/>
      <w:divBdr>
        <w:top w:val="none" w:sz="0" w:space="0" w:color="auto"/>
        <w:left w:val="none" w:sz="0" w:space="0" w:color="auto"/>
        <w:bottom w:val="none" w:sz="0" w:space="0" w:color="auto"/>
        <w:right w:val="none" w:sz="0" w:space="0" w:color="auto"/>
      </w:divBdr>
    </w:div>
    <w:div w:id="295179523">
      <w:bodyDiv w:val="1"/>
      <w:marLeft w:val="0"/>
      <w:marRight w:val="0"/>
      <w:marTop w:val="0"/>
      <w:marBottom w:val="0"/>
      <w:divBdr>
        <w:top w:val="none" w:sz="0" w:space="0" w:color="auto"/>
        <w:left w:val="none" w:sz="0" w:space="0" w:color="auto"/>
        <w:bottom w:val="none" w:sz="0" w:space="0" w:color="auto"/>
        <w:right w:val="none" w:sz="0" w:space="0" w:color="auto"/>
      </w:divBdr>
    </w:div>
    <w:div w:id="323319814">
      <w:bodyDiv w:val="1"/>
      <w:marLeft w:val="0"/>
      <w:marRight w:val="0"/>
      <w:marTop w:val="0"/>
      <w:marBottom w:val="0"/>
      <w:divBdr>
        <w:top w:val="none" w:sz="0" w:space="0" w:color="auto"/>
        <w:left w:val="none" w:sz="0" w:space="0" w:color="auto"/>
        <w:bottom w:val="none" w:sz="0" w:space="0" w:color="auto"/>
        <w:right w:val="none" w:sz="0" w:space="0" w:color="auto"/>
      </w:divBdr>
    </w:div>
    <w:div w:id="325062377">
      <w:bodyDiv w:val="1"/>
      <w:marLeft w:val="0"/>
      <w:marRight w:val="0"/>
      <w:marTop w:val="0"/>
      <w:marBottom w:val="0"/>
      <w:divBdr>
        <w:top w:val="none" w:sz="0" w:space="0" w:color="auto"/>
        <w:left w:val="none" w:sz="0" w:space="0" w:color="auto"/>
        <w:bottom w:val="none" w:sz="0" w:space="0" w:color="auto"/>
        <w:right w:val="none" w:sz="0" w:space="0" w:color="auto"/>
      </w:divBdr>
    </w:div>
    <w:div w:id="339819807">
      <w:bodyDiv w:val="1"/>
      <w:marLeft w:val="0"/>
      <w:marRight w:val="0"/>
      <w:marTop w:val="0"/>
      <w:marBottom w:val="0"/>
      <w:divBdr>
        <w:top w:val="none" w:sz="0" w:space="0" w:color="auto"/>
        <w:left w:val="none" w:sz="0" w:space="0" w:color="auto"/>
        <w:bottom w:val="none" w:sz="0" w:space="0" w:color="auto"/>
        <w:right w:val="none" w:sz="0" w:space="0" w:color="auto"/>
      </w:divBdr>
    </w:div>
    <w:div w:id="340547740">
      <w:bodyDiv w:val="1"/>
      <w:marLeft w:val="0"/>
      <w:marRight w:val="0"/>
      <w:marTop w:val="0"/>
      <w:marBottom w:val="0"/>
      <w:divBdr>
        <w:top w:val="none" w:sz="0" w:space="0" w:color="auto"/>
        <w:left w:val="none" w:sz="0" w:space="0" w:color="auto"/>
        <w:bottom w:val="none" w:sz="0" w:space="0" w:color="auto"/>
        <w:right w:val="none" w:sz="0" w:space="0" w:color="auto"/>
      </w:divBdr>
    </w:div>
    <w:div w:id="346904221">
      <w:bodyDiv w:val="1"/>
      <w:marLeft w:val="0"/>
      <w:marRight w:val="0"/>
      <w:marTop w:val="0"/>
      <w:marBottom w:val="0"/>
      <w:divBdr>
        <w:top w:val="none" w:sz="0" w:space="0" w:color="auto"/>
        <w:left w:val="none" w:sz="0" w:space="0" w:color="auto"/>
        <w:bottom w:val="none" w:sz="0" w:space="0" w:color="auto"/>
        <w:right w:val="none" w:sz="0" w:space="0" w:color="auto"/>
      </w:divBdr>
    </w:div>
    <w:div w:id="347214451">
      <w:bodyDiv w:val="1"/>
      <w:marLeft w:val="0"/>
      <w:marRight w:val="0"/>
      <w:marTop w:val="0"/>
      <w:marBottom w:val="0"/>
      <w:divBdr>
        <w:top w:val="none" w:sz="0" w:space="0" w:color="auto"/>
        <w:left w:val="none" w:sz="0" w:space="0" w:color="auto"/>
        <w:bottom w:val="none" w:sz="0" w:space="0" w:color="auto"/>
        <w:right w:val="none" w:sz="0" w:space="0" w:color="auto"/>
      </w:divBdr>
    </w:div>
    <w:div w:id="350301034">
      <w:bodyDiv w:val="1"/>
      <w:marLeft w:val="0"/>
      <w:marRight w:val="0"/>
      <w:marTop w:val="0"/>
      <w:marBottom w:val="0"/>
      <w:divBdr>
        <w:top w:val="none" w:sz="0" w:space="0" w:color="auto"/>
        <w:left w:val="none" w:sz="0" w:space="0" w:color="auto"/>
        <w:bottom w:val="none" w:sz="0" w:space="0" w:color="auto"/>
        <w:right w:val="none" w:sz="0" w:space="0" w:color="auto"/>
      </w:divBdr>
    </w:div>
    <w:div w:id="353073620">
      <w:bodyDiv w:val="1"/>
      <w:marLeft w:val="0"/>
      <w:marRight w:val="0"/>
      <w:marTop w:val="0"/>
      <w:marBottom w:val="0"/>
      <w:divBdr>
        <w:top w:val="none" w:sz="0" w:space="0" w:color="auto"/>
        <w:left w:val="none" w:sz="0" w:space="0" w:color="auto"/>
        <w:bottom w:val="none" w:sz="0" w:space="0" w:color="auto"/>
        <w:right w:val="none" w:sz="0" w:space="0" w:color="auto"/>
      </w:divBdr>
      <w:divsChild>
        <w:div w:id="1750813512">
          <w:marLeft w:val="0"/>
          <w:marRight w:val="0"/>
          <w:marTop w:val="0"/>
          <w:marBottom w:val="450"/>
          <w:divBdr>
            <w:top w:val="none" w:sz="0" w:space="0" w:color="auto"/>
            <w:left w:val="none" w:sz="0" w:space="0" w:color="auto"/>
            <w:bottom w:val="none" w:sz="0" w:space="0" w:color="auto"/>
            <w:right w:val="none" w:sz="0" w:space="0" w:color="auto"/>
          </w:divBdr>
        </w:div>
      </w:divsChild>
    </w:div>
    <w:div w:id="356393009">
      <w:bodyDiv w:val="1"/>
      <w:marLeft w:val="0"/>
      <w:marRight w:val="0"/>
      <w:marTop w:val="0"/>
      <w:marBottom w:val="0"/>
      <w:divBdr>
        <w:top w:val="none" w:sz="0" w:space="0" w:color="auto"/>
        <w:left w:val="none" w:sz="0" w:space="0" w:color="auto"/>
        <w:bottom w:val="none" w:sz="0" w:space="0" w:color="auto"/>
        <w:right w:val="none" w:sz="0" w:space="0" w:color="auto"/>
      </w:divBdr>
    </w:div>
    <w:div w:id="363942969">
      <w:bodyDiv w:val="1"/>
      <w:marLeft w:val="0"/>
      <w:marRight w:val="0"/>
      <w:marTop w:val="0"/>
      <w:marBottom w:val="0"/>
      <w:divBdr>
        <w:top w:val="none" w:sz="0" w:space="0" w:color="auto"/>
        <w:left w:val="none" w:sz="0" w:space="0" w:color="auto"/>
        <w:bottom w:val="none" w:sz="0" w:space="0" w:color="auto"/>
        <w:right w:val="none" w:sz="0" w:space="0" w:color="auto"/>
      </w:divBdr>
    </w:div>
    <w:div w:id="368536380">
      <w:bodyDiv w:val="1"/>
      <w:marLeft w:val="0"/>
      <w:marRight w:val="0"/>
      <w:marTop w:val="0"/>
      <w:marBottom w:val="0"/>
      <w:divBdr>
        <w:top w:val="none" w:sz="0" w:space="0" w:color="auto"/>
        <w:left w:val="none" w:sz="0" w:space="0" w:color="auto"/>
        <w:bottom w:val="none" w:sz="0" w:space="0" w:color="auto"/>
        <w:right w:val="none" w:sz="0" w:space="0" w:color="auto"/>
      </w:divBdr>
    </w:div>
    <w:div w:id="377702361">
      <w:bodyDiv w:val="1"/>
      <w:marLeft w:val="0"/>
      <w:marRight w:val="0"/>
      <w:marTop w:val="0"/>
      <w:marBottom w:val="0"/>
      <w:divBdr>
        <w:top w:val="none" w:sz="0" w:space="0" w:color="auto"/>
        <w:left w:val="none" w:sz="0" w:space="0" w:color="auto"/>
        <w:bottom w:val="none" w:sz="0" w:space="0" w:color="auto"/>
        <w:right w:val="none" w:sz="0" w:space="0" w:color="auto"/>
      </w:divBdr>
      <w:divsChild>
        <w:div w:id="1704553501">
          <w:marLeft w:val="0"/>
          <w:marRight w:val="0"/>
          <w:marTop w:val="240"/>
          <w:marBottom w:val="0"/>
          <w:divBdr>
            <w:top w:val="none" w:sz="0" w:space="0" w:color="auto"/>
            <w:left w:val="none" w:sz="0" w:space="0" w:color="auto"/>
            <w:bottom w:val="none" w:sz="0" w:space="0" w:color="auto"/>
            <w:right w:val="none" w:sz="0" w:space="0" w:color="auto"/>
          </w:divBdr>
          <w:divsChild>
            <w:div w:id="1767382184">
              <w:marLeft w:val="0"/>
              <w:marRight w:val="0"/>
              <w:marTop w:val="0"/>
              <w:marBottom w:val="0"/>
              <w:divBdr>
                <w:top w:val="none" w:sz="0" w:space="0" w:color="auto"/>
                <w:left w:val="none" w:sz="0" w:space="0" w:color="auto"/>
                <w:bottom w:val="none" w:sz="0" w:space="0" w:color="auto"/>
                <w:right w:val="none" w:sz="0" w:space="0" w:color="auto"/>
              </w:divBdr>
              <w:divsChild>
                <w:div w:id="15257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5975">
          <w:marLeft w:val="0"/>
          <w:marRight w:val="0"/>
          <w:marTop w:val="240"/>
          <w:marBottom w:val="0"/>
          <w:divBdr>
            <w:top w:val="none" w:sz="0" w:space="0" w:color="auto"/>
            <w:left w:val="none" w:sz="0" w:space="0" w:color="auto"/>
            <w:bottom w:val="none" w:sz="0" w:space="0" w:color="auto"/>
            <w:right w:val="none" w:sz="0" w:space="0" w:color="auto"/>
          </w:divBdr>
          <w:divsChild>
            <w:div w:id="77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4281">
      <w:bodyDiv w:val="1"/>
      <w:marLeft w:val="0"/>
      <w:marRight w:val="0"/>
      <w:marTop w:val="0"/>
      <w:marBottom w:val="0"/>
      <w:divBdr>
        <w:top w:val="none" w:sz="0" w:space="0" w:color="auto"/>
        <w:left w:val="none" w:sz="0" w:space="0" w:color="auto"/>
        <w:bottom w:val="none" w:sz="0" w:space="0" w:color="auto"/>
        <w:right w:val="none" w:sz="0" w:space="0" w:color="auto"/>
      </w:divBdr>
    </w:div>
    <w:div w:id="383915766">
      <w:bodyDiv w:val="1"/>
      <w:marLeft w:val="0"/>
      <w:marRight w:val="0"/>
      <w:marTop w:val="0"/>
      <w:marBottom w:val="0"/>
      <w:divBdr>
        <w:top w:val="none" w:sz="0" w:space="0" w:color="auto"/>
        <w:left w:val="none" w:sz="0" w:space="0" w:color="auto"/>
        <w:bottom w:val="none" w:sz="0" w:space="0" w:color="auto"/>
        <w:right w:val="none" w:sz="0" w:space="0" w:color="auto"/>
      </w:divBdr>
      <w:divsChild>
        <w:div w:id="655913025">
          <w:marLeft w:val="0"/>
          <w:marRight w:val="0"/>
          <w:marTop w:val="0"/>
          <w:marBottom w:val="0"/>
          <w:divBdr>
            <w:top w:val="none" w:sz="0" w:space="0" w:color="auto"/>
            <w:left w:val="none" w:sz="0" w:space="0" w:color="auto"/>
            <w:bottom w:val="none" w:sz="0" w:space="0" w:color="auto"/>
            <w:right w:val="none" w:sz="0" w:space="0" w:color="auto"/>
          </w:divBdr>
        </w:div>
        <w:div w:id="496191467">
          <w:marLeft w:val="0"/>
          <w:marRight w:val="0"/>
          <w:marTop w:val="0"/>
          <w:marBottom w:val="0"/>
          <w:divBdr>
            <w:top w:val="none" w:sz="0" w:space="0" w:color="auto"/>
            <w:left w:val="none" w:sz="0" w:space="0" w:color="auto"/>
            <w:bottom w:val="none" w:sz="0" w:space="0" w:color="auto"/>
            <w:right w:val="none" w:sz="0" w:space="0" w:color="auto"/>
          </w:divBdr>
        </w:div>
      </w:divsChild>
    </w:div>
    <w:div w:id="385877887">
      <w:bodyDiv w:val="1"/>
      <w:marLeft w:val="0"/>
      <w:marRight w:val="0"/>
      <w:marTop w:val="0"/>
      <w:marBottom w:val="0"/>
      <w:divBdr>
        <w:top w:val="none" w:sz="0" w:space="0" w:color="auto"/>
        <w:left w:val="none" w:sz="0" w:space="0" w:color="auto"/>
        <w:bottom w:val="none" w:sz="0" w:space="0" w:color="auto"/>
        <w:right w:val="none" w:sz="0" w:space="0" w:color="auto"/>
      </w:divBdr>
    </w:div>
    <w:div w:id="386729272">
      <w:bodyDiv w:val="1"/>
      <w:marLeft w:val="0"/>
      <w:marRight w:val="0"/>
      <w:marTop w:val="0"/>
      <w:marBottom w:val="0"/>
      <w:divBdr>
        <w:top w:val="none" w:sz="0" w:space="0" w:color="auto"/>
        <w:left w:val="none" w:sz="0" w:space="0" w:color="auto"/>
        <w:bottom w:val="none" w:sz="0" w:space="0" w:color="auto"/>
        <w:right w:val="none" w:sz="0" w:space="0" w:color="auto"/>
      </w:divBdr>
    </w:div>
    <w:div w:id="396709604">
      <w:bodyDiv w:val="1"/>
      <w:marLeft w:val="0"/>
      <w:marRight w:val="0"/>
      <w:marTop w:val="0"/>
      <w:marBottom w:val="0"/>
      <w:divBdr>
        <w:top w:val="none" w:sz="0" w:space="0" w:color="auto"/>
        <w:left w:val="none" w:sz="0" w:space="0" w:color="auto"/>
        <w:bottom w:val="none" w:sz="0" w:space="0" w:color="auto"/>
        <w:right w:val="none" w:sz="0" w:space="0" w:color="auto"/>
      </w:divBdr>
    </w:div>
    <w:div w:id="405494049">
      <w:bodyDiv w:val="1"/>
      <w:marLeft w:val="0"/>
      <w:marRight w:val="0"/>
      <w:marTop w:val="0"/>
      <w:marBottom w:val="0"/>
      <w:divBdr>
        <w:top w:val="none" w:sz="0" w:space="0" w:color="auto"/>
        <w:left w:val="none" w:sz="0" w:space="0" w:color="auto"/>
        <w:bottom w:val="none" w:sz="0" w:space="0" w:color="auto"/>
        <w:right w:val="none" w:sz="0" w:space="0" w:color="auto"/>
      </w:divBdr>
    </w:div>
    <w:div w:id="420106819">
      <w:bodyDiv w:val="1"/>
      <w:marLeft w:val="0"/>
      <w:marRight w:val="0"/>
      <w:marTop w:val="0"/>
      <w:marBottom w:val="0"/>
      <w:divBdr>
        <w:top w:val="none" w:sz="0" w:space="0" w:color="auto"/>
        <w:left w:val="none" w:sz="0" w:space="0" w:color="auto"/>
        <w:bottom w:val="none" w:sz="0" w:space="0" w:color="auto"/>
        <w:right w:val="none" w:sz="0" w:space="0" w:color="auto"/>
      </w:divBdr>
    </w:div>
    <w:div w:id="428501226">
      <w:bodyDiv w:val="1"/>
      <w:marLeft w:val="0"/>
      <w:marRight w:val="0"/>
      <w:marTop w:val="0"/>
      <w:marBottom w:val="0"/>
      <w:divBdr>
        <w:top w:val="none" w:sz="0" w:space="0" w:color="auto"/>
        <w:left w:val="none" w:sz="0" w:space="0" w:color="auto"/>
        <w:bottom w:val="none" w:sz="0" w:space="0" w:color="auto"/>
        <w:right w:val="none" w:sz="0" w:space="0" w:color="auto"/>
      </w:divBdr>
    </w:div>
    <w:div w:id="437337433">
      <w:bodyDiv w:val="1"/>
      <w:marLeft w:val="0"/>
      <w:marRight w:val="0"/>
      <w:marTop w:val="0"/>
      <w:marBottom w:val="0"/>
      <w:divBdr>
        <w:top w:val="none" w:sz="0" w:space="0" w:color="auto"/>
        <w:left w:val="none" w:sz="0" w:space="0" w:color="auto"/>
        <w:bottom w:val="none" w:sz="0" w:space="0" w:color="auto"/>
        <w:right w:val="none" w:sz="0" w:space="0" w:color="auto"/>
      </w:divBdr>
    </w:div>
    <w:div w:id="442311388">
      <w:bodyDiv w:val="1"/>
      <w:marLeft w:val="0"/>
      <w:marRight w:val="0"/>
      <w:marTop w:val="0"/>
      <w:marBottom w:val="0"/>
      <w:divBdr>
        <w:top w:val="none" w:sz="0" w:space="0" w:color="auto"/>
        <w:left w:val="none" w:sz="0" w:space="0" w:color="auto"/>
        <w:bottom w:val="none" w:sz="0" w:space="0" w:color="auto"/>
        <w:right w:val="none" w:sz="0" w:space="0" w:color="auto"/>
      </w:divBdr>
    </w:div>
    <w:div w:id="444735036">
      <w:bodyDiv w:val="1"/>
      <w:marLeft w:val="0"/>
      <w:marRight w:val="0"/>
      <w:marTop w:val="0"/>
      <w:marBottom w:val="0"/>
      <w:divBdr>
        <w:top w:val="none" w:sz="0" w:space="0" w:color="auto"/>
        <w:left w:val="none" w:sz="0" w:space="0" w:color="auto"/>
        <w:bottom w:val="none" w:sz="0" w:space="0" w:color="auto"/>
        <w:right w:val="none" w:sz="0" w:space="0" w:color="auto"/>
      </w:divBdr>
    </w:div>
    <w:div w:id="445545228">
      <w:bodyDiv w:val="1"/>
      <w:marLeft w:val="0"/>
      <w:marRight w:val="0"/>
      <w:marTop w:val="0"/>
      <w:marBottom w:val="0"/>
      <w:divBdr>
        <w:top w:val="none" w:sz="0" w:space="0" w:color="auto"/>
        <w:left w:val="none" w:sz="0" w:space="0" w:color="auto"/>
        <w:bottom w:val="none" w:sz="0" w:space="0" w:color="auto"/>
        <w:right w:val="none" w:sz="0" w:space="0" w:color="auto"/>
      </w:divBdr>
    </w:div>
    <w:div w:id="450363611">
      <w:bodyDiv w:val="1"/>
      <w:marLeft w:val="0"/>
      <w:marRight w:val="0"/>
      <w:marTop w:val="0"/>
      <w:marBottom w:val="0"/>
      <w:divBdr>
        <w:top w:val="none" w:sz="0" w:space="0" w:color="auto"/>
        <w:left w:val="none" w:sz="0" w:space="0" w:color="auto"/>
        <w:bottom w:val="none" w:sz="0" w:space="0" w:color="auto"/>
        <w:right w:val="none" w:sz="0" w:space="0" w:color="auto"/>
      </w:divBdr>
    </w:div>
    <w:div w:id="463160180">
      <w:bodyDiv w:val="1"/>
      <w:marLeft w:val="0"/>
      <w:marRight w:val="0"/>
      <w:marTop w:val="0"/>
      <w:marBottom w:val="0"/>
      <w:divBdr>
        <w:top w:val="none" w:sz="0" w:space="0" w:color="auto"/>
        <w:left w:val="none" w:sz="0" w:space="0" w:color="auto"/>
        <w:bottom w:val="none" w:sz="0" w:space="0" w:color="auto"/>
        <w:right w:val="none" w:sz="0" w:space="0" w:color="auto"/>
      </w:divBdr>
    </w:div>
    <w:div w:id="468786266">
      <w:bodyDiv w:val="1"/>
      <w:marLeft w:val="0"/>
      <w:marRight w:val="0"/>
      <w:marTop w:val="0"/>
      <w:marBottom w:val="0"/>
      <w:divBdr>
        <w:top w:val="none" w:sz="0" w:space="0" w:color="auto"/>
        <w:left w:val="none" w:sz="0" w:space="0" w:color="auto"/>
        <w:bottom w:val="none" w:sz="0" w:space="0" w:color="auto"/>
        <w:right w:val="none" w:sz="0" w:space="0" w:color="auto"/>
      </w:divBdr>
    </w:div>
    <w:div w:id="469640798">
      <w:bodyDiv w:val="1"/>
      <w:marLeft w:val="0"/>
      <w:marRight w:val="0"/>
      <w:marTop w:val="0"/>
      <w:marBottom w:val="0"/>
      <w:divBdr>
        <w:top w:val="none" w:sz="0" w:space="0" w:color="auto"/>
        <w:left w:val="none" w:sz="0" w:space="0" w:color="auto"/>
        <w:bottom w:val="none" w:sz="0" w:space="0" w:color="auto"/>
        <w:right w:val="none" w:sz="0" w:space="0" w:color="auto"/>
      </w:divBdr>
    </w:div>
    <w:div w:id="471023722">
      <w:bodyDiv w:val="1"/>
      <w:marLeft w:val="0"/>
      <w:marRight w:val="0"/>
      <w:marTop w:val="0"/>
      <w:marBottom w:val="0"/>
      <w:divBdr>
        <w:top w:val="none" w:sz="0" w:space="0" w:color="auto"/>
        <w:left w:val="none" w:sz="0" w:space="0" w:color="auto"/>
        <w:bottom w:val="none" w:sz="0" w:space="0" w:color="auto"/>
        <w:right w:val="none" w:sz="0" w:space="0" w:color="auto"/>
      </w:divBdr>
    </w:div>
    <w:div w:id="491458639">
      <w:bodyDiv w:val="1"/>
      <w:marLeft w:val="0"/>
      <w:marRight w:val="0"/>
      <w:marTop w:val="0"/>
      <w:marBottom w:val="0"/>
      <w:divBdr>
        <w:top w:val="none" w:sz="0" w:space="0" w:color="auto"/>
        <w:left w:val="none" w:sz="0" w:space="0" w:color="auto"/>
        <w:bottom w:val="none" w:sz="0" w:space="0" w:color="auto"/>
        <w:right w:val="none" w:sz="0" w:space="0" w:color="auto"/>
      </w:divBdr>
    </w:div>
    <w:div w:id="496113141">
      <w:bodyDiv w:val="1"/>
      <w:marLeft w:val="0"/>
      <w:marRight w:val="0"/>
      <w:marTop w:val="0"/>
      <w:marBottom w:val="0"/>
      <w:divBdr>
        <w:top w:val="none" w:sz="0" w:space="0" w:color="auto"/>
        <w:left w:val="none" w:sz="0" w:space="0" w:color="auto"/>
        <w:bottom w:val="none" w:sz="0" w:space="0" w:color="auto"/>
        <w:right w:val="none" w:sz="0" w:space="0" w:color="auto"/>
      </w:divBdr>
    </w:div>
    <w:div w:id="516313112">
      <w:bodyDiv w:val="1"/>
      <w:marLeft w:val="0"/>
      <w:marRight w:val="0"/>
      <w:marTop w:val="0"/>
      <w:marBottom w:val="0"/>
      <w:divBdr>
        <w:top w:val="none" w:sz="0" w:space="0" w:color="auto"/>
        <w:left w:val="none" w:sz="0" w:space="0" w:color="auto"/>
        <w:bottom w:val="none" w:sz="0" w:space="0" w:color="auto"/>
        <w:right w:val="none" w:sz="0" w:space="0" w:color="auto"/>
      </w:divBdr>
      <w:divsChild>
        <w:div w:id="1081024889">
          <w:marLeft w:val="0"/>
          <w:marRight w:val="0"/>
          <w:marTop w:val="240"/>
          <w:marBottom w:val="240"/>
          <w:divBdr>
            <w:top w:val="none" w:sz="0" w:space="0" w:color="auto"/>
            <w:left w:val="none" w:sz="0" w:space="0" w:color="auto"/>
            <w:bottom w:val="none" w:sz="0" w:space="0" w:color="auto"/>
            <w:right w:val="none" w:sz="0" w:space="0" w:color="auto"/>
          </w:divBdr>
        </w:div>
      </w:divsChild>
    </w:div>
    <w:div w:id="518737934">
      <w:bodyDiv w:val="1"/>
      <w:marLeft w:val="0"/>
      <w:marRight w:val="0"/>
      <w:marTop w:val="0"/>
      <w:marBottom w:val="0"/>
      <w:divBdr>
        <w:top w:val="none" w:sz="0" w:space="0" w:color="auto"/>
        <w:left w:val="none" w:sz="0" w:space="0" w:color="auto"/>
        <w:bottom w:val="none" w:sz="0" w:space="0" w:color="auto"/>
        <w:right w:val="none" w:sz="0" w:space="0" w:color="auto"/>
      </w:divBdr>
    </w:div>
    <w:div w:id="520315727">
      <w:bodyDiv w:val="1"/>
      <w:marLeft w:val="0"/>
      <w:marRight w:val="0"/>
      <w:marTop w:val="0"/>
      <w:marBottom w:val="0"/>
      <w:divBdr>
        <w:top w:val="none" w:sz="0" w:space="0" w:color="auto"/>
        <w:left w:val="none" w:sz="0" w:space="0" w:color="auto"/>
        <w:bottom w:val="none" w:sz="0" w:space="0" w:color="auto"/>
        <w:right w:val="none" w:sz="0" w:space="0" w:color="auto"/>
      </w:divBdr>
    </w:div>
    <w:div w:id="523599261">
      <w:bodyDiv w:val="1"/>
      <w:marLeft w:val="0"/>
      <w:marRight w:val="0"/>
      <w:marTop w:val="0"/>
      <w:marBottom w:val="0"/>
      <w:divBdr>
        <w:top w:val="none" w:sz="0" w:space="0" w:color="auto"/>
        <w:left w:val="none" w:sz="0" w:space="0" w:color="auto"/>
        <w:bottom w:val="none" w:sz="0" w:space="0" w:color="auto"/>
        <w:right w:val="none" w:sz="0" w:space="0" w:color="auto"/>
      </w:divBdr>
    </w:div>
    <w:div w:id="523983701">
      <w:bodyDiv w:val="1"/>
      <w:marLeft w:val="0"/>
      <w:marRight w:val="0"/>
      <w:marTop w:val="0"/>
      <w:marBottom w:val="0"/>
      <w:divBdr>
        <w:top w:val="none" w:sz="0" w:space="0" w:color="auto"/>
        <w:left w:val="none" w:sz="0" w:space="0" w:color="auto"/>
        <w:bottom w:val="none" w:sz="0" w:space="0" w:color="auto"/>
        <w:right w:val="none" w:sz="0" w:space="0" w:color="auto"/>
      </w:divBdr>
    </w:div>
    <w:div w:id="531453240">
      <w:bodyDiv w:val="1"/>
      <w:marLeft w:val="0"/>
      <w:marRight w:val="0"/>
      <w:marTop w:val="0"/>
      <w:marBottom w:val="0"/>
      <w:divBdr>
        <w:top w:val="none" w:sz="0" w:space="0" w:color="auto"/>
        <w:left w:val="none" w:sz="0" w:space="0" w:color="auto"/>
        <w:bottom w:val="none" w:sz="0" w:space="0" w:color="auto"/>
        <w:right w:val="none" w:sz="0" w:space="0" w:color="auto"/>
      </w:divBdr>
    </w:div>
    <w:div w:id="536434645">
      <w:bodyDiv w:val="1"/>
      <w:marLeft w:val="0"/>
      <w:marRight w:val="0"/>
      <w:marTop w:val="0"/>
      <w:marBottom w:val="0"/>
      <w:divBdr>
        <w:top w:val="none" w:sz="0" w:space="0" w:color="auto"/>
        <w:left w:val="none" w:sz="0" w:space="0" w:color="auto"/>
        <w:bottom w:val="none" w:sz="0" w:space="0" w:color="auto"/>
        <w:right w:val="none" w:sz="0" w:space="0" w:color="auto"/>
      </w:divBdr>
    </w:div>
    <w:div w:id="537471539">
      <w:bodyDiv w:val="1"/>
      <w:marLeft w:val="0"/>
      <w:marRight w:val="0"/>
      <w:marTop w:val="0"/>
      <w:marBottom w:val="0"/>
      <w:divBdr>
        <w:top w:val="none" w:sz="0" w:space="0" w:color="auto"/>
        <w:left w:val="none" w:sz="0" w:space="0" w:color="auto"/>
        <w:bottom w:val="none" w:sz="0" w:space="0" w:color="auto"/>
        <w:right w:val="none" w:sz="0" w:space="0" w:color="auto"/>
      </w:divBdr>
      <w:divsChild>
        <w:div w:id="879779593">
          <w:marLeft w:val="0"/>
          <w:marRight w:val="0"/>
          <w:marTop w:val="240"/>
          <w:marBottom w:val="0"/>
          <w:divBdr>
            <w:top w:val="none" w:sz="0" w:space="0" w:color="auto"/>
            <w:left w:val="none" w:sz="0" w:space="0" w:color="auto"/>
            <w:bottom w:val="none" w:sz="0" w:space="0" w:color="auto"/>
            <w:right w:val="none" w:sz="0" w:space="0" w:color="auto"/>
          </w:divBdr>
          <w:divsChild>
            <w:div w:id="1479029992">
              <w:marLeft w:val="0"/>
              <w:marRight w:val="0"/>
              <w:marTop w:val="240"/>
              <w:marBottom w:val="0"/>
              <w:divBdr>
                <w:top w:val="none" w:sz="0" w:space="0" w:color="auto"/>
                <w:left w:val="none" w:sz="0" w:space="0" w:color="auto"/>
                <w:bottom w:val="none" w:sz="0" w:space="0" w:color="auto"/>
                <w:right w:val="none" w:sz="0" w:space="0" w:color="auto"/>
              </w:divBdr>
            </w:div>
          </w:divsChild>
        </w:div>
        <w:div w:id="1943799637">
          <w:marLeft w:val="0"/>
          <w:marRight w:val="0"/>
          <w:marTop w:val="240"/>
          <w:marBottom w:val="0"/>
          <w:divBdr>
            <w:top w:val="none" w:sz="0" w:space="0" w:color="auto"/>
            <w:left w:val="none" w:sz="0" w:space="0" w:color="auto"/>
            <w:bottom w:val="none" w:sz="0" w:space="0" w:color="auto"/>
            <w:right w:val="none" w:sz="0" w:space="0" w:color="auto"/>
          </w:divBdr>
        </w:div>
        <w:div w:id="1453130491">
          <w:marLeft w:val="0"/>
          <w:marRight w:val="0"/>
          <w:marTop w:val="240"/>
          <w:marBottom w:val="0"/>
          <w:divBdr>
            <w:top w:val="none" w:sz="0" w:space="0" w:color="auto"/>
            <w:left w:val="none" w:sz="0" w:space="0" w:color="auto"/>
            <w:bottom w:val="none" w:sz="0" w:space="0" w:color="auto"/>
            <w:right w:val="none" w:sz="0" w:space="0" w:color="auto"/>
          </w:divBdr>
        </w:div>
        <w:div w:id="1663043566">
          <w:marLeft w:val="0"/>
          <w:marRight w:val="0"/>
          <w:marTop w:val="240"/>
          <w:marBottom w:val="240"/>
          <w:divBdr>
            <w:top w:val="none" w:sz="0" w:space="0" w:color="auto"/>
            <w:left w:val="none" w:sz="0" w:space="0" w:color="auto"/>
            <w:bottom w:val="none" w:sz="0" w:space="0" w:color="auto"/>
            <w:right w:val="none" w:sz="0" w:space="0" w:color="auto"/>
          </w:divBdr>
        </w:div>
        <w:div w:id="779108567">
          <w:marLeft w:val="0"/>
          <w:marRight w:val="0"/>
          <w:marTop w:val="240"/>
          <w:marBottom w:val="240"/>
          <w:divBdr>
            <w:top w:val="none" w:sz="0" w:space="0" w:color="auto"/>
            <w:left w:val="none" w:sz="0" w:space="0" w:color="auto"/>
            <w:bottom w:val="none" w:sz="0" w:space="0" w:color="auto"/>
            <w:right w:val="none" w:sz="0" w:space="0" w:color="auto"/>
          </w:divBdr>
        </w:div>
      </w:divsChild>
    </w:div>
    <w:div w:id="538586354">
      <w:bodyDiv w:val="1"/>
      <w:marLeft w:val="0"/>
      <w:marRight w:val="0"/>
      <w:marTop w:val="0"/>
      <w:marBottom w:val="0"/>
      <w:divBdr>
        <w:top w:val="none" w:sz="0" w:space="0" w:color="auto"/>
        <w:left w:val="none" w:sz="0" w:space="0" w:color="auto"/>
        <w:bottom w:val="none" w:sz="0" w:space="0" w:color="auto"/>
        <w:right w:val="none" w:sz="0" w:space="0" w:color="auto"/>
      </w:divBdr>
    </w:div>
    <w:div w:id="549809643">
      <w:bodyDiv w:val="1"/>
      <w:marLeft w:val="0"/>
      <w:marRight w:val="0"/>
      <w:marTop w:val="0"/>
      <w:marBottom w:val="0"/>
      <w:divBdr>
        <w:top w:val="none" w:sz="0" w:space="0" w:color="auto"/>
        <w:left w:val="none" w:sz="0" w:space="0" w:color="auto"/>
        <w:bottom w:val="none" w:sz="0" w:space="0" w:color="auto"/>
        <w:right w:val="none" w:sz="0" w:space="0" w:color="auto"/>
      </w:divBdr>
    </w:div>
    <w:div w:id="549852461">
      <w:bodyDiv w:val="1"/>
      <w:marLeft w:val="0"/>
      <w:marRight w:val="0"/>
      <w:marTop w:val="0"/>
      <w:marBottom w:val="0"/>
      <w:divBdr>
        <w:top w:val="none" w:sz="0" w:space="0" w:color="auto"/>
        <w:left w:val="none" w:sz="0" w:space="0" w:color="auto"/>
        <w:bottom w:val="none" w:sz="0" w:space="0" w:color="auto"/>
        <w:right w:val="none" w:sz="0" w:space="0" w:color="auto"/>
      </w:divBdr>
    </w:div>
    <w:div w:id="552931734">
      <w:bodyDiv w:val="1"/>
      <w:marLeft w:val="0"/>
      <w:marRight w:val="0"/>
      <w:marTop w:val="0"/>
      <w:marBottom w:val="0"/>
      <w:divBdr>
        <w:top w:val="none" w:sz="0" w:space="0" w:color="auto"/>
        <w:left w:val="none" w:sz="0" w:space="0" w:color="auto"/>
        <w:bottom w:val="none" w:sz="0" w:space="0" w:color="auto"/>
        <w:right w:val="none" w:sz="0" w:space="0" w:color="auto"/>
      </w:divBdr>
    </w:div>
    <w:div w:id="553853407">
      <w:bodyDiv w:val="1"/>
      <w:marLeft w:val="0"/>
      <w:marRight w:val="0"/>
      <w:marTop w:val="0"/>
      <w:marBottom w:val="0"/>
      <w:divBdr>
        <w:top w:val="none" w:sz="0" w:space="0" w:color="auto"/>
        <w:left w:val="none" w:sz="0" w:space="0" w:color="auto"/>
        <w:bottom w:val="none" w:sz="0" w:space="0" w:color="auto"/>
        <w:right w:val="none" w:sz="0" w:space="0" w:color="auto"/>
      </w:divBdr>
    </w:div>
    <w:div w:id="555359234">
      <w:bodyDiv w:val="1"/>
      <w:marLeft w:val="0"/>
      <w:marRight w:val="0"/>
      <w:marTop w:val="0"/>
      <w:marBottom w:val="0"/>
      <w:divBdr>
        <w:top w:val="none" w:sz="0" w:space="0" w:color="auto"/>
        <w:left w:val="none" w:sz="0" w:space="0" w:color="auto"/>
        <w:bottom w:val="none" w:sz="0" w:space="0" w:color="auto"/>
        <w:right w:val="none" w:sz="0" w:space="0" w:color="auto"/>
      </w:divBdr>
    </w:div>
    <w:div w:id="557320746">
      <w:bodyDiv w:val="1"/>
      <w:marLeft w:val="0"/>
      <w:marRight w:val="0"/>
      <w:marTop w:val="0"/>
      <w:marBottom w:val="0"/>
      <w:divBdr>
        <w:top w:val="none" w:sz="0" w:space="0" w:color="auto"/>
        <w:left w:val="none" w:sz="0" w:space="0" w:color="auto"/>
        <w:bottom w:val="none" w:sz="0" w:space="0" w:color="auto"/>
        <w:right w:val="none" w:sz="0" w:space="0" w:color="auto"/>
      </w:divBdr>
    </w:div>
    <w:div w:id="562909105">
      <w:bodyDiv w:val="1"/>
      <w:marLeft w:val="0"/>
      <w:marRight w:val="0"/>
      <w:marTop w:val="0"/>
      <w:marBottom w:val="0"/>
      <w:divBdr>
        <w:top w:val="none" w:sz="0" w:space="0" w:color="auto"/>
        <w:left w:val="none" w:sz="0" w:space="0" w:color="auto"/>
        <w:bottom w:val="none" w:sz="0" w:space="0" w:color="auto"/>
        <w:right w:val="none" w:sz="0" w:space="0" w:color="auto"/>
      </w:divBdr>
    </w:div>
    <w:div w:id="568658302">
      <w:bodyDiv w:val="1"/>
      <w:marLeft w:val="0"/>
      <w:marRight w:val="0"/>
      <w:marTop w:val="0"/>
      <w:marBottom w:val="0"/>
      <w:divBdr>
        <w:top w:val="none" w:sz="0" w:space="0" w:color="auto"/>
        <w:left w:val="none" w:sz="0" w:space="0" w:color="auto"/>
        <w:bottom w:val="none" w:sz="0" w:space="0" w:color="auto"/>
        <w:right w:val="none" w:sz="0" w:space="0" w:color="auto"/>
      </w:divBdr>
    </w:div>
    <w:div w:id="569578948">
      <w:bodyDiv w:val="1"/>
      <w:marLeft w:val="0"/>
      <w:marRight w:val="0"/>
      <w:marTop w:val="0"/>
      <w:marBottom w:val="0"/>
      <w:divBdr>
        <w:top w:val="none" w:sz="0" w:space="0" w:color="auto"/>
        <w:left w:val="none" w:sz="0" w:space="0" w:color="auto"/>
        <w:bottom w:val="none" w:sz="0" w:space="0" w:color="auto"/>
        <w:right w:val="none" w:sz="0" w:space="0" w:color="auto"/>
      </w:divBdr>
      <w:divsChild>
        <w:div w:id="980499860">
          <w:marLeft w:val="0"/>
          <w:marRight w:val="0"/>
          <w:marTop w:val="0"/>
          <w:marBottom w:val="0"/>
          <w:divBdr>
            <w:top w:val="none" w:sz="0" w:space="0" w:color="auto"/>
            <w:left w:val="none" w:sz="0" w:space="0" w:color="auto"/>
            <w:bottom w:val="none" w:sz="0" w:space="0" w:color="auto"/>
            <w:right w:val="none" w:sz="0" w:space="0" w:color="auto"/>
          </w:divBdr>
          <w:divsChild>
            <w:div w:id="3478311">
              <w:marLeft w:val="0"/>
              <w:marRight w:val="0"/>
              <w:marTop w:val="0"/>
              <w:marBottom w:val="0"/>
              <w:divBdr>
                <w:top w:val="none" w:sz="0" w:space="0" w:color="auto"/>
                <w:left w:val="none" w:sz="0" w:space="0" w:color="auto"/>
                <w:bottom w:val="none" w:sz="0" w:space="0" w:color="auto"/>
                <w:right w:val="none" w:sz="0" w:space="0" w:color="auto"/>
              </w:divBdr>
              <w:divsChild>
                <w:div w:id="8015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7823">
          <w:marLeft w:val="0"/>
          <w:marRight w:val="0"/>
          <w:marTop w:val="0"/>
          <w:marBottom w:val="0"/>
          <w:divBdr>
            <w:top w:val="none" w:sz="0" w:space="0" w:color="auto"/>
            <w:left w:val="none" w:sz="0" w:space="0" w:color="auto"/>
            <w:bottom w:val="none" w:sz="0" w:space="0" w:color="auto"/>
            <w:right w:val="none" w:sz="0" w:space="0" w:color="auto"/>
          </w:divBdr>
          <w:divsChild>
            <w:div w:id="170071641">
              <w:marLeft w:val="0"/>
              <w:marRight w:val="0"/>
              <w:marTop w:val="0"/>
              <w:marBottom w:val="0"/>
              <w:divBdr>
                <w:top w:val="none" w:sz="0" w:space="0" w:color="auto"/>
                <w:left w:val="none" w:sz="0" w:space="0" w:color="auto"/>
                <w:bottom w:val="none" w:sz="0" w:space="0" w:color="auto"/>
                <w:right w:val="none" w:sz="0" w:space="0" w:color="auto"/>
              </w:divBdr>
              <w:divsChild>
                <w:div w:id="638151634">
                  <w:marLeft w:val="0"/>
                  <w:marRight w:val="0"/>
                  <w:marTop w:val="0"/>
                  <w:marBottom w:val="0"/>
                  <w:divBdr>
                    <w:top w:val="none" w:sz="0" w:space="0" w:color="auto"/>
                    <w:left w:val="none" w:sz="0" w:space="0" w:color="auto"/>
                    <w:bottom w:val="none" w:sz="0" w:space="0" w:color="auto"/>
                    <w:right w:val="none" w:sz="0" w:space="0" w:color="auto"/>
                  </w:divBdr>
                  <w:divsChild>
                    <w:div w:id="2076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5437">
      <w:bodyDiv w:val="1"/>
      <w:marLeft w:val="0"/>
      <w:marRight w:val="0"/>
      <w:marTop w:val="0"/>
      <w:marBottom w:val="0"/>
      <w:divBdr>
        <w:top w:val="none" w:sz="0" w:space="0" w:color="auto"/>
        <w:left w:val="none" w:sz="0" w:space="0" w:color="auto"/>
        <w:bottom w:val="none" w:sz="0" w:space="0" w:color="auto"/>
        <w:right w:val="none" w:sz="0" w:space="0" w:color="auto"/>
      </w:divBdr>
    </w:div>
    <w:div w:id="585572602">
      <w:bodyDiv w:val="1"/>
      <w:marLeft w:val="0"/>
      <w:marRight w:val="0"/>
      <w:marTop w:val="0"/>
      <w:marBottom w:val="0"/>
      <w:divBdr>
        <w:top w:val="none" w:sz="0" w:space="0" w:color="auto"/>
        <w:left w:val="none" w:sz="0" w:space="0" w:color="auto"/>
        <w:bottom w:val="none" w:sz="0" w:space="0" w:color="auto"/>
        <w:right w:val="none" w:sz="0" w:space="0" w:color="auto"/>
      </w:divBdr>
    </w:div>
    <w:div w:id="613681844">
      <w:bodyDiv w:val="1"/>
      <w:marLeft w:val="0"/>
      <w:marRight w:val="0"/>
      <w:marTop w:val="0"/>
      <w:marBottom w:val="0"/>
      <w:divBdr>
        <w:top w:val="none" w:sz="0" w:space="0" w:color="auto"/>
        <w:left w:val="none" w:sz="0" w:space="0" w:color="auto"/>
        <w:bottom w:val="none" w:sz="0" w:space="0" w:color="auto"/>
        <w:right w:val="none" w:sz="0" w:space="0" w:color="auto"/>
      </w:divBdr>
    </w:div>
    <w:div w:id="615913682">
      <w:bodyDiv w:val="1"/>
      <w:marLeft w:val="0"/>
      <w:marRight w:val="0"/>
      <w:marTop w:val="0"/>
      <w:marBottom w:val="0"/>
      <w:divBdr>
        <w:top w:val="none" w:sz="0" w:space="0" w:color="auto"/>
        <w:left w:val="none" w:sz="0" w:space="0" w:color="auto"/>
        <w:bottom w:val="none" w:sz="0" w:space="0" w:color="auto"/>
        <w:right w:val="none" w:sz="0" w:space="0" w:color="auto"/>
      </w:divBdr>
      <w:divsChild>
        <w:div w:id="413553765">
          <w:marLeft w:val="0"/>
          <w:marRight w:val="0"/>
          <w:marTop w:val="0"/>
          <w:marBottom w:val="0"/>
          <w:divBdr>
            <w:top w:val="none" w:sz="0" w:space="0" w:color="auto"/>
            <w:left w:val="none" w:sz="0" w:space="0" w:color="auto"/>
            <w:bottom w:val="none" w:sz="0" w:space="0" w:color="auto"/>
            <w:right w:val="none" w:sz="0" w:space="0" w:color="auto"/>
          </w:divBdr>
          <w:divsChild>
            <w:div w:id="821891824">
              <w:marLeft w:val="0"/>
              <w:marRight w:val="0"/>
              <w:marTop w:val="0"/>
              <w:marBottom w:val="0"/>
              <w:divBdr>
                <w:top w:val="none" w:sz="0" w:space="0" w:color="auto"/>
                <w:left w:val="none" w:sz="0" w:space="0" w:color="auto"/>
                <w:bottom w:val="none" w:sz="0" w:space="0" w:color="auto"/>
                <w:right w:val="none" w:sz="0" w:space="0" w:color="auto"/>
              </w:divBdr>
            </w:div>
          </w:divsChild>
        </w:div>
        <w:div w:id="1938514128">
          <w:marLeft w:val="0"/>
          <w:marRight w:val="0"/>
          <w:marTop w:val="0"/>
          <w:marBottom w:val="0"/>
          <w:divBdr>
            <w:top w:val="none" w:sz="0" w:space="0" w:color="auto"/>
            <w:left w:val="none" w:sz="0" w:space="0" w:color="auto"/>
            <w:bottom w:val="none" w:sz="0" w:space="0" w:color="auto"/>
            <w:right w:val="none" w:sz="0" w:space="0" w:color="auto"/>
          </w:divBdr>
          <w:divsChild>
            <w:div w:id="1975675617">
              <w:marLeft w:val="0"/>
              <w:marRight w:val="0"/>
              <w:marTop w:val="0"/>
              <w:marBottom w:val="495"/>
              <w:divBdr>
                <w:top w:val="none" w:sz="0" w:space="0" w:color="auto"/>
                <w:left w:val="none" w:sz="0" w:space="0" w:color="auto"/>
                <w:bottom w:val="none" w:sz="0" w:space="0" w:color="auto"/>
                <w:right w:val="none" w:sz="0" w:space="0" w:color="auto"/>
              </w:divBdr>
              <w:divsChild>
                <w:div w:id="1199929632">
                  <w:marLeft w:val="0"/>
                  <w:marRight w:val="0"/>
                  <w:marTop w:val="0"/>
                  <w:marBottom w:val="495"/>
                  <w:divBdr>
                    <w:top w:val="none" w:sz="0" w:space="0" w:color="auto"/>
                    <w:left w:val="none" w:sz="0" w:space="0" w:color="auto"/>
                    <w:bottom w:val="none" w:sz="0" w:space="0" w:color="auto"/>
                    <w:right w:val="none" w:sz="0" w:space="0" w:color="auto"/>
                  </w:divBdr>
                  <w:divsChild>
                    <w:div w:id="264851560">
                      <w:marLeft w:val="0"/>
                      <w:marRight w:val="0"/>
                      <w:marTop w:val="0"/>
                      <w:marBottom w:val="0"/>
                      <w:divBdr>
                        <w:top w:val="none" w:sz="0" w:space="0" w:color="auto"/>
                        <w:left w:val="none" w:sz="0" w:space="0" w:color="auto"/>
                        <w:bottom w:val="none" w:sz="0" w:space="0" w:color="auto"/>
                        <w:right w:val="none" w:sz="0" w:space="0" w:color="auto"/>
                      </w:divBdr>
                      <w:divsChild>
                        <w:div w:id="802307911">
                          <w:marLeft w:val="0"/>
                          <w:marRight w:val="0"/>
                          <w:marTop w:val="0"/>
                          <w:marBottom w:val="0"/>
                          <w:divBdr>
                            <w:top w:val="none" w:sz="0" w:space="0" w:color="auto"/>
                            <w:left w:val="none" w:sz="0" w:space="0" w:color="auto"/>
                            <w:bottom w:val="none" w:sz="0" w:space="0" w:color="auto"/>
                            <w:right w:val="none" w:sz="0" w:space="0" w:color="auto"/>
                          </w:divBdr>
                          <w:divsChild>
                            <w:div w:id="7682520">
                              <w:marLeft w:val="0"/>
                              <w:marRight w:val="0"/>
                              <w:marTop w:val="120"/>
                              <w:marBottom w:val="120"/>
                              <w:divBdr>
                                <w:top w:val="none" w:sz="0" w:space="0" w:color="auto"/>
                                <w:left w:val="none" w:sz="0" w:space="0" w:color="auto"/>
                                <w:bottom w:val="none" w:sz="0" w:space="0" w:color="auto"/>
                                <w:right w:val="none" w:sz="0" w:space="0" w:color="auto"/>
                              </w:divBdr>
                              <w:divsChild>
                                <w:div w:id="9846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569585">
      <w:bodyDiv w:val="1"/>
      <w:marLeft w:val="0"/>
      <w:marRight w:val="0"/>
      <w:marTop w:val="0"/>
      <w:marBottom w:val="0"/>
      <w:divBdr>
        <w:top w:val="none" w:sz="0" w:space="0" w:color="auto"/>
        <w:left w:val="none" w:sz="0" w:space="0" w:color="auto"/>
        <w:bottom w:val="none" w:sz="0" w:space="0" w:color="auto"/>
        <w:right w:val="none" w:sz="0" w:space="0" w:color="auto"/>
      </w:divBdr>
    </w:div>
    <w:div w:id="620301340">
      <w:bodyDiv w:val="1"/>
      <w:marLeft w:val="0"/>
      <w:marRight w:val="0"/>
      <w:marTop w:val="0"/>
      <w:marBottom w:val="0"/>
      <w:divBdr>
        <w:top w:val="none" w:sz="0" w:space="0" w:color="auto"/>
        <w:left w:val="none" w:sz="0" w:space="0" w:color="auto"/>
        <w:bottom w:val="none" w:sz="0" w:space="0" w:color="auto"/>
        <w:right w:val="none" w:sz="0" w:space="0" w:color="auto"/>
      </w:divBdr>
    </w:div>
    <w:div w:id="622270873">
      <w:bodyDiv w:val="1"/>
      <w:marLeft w:val="0"/>
      <w:marRight w:val="0"/>
      <w:marTop w:val="0"/>
      <w:marBottom w:val="0"/>
      <w:divBdr>
        <w:top w:val="none" w:sz="0" w:space="0" w:color="auto"/>
        <w:left w:val="none" w:sz="0" w:space="0" w:color="auto"/>
        <w:bottom w:val="none" w:sz="0" w:space="0" w:color="auto"/>
        <w:right w:val="none" w:sz="0" w:space="0" w:color="auto"/>
      </w:divBdr>
    </w:div>
    <w:div w:id="633369207">
      <w:bodyDiv w:val="1"/>
      <w:marLeft w:val="0"/>
      <w:marRight w:val="0"/>
      <w:marTop w:val="0"/>
      <w:marBottom w:val="0"/>
      <w:divBdr>
        <w:top w:val="none" w:sz="0" w:space="0" w:color="auto"/>
        <w:left w:val="none" w:sz="0" w:space="0" w:color="auto"/>
        <w:bottom w:val="none" w:sz="0" w:space="0" w:color="auto"/>
        <w:right w:val="none" w:sz="0" w:space="0" w:color="auto"/>
      </w:divBdr>
      <w:divsChild>
        <w:div w:id="905607810">
          <w:marLeft w:val="0"/>
          <w:marRight w:val="0"/>
          <w:marTop w:val="240"/>
          <w:marBottom w:val="0"/>
          <w:divBdr>
            <w:top w:val="none" w:sz="0" w:space="0" w:color="auto"/>
            <w:left w:val="none" w:sz="0" w:space="0" w:color="auto"/>
            <w:bottom w:val="none" w:sz="0" w:space="0" w:color="auto"/>
            <w:right w:val="none" w:sz="0" w:space="0" w:color="auto"/>
          </w:divBdr>
          <w:divsChild>
            <w:div w:id="1301884819">
              <w:marLeft w:val="0"/>
              <w:marRight w:val="0"/>
              <w:marTop w:val="0"/>
              <w:marBottom w:val="0"/>
              <w:divBdr>
                <w:top w:val="none" w:sz="0" w:space="0" w:color="auto"/>
                <w:left w:val="none" w:sz="0" w:space="0" w:color="auto"/>
                <w:bottom w:val="none" w:sz="0" w:space="0" w:color="auto"/>
                <w:right w:val="none" w:sz="0" w:space="0" w:color="auto"/>
              </w:divBdr>
            </w:div>
          </w:divsChild>
        </w:div>
        <w:div w:id="2100907248">
          <w:marLeft w:val="0"/>
          <w:marRight w:val="0"/>
          <w:marTop w:val="240"/>
          <w:marBottom w:val="0"/>
          <w:divBdr>
            <w:top w:val="none" w:sz="0" w:space="0" w:color="auto"/>
            <w:left w:val="none" w:sz="0" w:space="0" w:color="auto"/>
            <w:bottom w:val="none" w:sz="0" w:space="0" w:color="auto"/>
            <w:right w:val="none" w:sz="0" w:space="0" w:color="auto"/>
          </w:divBdr>
        </w:div>
      </w:divsChild>
    </w:div>
    <w:div w:id="633944692">
      <w:bodyDiv w:val="1"/>
      <w:marLeft w:val="0"/>
      <w:marRight w:val="0"/>
      <w:marTop w:val="0"/>
      <w:marBottom w:val="0"/>
      <w:divBdr>
        <w:top w:val="none" w:sz="0" w:space="0" w:color="auto"/>
        <w:left w:val="none" w:sz="0" w:space="0" w:color="auto"/>
        <w:bottom w:val="none" w:sz="0" w:space="0" w:color="auto"/>
        <w:right w:val="none" w:sz="0" w:space="0" w:color="auto"/>
      </w:divBdr>
    </w:div>
    <w:div w:id="639071006">
      <w:bodyDiv w:val="1"/>
      <w:marLeft w:val="0"/>
      <w:marRight w:val="0"/>
      <w:marTop w:val="0"/>
      <w:marBottom w:val="0"/>
      <w:divBdr>
        <w:top w:val="none" w:sz="0" w:space="0" w:color="auto"/>
        <w:left w:val="none" w:sz="0" w:space="0" w:color="auto"/>
        <w:bottom w:val="none" w:sz="0" w:space="0" w:color="auto"/>
        <w:right w:val="none" w:sz="0" w:space="0" w:color="auto"/>
      </w:divBdr>
    </w:div>
    <w:div w:id="639190621">
      <w:bodyDiv w:val="1"/>
      <w:marLeft w:val="0"/>
      <w:marRight w:val="0"/>
      <w:marTop w:val="0"/>
      <w:marBottom w:val="0"/>
      <w:divBdr>
        <w:top w:val="none" w:sz="0" w:space="0" w:color="auto"/>
        <w:left w:val="none" w:sz="0" w:space="0" w:color="auto"/>
        <w:bottom w:val="none" w:sz="0" w:space="0" w:color="auto"/>
        <w:right w:val="none" w:sz="0" w:space="0" w:color="auto"/>
      </w:divBdr>
    </w:div>
    <w:div w:id="640574153">
      <w:bodyDiv w:val="1"/>
      <w:marLeft w:val="0"/>
      <w:marRight w:val="0"/>
      <w:marTop w:val="0"/>
      <w:marBottom w:val="0"/>
      <w:divBdr>
        <w:top w:val="none" w:sz="0" w:space="0" w:color="auto"/>
        <w:left w:val="none" w:sz="0" w:space="0" w:color="auto"/>
        <w:bottom w:val="none" w:sz="0" w:space="0" w:color="auto"/>
        <w:right w:val="none" w:sz="0" w:space="0" w:color="auto"/>
      </w:divBdr>
    </w:div>
    <w:div w:id="641039880">
      <w:bodyDiv w:val="1"/>
      <w:marLeft w:val="0"/>
      <w:marRight w:val="0"/>
      <w:marTop w:val="0"/>
      <w:marBottom w:val="0"/>
      <w:divBdr>
        <w:top w:val="none" w:sz="0" w:space="0" w:color="auto"/>
        <w:left w:val="none" w:sz="0" w:space="0" w:color="auto"/>
        <w:bottom w:val="none" w:sz="0" w:space="0" w:color="auto"/>
        <w:right w:val="none" w:sz="0" w:space="0" w:color="auto"/>
      </w:divBdr>
    </w:div>
    <w:div w:id="642779293">
      <w:bodyDiv w:val="1"/>
      <w:marLeft w:val="0"/>
      <w:marRight w:val="0"/>
      <w:marTop w:val="0"/>
      <w:marBottom w:val="0"/>
      <w:divBdr>
        <w:top w:val="none" w:sz="0" w:space="0" w:color="auto"/>
        <w:left w:val="none" w:sz="0" w:space="0" w:color="auto"/>
        <w:bottom w:val="none" w:sz="0" w:space="0" w:color="auto"/>
        <w:right w:val="none" w:sz="0" w:space="0" w:color="auto"/>
      </w:divBdr>
    </w:div>
    <w:div w:id="644748669">
      <w:bodyDiv w:val="1"/>
      <w:marLeft w:val="0"/>
      <w:marRight w:val="0"/>
      <w:marTop w:val="0"/>
      <w:marBottom w:val="0"/>
      <w:divBdr>
        <w:top w:val="none" w:sz="0" w:space="0" w:color="auto"/>
        <w:left w:val="none" w:sz="0" w:space="0" w:color="auto"/>
        <w:bottom w:val="none" w:sz="0" w:space="0" w:color="auto"/>
        <w:right w:val="none" w:sz="0" w:space="0" w:color="auto"/>
      </w:divBdr>
    </w:div>
    <w:div w:id="645167398">
      <w:bodyDiv w:val="1"/>
      <w:marLeft w:val="0"/>
      <w:marRight w:val="0"/>
      <w:marTop w:val="0"/>
      <w:marBottom w:val="0"/>
      <w:divBdr>
        <w:top w:val="none" w:sz="0" w:space="0" w:color="auto"/>
        <w:left w:val="none" w:sz="0" w:space="0" w:color="auto"/>
        <w:bottom w:val="none" w:sz="0" w:space="0" w:color="auto"/>
        <w:right w:val="none" w:sz="0" w:space="0" w:color="auto"/>
      </w:divBdr>
    </w:div>
    <w:div w:id="651370127">
      <w:bodyDiv w:val="1"/>
      <w:marLeft w:val="0"/>
      <w:marRight w:val="0"/>
      <w:marTop w:val="0"/>
      <w:marBottom w:val="0"/>
      <w:divBdr>
        <w:top w:val="none" w:sz="0" w:space="0" w:color="auto"/>
        <w:left w:val="none" w:sz="0" w:space="0" w:color="auto"/>
        <w:bottom w:val="none" w:sz="0" w:space="0" w:color="auto"/>
        <w:right w:val="none" w:sz="0" w:space="0" w:color="auto"/>
      </w:divBdr>
    </w:div>
    <w:div w:id="653215526">
      <w:bodyDiv w:val="1"/>
      <w:marLeft w:val="0"/>
      <w:marRight w:val="0"/>
      <w:marTop w:val="0"/>
      <w:marBottom w:val="0"/>
      <w:divBdr>
        <w:top w:val="none" w:sz="0" w:space="0" w:color="auto"/>
        <w:left w:val="none" w:sz="0" w:space="0" w:color="auto"/>
        <w:bottom w:val="none" w:sz="0" w:space="0" w:color="auto"/>
        <w:right w:val="none" w:sz="0" w:space="0" w:color="auto"/>
      </w:divBdr>
    </w:div>
    <w:div w:id="653342291">
      <w:bodyDiv w:val="1"/>
      <w:marLeft w:val="0"/>
      <w:marRight w:val="0"/>
      <w:marTop w:val="0"/>
      <w:marBottom w:val="0"/>
      <w:divBdr>
        <w:top w:val="none" w:sz="0" w:space="0" w:color="auto"/>
        <w:left w:val="none" w:sz="0" w:space="0" w:color="auto"/>
        <w:bottom w:val="none" w:sz="0" w:space="0" w:color="auto"/>
        <w:right w:val="none" w:sz="0" w:space="0" w:color="auto"/>
      </w:divBdr>
    </w:div>
    <w:div w:id="654530664">
      <w:bodyDiv w:val="1"/>
      <w:marLeft w:val="0"/>
      <w:marRight w:val="0"/>
      <w:marTop w:val="0"/>
      <w:marBottom w:val="0"/>
      <w:divBdr>
        <w:top w:val="none" w:sz="0" w:space="0" w:color="auto"/>
        <w:left w:val="none" w:sz="0" w:space="0" w:color="auto"/>
        <w:bottom w:val="none" w:sz="0" w:space="0" w:color="auto"/>
        <w:right w:val="none" w:sz="0" w:space="0" w:color="auto"/>
      </w:divBdr>
    </w:div>
    <w:div w:id="659579086">
      <w:bodyDiv w:val="1"/>
      <w:marLeft w:val="0"/>
      <w:marRight w:val="0"/>
      <w:marTop w:val="0"/>
      <w:marBottom w:val="0"/>
      <w:divBdr>
        <w:top w:val="none" w:sz="0" w:space="0" w:color="auto"/>
        <w:left w:val="none" w:sz="0" w:space="0" w:color="auto"/>
        <w:bottom w:val="none" w:sz="0" w:space="0" w:color="auto"/>
        <w:right w:val="none" w:sz="0" w:space="0" w:color="auto"/>
      </w:divBdr>
    </w:div>
    <w:div w:id="660236786">
      <w:bodyDiv w:val="1"/>
      <w:marLeft w:val="0"/>
      <w:marRight w:val="0"/>
      <w:marTop w:val="0"/>
      <w:marBottom w:val="0"/>
      <w:divBdr>
        <w:top w:val="none" w:sz="0" w:space="0" w:color="auto"/>
        <w:left w:val="none" w:sz="0" w:space="0" w:color="auto"/>
        <w:bottom w:val="none" w:sz="0" w:space="0" w:color="auto"/>
        <w:right w:val="none" w:sz="0" w:space="0" w:color="auto"/>
      </w:divBdr>
    </w:div>
    <w:div w:id="678002310">
      <w:bodyDiv w:val="1"/>
      <w:marLeft w:val="0"/>
      <w:marRight w:val="0"/>
      <w:marTop w:val="0"/>
      <w:marBottom w:val="0"/>
      <w:divBdr>
        <w:top w:val="none" w:sz="0" w:space="0" w:color="auto"/>
        <w:left w:val="none" w:sz="0" w:space="0" w:color="auto"/>
        <w:bottom w:val="none" w:sz="0" w:space="0" w:color="auto"/>
        <w:right w:val="none" w:sz="0" w:space="0" w:color="auto"/>
      </w:divBdr>
    </w:div>
    <w:div w:id="681468003">
      <w:bodyDiv w:val="1"/>
      <w:marLeft w:val="0"/>
      <w:marRight w:val="0"/>
      <w:marTop w:val="0"/>
      <w:marBottom w:val="0"/>
      <w:divBdr>
        <w:top w:val="none" w:sz="0" w:space="0" w:color="auto"/>
        <w:left w:val="none" w:sz="0" w:space="0" w:color="auto"/>
        <w:bottom w:val="none" w:sz="0" w:space="0" w:color="auto"/>
        <w:right w:val="none" w:sz="0" w:space="0" w:color="auto"/>
      </w:divBdr>
    </w:div>
    <w:div w:id="691079397">
      <w:bodyDiv w:val="1"/>
      <w:marLeft w:val="0"/>
      <w:marRight w:val="0"/>
      <w:marTop w:val="0"/>
      <w:marBottom w:val="0"/>
      <w:divBdr>
        <w:top w:val="none" w:sz="0" w:space="0" w:color="auto"/>
        <w:left w:val="none" w:sz="0" w:space="0" w:color="auto"/>
        <w:bottom w:val="none" w:sz="0" w:space="0" w:color="auto"/>
        <w:right w:val="none" w:sz="0" w:space="0" w:color="auto"/>
      </w:divBdr>
    </w:div>
    <w:div w:id="691881921">
      <w:bodyDiv w:val="1"/>
      <w:marLeft w:val="0"/>
      <w:marRight w:val="0"/>
      <w:marTop w:val="0"/>
      <w:marBottom w:val="0"/>
      <w:divBdr>
        <w:top w:val="none" w:sz="0" w:space="0" w:color="auto"/>
        <w:left w:val="none" w:sz="0" w:space="0" w:color="auto"/>
        <w:bottom w:val="none" w:sz="0" w:space="0" w:color="auto"/>
        <w:right w:val="none" w:sz="0" w:space="0" w:color="auto"/>
      </w:divBdr>
    </w:div>
    <w:div w:id="694037801">
      <w:bodyDiv w:val="1"/>
      <w:marLeft w:val="0"/>
      <w:marRight w:val="0"/>
      <w:marTop w:val="0"/>
      <w:marBottom w:val="0"/>
      <w:divBdr>
        <w:top w:val="none" w:sz="0" w:space="0" w:color="auto"/>
        <w:left w:val="none" w:sz="0" w:space="0" w:color="auto"/>
        <w:bottom w:val="none" w:sz="0" w:space="0" w:color="auto"/>
        <w:right w:val="none" w:sz="0" w:space="0" w:color="auto"/>
      </w:divBdr>
    </w:div>
    <w:div w:id="718093671">
      <w:bodyDiv w:val="1"/>
      <w:marLeft w:val="0"/>
      <w:marRight w:val="0"/>
      <w:marTop w:val="0"/>
      <w:marBottom w:val="0"/>
      <w:divBdr>
        <w:top w:val="none" w:sz="0" w:space="0" w:color="auto"/>
        <w:left w:val="none" w:sz="0" w:space="0" w:color="auto"/>
        <w:bottom w:val="none" w:sz="0" w:space="0" w:color="auto"/>
        <w:right w:val="none" w:sz="0" w:space="0" w:color="auto"/>
      </w:divBdr>
    </w:div>
    <w:div w:id="720904804">
      <w:bodyDiv w:val="1"/>
      <w:marLeft w:val="0"/>
      <w:marRight w:val="0"/>
      <w:marTop w:val="0"/>
      <w:marBottom w:val="0"/>
      <w:divBdr>
        <w:top w:val="none" w:sz="0" w:space="0" w:color="auto"/>
        <w:left w:val="none" w:sz="0" w:space="0" w:color="auto"/>
        <w:bottom w:val="none" w:sz="0" w:space="0" w:color="auto"/>
        <w:right w:val="none" w:sz="0" w:space="0" w:color="auto"/>
      </w:divBdr>
    </w:div>
    <w:div w:id="729423885">
      <w:bodyDiv w:val="1"/>
      <w:marLeft w:val="0"/>
      <w:marRight w:val="0"/>
      <w:marTop w:val="0"/>
      <w:marBottom w:val="0"/>
      <w:divBdr>
        <w:top w:val="none" w:sz="0" w:space="0" w:color="auto"/>
        <w:left w:val="none" w:sz="0" w:space="0" w:color="auto"/>
        <w:bottom w:val="none" w:sz="0" w:space="0" w:color="auto"/>
        <w:right w:val="none" w:sz="0" w:space="0" w:color="auto"/>
      </w:divBdr>
      <w:divsChild>
        <w:div w:id="442455937">
          <w:marLeft w:val="0"/>
          <w:marRight w:val="0"/>
          <w:marTop w:val="240"/>
          <w:marBottom w:val="0"/>
          <w:divBdr>
            <w:top w:val="none" w:sz="0" w:space="0" w:color="auto"/>
            <w:left w:val="none" w:sz="0" w:space="0" w:color="auto"/>
            <w:bottom w:val="none" w:sz="0" w:space="0" w:color="auto"/>
            <w:right w:val="none" w:sz="0" w:space="0" w:color="auto"/>
          </w:divBdr>
          <w:divsChild>
            <w:div w:id="63307857">
              <w:marLeft w:val="0"/>
              <w:marRight w:val="0"/>
              <w:marTop w:val="240"/>
              <w:marBottom w:val="0"/>
              <w:divBdr>
                <w:top w:val="none" w:sz="0" w:space="0" w:color="auto"/>
                <w:left w:val="none" w:sz="0" w:space="0" w:color="auto"/>
                <w:bottom w:val="none" w:sz="0" w:space="0" w:color="auto"/>
                <w:right w:val="none" w:sz="0" w:space="0" w:color="auto"/>
              </w:divBdr>
            </w:div>
          </w:divsChild>
        </w:div>
        <w:div w:id="254097222">
          <w:marLeft w:val="0"/>
          <w:marRight w:val="0"/>
          <w:marTop w:val="240"/>
          <w:marBottom w:val="0"/>
          <w:divBdr>
            <w:top w:val="none" w:sz="0" w:space="0" w:color="auto"/>
            <w:left w:val="none" w:sz="0" w:space="0" w:color="auto"/>
            <w:bottom w:val="none" w:sz="0" w:space="0" w:color="auto"/>
            <w:right w:val="none" w:sz="0" w:space="0" w:color="auto"/>
          </w:divBdr>
        </w:div>
        <w:div w:id="198981397">
          <w:marLeft w:val="0"/>
          <w:marRight w:val="0"/>
          <w:marTop w:val="240"/>
          <w:marBottom w:val="240"/>
          <w:divBdr>
            <w:top w:val="none" w:sz="0" w:space="0" w:color="auto"/>
            <w:left w:val="none" w:sz="0" w:space="0" w:color="auto"/>
            <w:bottom w:val="none" w:sz="0" w:space="0" w:color="auto"/>
            <w:right w:val="none" w:sz="0" w:space="0" w:color="auto"/>
          </w:divBdr>
        </w:div>
        <w:div w:id="991644885">
          <w:marLeft w:val="0"/>
          <w:marRight w:val="0"/>
          <w:marTop w:val="240"/>
          <w:marBottom w:val="240"/>
          <w:divBdr>
            <w:top w:val="none" w:sz="0" w:space="0" w:color="auto"/>
            <w:left w:val="none" w:sz="0" w:space="0" w:color="auto"/>
            <w:bottom w:val="none" w:sz="0" w:space="0" w:color="auto"/>
            <w:right w:val="none" w:sz="0" w:space="0" w:color="auto"/>
          </w:divBdr>
        </w:div>
      </w:divsChild>
    </w:div>
    <w:div w:id="737093678">
      <w:bodyDiv w:val="1"/>
      <w:marLeft w:val="0"/>
      <w:marRight w:val="0"/>
      <w:marTop w:val="0"/>
      <w:marBottom w:val="0"/>
      <w:divBdr>
        <w:top w:val="none" w:sz="0" w:space="0" w:color="auto"/>
        <w:left w:val="none" w:sz="0" w:space="0" w:color="auto"/>
        <w:bottom w:val="none" w:sz="0" w:space="0" w:color="auto"/>
        <w:right w:val="none" w:sz="0" w:space="0" w:color="auto"/>
      </w:divBdr>
    </w:div>
    <w:div w:id="739058254">
      <w:bodyDiv w:val="1"/>
      <w:marLeft w:val="0"/>
      <w:marRight w:val="0"/>
      <w:marTop w:val="0"/>
      <w:marBottom w:val="0"/>
      <w:divBdr>
        <w:top w:val="none" w:sz="0" w:space="0" w:color="auto"/>
        <w:left w:val="none" w:sz="0" w:space="0" w:color="auto"/>
        <w:bottom w:val="none" w:sz="0" w:space="0" w:color="auto"/>
        <w:right w:val="none" w:sz="0" w:space="0" w:color="auto"/>
      </w:divBdr>
    </w:div>
    <w:div w:id="745341513">
      <w:bodyDiv w:val="1"/>
      <w:marLeft w:val="0"/>
      <w:marRight w:val="0"/>
      <w:marTop w:val="0"/>
      <w:marBottom w:val="0"/>
      <w:divBdr>
        <w:top w:val="none" w:sz="0" w:space="0" w:color="auto"/>
        <w:left w:val="none" w:sz="0" w:space="0" w:color="auto"/>
        <w:bottom w:val="none" w:sz="0" w:space="0" w:color="auto"/>
        <w:right w:val="none" w:sz="0" w:space="0" w:color="auto"/>
      </w:divBdr>
      <w:divsChild>
        <w:div w:id="180513530">
          <w:marLeft w:val="0"/>
          <w:marRight w:val="0"/>
          <w:marTop w:val="0"/>
          <w:marBottom w:val="0"/>
          <w:divBdr>
            <w:top w:val="none" w:sz="0" w:space="0" w:color="auto"/>
            <w:left w:val="none" w:sz="0" w:space="0" w:color="auto"/>
            <w:bottom w:val="none" w:sz="0" w:space="0" w:color="auto"/>
            <w:right w:val="none" w:sz="0" w:space="0" w:color="auto"/>
          </w:divBdr>
          <w:divsChild>
            <w:div w:id="1972636142">
              <w:marLeft w:val="0"/>
              <w:marRight w:val="0"/>
              <w:marTop w:val="0"/>
              <w:marBottom w:val="0"/>
              <w:divBdr>
                <w:top w:val="none" w:sz="0" w:space="0" w:color="auto"/>
                <w:left w:val="none" w:sz="0" w:space="0" w:color="auto"/>
                <w:bottom w:val="none" w:sz="0" w:space="0" w:color="auto"/>
                <w:right w:val="none" w:sz="0" w:space="0" w:color="auto"/>
              </w:divBdr>
              <w:divsChild>
                <w:div w:id="1473061046">
                  <w:marLeft w:val="0"/>
                  <w:marRight w:val="0"/>
                  <w:marTop w:val="0"/>
                  <w:marBottom w:val="0"/>
                  <w:divBdr>
                    <w:top w:val="none" w:sz="0" w:space="0" w:color="auto"/>
                    <w:left w:val="none" w:sz="0" w:space="0" w:color="auto"/>
                    <w:bottom w:val="none" w:sz="0" w:space="0" w:color="auto"/>
                    <w:right w:val="none" w:sz="0" w:space="0" w:color="auto"/>
                  </w:divBdr>
                  <w:divsChild>
                    <w:div w:id="18318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3277">
          <w:marLeft w:val="0"/>
          <w:marRight w:val="0"/>
          <w:marTop w:val="0"/>
          <w:marBottom w:val="0"/>
          <w:divBdr>
            <w:top w:val="none" w:sz="0" w:space="0" w:color="auto"/>
            <w:left w:val="none" w:sz="0" w:space="0" w:color="auto"/>
            <w:bottom w:val="none" w:sz="0" w:space="0" w:color="auto"/>
            <w:right w:val="none" w:sz="0" w:space="0" w:color="auto"/>
          </w:divBdr>
          <w:divsChild>
            <w:div w:id="1692754710">
              <w:marLeft w:val="0"/>
              <w:marRight w:val="0"/>
              <w:marTop w:val="0"/>
              <w:marBottom w:val="0"/>
              <w:divBdr>
                <w:top w:val="none" w:sz="0" w:space="0" w:color="auto"/>
                <w:left w:val="none" w:sz="0" w:space="0" w:color="auto"/>
                <w:bottom w:val="none" w:sz="0" w:space="0" w:color="auto"/>
                <w:right w:val="none" w:sz="0" w:space="0" w:color="auto"/>
              </w:divBdr>
              <w:divsChild>
                <w:div w:id="3505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1919">
      <w:bodyDiv w:val="1"/>
      <w:marLeft w:val="0"/>
      <w:marRight w:val="0"/>
      <w:marTop w:val="0"/>
      <w:marBottom w:val="0"/>
      <w:divBdr>
        <w:top w:val="none" w:sz="0" w:space="0" w:color="auto"/>
        <w:left w:val="none" w:sz="0" w:space="0" w:color="auto"/>
        <w:bottom w:val="none" w:sz="0" w:space="0" w:color="auto"/>
        <w:right w:val="none" w:sz="0" w:space="0" w:color="auto"/>
      </w:divBdr>
    </w:div>
    <w:div w:id="755132982">
      <w:bodyDiv w:val="1"/>
      <w:marLeft w:val="0"/>
      <w:marRight w:val="0"/>
      <w:marTop w:val="0"/>
      <w:marBottom w:val="0"/>
      <w:divBdr>
        <w:top w:val="none" w:sz="0" w:space="0" w:color="auto"/>
        <w:left w:val="none" w:sz="0" w:space="0" w:color="auto"/>
        <w:bottom w:val="none" w:sz="0" w:space="0" w:color="auto"/>
        <w:right w:val="none" w:sz="0" w:space="0" w:color="auto"/>
      </w:divBdr>
    </w:div>
    <w:div w:id="756439872">
      <w:bodyDiv w:val="1"/>
      <w:marLeft w:val="0"/>
      <w:marRight w:val="0"/>
      <w:marTop w:val="0"/>
      <w:marBottom w:val="0"/>
      <w:divBdr>
        <w:top w:val="none" w:sz="0" w:space="0" w:color="auto"/>
        <w:left w:val="none" w:sz="0" w:space="0" w:color="auto"/>
        <w:bottom w:val="none" w:sz="0" w:space="0" w:color="auto"/>
        <w:right w:val="none" w:sz="0" w:space="0" w:color="auto"/>
      </w:divBdr>
    </w:div>
    <w:div w:id="768548302">
      <w:bodyDiv w:val="1"/>
      <w:marLeft w:val="0"/>
      <w:marRight w:val="0"/>
      <w:marTop w:val="0"/>
      <w:marBottom w:val="0"/>
      <w:divBdr>
        <w:top w:val="none" w:sz="0" w:space="0" w:color="auto"/>
        <w:left w:val="none" w:sz="0" w:space="0" w:color="auto"/>
        <w:bottom w:val="none" w:sz="0" w:space="0" w:color="auto"/>
        <w:right w:val="none" w:sz="0" w:space="0" w:color="auto"/>
      </w:divBdr>
    </w:div>
    <w:div w:id="790438416">
      <w:bodyDiv w:val="1"/>
      <w:marLeft w:val="0"/>
      <w:marRight w:val="0"/>
      <w:marTop w:val="0"/>
      <w:marBottom w:val="0"/>
      <w:divBdr>
        <w:top w:val="none" w:sz="0" w:space="0" w:color="auto"/>
        <w:left w:val="none" w:sz="0" w:space="0" w:color="auto"/>
        <w:bottom w:val="none" w:sz="0" w:space="0" w:color="auto"/>
        <w:right w:val="none" w:sz="0" w:space="0" w:color="auto"/>
      </w:divBdr>
    </w:div>
    <w:div w:id="792099101">
      <w:bodyDiv w:val="1"/>
      <w:marLeft w:val="0"/>
      <w:marRight w:val="0"/>
      <w:marTop w:val="0"/>
      <w:marBottom w:val="0"/>
      <w:divBdr>
        <w:top w:val="none" w:sz="0" w:space="0" w:color="auto"/>
        <w:left w:val="none" w:sz="0" w:space="0" w:color="auto"/>
        <w:bottom w:val="none" w:sz="0" w:space="0" w:color="auto"/>
        <w:right w:val="none" w:sz="0" w:space="0" w:color="auto"/>
      </w:divBdr>
    </w:div>
    <w:div w:id="792287381">
      <w:bodyDiv w:val="1"/>
      <w:marLeft w:val="0"/>
      <w:marRight w:val="0"/>
      <w:marTop w:val="0"/>
      <w:marBottom w:val="0"/>
      <w:divBdr>
        <w:top w:val="none" w:sz="0" w:space="0" w:color="auto"/>
        <w:left w:val="none" w:sz="0" w:space="0" w:color="auto"/>
        <w:bottom w:val="none" w:sz="0" w:space="0" w:color="auto"/>
        <w:right w:val="none" w:sz="0" w:space="0" w:color="auto"/>
      </w:divBdr>
    </w:div>
    <w:div w:id="794762017">
      <w:bodyDiv w:val="1"/>
      <w:marLeft w:val="0"/>
      <w:marRight w:val="0"/>
      <w:marTop w:val="0"/>
      <w:marBottom w:val="0"/>
      <w:divBdr>
        <w:top w:val="none" w:sz="0" w:space="0" w:color="auto"/>
        <w:left w:val="none" w:sz="0" w:space="0" w:color="auto"/>
        <w:bottom w:val="none" w:sz="0" w:space="0" w:color="auto"/>
        <w:right w:val="none" w:sz="0" w:space="0" w:color="auto"/>
      </w:divBdr>
    </w:div>
    <w:div w:id="802307664">
      <w:bodyDiv w:val="1"/>
      <w:marLeft w:val="0"/>
      <w:marRight w:val="0"/>
      <w:marTop w:val="0"/>
      <w:marBottom w:val="0"/>
      <w:divBdr>
        <w:top w:val="none" w:sz="0" w:space="0" w:color="auto"/>
        <w:left w:val="none" w:sz="0" w:space="0" w:color="auto"/>
        <w:bottom w:val="none" w:sz="0" w:space="0" w:color="auto"/>
        <w:right w:val="none" w:sz="0" w:space="0" w:color="auto"/>
      </w:divBdr>
    </w:div>
    <w:div w:id="804158619">
      <w:bodyDiv w:val="1"/>
      <w:marLeft w:val="0"/>
      <w:marRight w:val="0"/>
      <w:marTop w:val="0"/>
      <w:marBottom w:val="0"/>
      <w:divBdr>
        <w:top w:val="none" w:sz="0" w:space="0" w:color="auto"/>
        <w:left w:val="none" w:sz="0" w:space="0" w:color="auto"/>
        <w:bottom w:val="none" w:sz="0" w:space="0" w:color="auto"/>
        <w:right w:val="none" w:sz="0" w:space="0" w:color="auto"/>
      </w:divBdr>
    </w:div>
    <w:div w:id="807670857">
      <w:bodyDiv w:val="1"/>
      <w:marLeft w:val="0"/>
      <w:marRight w:val="0"/>
      <w:marTop w:val="0"/>
      <w:marBottom w:val="0"/>
      <w:divBdr>
        <w:top w:val="none" w:sz="0" w:space="0" w:color="auto"/>
        <w:left w:val="none" w:sz="0" w:space="0" w:color="auto"/>
        <w:bottom w:val="none" w:sz="0" w:space="0" w:color="auto"/>
        <w:right w:val="none" w:sz="0" w:space="0" w:color="auto"/>
      </w:divBdr>
    </w:div>
    <w:div w:id="808327885">
      <w:bodyDiv w:val="1"/>
      <w:marLeft w:val="0"/>
      <w:marRight w:val="0"/>
      <w:marTop w:val="0"/>
      <w:marBottom w:val="0"/>
      <w:divBdr>
        <w:top w:val="none" w:sz="0" w:space="0" w:color="auto"/>
        <w:left w:val="none" w:sz="0" w:space="0" w:color="auto"/>
        <w:bottom w:val="none" w:sz="0" w:space="0" w:color="auto"/>
        <w:right w:val="none" w:sz="0" w:space="0" w:color="auto"/>
      </w:divBdr>
    </w:div>
    <w:div w:id="810486466">
      <w:bodyDiv w:val="1"/>
      <w:marLeft w:val="0"/>
      <w:marRight w:val="0"/>
      <w:marTop w:val="0"/>
      <w:marBottom w:val="0"/>
      <w:divBdr>
        <w:top w:val="none" w:sz="0" w:space="0" w:color="auto"/>
        <w:left w:val="none" w:sz="0" w:space="0" w:color="auto"/>
        <w:bottom w:val="none" w:sz="0" w:space="0" w:color="auto"/>
        <w:right w:val="none" w:sz="0" w:space="0" w:color="auto"/>
      </w:divBdr>
    </w:div>
    <w:div w:id="812256897">
      <w:bodyDiv w:val="1"/>
      <w:marLeft w:val="0"/>
      <w:marRight w:val="0"/>
      <w:marTop w:val="0"/>
      <w:marBottom w:val="0"/>
      <w:divBdr>
        <w:top w:val="none" w:sz="0" w:space="0" w:color="auto"/>
        <w:left w:val="none" w:sz="0" w:space="0" w:color="auto"/>
        <w:bottom w:val="none" w:sz="0" w:space="0" w:color="auto"/>
        <w:right w:val="none" w:sz="0" w:space="0" w:color="auto"/>
      </w:divBdr>
    </w:div>
    <w:div w:id="812719592">
      <w:bodyDiv w:val="1"/>
      <w:marLeft w:val="0"/>
      <w:marRight w:val="0"/>
      <w:marTop w:val="0"/>
      <w:marBottom w:val="0"/>
      <w:divBdr>
        <w:top w:val="none" w:sz="0" w:space="0" w:color="auto"/>
        <w:left w:val="none" w:sz="0" w:space="0" w:color="auto"/>
        <w:bottom w:val="none" w:sz="0" w:space="0" w:color="auto"/>
        <w:right w:val="none" w:sz="0" w:space="0" w:color="auto"/>
      </w:divBdr>
    </w:div>
    <w:div w:id="812794933">
      <w:bodyDiv w:val="1"/>
      <w:marLeft w:val="0"/>
      <w:marRight w:val="0"/>
      <w:marTop w:val="0"/>
      <w:marBottom w:val="0"/>
      <w:divBdr>
        <w:top w:val="none" w:sz="0" w:space="0" w:color="auto"/>
        <w:left w:val="none" w:sz="0" w:space="0" w:color="auto"/>
        <w:bottom w:val="none" w:sz="0" w:space="0" w:color="auto"/>
        <w:right w:val="none" w:sz="0" w:space="0" w:color="auto"/>
      </w:divBdr>
    </w:div>
    <w:div w:id="812799182">
      <w:bodyDiv w:val="1"/>
      <w:marLeft w:val="0"/>
      <w:marRight w:val="0"/>
      <w:marTop w:val="0"/>
      <w:marBottom w:val="0"/>
      <w:divBdr>
        <w:top w:val="none" w:sz="0" w:space="0" w:color="auto"/>
        <w:left w:val="none" w:sz="0" w:space="0" w:color="auto"/>
        <w:bottom w:val="none" w:sz="0" w:space="0" w:color="auto"/>
        <w:right w:val="none" w:sz="0" w:space="0" w:color="auto"/>
      </w:divBdr>
    </w:div>
    <w:div w:id="823425277">
      <w:bodyDiv w:val="1"/>
      <w:marLeft w:val="0"/>
      <w:marRight w:val="0"/>
      <w:marTop w:val="0"/>
      <w:marBottom w:val="0"/>
      <w:divBdr>
        <w:top w:val="none" w:sz="0" w:space="0" w:color="auto"/>
        <w:left w:val="none" w:sz="0" w:space="0" w:color="auto"/>
        <w:bottom w:val="none" w:sz="0" w:space="0" w:color="auto"/>
        <w:right w:val="none" w:sz="0" w:space="0" w:color="auto"/>
      </w:divBdr>
    </w:div>
    <w:div w:id="834683204">
      <w:bodyDiv w:val="1"/>
      <w:marLeft w:val="0"/>
      <w:marRight w:val="0"/>
      <w:marTop w:val="0"/>
      <w:marBottom w:val="0"/>
      <w:divBdr>
        <w:top w:val="none" w:sz="0" w:space="0" w:color="auto"/>
        <w:left w:val="none" w:sz="0" w:space="0" w:color="auto"/>
        <w:bottom w:val="none" w:sz="0" w:space="0" w:color="auto"/>
        <w:right w:val="none" w:sz="0" w:space="0" w:color="auto"/>
      </w:divBdr>
    </w:div>
    <w:div w:id="839348928">
      <w:bodyDiv w:val="1"/>
      <w:marLeft w:val="0"/>
      <w:marRight w:val="0"/>
      <w:marTop w:val="0"/>
      <w:marBottom w:val="0"/>
      <w:divBdr>
        <w:top w:val="none" w:sz="0" w:space="0" w:color="auto"/>
        <w:left w:val="none" w:sz="0" w:space="0" w:color="auto"/>
        <w:bottom w:val="none" w:sz="0" w:space="0" w:color="auto"/>
        <w:right w:val="none" w:sz="0" w:space="0" w:color="auto"/>
      </w:divBdr>
      <w:divsChild>
        <w:div w:id="385304063">
          <w:marLeft w:val="0"/>
          <w:marRight w:val="0"/>
          <w:marTop w:val="240"/>
          <w:marBottom w:val="0"/>
          <w:divBdr>
            <w:top w:val="none" w:sz="0" w:space="0" w:color="auto"/>
            <w:left w:val="none" w:sz="0" w:space="0" w:color="auto"/>
            <w:bottom w:val="none" w:sz="0" w:space="0" w:color="auto"/>
            <w:right w:val="none" w:sz="0" w:space="0" w:color="auto"/>
          </w:divBdr>
          <w:divsChild>
            <w:div w:id="1548252452">
              <w:marLeft w:val="0"/>
              <w:marRight w:val="0"/>
              <w:marTop w:val="240"/>
              <w:marBottom w:val="0"/>
              <w:divBdr>
                <w:top w:val="none" w:sz="0" w:space="0" w:color="auto"/>
                <w:left w:val="none" w:sz="0" w:space="0" w:color="auto"/>
                <w:bottom w:val="none" w:sz="0" w:space="0" w:color="auto"/>
                <w:right w:val="none" w:sz="0" w:space="0" w:color="auto"/>
              </w:divBdr>
            </w:div>
          </w:divsChild>
        </w:div>
        <w:div w:id="1942028968">
          <w:marLeft w:val="0"/>
          <w:marRight w:val="0"/>
          <w:marTop w:val="240"/>
          <w:marBottom w:val="0"/>
          <w:divBdr>
            <w:top w:val="none" w:sz="0" w:space="0" w:color="auto"/>
            <w:left w:val="none" w:sz="0" w:space="0" w:color="auto"/>
            <w:bottom w:val="none" w:sz="0" w:space="0" w:color="auto"/>
            <w:right w:val="none" w:sz="0" w:space="0" w:color="auto"/>
          </w:divBdr>
        </w:div>
        <w:div w:id="1862284023">
          <w:marLeft w:val="0"/>
          <w:marRight w:val="0"/>
          <w:marTop w:val="240"/>
          <w:marBottom w:val="240"/>
          <w:divBdr>
            <w:top w:val="none" w:sz="0" w:space="0" w:color="auto"/>
            <w:left w:val="none" w:sz="0" w:space="0" w:color="auto"/>
            <w:bottom w:val="none" w:sz="0" w:space="0" w:color="auto"/>
            <w:right w:val="none" w:sz="0" w:space="0" w:color="auto"/>
          </w:divBdr>
        </w:div>
        <w:div w:id="1059858753">
          <w:marLeft w:val="0"/>
          <w:marRight w:val="0"/>
          <w:marTop w:val="240"/>
          <w:marBottom w:val="240"/>
          <w:divBdr>
            <w:top w:val="none" w:sz="0" w:space="0" w:color="auto"/>
            <w:left w:val="none" w:sz="0" w:space="0" w:color="auto"/>
            <w:bottom w:val="none" w:sz="0" w:space="0" w:color="auto"/>
            <w:right w:val="none" w:sz="0" w:space="0" w:color="auto"/>
          </w:divBdr>
        </w:div>
      </w:divsChild>
    </w:div>
    <w:div w:id="854615638">
      <w:bodyDiv w:val="1"/>
      <w:marLeft w:val="0"/>
      <w:marRight w:val="0"/>
      <w:marTop w:val="0"/>
      <w:marBottom w:val="0"/>
      <w:divBdr>
        <w:top w:val="none" w:sz="0" w:space="0" w:color="auto"/>
        <w:left w:val="none" w:sz="0" w:space="0" w:color="auto"/>
        <w:bottom w:val="none" w:sz="0" w:space="0" w:color="auto"/>
        <w:right w:val="none" w:sz="0" w:space="0" w:color="auto"/>
      </w:divBdr>
      <w:divsChild>
        <w:div w:id="955524073">
          <w:marLeft w:val="0"/>
          <w:marRight w:val="0"/>
          <w:marTop w:val="240"/>
          <w:marBottom w:val="0"/>
          <w:divBdr>
            <w:top w:val="none" w:sz="0" w:space="0" w:color="auto"/>
            <w:left w:val="none" w:sz="0" w:space="0" w:color="auto"/>
            <w:bottom w:val="none" w:sz="0" w:space="0" w:color="auto"/>
            <w:right w:val="none" w:sz="0" w:space="0" w:color="auto"/>
          </w:divBdr>
        </w:div>
        <w:div w:id="957762713">
          <w:marLeft w:val="0"/>
          <w:marRight w:val="0"/>
          <w:marTop w:val="240"/>
          <w:marBottom w:val="0"/>
          <w:divBdr>
            <w:top w:val="none" w:sz="0" w:space="0" w:color="auto"/>
            <w:left w:val="none" w:sz="0" w:space="0" w:color="auto"/>
            <w:bottom w:val="none" w:sz="0" w:space="0" w:color="auto"/>
            <w:right w:val="none" w:sz="0" w:space="0" w:color="auto"/>
          </w:divBdr>
        </w:div>
        <w:div w:id="1731922249">
          <w:marLeft w:val="0"/>
          <w:marRight w:val="0"/>
          <w:marTop w:val="240"/>
          <w:marBottom w:val="0"/>
          <w:divBdr>
            <w:top w:val="none" w:sz="0" w:space="0" w:color="auto"/>
            <w:left w:val="none" w:sz="0" w:space="0" w:color="auto"/>
            <w:bottom w:val="none" w:sz="0" w:space="0" w:color="auto"/>
            <w:right w:val="none" w:sz="0" w:space="0" w:color="auto"/>
          </w:divBdr>
          <w:divsChild>
            <w:div w:id="178306472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58740839">
      <w:bodyDiv w:val="1"/>
      <w:marLeft w:val="0"/>
      <w:marRight w:val="0"/>
      <w:marTop w:val="0"/>
      <w:marBottom w:val="0"/>
      <w:divBdr>
        <w:top w:val="none" w:sz="0" w:space="0" w:color="auto"/>
        <w:left w:val="none" w:sz="0" w:space="0" w:color="auto"/>
        <w:bottom w:val="none" w:sz="0" w:space="0" w:color="auto"/>
        <w:right w:val="none" w:sz="0" w:space="0" w:color="auto"/>
      </w:divBdr>
    </w:div>
    <w:div w:id="859667298">
      <w:bodyDiv w:val="1"/>
      <w:marLeft w:val="0"/>
      <w:marRight w:val="0"/>
      <w:marTop w:val="0"/>
      <w:marBottom w:val="0"/>
      <w:divBdr>
        <w:top w:val="none" w:sz="0" w:space="0" w:color="auto"/>
        <w:left w:val="none" w:sz="0" w:space="0" w:color="auto"/>
        <w:bottom w:val="none" w:sz="0" w:space="0" w:color="auto"/>
        <w:right w:val="none" w:sz="0" w:space="0" w:color="auto"/>
      </w:divBdr>
    </w:div>
    <w:div w:id="861209158">
      <w:bodyDiv w:val="1"/>
      <w:marLeft w:val="0"/>
      <w:marRight w:val="0"/>
      <w:marTop w:val="0"/>
      <w:marBottom w:val="0"/>
      <w:divBdr>
        <w:top w:val="none" w:sz="0" w:space="0" w:color="auto"/>
        <w:left w:val="none" w:sz="0" w:space="0" w:color="auto"/>
        <w:bottom w:val="none" w:sz="0" w:space="0" w:color="auto"/>
        <w:right w:val="none" w:sz="0" w:space="0" w:color="auto"/>
      </w:divBdr>
    </w:div>
    <w:div w:id="862941232">
      <w:bodyDiv w:val="1"/>
      <w:marLeft w:val="0"/>
      <w:marRight w:val="0"/>
      <w:marTop w:val="0"/>
      <w:marBottom w:val="0"/>
      <w:divBdr>
        <w:top w:val="none" w:sz="0" w:space="0" w:color="auto"/>
        <w:left w:val="none" w:sz="0" w:space="0" w:color="auto"/>
        <w:bottom w:val="none" w:sz="0" w:space="0" w:color="auto"/>
        <w:right w:val="none" w:sz="0" w:space="0" w:color="auto"/>
      </w:divBdr>
    </w:div>
    <w:div w:id="863907965">
      <w:bodyDiv w:val="1"/>
      <w:marLeft w:val="0"/>
      <w:marRight w:val="0"/>
      <w:marTop w:val="0"/>
      <w:marBottom w:val="0"/>
      <w:divBdr>
        <w:top w:val="none" w:sz="0" w:space="0" w:color="auto"/>
        <w:left w:val="none" w:sz="0" w:space="0" w:color="auto"/>
        <w:bottom w:val="none" w:sz="0" w:space="0" w:color="auto"/>
        <w:right w:val="none" w:sz="0" w:space="0" w:color="auto"/>
      </w:divBdr>
    </w:div>
    <w:div w:id="865099819">
      <w:bodyDiv w:val="1"/>
      <w:marLeft w:val="0"/>
      <w:marRight w:val="0"/>
      <w:marTop w:val="0"/>
      <w:marBottom w:val="0"/>
      <w:divBdr>
        <w:top w:val="none" w:sz="0" w:space="0" w:color="auto"/>
        <w:left w:val="none" w:sz="0" w:space="0" w:color="auto"/>
        <w:bottom w:val="none" w:sz="0" w:space="0" w:color="auto"/>
        <w:right w:val="none" w:sz="0" w:space="0" w:color="auto"/>
      </w:divBdr>
    </w:div>
    <w:div w:id="871382893">
      <w:bodyDiv w:val="1"/>
      <w:marLeft w:val="0"/>
      <w:marRight w:val="0"/>
      <w:marTop w:val="0"/>
      <w:marBottom w:val="0"/>
      <w:divBdr>
        <w:top w:val="none" w:sz="0" w:space="0" w:color="auto"/>
        <w:left w:val="none" w:sz="0" w:space="0" w:color="auto"/>
        <w:bottom w:val="none" w:sz="0" w:space="0" w:color="auto"/>
        <w:right w:val="none" w:sz="0" w:space="0" w:color="auto"/>
      </w:divBdr>
    </w:div>
    <w:div w:id="875584932">
      <w:bodyDiv w:val="1"/>
      <w:marLeft w:val="0"/>
      <w:marRight w:val="0"/>
      <w:marTop w:val="0"/>
      <w:marBottom w:val="0"/>
      <w:divBdr>
        <w:top w:val="none" w:sz="0" w:space="0" w:color="auto"/>
        <w:left w:val="none" w:sz="0" w:space="0" w:color="auto"/>
        <w:bottom w:val="none" w:sz="0" w:space="0" w:color="auto"/>
        <w:right w:val="none" w:sz="0" w:space="0" w:color="auto"/>
      </w:divBdr>
      <w:divsChild>
        <w:div w:id="697042819">
          <w:marLeft w:val="0"/>
          <w:marRight w:val="0"/>
          <w:marTop w:val="0"/>
          <w:marBottom w:val="450"/>
          <w:divBdr>
            <w:top w:val="none" w:sz="0" w:space="0" w:color="auto"/>
            <w:left w:val="none" w:sz="0" w:space="0" w:color="auto"/>
            <w:bottom w:val="none" w:sz="0" w:space="0" w:color="auto"/>
            <w:right w:val="none" w:sz="0" w:space="0" w:color="auto"/>
          </w:divBdr>
        </w:div>
      </w:divsChild>
    </w:div>
    <w:div w:id="877159339">
      <w:bodyDiv w:val="1"/>
      <w:marLeft w:val="0"/>
      <w:marRight w:val="0"/>
      <w:marTop w:val="0"/>
      <w:marBottom w:val="0"/>
      <w:divBdr>
        <w:top w:val="none" w:sz="0" w:space="0" w:color="auto"/>
        <w:left w:val="none" w:sz="0" w:space="0" w:color="auto"/>
        <w:bottom w:val="none" w:sz="0" w:space="0" w:color="auto"/>
        <w:right w:val="none" w:sz="0" w:space="0" w:color="auto"/>
      </w:divBdr>
      <w:divsChild>
        <w:div w:id="1451512404">
          <w:marLeft w:val="0"/>
          <w:marRight w:val="0"/>
          <w:marTop w:val="240"/>
          <w:marBottom w:val="0"/>
          <w:divBdr>
            <w:top w:val="none" w:sz="0" w:space="0" w:color="auto"/>
            <w:left w:val="none" w:sz="0" w:space="0" w:color="auto"/>
            <w:bottom w:val="none" w:sz="0" w:space="0" w:color="auto"/>
            <w:right w:val="none" w:sz="0" w:space="0" w:color="auto"/>
          </w:divBdr>
          <w:divsChild>
            <w:div w:id="227960861">
              <w:marLeft w:val="0"/>
              <w:marRight w:val="0"/>
              <w:marTop w:val="0"/>
              <w:marBottom w:val="0"/>
              <w:divBdr>
                <w:top w:val="none" w:sz="0" w:space="0" w:color="auto"/>
                <w:left w:val="none" w:sz="0" w:space="0" w:color="auto"/>
                <w:bottom w:val="none" w:sz="0" w:space="0" w:color="auto"/>
                <w:right w:val="none" w:sz="0" w:space="0" w:color="auto"/>
              </w:divBdr>
            </w:div>
          </w:divsChild>
        </w:div>
        <w:div w:id="106824945">
          <w:marLeft w:val="0"/>
          <w:marRight w:val="0"/>
          <w:marTop w:val="240"/>
          <w:marBottom w:val="0"/>
          <w:divBdr>
            <w:top w:val="none" w:sz="0" w:space="0" w:color="auto"/>
            <w:left w:val="none" w:sz="0" w:space="0" w:color="auto"/>
            <w:bottom w:val="none" w:sz="0" w:space="0" w:color="auto"/>
            <w:right w:val="none" w:sz="0" w:space="0" w:color="auto"/>
          </w:divBdr>
          <w:divsChild>
            <w:div w:id="90981034">
              <w:marLeft w:val="0"/>
              <w:marRight w:val="0"/>
              <w:marTop w:val="0"/>
              <w:marBottom w:val="0"/>
              <w:divBdr>
                <w:top w:val="none" w:sz="0" w:space="0" w:color="auto"/>
                <w:left w:val="none" w:sz="0" w:space="0" w:color="auto"/>
                <w:bottom w:val="none" w:sz="0" w:space="0" w:color="auto"/>
                <w:right w:val="none" w:sz="0" w:space="0" w:color="auto"/>
              </w:divBdr>
            </w:div>
          </w:divsChild>
        </w:div>
        <w:div w:id="597906782">
          <w:marLeft w:val="0"/>
          <w:marRight w:val="0"/>
          <w:marTop w:val="240"/>
          <w:marBottom w:val="0"/>
          <w:divBdr>
            <w:top w:val="none" w:sz="0" w:space="0" w:color="auto"/>
            <w:left w:val="none" w:sz="0" w:space="0" w:color="auto"/>
            <w:bottom w:val="none" w:sz="0" w:space="0" w:color="auto"/>
            <w:right w:val="none" w:sz="0" w:space="0" w:color="auto"/>
          </w:divBdr>
          <w:divsChild>
            <w:div w:id="211356277">
              <w:marLeft w:val="0"/>
              <w:marRight w:val="0"/>
              <w:marTop w:val="0"/>
              <w:marBottom w:val="0"/>
              <w:divBdr>
                <w:top w:val="none" w:sz="0" w:space="0" w:color="auto"/>
                <w:left w:val="none" w:sz="0" w:space="0" w:color="auto"/>
                <w:bottom w:val="none" w:sz="0" w:space="0" w:color="auto"/>
                <w:right w:val="none" w:sz="0" w:space="0" w:color="auto"/>
              </w:divBdr>
            </w:div>
          </w:divsChild>
        </w:div>
        <w:div w:id="709956917">
          <w:marLeft w:val="0"/>
          <w:marRight w:val="0"/>
          <w:marTop w:val="240"/>
          <w:marBottom w:val="0"/>
          <w:divBdr>
            <w:top w:val="none" w:sz="0" w:space="0" w:color="auto"/>
            <w:left w:val="none" w:sz="0" w:space="0" w:color="auto"/>
            <w:bottom w:val="none" w:sz="0" w:space="0" w:color="auto"/>
            <w:right w:val="none" w:sz="0" w:space="0" w:color="auto"/>
          </w:divBdr>
          <w:divsChild>
            <w:div w:id="505361783">
              <w:marLeft w:val="0"/>
              <w:marRight w:val="0"/>
              <w:marTop w:val="0"/>
              <w:marBottom w:val="0"/>
              <w:divBdr>
                <w:top w:val="none" w:sz="0" w:space="0" w:color="auto"/>
                <w:left w:val="none" w:sz="0" w:space="0" w:color="auto"/>
                <w:bottom w:val="none" w:sz="0" w:space="0" w:color="auto"/>
                <w:right w:val="none" w:sz="0" w:space="0" w:color="auto"/>
              </w:divBdr>
            </w:div>
          </w:divsChild>
        </w:div>
        <w:div w:id="1200894147">
          <w:marLeft w:val="0"/>
          <w:marRight w:val="0"/>
          <w:marTop w:val="240"/>
          <w:marBottom w:val="0"/>
          <w:divBdr>
            <w:top w:val="none" w:sz="0" w:space="0" w:color="auto"/>
            <w:left w:val="none" w:sz="0" w:space="0" w:color="auto"/>
            <w:bottom w:val="none" w:sz="0" w:space="0" w:color="auto"/>
            <w:right w:val="none" w:sz="0" w:space="0" w:color="auto"/>
          </w:divBdr>
          <w:divsChild>
            <w:div w:id="4413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157">
      <w:bodyDiv w:val="1"/>
      <w:marLeft w:val="0"/>
      <w:marRight w:val="0"/>
      <w:marTop w:val="0"/>
      <w:marBottom w:val="0"/>
      <w:divBdr>
        <w:top w:val="none" w:sz="0" w:space="0" w:color="auto"/>
        <w:left w:val="none" w:sz="0" w:space="0" w:color="auto"/>
        <w:bottom w:val="none" w:sz="0" w:space="0" w:color="auto"/>
        <w:right w:val="none" w:sz="0" w:space="0" w:color="auto"/>
      </w:divBdr>
    </w:div>
    <w:div w:id="894239157">
      <w:bodyDiv w:val="1"/>
      <w:marLeft w:val="0"/>
      <w:marRight w:val="0"/>
      <w:marTop w:val="0"/>
      <w:marBottom w:val="0"/>
      <w:divBdr>
        <w:top w:val="none" w:sz="0" w:space="0" w:color="auto"/>
        <w:left w:val="none" w:sz="0" w:space="0" w:color="auto"/>
        <w:bottom w:val="none" w:sz="0" w:space="0" w:color="auto"/>
        <w:right w:val="none" w:sz="0" w:space="0" w:color="auto"/>
      </w:divBdr>
    </w:div>
    <w:div w:id="899443925">
      <w:bodyDiv w:val="1"/>
      <w:marLeft w:val="0"/>
      <w:marRight w:val="0"/>
      <w:marTop w:val="0"/>
      <w:marBottom w:val="0"/>
      <w:divBdr>
        <w:top w:val="none" w:sz="0" w:space="0" w:color="auto"/>
        <w:left w:val="none" w:sz="0" w:space="0" w:color="auto"/>
        <w:bottom w:val="none" w:sz="0" w:space="0" w:color="auto"/>
        <w:right w:val="none" w:sz="0" w:space="0" w:color="auto"/>
      </w:divBdr>
    </w:div>
    <w:div w:id="900748958">
      <w:bodyDiv w:val="1"/>
      <w:marLeft w:val="0"/>
      <w:marRight w:val="0"/>
      <w:marTop w:val="0"/>
      <w:marBottom w:val="0"/>
      <w:divBdr>
        <w:top w:val="none" w:sz="0" w:space="0" w:color="auto"/>
        <w:left w:val="none" w:sz="0" w:space="0" w:color="auto"/>
        <w:bottom w:val="none" w:sz="0" w:space="0" w:color="auto"/>
        <w:right w:val="none" w:sz="0" w:space="0" w:color="auto"/>
      </w:divBdr>
    </w:div>
    <w:div w:id="919827415">
      <w:bodyDiv w:val="1"/>
      <w:marLeft w:val="0"/>
      <w:marRight w:val="0"/>
      <w:marTop w:val="0"/>
      <w:marBottom w:val="0"/>
      <w:divBdr>
        <w:top w:val="none" w:sz="0" w:space="0" w:color="auto"/>
        <w:left w:val="none" w:sz="0" w:space="0" w:color="auto"/>
        <w:bottom w:val="none" w:sz="0" w:space="0" w:color="auto"/>
        <w:right w:val="none" w:sz="0" w:space="0" w:color="auto"/>
      </w:divBdr>
    </w:div>
    <w:div w:id="927881514">
      <w:bodyDiv w:val="1"/>
      <w:marLeft w:val="0"/>
      <w:marRight w:val="0"/>
      <w:marTop w:val="0"/>
      <w:marBottom w:val="0"/>
      <w:divBdr>
        <w:top w:val="none" w:sz="0" w:space="0" w:color="auto"/>
        <w:left w:val="none" w:sz="0" w:space="0" w:color="auto"/>
        <w:bottom w:val="none" w:sz="0" w:space="0" w:color="auto"/>
        <w:right w:val="none" w:sz="0" w:space="0" w:color="auto"/>
      </w:divBdr>
    </w:div>
    <w:div w:id="933440036">
      <w:bodyDiv w:val="1"/>
      <w:marLeft w:val="0"/>
      <w:marRight w:val="0"/>
      <w:marTop w:val="0"/>
      <w:marBottom w:val="0"/>
      <w:divBdr>
        <w:top w:val="none" w:sz="0" w:space="0" w:color="auto"/>
        <w:left w:val="none" w:sz="0" w:space="0" w:color="auto"/>
        <w:bottom w:val="none" w:sz="0" w:space="0" w:color="auto"/>
        <w:right w:val="none" w:sz="0" w:space="0" w:color="auto"/>
      </w:divBdr>
    </w:div>
    <w:div w:id="933823515">
      <w:bodyDiv w:val="1"/>
      <w:marLeft w:val="0"/>
      <w:marRight w:val="0"/>
      <w:marTop w:val="0"/>
      <w:marBottom w:val="0"/>
      <w:divBdr>
        <w:top w:val="none" w:sz="0" w:space="0" w:color="auto"/>
        <w:left w:val="none" w:sz="0" w:space="0" w:color="auto"/>
        <w:bottom w:val="none" w:sz="0" w:space="0" w:color="auto"/>
        <w:right w:val="none" w:sz="0" w:space="0" w:color="auto"/>
      </w:divBdr>
      <w:divsChild>
        <w:div w:id="1869372087">
          <w:marLeft w:val="0"/>
          <w:marRight w:val="0"/>
          <w:marTop w:val="0"/>
          <w:marBottom w:val="0"/>
          <w:divBdr>
            <w:top w:val="none" w:sz="0" w:space="0" w:color="auto"/>
            <w:left w:val="none" w:sz="0" w:space="0" w:color="auto"/>
            <w:bottom w:val="none" w:sz="0" w:space="0" w:color="auto"/>
            <w:right w:val="none" w:sz="0" w:space="0" w:color="auto"/>
          </w:divBdr>
        </w:div>
      </w:divsChild>
    </w:div>
    <w:div w:id="937248978">
      <w:bodyDiv w:val="1"/>
      <w:marLeft w:val="0"/>
      <w:marRight w:val="0"/>
      <w:marTop w:val="0"/>
      <w:marBottom w:val="0"/>
      <w:divBdr>
        <w:top w:val="none" w:sz="0" w:space="0" w:color="auto"/>
        <w:left w:val="none" w:sz="0" w:space="0" w:color="auto"/>
        <w:bottom w:val="none" w:sz="0" w:space="0" w:color="auto"/>
        <w:right w:val="none" w:sz="0" w:space="0" w:color="auto"/>
      </w:divBdr>
    </w:div>
    <w:div w:id="937448462">
      <w:bodyDiv w:val="1"/>
      <w:marLeft w:val="0"/>
      <w:marRight w:val="0"/>
      <w:marTop w:val="0"/>
      <w:marBottom w:val="0"/>
      <w:divBdr>
        <w:top w:val="none" w:sz="0" w:space="0" w:color="auto"/>
        <w:left w:val="none" w:sz="0" w:space="0" w:color="auto"/>
        <w:bottom w:val="none" w:sz="0" w:space="0" w:color="auto"/>
        <w:right w:val="none" w:sz="0" w:space="0" w:color="auto"/>
      </w:divBdr>
    </w:div>
    <w:div w:id="941304891">
      <w:bodyDiv w:val="1"/>
      <w:marLeft w:val="0"/>
      <w:marRight w:val="0"/>
      <w:marTop w:val="0"/>
      <w:marBottom w:val="0"/>
      <w:divBdr>
        <w:top w:val="none" w:sz="0" w:space="0" w:color="auto"/>
        <w:left w:val="none" w:sz="0" w:space="0" w:color="auto"/>
        <w:bottom w:val="none" w:sz="0" w:space="0" w:color="auto"/>
        <w:right w:val="none" w:sz="0" w:space="0" w:color="auto"/>
      </w:divBdr>
    </w:div>
    <w:div w:id="950237369">
      <w:bodyDiv w:val="1"/>
      <w:marLeft w:val="0"/>
      <w:marRight w:val="0"/>
      <w:marTop w:val="0"/>
      <w:marBottom w:val="0"/>
      <w:divBdr>
        <w:top w:val="none" w:sz="0" w:space="0" w:color="auto"/>
        <w:left w:val="none" w:sz="0" w:space="0" w:color="auto"/>
        <w:bottom w:val="none" w:sz="0" w:space="0" w:color="auto"/>
        <w:right w:val="none" w:sz="0" w:space="0" w:color="auto"/>
      </w:divBdr>
    </w:div>
    <w:div w:id="954217843">
      <w:bodyDiv w:val="1"/>
      <w:marLeft w:val="0"/>
      <w:marRight w:val="0"/>
      <w:marTop w:val="0"/>
      <w:marBottom w:val="0"/>
      <w:divBdr>
        <w:top w:val="none" w:sz="0" w:space="0" w:color="auto"/>
        <w:left w:val="none" w:sz="0" w:space="0" w:color="auto"/>
        <w:bottom w:val="none" w:sz="0" w:space="0" w:color="auto"/>
        <w:right w:val="none" w:sz="0" w:space="0" w:color="auto"/>
      </w:divBdr>
    </w:div>
    <w:div w:id="956595082">
      <w:bodyDiv w:val="1"/>
      <w:marLeft w:val="0"/>
      <w:marRight w:val="0"/>
      <w:marTop w:val="0"/>
      <w:marBottom w:val="0"/>
      <w:divBdr>
        <w:top w:val="none" w:sz="0" w:space="0" w:color="auto"/>
        <w:left w:val="none" w:sz="0" w:space="0" w:color="auto"/>
        <w:bottom w:val="none" w:sz="0" w:space="0" w:color="auto"/>
        <w:right w:val="none" w:sz="0" w:space="0" w:color="auto"/>
      </w:divBdr>
    </w:div>
    <w:div w:id="956835207">
      <w:bodyDiv w:val="1"/>
      <w:marLeft w:val="0"/>
      <w:marRight w:val="0"/>
      <w:marTop w:val="0"/>
      <w:marBottom w:val="0"/>
      <w:divBdr>
        <w:top w:val="none" w:sz="0" w:space="0" w:color="auto"/>
        <w:left w:val="none" w:sz="0" w:space="0" w:color="auto"/>
        <w:bottom w:val="none" w:sz="0" w:space="0" w:color="auto"/>
        <w:right w:val="none" w:sz="0" w:space="0" w:color="auto"/>
      </w:divBdr>
    </w:div>
    <w:div w:id="957032892">
      <w:bodyDiv w:val="1"/>
      <w:marLeft w:val="0"/>
      <w:marRight w:val="0"/>
      <w:marTop w:val="0"/>
      <w:marBottom w:val="0"/>
      <w:divBdr>
        <w:top w:val="none" w:sz="0" w:space="0" w:color="auto"/>
        <w:left w:val="none" w:sz="0" w:space="0" w:color="auto"/>
        <w:bottom w:val="none" w:sz="0" w:space="0" w:color="auto"/>
        <w:right w:val="none" w:sz="0" w:space="0" w:color="auto"/>
      </w:divBdr>
      <w:divsChild>
        <w:div w:id="630864441">
          <w:marLeft w:val="0"/>
          <w:marRight w:val="0"/>
          <w:marTop w:val="240"/>
          <w:marBottom w:val="0"/>
          <w:divBdr>
            <w:top w:val="none" w:sz="0" w:space="0" w:color="auto"/>
            <w:left w:val="none" w:sz="0" w:space="0" w:color="auto"/>
            <w:bottom w:val="none" w:sz="0" w:space="0" w:color="auto"/>
            <w:right w:val="none" w:sz="0" w:space="0" w:color="auto"/>
          </w:divBdr>
          <w:divsChild>
            <w:div w:id="136067394">
              <w:marLeft w:val="0"/>
              <w:marRight w:val="0"/>
              <w:marTop w:val="0"/>
              <w:marBottom w:val="0"/>
              <w:divBdr>
                <w:top w:val="none" w:sz="0" w:space="0" w:color="auto"/>
                <w:left w:val="none" w:sz="0" w:space="0" w:color="auto"/>
                <w:bottom w:val="none" w:sz="0" w:space="0" w:color="auto"/>
                <w:right w:val="none" w:sz="0" w:space="0" w:color="auto"/>
              </w:divBdr>
              <w:divsChild>
                <w:div w:id="1094715299">
                  <w:blockQuote w:val="1"/>
                  <w:marLeft w:val="600"/>
                  <w:marRight w:val="600"/>
                  <w:marTop w:val="60"/>
                  <w:marBottom w:val="60"/>
                  <w:divBdr>
                    <w:top w:val="none" w:sz="0" w:space="0" w:color="auto"/>
                    <w:left w:val="none" w:sz="0" w:space="0" w:color="auto"/>
                    <w:bottom w:val="none" w:sz="0" w:space="0" w:color="auto"/>
                    <w:right w:val="none" w:sz="0" w:space="0" w:color="auto"/>
                  </w:divBdr>
                  <w:divsChild>
                    <w:div w:id="13809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640118">
      <w:bodyDiv w:val="1"/>
      <w:marLeft w:val="0"/>
      <w:marRight w:val="0"/>
      <w:marTop w:val="0"/>
      <w:marBottom w:val="0"/>
      <w:divBdr>
        <w:top w:val="none" w:sz="0" w:space="0" w:color="auto"/>
        <w:left w:val="none" w:sz="0" w:space="0" w:color="auto"/>
        <w:bottom w:val="none" w:sz="0" w:space="0" w:color="auto"/>
        <w:right w:val="none" w:sz="0" w:space="0" w:color="auto"/>
      </w:divBdr>
    </w:div>
    <w:div w:id="980886044">
      <w:bodyDiv w:val="1"/>
      <w:marLeft w:val="0"/>
      <w:marRight w:val="0"/>
      <w:marTop w:val="0"/>
      <w:marBottom w:val="0"/>
      <w:divBdr>
        <w:top w:val="none" w:sz="0" w:space="0" w:color="auto"/>
        <w:left w:val="none" w:sz="0" w:space="0" w:color="auto"/>
        <w:bottom w:val="none" w:sz="0" w:space="0" w:color="auto"/>
        <w:right w:val="none" w:sz="0" w:space="0" w:color="auto"/>
      </w:divBdr>
    </w:div>
    <w:div w:id="1008369258">
      <w:bodyDiv w:val="1"/>
      <w:marLeft w:val="0"/>
      <w:marRight w:val="0"/>
      <w:marTop w:val="0"/>
      <w:marBottom w:val="0"/>
      <w:divBdr>
        <w:top w:val="none" w:sz="0" w:space="0" w:color="auto"/>
        <w:left w:val="none" w:sz="0" w:space="0" w:color="auto"/>
        <w:bottom w:val="none" w:sz="0" w:space="0" w:color="auto"/>
        <w:right w:val="none" w:sz="0" w:space="0" w:color="auto"/>
      </w:divBdr>
    </w:div>
    <w:div w:id="1009867539">
      <w:bodyDiv w:val="1"/>
      <w:marLeft w:val="0"/>
      <w:marRight w:val="0"/>
      <w:marTop w:val="0"/>
      <w:marBottom w:val="0"/>
      <w:divBdr>
        <w:top w:val="none" w:sz="0" w:space="0" w:color="auto"/>
        <w:left w:val="none" w:sz="0" w:space="0" w:color="auto"/>
        <w:bottom w:val="none" w:sz="0" w:space="0" w:color="auto"/>
        <w:right w:val="none" w:sz="0" w:space="0" w:color="auto"/>
      </w:divBdr>
    </w:div>
    <w:div w:id="1014645430">
      <w:bodyDiv w:val="1"/>
      <w:marLeft w:val="0"/>
      <w:marRight w:val="0"/>
      <w:marTop w:val="0"/>
      <w:marBottom w:val="0"/>
      <w:divBdr>
        <w:top w:val="none" w:sz="0" w:space="0" w:color="auto"/>
        <w:left w:val="none" w:sz="0" w:space="0" w:color="auto"/>
        <w:bottom w:val="none" w:sz="0" w:space="0" w:color="auto"/>
        <w:right w:val="none" w:sz="0" w:space="0" w:color="auto"/>
      </w:divBdr>
    </w:div>
    <w:div w:id="1019696448">
      <w:bodyDiv w:val="1"/>
      <w:marLeft w:val="0"/>
      <w:marRight w:val="0"/>
      <w:marTop w:val="0"/>
      <w:marBottom w:val="0"/>
      <w:divBdr>
        <w:top w:val="none" w:sz="0" w:space="0" w:color="auto"/>
        <w:left w:val="none" w:sz="0" w:space="0" w:color="auto"/>
        <w:bottom w:val="none" w:sz="0" w:space="0" w:color="auto"/>
        <w:right w:val="none" w:sz="0" w:space="0" w:color="auto"/>
      </w:divBdr>
      <w:divsChild>
        <w:div w:id="1164080074">
          <w:marLeft w:val="0"/>
          <w:marRight w:val="0"/>
          <w:marTop w:val="240"/>
          <w:marBottom w:val="0"/>
          <w:divBdr>
            <w:top w:val="none" w:sz="0" w:space="0" w:color="auto"/>
            <w:left w:val="none" w:sz="0" w:space="0" w:color="auto"/>
            <w:bottom w:val="none" w:sz="0" w:space="0" w:color="auto"/>
            <w:right w:val="none" w:sz="0" w:space="0" w:color="auto"/>
          </w:divBdr>
        </w:div>
      </w:divsChild>
    </w:div>
    <w:div w:id="1021248278">
      <w:bodyDiv w:val="1"/>
      <w:marLeft w:val="0"/>
      <w:marRight w:val="0"/>
      <w:marTop w:val="0"/>
      <w:marBottom w:val="0"/>
      <w:divBdr>
        <w:top w:val="none" w:sz="0" w:space="0" w:color="auto"/>
        <w:left w:val="none" w:sz="0" w:space="0" w:color="auto"/>
        <w:bottom w:val="none" w:sz="0" w:space="0" w:color="auto"/>
        <w:right w:val="none" w:sz="0" w:space="0" w:color="auto"/>
      </w:divBdr>
    </w:div>
    <w:div w:id="1031567695">
      <w:bodyDiv w:val="1"/>
      <w:marLeft w:val="0"/>
      <w:marRight w:val="0"/>
      <w:marTop w:val="0"/>
      <w:marBottom w:val="0"/>
      <w:divBdr>
        <w:top w:val="none" w:sz="0" w:space="0" w:color="auto"/>
        <w:left w:val="none" w:sz="0" w:space="0" w:color="auto"/>
        <w:bottom w:val="none" w:sz="0" w:space="0" w:color="auto"/>
        <w:right w:val="none" w:sz="0" w:space="0" w:color="auto"/>
      </w:divBdr>
      <w:divsChild>
        <w:div w:id="19210744">
          <w:marLeft w:val="0"/>
          <w:marRight w:val="0"/>
          <w:marTop w:val="0"/>
          <w:marBottom w:val="150"/>
          <w:divBdr>
            <w:top w:val="none" w:sz="0" w:space="0" w:color="auto"/>
            <w:left w:val="none" w:sz="0" w:space="0" w:color="auto"/>
            <w:bottom w:val="none" w:sz="0" w:space="0" w:color="auto"/>
            <w:right w:val="none" w:sz="0" w:space="0" w:color="auto"/>
          </w:divBdr>
        </w:div>
      </w:divsChild>
    </w:div>
    <w:div w:id="1034504689">
      <w:bodyDiv w:val="1"/>
      <w:marLeft w:val="0"/>
      <w:marRight w:val="0"/>
      <w:marTop w:val="0"/>
      <w:marBottom w:val="0"/>
      <w:divBdr>
        <w:top w:val="none" w:sz="0" w:space="0" w:color="auto"/>
        <w:left w:val="none" w:sz="0" w:space="0" w:color="auto"/>
        <w:bottom w:val="none" w:sz="0" w:space="0" w:color="auto"/>
        <w:right w:val="none" w:sz="0" w:space="0" w:color="auto"/>
      </w:divBdr>
    </w:div>
    <w:div w:id="1034886081">
      <w:bodyDiv w:val="1"/>
      <w:marLeft w:val="0"/>
      <w:marRight w:val="0"/>
      <w:marTop w:val="0"/>
      <w:marBottom w:val="0"/>
      <w:divBdr>
        <w:top w:val="none" w:sz="0" w:space="0" w:color="auto"/>
        <w:left w:val="none" w:sz="0" w:space="0" w:color="auto"/>
        <w:bottom w:val="none" w:sz="0" w:space="0" w:color="auto"/>
        <w:right w:val="none" w:sz="0" w:space="0" w:color="auto"/>
      </w:divBdr>
    </w:div>
    <w:div w:id="1042171338">
      <w:bodyDiv w:val="1"/>
      <w:marLeft w:val="0"/>
      <w:marRight w:val="0"/>
      <w:marTop w:val="0"/>
      <w:marBottom w:val="0"/>
      <w:divBdr>
        <w:top w:val="none" w:sz="0" w:space="0" w:color="auto"/>
        <w:left w:val="none" w:sz="0" w:space="0" w:color="auto"/>
        <w:bottom w:val="none" w:sz="0" w:space="0" w:color="auto"/>
        <w:right w:val="none" w:sz="0" w:space="0" w:color="auto"/>
      </w:divBdr>
    </w:div>
    <w:div w:id="1052777944">
      <w:bodyDiv w:val="1"/>
      <w:marLeft w:val="0"/>
      <w:marRight w:val="0"/>
      <w:marTop w:val="0"/>
      <w:marBottom w:val="0"/>
      <w:divBdr>
        <w:top w:val="none" w:sz="0" w:space="0" w:color="auto"/>
        <w:left w:val="none" w:sz="0" w:space="0" w:color="auto"/>
        <w:bottom w:val="none" w:sz="0" w:space="0" w:color="auto"/>
        <w:right w:val="none" w:sz="0" w:space="0" w:color="auto"/>
      </w:divBdr>
    </w:div>
    <w:div w:id="1058437449">
      <w:bodyDiv w:val="1"/>
      <w:marLeft w:val="0"/>
      <w:marRight w:val="0"/>
      <w:marTop w:val="0"/>
      <w:marBottom w:val="0"/>
      <w:divBdr>
        <w:top w:val="none" w:sz="0" w:space="0" w:color="auto"/>
        <w:left w:val="none" w:sz="0" w:space="0" w:color="auto"/>
        <w:bottom w:val="none" w:sz="0" w:space="0" w:color="auto"/>
        <w:right w:val="none" w:sz="0" w:space="0" w:color="auto"/>
      </w:divBdr>
    </w:div>
    <w:div w:id="1062944070">
      <w:bodyDiv w:val="1"/>
      <w:marLeft w:val="0"/>
      <w:marRight w:val="0"/>
      <w:marTop w:val="0"/>
      <w:marBottom w:val="0"/>
      <w:divBdr>
        <w:top w:val="none" w:sz="0" w:space="0" w:color="auto"/>
        <w:left w:val="none" w:sz="0" w:space="0" w:color="auto"/>
        <w:bottom w:val="none" w:sz="0" w:space="0" w:color="auto"/>
        <w:right w:val="none" w:sz="0" w:space="0" w:color="auto"/>
      </w:divBdr>
      <w:divsChild>
        <w:div w:id="1758986979">
          <w:marLeft w:val="0"/>
          <w:marRight w:val="0"/>
          <w:marTop w:val="0"/>
          <w:marBottom w:val="0"/>
          <w:divBdr>
            <w:top w:val="single" w:sz="6" w:space="11" w:color="E2E2E2"/>
            <w:left w:val="none" w:sz="0" w:space="0" w:color="auto"/>
            <w:bottom w:val="single" w:sz="6" w:space="12" w:color="E2E2E2"/>
            <w:right w:val="none" w:sz="0" w:space="0" w:color="auto"/>
          </w:divBdr>
        </w:div>
      </w:divsChild>
    </w:div>
    <w:div w:id="1065033459">
      <w:bodyDiv w:val="1"/>
      <w:marLeft w:val="0"/>
      <w:marRight w:val="0"/>
      <w:marTop w:val="0"/>
      <w:marBottom w:val="0"/>
      <w:divBdr>
        <w:top w:val="none" w:sz="0" w:space="0" w:color="auto"/>
        <w:left w:val="none" w:sz="0" w:space="0" w:color="auto"/>
        <w:bottom w:val="none" w:sz="0" w:space="0" w:color="auto"/>
        <w:right w:val="none" w:sz="0" w:space="0" w:color="auto"/>
      </w:divBdr>
    </w:div>
    <w:div w:id="1065223633">
      <w:bodyDiv w:val="1"/>
      <w:marLeft w:val="0"/>
      <w:marRight w:val="0"/>
      <w:marTop w:val="0"/>
      <w:marBottom w:val="0"/>
      <w:divBdr>
        <w:top w:val="none" w:sz="0" w:space="0" w:color="auto"/>
        <w:left w:val="none" w:sz="0" w:space="0" w:color="auto"/>
        <w:bottom w:val="none" w:sz="0" w:space="0" w:color="auto"/>
        <w:right w:val="none" w:sz="0" w:space="0" w:color="auto"/>
      </w:divBdr>
    </w:div>
    <w:div w:id="1073433524">
      <w:bodyDiv w:val="1"/>
      <w:marLeft w:val="0"/>
      <w:marRight w:val="0"/>
      <w:marTop w:val="0"/>
      <w:marBottom w:val="0"/>
      <w:divBdr>
        <w:top w:val="none" w:sz="0" w:space="0" w:color="auto"/>
        <w:left w:val="none" w:sz="0" w:space="0" w:color="auto"/>
        <w:bottom w:val="none" w:sz="0" w:space="0" w:color="auto"/>
        <w:right w:val="none" w:sz="0" w:space="0" w:color="auto"/>
      </w:divBdr>
    </w:div>
    <w:div w:id="1079327073">
      <w:bodyDiv w:val="1"/>
      <w:marLeft w:val="0"/>
      <w:marRight w:val="0"/>
      <w:marTop w:val="0"/>
      <w:marBottom w:val="0"/>
      <w:divBdr>
        <w:top w:val="none" w:sz="0" w:space="0" w:color="auto"/>
        <w:left w:val="none" w:sz="0" w:space="0" w:color="auto"/>
        <w:bottom w:val="none" w:sz="0" w:space="0" w:color="auto"/>
        <w:right w:val="none" w:sz="0" w:space="0" w:color="auto"/>
      </w:divBdr>
    </w:div>
    <w:div w:id="1081214306">
      <w:bodyDiv w:val="1"/>
      <w:marLeft w:val="0"/>
      <w:marRight w:val="0"/>
      <w:marTop w:val="0"/>
      <w:marBottom w:val="0"/>
      <w:divBdr>
        <w:top w:val="none" w:sz="0" w:space="0" w:color="auto"/>
        <w:left w:val="none" w:sz="0" w:space="0" w:color="auto"/>
        <w:bottom w:val="none" w:sz="0" w:space="0" w:color="auto"/>
        <w:right w:val="none" w:sz="0" w:space="0" w:color="auto"/>
      </w:divBdr>
    </w:div>
    <w:div w:id="1081946989">
      <w:bodyDiv w:val="1"/>
      <w:marLeft w:val="0"/>
      <w:marRight w:val="0"/>
      <w:marTop w:val="0"/>
      <w:marBottom w:val="0"/>
      <w:divBdr>
        <w:top w:val="none" w:sz="0" w:space="0" w:color="auto"/>
        <w:left w:val="none" w:sz="0" w:space="0" w:color="auto"/>
        <w:bottom w:val="none" w:sz="0" w:space="0" w:color="auto"/>
        <w:right w:val="none" w:sz="0" w:space="0" w:color="auto"/>
      </w:divBdr>
      <w:divsChild>
        <w:div w:id="354116521">
          <w:marLeft w:val="0"/>
          <w:marRight w:val="0"/>
          <w:marTop w:val="240"/>
          <w:marBottom w:val="0"/>
          <w:divBdr>
            <w:top w:val="none" w:sz="0" w:space="0" w:color="auto"/>
            <w:left w:val="none" w:sz="0" w:space="0" w:color="auto"/>
            <w:bottom w:val="none" w:sz="0" w:space="0" w:color="auto"/>
            <w:right w:val="none" w:sz="0" w:space="0" w:color="auto"/>
          </w:divBdr>
          <w:divsChild>
            <w:div w:id="215046094">
              <w:marLeft w:val="0"/>
              <w:marRight w:val="0"/>
              <w:marTop w:val="240"/>
              <w:marBottom w:val="0"/>
              <w:divBdr>
                <w:top w:val="none" w:sz="0" w:space="0" w:color="auto"/>
                <w:left w:val="none" w:sz="0" w:space="0" w:color="auto"/>
                <w:bottom w:val="none" w:sz="0" w:space="0" w:color="auto"/>
                <w:right w:val="none" w:sz="0" w:space="0" w:color="auto"/>
              </w:divBdr>
            </w:div>
          </w:divsChild>
        </w:div>
        <w:div w:id="1166938422">
          <w:marLeft w:val="0"/>
          <w:marRight w:val="0"/>
          <w:marTop w:val="240"/>
          <w:marBottom w:val="240"/>
          <w:divBdr>
            <w:top w:val="none" w:sz="0" w:space="0" w:color="auto"/>
            <w:left w:val="none" w:sz="0" w:space="0" w:color="auto"/>
            <w:bottom w:val="none" w:sz="0" w:space="0" w:color="auto"/>
            <w:right w:val="none" w:sz="0" w:space="0" w:color="auto"/>
          </w:divBdr>
        </w:div>
        <w:div w:id="1761558337">
          <w:marLeft w:val="0"/>
          <w:marRight w:val="0"/>
          <w:marTop w:val="240"/>
          <w:marBottom w:val="0"/>
          <w:divBdr>
            <w:top w:val="none" w:sz="0" w:space="0" w:color="auto"/>
            <w:left w:val="none" w:sz="0" w:space="0" w:color="auto"/>
            <w:bottom w:val="none" w:sz="0" w:space="0" w:color="auto"/>
            <w:right w:val="none" w:sz="0" w:space="0" w:color="auto"/>
          </w:divBdr>
        </w:div>
        <w:div w:id="1915125521">
          <w:marLeft w:val="0"/>
          <w:marRight w:val="0"/>
          <w:marTop w:val="240"/>
          <w:marBottom w:val="0"/>
          <w:divBdr>
            <w:top w:val="none" w:sz="0" w:space="0" w:color="auto"/>
            <w:left w:val="none" w:sz="0" w:space="0" w:color="auto"/>
            <w:bottom w:val="none" w:sz="0" w:space="0" w:color="auto"/>
            <w:right w:val="none" w:sz="0" w:space="0" w:color="auto"/>
          </w:divBdr>
        </w:div>
      </w:divsChild>
    </w:div>
    <w:div w:id="1084186566">
      <w:bodyDiv w:val="1"/>
      <w:marLeft w:val="0"/>
      <w:marRight w:val="0"/>
      <w:marTop w:val="0"/>
      <w:marBottom w:val="0"/>
      <w:divBdr>
        <w:top w:val="none" w:sz="0" w:space="0" w:color="auto"/>
        <w:left w:val="none" w:sz="0" w:space="0" w:color="auto"/>
        <w:bottom w:val="none" w:sz="0" w:space="0" w:color="auto"/>
        <w:right w:val="none" w:sz="0" w:space="0" w:color="auto"/>
      </w:divBdr>
    </w:div>
    <w:div w:id="1089618425">
      <w:bodyDiv w:val="1"/>
      <w:marLeft w:val="0"/>
      <w:marRight w:val="0"/>
      <w:marTop w:val="0"/>
      <w:marBottom w:val="0"/>
      <w:divBdr>
        <w:top w:val="none" w:sz="0" w:space="0" w:color="auto"/>
        <w:left w:val="none" w:sz="0" w:space="0" w:color="auto"/>
        <w:bottom w:val="none" w:sz="0" w:space="0" w:color="auto"/>
        <w:right w:val="none" w:sz="0" w:space="0" w:color="auto"/>
      </w:divBdr>
    </w:div>
    <w:div w:id="1101537024">
      <w:bodyDiv w:val="1"/>
      <w:marLeft w:val="0"/>
      <w:marRight w:val="0"/>
      <w:marTop w:val="0"/>
      <w:marBottom w:val="0"/>
      <w:divBdr>
        <w:top w:val="none" w:sz="0" w:space="0" w:color="auto"/>
        <w:left w:val="none" w:sz="0" w:space="0" w:color="auto"/>
        <w:bottom w:val="none" w:sz="0" w:space="0" w:color="auto"/>
        <w:right w:val="none" w:sz="0" w:space="0" w:color="auto"/>
      </w:divBdr>
    </w:div>
    <w:div w:id="1105536270">
      <w:bodyDiv w:val="1"/>
      <w:marLeft w:val="0"/>
      <w:marRight w:val="0"/>
      <w:marTop w:val="0"/>
      <w:marBottom w:val="0"/>
      <w:divBdr>
        <w:top w:val="none" w:sz="0" w:space="0" w:color="auto"/>
        <w:left w:val="none" w:sz="0" w:space="0" w:color="auto"/>
        <w:bottom w:val="none" w:sz="0" w:space="0" w:color="auto"/>
        <w:right w:val="none" w:sz="0" w:space="0" w:color="auto"/>
      </w:divBdr>
      <w:divsChild>
        <w:div w:id="885917493">
          <w:marLeft w:val="1685"/>
          <w:marRight w:val="0"/>
          <w:marTop w:val="0"/>
          <w:marBottom w:val="0"/>
          <w:divBdr>
            <w:top w:val="none" w:sz="0" w:space="0" w:color="auto"/>
            <w:left w:val="none" w:sz="0" w:space="0" w:color="auto"/>
            <w:bottom w:val="none" w:sz="0" w:space="0" w:color="auto"/>
            <w:right w:val="none" w:sz="0" w:space="0" w:color="auto"/>
          </w:divBdr>
        </w:div>
        <w:div w:id="376049987">
          <w:marLeft w:val="0"/>
          <w:marRight w:val="0"/>
          <w:marTop w:val="0"/>
          <w:marBottom w:val="0"/>
          <w:divBdr>
            <w:top w:val="none" w:sz="0" w:space="0" w:color="auto"/>
            <w:left w:val="none" w:sz="0" w:space="0" w:color="auto"/>
            <w:bottom w:val="none" w:sz="0" w:space="0" w:color="auto"/>
            <w:right w:val="none" w:sz="0" w:space="0" w:color="auto"/>
          </w:divBdr>
          <w:divsChild>
            <w:div w:id="124156090">
              <w:marLeft w:val="0"/>
              <w:marRight w:val="0"/>
              <w:marTop w:val="0"/>
              <w:marBottom w:val="0"/>
              <w:divBdr>
                <w:top w:val="none" w:sz="0" w:space="0" w:color="auto"/>
                <w:left w:val="none" w:sz="0" w:space="0" w:color="auto"/>
                <w:bottom w:val="none" w:sz="0" w:space="0" w:color="auto"/>
                <w:right w:val="none" w:sz="0" w:space="0" w:color="auto"/>
              </w:divBdr>
              <w:divsChild>
                <w:div w:id="1432773512">
                  <w:marLeft w:val="0"/>
                  <w:marRight w:val="0"/>
                  <w:marTop w:val="0"/>
                  <w:marBottom w:val="150"/>
                  <w:divBdr>
                    <w:top w:val="none" w:sz="0" w:space="0" w:color="auto"/>
                    <w:left w:val="none" w:sz="0" w:space="0" w:color="auto"/>
                    <w:bottom w:val="none" w:sz="0" w:space="0" w:color="auto"/>
                    <w:right w:val="none" w:sz="0" w:space="0" w:color="auto"/>
                  </w:divBdr>
                  <w:divsChild>
                    <w:div w:id="436213493">
                      <w:marLeft w:val="0"/>
                      <w:marRight w:val="0"/>
                      <w:marTop w:val="0"/>
                      <w:marBottom w:val="0"/>
                      <w:divBdr>
                        <w:top w:val="none" w:sz="0" w:space="0" w:color="auto"/>
                        <w:left w:val="none" w:sz="0" w:space="0" w:color="auto"/>
                        <w:bottom w:val="none" w:sz="0" w:space="0" w:color="auto"/>
                        <w:right w:val="none" w:sz="0" w:space="0" w:color="auto"/>
                      </w:divBdr>
                      <w:divsChild>
                        <w:div w:id="2365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480197">
      <w:bodyDiv w:val="1"/>
      <w:marLeft w:val="0"/>
      <w:marRight w:val="0"/>
      <w:marTop w:val="0"/>
      <w:marBottom w:val="0"/>
      <w:divBdr>
        <w:top w:val="none" w:sz="0" w:space="0" w:color="auto"/>
        <w:left w:val="none" w:sz="0" w:space="0" w:color="auto"/>
        <w:bottom w:val="none" w:sz="0" w:space="0" w:color="auto"/>
        <w:right w:val="none" w:sz="0" w:space="0" w:color="auto"/>
      </w:divBdr>
    </w:div>
    <w:div w:id="1118375351">
      <w:bodyDiv w:val="1"/>
      <w:marLeft w:val="0"/>
      <w:marRight w:val="0"/>
      <w:marTop w:val="0"/>
      <w:marBottom w:val="0"/>
      <w:divBdr>
        <w:top w:val="none" w:sz="0" w:space="0" w:color="auto"/>
        <w:left w:val="none" w:sz="0" w:space="0" w:color="auto"/>
        <w:bottom w:val="none" w:sz="0" w:space="0" w:color="auto"/>
        <w:right w:val="none" w:sz="0" w:space="0" w:color="auto"/>
      </w:divBdr>
    </w:div>
    <w:div w:id="1126779056">
      <w:bodyDiv w:val="1"/>
      <w:marLeft w:val="0"/>
      <w:marRight w:val="0"/>
      <w:marTop w:val="0"/>
      <w:marBottom w:val="0"/>
      <w:divBdr>
        <w:top w:val="none" w:sz="0" w:space="0" w:color="auto"/>
        <w:left w:val="none" w:sz="0" w:space="0" w:color="auto"/>
        <w:bottom w:val="none" w:sz="0" w:space="0" w:color="auto"/>
        <w:right w:val="none" w:sz="0" w:space="0" w:color="auto"/>
      </w:divBdr>
    </w:div>
    <w:div w:id="1126854505">
      <w:bodyDiv w:val="1"/>
      <w:marLeft w:val="0"/>
      <w:marRight w:val="0"/>
      <w:marTop w:val="0"/>
      <w:marBottom w:val="0"/>
      <w:divBdr>
        <w:top w:val="none" w:sz="0" w:space="0" w:color="auto"/>
        <w:left w:val="none" w:sz="0" w:space="0" w:color="auto"/>
        <w:bottom w:val="none" w:sz="0" w:space="0" w:color="auto"/>
        <w:right w:val="none" w:sz="0" w:space="0" w:color="auto"/>
      </w:divBdr>
    </w:div>
    <w:div w:id="1130782628">
      <w:bodyDiv w:val="1"/>
      <w:marLeft w:val="0"/>
      <w:marRight w:val="0"/>
      <w:marTop w:val="0"/>
      <w:marBottom w:val="0"/>
      <w:divBdr>
        <w:top w:val="none" w:sz="0" w:space="0" w:color="auto"/>
        <w:left w:val="none" w:sz="0" w:space="0" w:color="auto"/>
        <w:bottom w:val="none" w:sz="0" w:space="0" w:color="auto"/>
        <w:right w:val="none" w:sz="0" w:space="0" w:color="auto"/>
      </w:divBdr>
    </w:div>
    <w:div w:id="1131097167">
      <w:bodyDiv w:val="1"/>
      <w:marLeft w:val="0"/>
      <w:marRight w:val="0"/>
      <w:marTop w:val="0"/>
      <w:marBottom w:val="0"/>
      <w:divBdr>
        <w:top w:val="none" w:sz="0" w:space="0" w:color="auto"/>
        <w:left w:val="none" w:sz="0" w:space="0" w:color="auto"/>
        <w:bottom w:val="none" w:sz="0" w:space="0" w:color="auto"/>
        <w:right w:val="none" w:sz="0" w:space="0" w:color="auto"/>
      </w:divBdr>
    </w:div>
    <w:div w:id="1132406478">
      <w:bodyDiv w:val="1"/>
      <w:marLeft w:val="0"/>
      <w:marRight w:val="0"/>
      <w:marTop w:val="0"/>
      <w:marBottom w:val="0"/>
      <w:divBdr>
        <w:top w:val="none" w:sz="0" w:space="0" w:color="auto"/>
        <w:left w:val="none" w:sz="0" w:space="0" w:color="auto"/>
        <w:bottom w:val="none" w:sz="0" w:space="0" w:color="auto"/>
        <w:right w:val="none" w:sz="0" w:space="0" w:color="auto"/>
      </w:divBdr>
    </w:div>
    <w:div w:id="1139880520">
      <w:bodyDiv w:val="1"/>
      <w:marLeft w:val="0"/>
      <w:marRight w:val="0"/>
      <w:marTop w:val="0"/>
      <w:marBottom w:val="0"/>
      <w:divBdr>
        <w:top w:val="none" w:sz="0" w:space="0" w:color="auto"/>
        <w:left w:val="none" w:sz="0" w:space="0" w:color="auto"/>
        <w:bottom w:val="none" w:sz="0" w:space="0" w:color="auto"/>
        <w:right w:val="none" w:sz="0" w:space="0" w:color="auto"/>
      </w:divBdr>
    </w:div>
    <w:div w:id="1141845912">
      <w:bodyDiv w:val="1"/>
      <w:marLeft w:val="0"/>
      <w:marRight w:val="0"/>
      <w:marTop w:val="0"/>
      <w:marBottom w:val="0"/>
      <w:divBdr>
        <w:top w:val="none" w:sz="0" w:space="0" w:color="auto"/>
        <w:left w:val="none" w:sz="0" w:space="0" w:color="auto"/>
        <w:bottom w:val="none" w:sz="0" w:space="0" w:color="auto"/>
        <w:right w:val="none" w:sz="0" w:space="0" w:color="auto"/>
      </w:divBdr>
    </w:div>
    <w:div w:id="1156647649">
      <w:bodyDiv w:val="1"/>
      <w:marLeft w:val="0"/>
      <w:marRight w:val="0"/>
      <w:marTop w:val="0"/>
      <w:marBottom w:val="0"/>
      <w:divBdr>
        <w:top w:val="none" w:sz="0" w:space="0" w:color="auto"/>
        <w:left w:val="none" w:sz="0" w:space="0" w:color="auto"/>
        <w:bottom w:val="none" w:sz="0" w:space="0" w:color="auto"/>
        <w:right w:val="none" w:sz="0" w:space="0" w:color="auto"/>
      </w:divBdr>
    </w:div>
    <w:div w:id="1160849390">
      <w:bodyDiv w:val="1"/>
      <w:marLeft w:val="0"/>
      <w:marRight w:val="0"/>
      <w:marTop w:val="0"/>
      <w:marBottom w:val="0"/>
      <w:divBdr>
        <w:top w:val="none" w:sz="0" w:space="0" w:color="auto"/>
        <w:left w:val="none" w:sz="0" w:space="0" w:color="auto"/>
        <w:bottom w:val="none" w:sz="0" w:space="0" w:color="auto"/>
        <w:right w:val="none" w:sz="0" w:space="0" w:color="auto"/>
      </w:divBdr>
    </w:div>
    <w:div w:id="1166938936">
      <w:bodyDiv w:val="1"/>
      <w:marLeft w:val="0"/>
      <w:marRight w:val="0"/>
      <w:marTop w:val="0"/>
      <w:marBottom w:val="0"/>
      <w:divBdr>
        <w:top w:val="none" w:sz="0" w:space="0" w:color="auto"/>
        <w:left w:val="none" w:sz="0" w:space="0" w:color="auto"/>
        <w:bottom w:val="none" w:sz="0" w:space="0" w:color="auto"/>
        <w:right w:val="none" w:sz="0" w:space="0" w:color="auto"/>
      </w:divBdr>
    </w:div>
    <w:div w:id="1170295198">
      <w:bodyDiv w:val="1"/>
      <w:marLeft w:val="0"/>
      <w:marRight w:val="0"/>
      <w:marTop w:val="0"/>
      <w:marBottom w:val="0"/>
      <w:divBdr>
        <w:top w:val="none" w:sz="0" w:space="0" w:color="auto"/>
        <w:left w:val="none" w:sz="0" w:space="0" w:color="auto"/>
        <w:bottom w:val="none" w:sz="0" w:space="0" w:color="auto"/>
        <w:right w:val="none" w:sz="0" w:space="0" w:color="auto"/>
      </w:divBdr>
      <w:divsChild>
        <w:div w:id="1689017536">
          <w:marLeft w:val="0"/>
          <w:marRight w:val="0"/>
          <w:marTop w:val="240"/>
          <w:marBottom w:val="0"/>
          <w:divBdr>
            <w:top w:val="none" w:sz="0" w:space="0" w:color="auto"/>
            <w:left w:val="none" w:sz="0" w:space="0" w:color="auto"/>
            <w:bottom w:val="none" w:sz="0" w:space="0" w:color="auto"/>
            <w:right w:val="none" w:sz="0" w:space="0" w:color="auto"/>
          </w:divBdr>
          <w:divsChild>
            <w:div w:id="1151561485">
              <w:marLeft w:val="0"/>
              <w:marRight w:val="0"/>
              <w:marTop w:val="240"/>
              <w:marBottom w:val="0"/>
              <w:divBdr>
                <w:top w:val="none" w:sz="0" w:space="0" w:color="auto"/>
                <w:left w:val="none" w:sz="0" w:space="0" w:color="auto"/>
                <w:bottom w:val="none" w:sz="0" w:space="0" w:color="auto"/>
                <w:right w:val="none" w:sz="0" w:space="0" w:color="auto"/>
              </w:divBdr>
            </w:div>
          </w:divsChild>
        </w:div>
        <w:div w:id="1404448734">
          <w:marLeft w:val="0"/>
          <w:marRight w:val="0"/>
          <w:marTop w:val="240"/>
          <w:marBottom w:val="0"/>
          <w:divBdr>
            <w:top w:val="none" w:sz="0" w:space="0" w:color="auto"/>
            <w:left w:val="none" w:sz="0" w:space="0" w:color="auto"/>
            <w:bottom w:val="none" w:sz="0" w:space="0" w:color="auto"/>
            <w:right w:val="none" w:sz="0" w:space="0" w:color="auto"/>
          </w:divBdr>
        </w:div>
        <w:div w:id="2031106656">
          <w:marLeft w:val="0"/>
          <w:marRight w:val="0"/>
          <w:marTop w:val="240"/>
          <w:marBottom w:val="0"/>
          <w:divBdr>
            <w:top w:val="none" w:sz="0" w:space="0" w:color="auto"/>
            <w:left w:val="none" w:sz="0" w:space="0" w:color="auto"/>
            <w:bottom w:val="none" w:sz="0" w:space="0" w:color="auto"/>
            <w:right w:val="none" w:sz="0" w:space="0" w:color="auto"/>
          </w:divBdr>
        </w:div>
        <w:div w:id="2096588765">
          <w:marLeft w:val="0"/>
          <w:marRight w:val="0"/>
          <w:marTop w:val="240"/>
          <w:marBottom w:val="240"/>
          <w:divBdr>
            <w:top w:val="none" w:sz="0" w:space="0" w:color="auto"/>
            <w:left w:val="none" w:sz="0" w:space="0" w:color="auto"/>
            <w:bottom w:val="none" w:sz="0" w:space="0" w:color="auto"/>
            <w:right w:val="none" w:sz="0" w:space="0" w:color="auto"/>
          </w:divBdr>
          <w:divsChild>
            <w:div w:id="433938174">
              <w:marLeft w:val="0"/>
              <w:marRight w:val="0"/>
              <w:marTop w:val="0"/>
              <w:marBottom w:val="0"/>
              <w:divBdr>
                <w:top w:val="none" w:sz="0" w:space="0" w:color="auto"/>
                <w:left w:val="none" w:sz="0" w:space="0" w:color="auto"/>
                <w:bottom w:val="none" w:sz="0" w:space="0" w:color="auto"/>
                <w:right w:val="none" w:sz="0" w:space="0" w:color="auto"/>
              </w:divBdr>
            </w:div>
            <w:div w:id="1320227501">
              <w:marLeft w:val="0"/>
              <w:marRight w:val="0"/>
              <w:marTop w:val="0"/>
              <w:marBottom w:val="0"/>
              <w:divBdr>
                <w:top w:val="none" w:sz="0" w:space="0" w:color="auto"/>
                <w:left w:val="none" w:sz="0" w:space="0" w:color="auto"/>
                <w:bottom w:val="none" w:sz="0" w:space="0" w:color="auto"/>
                <w:right w:val="none" w:sz="0" w:space="0" w:color="auto"/>
              </w:divBdr>
            </w:div>
          </w:divsChild>
        </w:div>
        <w:div w:id="592662877">
          <w:marLeft w:val="0"/>
          <w:marRight w:val="0"/>
          <w:marTop w:val="240"/>
          <w:marBottom w:val="240"/>
          <w:divBdr>
            <w:top w:val="none" w:sz="0" w:space="0" w:color="auto"/>
            <w:left w:val="none" w:sz="0" w:space="0" w:color="auto"/>
            <w:bottom w:val="none" w:sz="0" w:space="0" w:color="auto"/>
            <w:right w:val="none" w:sz="0" w:space="0" w:color="auto"/>
          </w:divBdr>
        </w:div>
        <w:div w:id="1987009814">
          <w:marLeft w:val="0"/>
          <w:marRight w:val="0"/>
          <w:marTop w:val="240"/>
          <w:marBottom w:val="240"/>
          <w:divBdr>
            <w:top w:val="none" w:sz="0" w:space="0" w:color="auto"/>
            <w:left w:val="none" w:sz="0" w:space="0" w:color="auto"/>
            <w:bottom w:val="none" w:sz="0" w:space="0" w:color="auto"/>
            <w:right w:val="none" w:sz="0" w:space="0" w:color="auto"/>
          </w:divBdr>
        </w:div>
        <w:div w:id="1095325464">
          <w:marLeft w:val="0"/>
          <w:marRight w:val="0"/>
          <w:marTop w:val="0"/>
          <w:marBottom w:val="0"/>
          <w:divBdr>
            <w:top w:val="none" w:sz="0" w:space="0" w:color="auto"/>
            <w:left w:val="none" w:sz="0" w:space="0" w:color="auto"/>
            <w:bottom w:val="none" w:sz="0" w:space="0" w:color="auto"/>
            <w:right w:val="none" w:sz="0" w:space="0" w:color="auto"/>
          </w:divBdr>
          <w:divsChild>
            <w:div w:id="8309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3369">
      <w:bodyDiv w:val="1"/>
      <w:marLeft w:val="0"/>
      <w:marRight w:val="0"/>
      <w:marTop w:val="0"/>
      <w:marBottom w:val="0"/>
      <w:divBdr>
        <w:top w:val="none" w:sz="0" w:space="0" w:color="auto"/>
        <w:left w:val="none" w:sz="0" w:space="0" w:color="auto"/>
        <w:bottom w:val="none" w:sz="0" w:space="0" w:color="auto"/>
        <w:right w:val="none" w:sz="0" w:space="0" w:color="auto"/>
      </w:divBdr>
    </w:div>
    <w:div w:id="1174028323">
      <w:bodyDiv w:val="1"/>
      <w:marLeft w:val="0"/>
      <w:marRight w:val="0"/>
      <w:marTop w:val="0"/>
      <w:marBottom w:val="0"/>
      <w:divBdr>
        <w:top w:val="none" w:sz="0" w:space="0" w:color="auto"/>
        <w:left w:val="none" w:sz="0" w:space="0" w:color="auto"/>
        <w:bottom w:val="none" w:sz="0" w:space="0" w:color="auto"/>
        <w:right w:val="none" w:sz="0" w:space="0" w:color="auto"/>
      </w:divBdr>
    </w:div>
    <w:div w:id="1177113552">
      <w:bodyDiv w:val="1"/>
      <w:marLeft w:val="0"/>
      <w:marRight w:val="0"/>
      <w:marTop w:val="0"/>
      <w:marBottom w:val="0"/>
      <w:divBdr>
        <w:top w:val="none" w:sz="0" w:space="0" w:color="auto"/>
        <w:left w:val="none" w:sz="0" w:space="0" w:color="auto"/>
        <w:bottom w:val="none" w:sz="0" w:space="0" w:color="auto"/>
        <w:right w:val="none" w:sz="0" w:space="0" w:color="auto"/>
      </w:divBdr>
    </w:div>
    <w:div w:id="1179320401">
      <w:bodyDiv w:val="1"/>
      <w:marLeft w:val="0"/>
      <w:marRight w:val="0"/>
      <w:marTop w:val="0"/>
      <w:marBottom w:val="0"/>
      <w:divBdr>
        <w:top w:val="none" w:sz="0" w:space="0" w:color="auto"/>
        <w:left w:val="none" w:sz="0" w:space="0" w:color="auto"/>
        <w:bottom w:val="none" w:sz="0" w:space="0" w:color="auto"/>
        <w:right w:val="none" w:sz="0" w:space="0" w:color="auto"/>
      </w:divBdr>
    </w:div>
    <w:div w:id="1191918373">
      <w:bodyDiv w:val="1"/>
      <w:marLeft w:val="0"/>
      <w:marRight w:val="0"/>
      <w:marTop w:val="0"/>
      <w:marBottom w:val="0"/>
      <w:divBdr>
        <w:top w:val="none" w:sz="0" w:space="0" w:color="auto"/>
        <w:left w:val="none" w:sz="0" w:space="0" w:color="auto"/>
        <w:bottom w:val="none" w:sz="0" w:space="0" w:color="auto"/>
        <w:right w:val="none" w:sz="0" w:space="0" w:color="auto"/>
      </w:divBdr>
    </w:div>
    <w:div w:id="1211652016">
      <w:bodyDiv w:val="1"/>
      <w:marLeft w:val="0"/>
      <w:marRight w:val="0"/>
      <w:marTop w:val="0"/>
      <w:marBottom w:val="0"/>
      <w:divBdr>
        <w:top w:val="none" w:sz="0" w:space="0" w:color="auto"/>
        <w:left w:val="none" w:sz="0" w:space="0" w:color="auto"/>
        <w:bottom w:val="none" w:sz="0" w:space="0" w:color="auto"/>
        <w:right w:val="none" w:sz="0" w:space="0" w:color="auto"/>
      </w:divBdr>
    </w:div>
    <w:div w:id="1212303974">
      <w:bodyDiv w:val="1"/>
      <w:marLeft w:val="0"/>
      <w:marRight w:val="0"/>
      <w:marTop w:val="0"/>
      <w:marBottom w:val="0"/>
      <w:divBdr>
        <w:top w:val="none" w:sz="0" w:space="0" w:color="auto"/>
        <w:left w:val="none" w:sz="0" w:space="0" w:color="auto"/>
        <w:bottom w:val="none" w:sz="0" w:space="0" w:color="auto"/>
        <w:right w:val="none" w:sz="0" w:space="0" w:color="auto"/>
      </w:divBdr>
    </w:div>
    <w:div w:id="1214852624">
      <w:bodyDiv w:val="1"/>
      <w:marLeft w:val="0"/>
      <w:marRight w:val="0"/>
      <w:marTop w:val="0"/>
      <w:marBottom w:val="0"/>
      <w:divBdr>
        <w:top w:val="none" w:sz="0" w:space="0" w:color="auto"/>
        <w:left w:val="none" w:sz="0" w:space="0" w:color="auto"/>
        <w:bottom w:val="none" w:sz="0" w:space="0" w:color="auto"/>
        <w:right w:val="none" w:sz="0" w:space="0" w:color="auto"/>
      </w:divBdr>
    </w:div>
    <w:div w:id="1216545324">
      <w:bodyDiv w:val="1"/>
      <w:marLeft w:val="0"/>
      <w:marRight w:val="0"/>
      <w:marTop w:val="0"/>
      <w:marBottom w:val="0"/>
      <w:divBdr>
        <w:top w:val="none" w:sz="0" w:space="0" w:color="auto"/>
        <w:left w:val="none" w:sz="0" w:space="0" w:color="auto"/>
        <w:bottom w:val="none" w:sz="0" w:space="0" w:color="auto"/>
        <w:right w:val="none" w:sz="0" w:space="0" w:color="auto"/>
      </w:divBdr>
    </w:div>
    <w:div w:id="1221945092">
      <w:bodyDiv w:val="1"/>
      <w:marLeft w:val="0"/>
      <w:marRight w:val="0"/>
      <w:marTop w:val="0"/>
      <w:marBottom w:val="0"/>
      <w:divBdr>
        <w:top w:val="none" w:sz="0" w:space="0" w:color="auto"/>
        <w:left w:val="none" w:sz="0" w:space="0" w:color="auto"/>
        <w:bottom w:val="none" w:sz="0" w:space="0" w:color="auto"/>
        <w:right w:val="none" w:sz="0" w:space="0" w:color="auto"/>
      </w:divBdr>
    </w:div>
    <w:div w:id="1226259809">
      <w:bodyDiv w:val="1"/>
      <w:marLeft w:val="0"/>
      <w:marRight w:val="0"/>
      <w:marTop w:val="0"/>
      <w:marBottom w:val="0"/>
      <w:divBdr>
        <w:top w:val="none" w:sz="0" w:space="0" w:color="auto"/>
        <w:left w:val="none" w:sz="0" w:space="0" w:color="auto"/>
        <w:bottom w:val="none" w:sz="0" w:space="0" w:color="auto"/>
        <w:right w:val="none" w:sz="0" w:space="0" w:color="auto"/>
      </w:divBdr>
    </w:div>
    <w:div w:id="1226407689">
      <w:bodyDiv w:val="1"/>
      <w:marLeft w:val="0"/>
      <w:marRight w:val="0"/>
      <w:marTop w:val="0"/>
      <w:marBottom w:val="0"/>
      <w:divBdr>
        <w:top w:val="none" w:sz="0" w:space="0" w:color="auto"/>
        <w:left w:val="none" w:sz="0" w:space="0" w:color="auto"/>
        <w:bottom w:val="none" w:sz="0" w:space="0" w:color="auto"/>
        <w:right w:val="none" w:sz="0" w:space="0" w:color="auto"/>
      </w:divBdr>
    </w:div>
    <w:div w:id="1228104184">
      <w:bodyDiv w:val="1"/>
      <w:marLeft w:val="0"/>
      <w:marRight w:val="0"/>
      <w:marTop w:val="0"/>
      <w:marBottom w:val="0"/>
      <w:divBdr>
        <w:top w:val="none" w:sz="0" w:space="0" w:color="auto"/>
        <w:left w:val="none" w:sz="0" w:space="0" w:color="auto"/>
        <w:bottom w:val="none" w:sz="0" w:space="0" w:color="auto"/>
        <w:right w:val="none" w:sz="0" w:space="0" w:color="auto"/>
      </w:divBdr>
    </w:div>
    <w:div w:id="1239823054">
      <w:bodyDiv w:val="1"/>
      <w:marLeft w:val="0"/>
      <w:marRight w:val="0"/>
      <w:marTop w:val="0"/>
      <w:marBottom w:val="0"/>
      <w:divBdr>
        <w:top w:val="none" w:sz="0" w:space="0" w:color="auto"/>
        <w:left w:val="none" w:sz="0" w:space="0" w:color="auto"/>
        <w:bottom w:val="none" w:sz="0" w:space="0" w:color="auto"/>
        <w:right w:val="none" w:sz="0" w:space="0" w:color="auto"/>
      </w:divBdr>
    </w:div>
    <w:div w:id="1240947281">
      <w:bodyDiv w:val="1"/>
      <w:marLeft w:val="0"/>
      <w:marRight w:val="0"/>
      <w:marTop w:val="0"/>
      <w:marBottom w:val="0"/>
      <w:divBdr>
        <w:top w:val="none" w:sz="0" w:space="0" w:color="auto"/>
        <w:left w:val="none" w:sz="0" w:space="0" w:color="auto"/>
        <w:bottom w:val="none" w:sz="0" w:space="0" w:color="auto"/>
        <w:right w:val="none" w:sz="0" w:space="0" w:color="auto"/>
      </w:divBdr>
    </w:div>
    <w:div w:id="1252160117">
      <w:bodyDiv w:val="1"/>
      <w:marLeft w:val="0"/>
      <w:marRight w:val="0"/>
      <w:marTop w:val="0"/>
      <w:marBottom w:val="0"/>
      <w:divBdr>
        <w:top w:val="none" w:sz="0" w:space="0" w:color="auto"/>
        <w:left w:val="none" w:sz="0" w:space="0" w:color="auto"/>
        <w:bottom w:val="none" w:sz="0" w:space="0" w:color="auto"/>
        <w:right w:val="none" w:sz="0" w:space="0" w:color="auto"/>
      </w:divBdr>
    </w:div>
    <w:div w:id="1253584385">
      <w:bodyDiv w:val="1"/>
      <w:marLeft w:val="0"/>
      <w:marRight w:val="0"/>
      <w:marTop w:val="0"/>
      <w:marBottom w:val="0"/>
      <w:divBdr>
        <w:top w:val="none" w:sz="0" w:space="0" w:color="auto"/>
        <w:left w:val="none" w:sz="0" w:space="0" w:color="auto"/>
        <w:bottom w:val="none" w:sz="0" w:space="0" w:color="auto"/>
        <w:right w:val="none" w:sz="0" w:space="0" w:color="auto"/>
      </w:divBdr>
    </w:div>
    <w:div w:id="1259219800">
      <w:bodyDiv w:val="1"/>
      <w:marLeft w:val="0"/>
      <w:marRight w:val="0"/>
      <w:marTop w:val="0"/>
      <w:marBottom w:val="0"/>
      <w:divBdr>
        <w:top w:val="none" w:sz="0" w:space="0" w:color="auto"/>
        <w:left w:val="none" w:sz="0" w:space="0" w:color="auto"/>
        <w:bottom w:val="none" w:sz="0" w:space="0" w:color="auto"/>
        <w:right w:val="none" w:sz="0" w:space="0" w:color="auto"/>
      </w:divBdr>
    </w:div>
    <w:div w:id="1268544933">
      <w:bodyDiv w:val="1"/>
      <w:marLeft w:val="0"/>
      <w:marRight w:val="0"/>
      <w:marTop w:val="0"/>
      <w:marBottom w:val="0"/>
      <w:divBdr>
        <w:top w:val="none" w:sz="0" w:space="0" w:color="auto"/>
        <w:left w:val="none" w:sz="0" w:space="0" w:color="auto"/>
        <w:bottom w:val="none" w:sz="0" w:space="0" w:color="auto"/>
        <w:right w:val="none" w:sz="0" w:space="0" w:color="auto"/>
      </w:divBdr>
    </w:div>
    <w:div w:id="1277786059">
      <w:bodyDiv w:val="1"/>
      <w:marLeft w:val="0"/>
      <w:marRight w:val="0"/>
      <w:marTop w:val="0"/>
      <w:marBottom w:val="0"/>
      <w:divBdr>
        <w:top w:val="none" w:sz="0" w:space="0" w:color="auto"/>
        <w:left w:val="none" w:sz="0" w:space="0" w:color="auto"/>
        <w:bottom w:val="none" w:sz="0" w:space="0" w:color="auto"/>
        <w:right w:val="none" w:sz="0" w:space="0" w:color="auto"/>
      </w:divBdr>
    </w:div>
    <w:div w:id="1279028217">
      <w:bodyDiv w:val="1"/>
      <w:marLeft w:val="0"/>
      <w:marRight w:val="0"/>
      <w:marTop w:val="0"/>
      <w:marBottom w:val="0"/>
      <w:divBdr>
        <w:top w:val="none" w:sz="0" w:space="0" w:color="auto"/>
        <w:left w:val="none" w:sz="0" w:space="0" w:color="auto"/>
        <w:bottom w:val="none" w:sz="0" w:space="0" w:color="auto"/>
        <w:right w:val="none" w:sz="0" w:space="0" w:color="auto"/>
      </w:divBdr>
    </w:div>
    <w:div w:id="1287008156">
      <w:bodyDiv w:val="1"/>
      <w:marLeft w:val="0"/>
      <w:marRight w:val="0"/>
      <w:marTop w:val="0"/>
      <w:marBottom w:val="0"/>
      <w:divBdr>
        <w:top w:val="none" w:sz="0" w:space="0" w:color="auto"/>
        <w:left w:val="none" w:sz="0" w:space="0" w:color="auto"/>
        <w:bottom w:val="none" w:sz="0" w:space="0" w:color="auto"/>
        <w:right w:val="none" w:sz="0" w:space="0" w:color="auto"/>
      </w:divBdr>
    </w:div>
    <w:div w:id="1294407791">
      <w:bodyDiv w:val="1"/>
      <w:marLeft w:val="0"/>
      <w:marRight w:val="0"/>
      <w:marTop w:val="0"/>
      <w:marBottom w:val="0"/>
      <w:divBdr>
        <w:top w:val="none" w:sz="0" w:space="0" w:color="auto"/>
        <w:left w:val="none" w:sz="0" w:space="0" w:color="auto"/>
        <w:bottom w:val="none" w:sz="0" w:space="0" w:color="auto"/>
        <w:right w:val="none" w:sz="0" w:space="0" w:color="auto"/>
      </w:divBdr>
    </w:div>
    <w:div w:id="1299072129">
      <w:bodyDiv w:val="1"/>
      <w:marLeft w:val="0"/>
      <w:marRight w:val="0"/>
      <w:marTop w:val="0"/>
      <w:marBottom w:val="0"/>
      <w:divBdr>
        <w:top w:val="none" w:sz="0" w:space="0" w:color="auto"/>
        <w:left w:val="none" w:sz="0" w:space="0" w:color="auto"/>
        <w:bottom w:val="none" w:sz="0" w:space="0" w:color="auto"/>
        <w:right w:val="none" w:sz="0" w:space="0" w:color="auto"/>
      </w:divBdr>
    </w:div>
    <w:div w:id="1302273053">
      <w:bodyDiv w:val="1"/>
      <w:marLeft w:val="0"/>
      <w:marRight w:val="0"/>
      <w:marTop w:val="0"/>
      <w:marBottom w:val="0"/>
      <w:divBdr>
        <w:top w:val="none" w:sz="0" w:space="0" w:color="auto"/>
        <w:left w:val="none" w:sz="0" w:space="0" w:color="auto"/>
        <w:bottom w:val="none" w:sz="0" w:space="0" w:color="auto"/>
        <w:right w:val="none" w:sz="0" w:space="0" w:color="auto"/>
      </w:divBdr>
      <w:divsChild>
        <w:div w:id="1922983668">
          <w:marLeft w:val="0"/>
          <w:marRight w:val="0"/>
          <w:marTop w:val="0"/>
          <w:marBottom w:val="0"/>
          <w:divBdr>
            <w:top w:val="none" w:sz="0" w:space="0" w:color="auto"/>
            <w:left w:val="none" w:sz="0" w:space="0" w:color="auto"/>
            <w:bottom w:val="none" w:sz="0" w:space="0" w:color="auto"/>
            <w:right w:val="none" w:sz="0" w:space="0" w:color="auto"/>
          </w:divBdr>
          <w:divsChild>
            <w:div w:id="11135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3854">
      <w:bodyDiv w:val="1"/>
      <w:marLeft w:val="0"/>
      <w:marRight w:val="0"/>
      <w:marTop w:val="0"/>
      <w:marBottom w:val="0"/>
      <w:divBdr>
        <w:top w:val="none" w:sz="0" w:space="0" w:color="auto"/>
        <w:left w:val="none" w:sz="0" w:space="0" w:color="auto"/>
        <w:bottom w:val="none" w:sz="0" w:space="0" w:color="auto"/>
        <w:right w:val="none" w:sz="0" w:space="0" w:color="auto"/>
      </w:divBdr>
    </w:div>
    <w:div w:id="1322656108">
      <w:bodyDiv w:val="1"/>
      <w:marLeft w:val="0"/>
      <w:marRight w:val="0"/>
      <w:marTop w:val="0"/>
      <w:marBottom w:val="0"/>
      <w:divBdr>
        <w:top w:val="none" w:sz="0" w:space="0" w:color="auto"/>
        <w:left w:val="none" w:sz="0" w:space="0" w:color="auto"/>
        <w:bottom w:val="none" w:sz="0" w:space="0" w:color="auto"/>
        <w:right w:val="none" w:sz="0" w:space="0" w:color="auto"/>
      </w:divBdr>
    </w:div>
    <w:div w:id="1331909308">
      <w:bodyDiv w:val="1"/>
      <w:marLeft w:val="0"/>
      <w:marRight w:val="0"/>
      <w:marTop w:val="0"/>
      <w:marBottom w:val="0"/>
      <w:divBdr>
        <w:top w:val="none" w:sz="0" w:space="0" w:color="auto"/>
        <w:left w:val="none" w:sz="0" w:space="0" w:color="auto"/>
        <w:bottom w:val="none" w:sz="0" w:space="0" w:color="auto"/>
        <w:right w:val="none" w:sz="0" w:space="0" w:color="auto"/>
      </w:divBdr>
    </w:div>
    <w:div w:id="1335568446">
      <w:bodyDiv w:val="1"/>
      <w:marLeft w:val="0"/>
      <w:marRight w:val="0"/>
      <w:marTop w:val="0"/>
      <w:marBottom w:val="0"/>
      <w:divBdr>
        <w:top w:val="none" w:sz="0" w:space="0" w:color="auto"/>
        <w:left w:val="none" w:sz="0" w:space="0" w:color="auto"/>
        <w:bottom w:val="none" w:sz="0" w:space="0" w:color="auto"/>
        <w:right w:val="none" w:sz="0" w:space="0" w:color="auto"/>
      </w:divBdr>
    </w:div>
    <w:div w:id="1343170173">
      <w:bodyDiv w:val="1"/>
      <w:marLeft w:val="0"/>
      <w:marRight w:val="0"/>
      <w:marTop w:val="0"/>
      <w:marBottom w:val="0"/>
      <w:divBdr>
        <w:top w:val="none" w:sz="0" w:space="0" w:color="auto"/>
        <w:left w:val="none" w:sz="0" w:space="0" w:color="auto"/>
        <w:bottom w:val="none" w:sz="0" w:space="0" w:color="auto"/>
        <w:right w:val="none" w:sz="0" w:space="0" w:color="auto"/>
      </w:divBdr>
    </w:div>
    <w:div w:id="1345940940">
      <w:bodyDiv w:val="1"/>
      <w:marLeft w:val="0"/>
      <w:marRight w:val="0"/>
      <w:marTop w:val="0"/>
      <w:marBottom w:val="0"/>
      <w:divBdr>
        <w:top w:val="none" w:sz="0" w:space="0" w:color="auto"/>
        <w:left w:val="none" w:sz="0" w:space="0" w:color="auto"/>
        <w:bottom w:val="none" w:sz="0" w:space="0" w:color="auto"/>
        <w:right w:val="none" w:sz="0" w:space="0" w:color="auto"/>
      </w:divBdr>
    </w:div>
    <w:div w:id="1354918483">
      <w:bodyDiv w:val="1"/>
      <w:marLeft w:val="0"/>
      <w:marRight w:val="0"/>
      <w:marTop w:val="0"/>
      <w:marBottom w:val="0"/>
      <w:divBdr>
        <w:top w:val="none" w:sz="0" w:space="0" w:color="auto"/>
        <w:left w:val="none" w:sz="0" w:space="0" w:color="auto"/>
        <w:bottom w:val="none" w:sz="0" w:space="0" w:color="auto"/>
        <w:right w:val="none" w:sz="0" w:space="0" w:color="auto"/>
      </w:divBdr>
    </w:div>
    <w:div w:id="1361083236">
      <w:bodyDiv w:val="1"/>
      <w:marLeft w:val="0"/>
      <w:marRight w:val="0"/>
      <w:marTop w:val="0"/>
      <w:marBottom w:val="0"/>
      <w:divBdr>
        <w:top w:val="none" w:sz="0" w:space="0" w:color="auto"/>
        <w:left w:val="none" w:sz="0" w:space="0" w:color="auto"/>
        <w:bottom w:val="none" w:sz="0" w:space="0" w:color="auto"/>
        <w:right w:val="none" w:sz="0" w:space="0" w:color="auto"/>
      </w:divBdr>
    </w:div>
    <w:div w:id="1361903772">
      <w:bodyDiv w:val="1"/>
      <w:marLeft w:val="0"/>
      <w:marRight w:val="0"/>
      <w:marTop w:val="0"/>
      <w:marBottom w:val="0"/>
      <w:divBdr>
        <w:top w:val="none" w:sz="0" w:space="0" w:color="auto"/>
        <w:left w:val="none" w:sz="0" w:space="0" w:color="auto"/>
        <w:bottom w:val="none" w:sz="0" w:space="0" w:color="auto"/>
        <w:right w:val="none" w:sz="0" w:space="0" w:color="auto"/>
      </w:divBdr>
    </w:div>
    <w:div w:id="1373269728">
      <w:bodyDiv w:val="1"/>
      <w:marLeft w:val="0"/>
      <w:marRight w:val="0"/>
      <w:marTop w:val="0"/>
      <w:marBottom w:val="0"/>
      <w:divBdr>
        <w:top w:val="none" w:sz="0" w:space="0" w:color="auto"/>
        <w:left w:val="none" w:sz="0" w:space="0" w:color="auto"/>
        <w:bottom w:val="none" w:sz="0" w:space="0" w:color="auto"/>
        <w:right w:val="none" w:sz="0" w:space="0" w:color="auto"/>
      </w:divBdr>
    </w:div>
    <w:div w:id="1377587751">
      <w:bodyDiv w:val="1"/>
      <w:marLeft w:val="0"/>
      <w:marRight w:val="0"/>
      <w:marTop w:val="0"/>
      <w:marBottom w:val="0"/>
      <w:divBdr>
        <w:top w:val="none" w:sz="0" w:space="0" w:color="auto"/>
        <w:left w:val="none" w:sz="0" w:space="0" w:color="auto"/>
        <w:bottom w:val="none" w:sz="0" w:space="0" w:color="auto"/>
        <w:right w:val="none" w:sz="0" w:space="0" w:color="auto"/>
      </w:divBdr>
    </w:div>
    <w:div w:id="1385369606">
      <w:bodyDiv w:val="1"/>
      <w:marLeft w:val="0"/>
      <w:marRight w:val="0"/>
      <w:marTop w:val="0"/>
      <w:marBottom w:val="0"/>
      <w:divBdr>
        <w:top w:val="none" w:sz="0" w:space="0" w:color="auto"/>
        <w:left w:val="none" w:sz="0" w:space="0" w:color="auto"/>
        <w:bottom w:val="none" w:sz="0" w:space="0" w:color="auto"/>
        <w:right w:val="none" w:sz="0" w:space="0" w:color="auto"/>
      </w:divBdr>
    </w:div>
    <w:div w:id="1388264929">
      <w:bodyDiv w:val="1"/>
      <w:marLeft w:val="0"/>
      <w:marRight w:val="0"/>
      <w:marTop w:val="0"/>
      <w:marBottom w:val="0"/>
      <w:divBdr>
        <w:top w:val="none" w:sz="0" w:space="0" w:color="auto"/>
        <w:left w:val="none" w:sz="0" w:space="0" w:color="auto"/>
        <w:bottom w:val="none" w:sz="0" w:space="0" w:color="auto"/>
        <w:right w:val="none" w:sz="0" w:space="0" w:color="auto"/>
      </w:divBdr>
    </w:div>
    <w:div w:id="1389574257">
      <w:bodyDiv w:val="1"/>
      <w:marLeft w:val="0"/>
      <w:marRight w:val="0"/>
      <w:marTop w:val="0"/>
      <w:marBottom w:val="0"/>
      <w:divBdr>
        <w:top w:val="none" w:sz="0" w:space="0" w:color="auto"/>
        <w:left w:val="none" w:sz="0" w:space="0" w:color="auto"/>
        <w:bottom w:val="none" w:sz="0" w:space="0" w:color="auto"/>
        <w:right w:val="none" w:sz="0" w:space="0" w:color="auto"/>
      </w:divBdr>
    </w:div>
    <w:div w:id="1393698506">
      <w:bodyDiv w:val="1"/>
      <w:marLeft w:val="0"/>
      <w:marRight w:val="0"/>
      <w:marTop w:val="0"/>
      <w:marBottom w:val="0"/>
      <w:divBdr>
        <w:top w:val="none" w:sz="0" w:space="0" w:color="auto"/>
        <w:left w:val="none" w:sz="0" w:space="0" w:color="auto"/>
        <w:bottom w:val="none" w:sz="0" w:space="0" w:color="auto"/>
        <w:right w:val="none" w:sz="0" w:space="0" w:color="auto"/>
      </w:divBdr>
      <w:divsChild>
        <w:div w:id="1402679844">
          <w:marLeft w:val="0"/>
          <w:marRight w:val="0"/>
          <w:marTop w:val="240"/>
          <w:marBottom w:val="0"/>
          <w:divBdr>
            <w:top w:val="none" w:sz="0" w:space="0" w:color="auto"/>
            <w:left w:val="none" w:sz="0" w:space="0" w:color="auto"/>
            <w:bottom w:val="none" w:sz="0" w:space="0" w:color="auto"/>
            <w:right w:val="none" w:sz="0" w:space="0" w:color="auto"/>
          </w:divBdr>
        </w:div>
        <w:div w:id="796484340">
          <w:marLeft w:val="0"/>
          <w:marRight w:val="0"/>
          <w:marTop w:val="0"/>
          <w:marBottom w:val="0"/>
          <w:divBdr>
            <w:top w:val="none" w:sz="0" w:space="0" w:color="auto"/>
            <w:left w:val="none" w:sz="0" w:space="0" w:color="auto"/>
            <w:bottom w:val="none" w:sz="0" w:space="0" w:color="auto"/>
            <w:right w:val="none" w:sz="0" w:space="0" w:color="auto"/>
          </w:divBdr>
        </w:div>
      </w:divsChild>
    </w:div>
    <w:div w:id="1398166344">
      <w:bodyDiv w:val="1"/>
      <w:marLeft w:val="0"/>
      <w:marRight w:val="0"/>
      <w:marTop w:val="0"/>
      <w:marBottom w:val="0"/>
      <w:divBdr>
        <w:top w:val="none" w:sz="0" w:space="0" w:color="auto"/>
        <w:left w:val="none" w:sz="0" w:space="0" w:color="auto"/>
        <w:bottom w:val="none" w:sz="0" w:space="0" w:color="auto"/>
        <w:right w:val="none" w:sz="0" w:space="0" w:color="auto"/>
      </w:divBdr>
    </w:div>
    <w:div w:id="1401444596">
      <w:bodyDiv w:val="1"/>
      <w:marLeft w:val="0"/>
      <w:marRight w:val="0"/>
      <w:marTop w:val="0"/>
      <w:marBottom w:val="0"/>
      <w:divBdr>
        <w:top w:val="none" w:sz="0" w:space="0" w:color="auto"/>
        <w:left w:val="none" w:sz="0" w:space="0" w:color="auto"/>
        <w:bottom w:val="none" w:sz="0" w:space="0" w:color="auto"/>
        <w:right w:val="none" w:sz="0" w:space="0" w:color="auto"/>
      </w:divBdr>
    </w:div>
    <w:div w:id="1404136360">
      <w:bodyDiv w:val="1"/>
      <w:marLeft w:val="0"/>
      <w:marRight w:val="0"/>
      <w:marTop w:val="0"/>
      <w:marBottom w:val="0"/>
      <w:divBdr>
        <w:top w:val="none" w:sz="0" w:space="0" w:color="auto"/>
        <w:left w:val="none" w:sz="0" w:space="0" w:color="auto"/>
        <w:bottom w:val="none" w:sz="0" w:space="0" w:color="auto"/>
        <w:right w:val="none" w:sz="0" w:space="0" w:color="auto"/>
      </w:divBdr>
      <w:divsChild>
        <w:div w:id="892809568">
          <w:marLeft w:val="0"/>
          <w:marRight w:val="0"/>
          <w:marTop w:val="0"/>
          <w:marBottom w:val="0"/>
          <w:divBdr>
            <w:top w:val="none" w:sz="0" w:space="0" w:color="auto"/>
            <w:left w:val="none" w:sz="0" w:space="0" w:color="auto"/>
            <w:bottom w:val="none" w:sz="0" w:space="0" w:color="auto"/>
            <w:right w:val="none" w:sz="0" w:space="0" w:color="auto"/>
          </w:divBdr>
        </w:div>
      </w:divsChild>
    </w:div>
    <w:div w:id="1411341916">
      <w:bodyDiv w:val="1"/>
      <w:marLeft w:val="0"/>
      <w:marRight w:val="0"/>
      <w:marTop w:val="0"/>
      <w:marBottom w:val="0"/>
      <w:divBdr>
        <w:top w:val="none" w:sz="0" w:space="0" w:color="auto"/>
        <w:left w:val="none" w:sz="0" w:space="0" w:color="auto"/>
        <w:bottom w:val="none" w:sz="0" w:space="0" w:color="auto"/>
        <w:right w:val="none" w:sz="0" w:space="0" w:color="auto"/>
      </w:divBdr>
    </w:div>
    <w:div w:id="1412434716">
      <w:bodyDiv w:val="1"/>
      <w:marLeft w:val="0"/>
      <w:marRight w:val="0"/>
      <w:marTop w:val="0"/>
      <w:marBottom w:val="0"/>
      <w:divBdr>
        <w:top w:val="none" w:sz="0" w:space="0" w:color="auto"/>
        <w:left w:val="none" w:sz="0" w:space="0" w:color="auto"/>
        <w:bottom w:val="none" w:sz="0" w:space="0" w:color="auto"/>
        <w:right w:val="none" w:sz="0" w:space="0" w:color="auto"/>
      </w:divBdr>
    </w:div>
    <w:div w:id="1416167624">
      <w:bodyDiv w:val="1"/>
      <w:marLeft w:val="0"/>
      <w:marRight w:val="0"/>
      <w:marTop w:val="0"/>
      <w:marBottom w:val="0"/>
      <w:divBdr>
        <w:top w:val="none" w:sz="0" w:space="0" w:color="auto"/>
        <w:left w:val="none" w:sz="0" w:space="0" w:color="auto"/>
        <w:bottom w:val="none" w:sz="0" w:space="0" w:color="auto"/>
        <w:right w:val="none" w:sz="0" w:space="0" w:color="auto"/>
      </w:divBdr>
    </w:div>
    <w:div w:id="1417282193">
      <w:bodyDiv w:val="1"/>
      <w:marLeft w:val="0"/>
      <w:marRight w:val="0"/>
      <w:marTop w:val="0"/>
      <w:marBottom w:val="0"/>
      <w:divBdr>
        <w:top w:val="none" w:sz="0" w:space="0" w:color="auto"/>
        <w:left w:val="none" w:sz="0" w:space="0" w:color="auto"/>
        <w:bottom w:val="none" w:sz="0" w:space="0" w:color="auto"/>
        <w:right w:val="none" w:sz="0" w:space="0" w:color="auto"/>
      </w:divBdr>
    </w:div>
    <w:div w:id="1427531687">
      <w:bodyDiv w:val="1"/>
      <w:marLeft w:val="0"/>
      <w:marRight w:val="0"/>
      <w:marTop w:val="0"/>
      <w:marBottom w:val="0"/>
      <w:divBdr>
        <w:top w:val="none" w:sz="0" w:space="0" w:color="auto"/>
        <w:left w:val="none" w:sz="0" w:space="0" w:color="auto"/>
        <w:bottom w:val="none" w:sz="0" w:space="0" w:color="auto"/>
        <w:right w:val="none" w:sz="0" w:space="0" w:color="auto"/>
      </w:divBdr>
    </w:div>
    <w:div w:id="1430003508">
      <w:bodyDiv w:val="1"/>
      <w:marLeft w:val="0"/>
      <w:marRight w:val="0"/>
      <w:marTop w:val="0"/>
      <w:marBottom w:val="0"/>
      <w:divBdr>
        <w:top w:val="none" w:sz="0" w:space="0" w:color="auto"/>
        <w:left w:val="none" w:sz="0" w:space="0" w:color="auto"/>
        <w:bottom w:val="none" w:sz="0" w:space="0" w:color="auto"/>
        <w:right w:val="none" w:sz="0" w:space="0" w:color="auto"/>
      </w:divBdr>
    </w:div>
    <w:div w:id="1450902739">
      <w:bodyDiv w:val="1"/>
      <w:marLeft w:val="0"/>
      <w:marRight w:val="0"/>
      <w:marTop w:val="0"/>
      <w:marBottom w:val="0"/>
      <w:divBdr>
        <w:top w:val="none" w:sz="0" w:space="0" w:color="auto"/>
        <w:left w:val="none" w:sz="0" w:space="0" w:color="auto"/>
        <w:bottom w:val="none" w:sz="0" w:space="0" w:color="auto"/>
        <w:right w:val="none" w:sz="0" w:space="0" w:color="auto"/>
      </w:divBdr>
    </w:div>
    <w:div w:id="1465192188">
      <w:bodyDiv w:val="1"/>
      <w:marLeft w:val="0"/>
      <w:marRight w:val="0"/>
      <w:marTop w:val="0"/>
      <w:marBottom w:val="0"/>
      <w:divBdr>
        <w:top w:val="none" w:sz="0" w:space="0" w:color="auto"/>
        <w:left w:val="none" w:sz="0" w:space="0" w:color="auto"/>
        <w:bottom w:val="none" w:sz="0" w:space="0" w:color="auto"/>
        <w:right w:val="none" w:sz="0" w:space="0" w:color="auto"/>
      </w:divBdr>
    </w:div>
    <w:div w:id="1467745006">
      <w:bodyDiv w:val="1"/>
      <w:marLeft w:val="0"/>
      <w:marRight w:val="0"/>
      <w:marTop w:val="0"/>
      <w:marBottom w:val="0"/>
      <w:divBdr>
        <w:top w:val="none" w:sz="0" w:space="0" w:color="auto"/>
        <w:left w:val="none" w:sz="0" w:space="0" w:color="auto"/>
        <w:bottom w:val="none" w:sz="0" w:space="0" w:color="auto"/>
        <w:right w:val="none" w:sz="0" w:space="0" w:color="auto"/>
      </w:divBdr>
    </w:div>
    <w:div w:id="1470243438">
      <w:bodyDiv w:val="1"/>
      <w:marLeft w:val="0"/>
      <w:marRight w:val="0"/>
      <w:marTop w:val="0"/>
      <w:marBottom w:val="0"/>
      <w:divBdr>
        <w:top w:val="none" w:sz="0" w:space="0" w:color="auto"/>
        <w:left w:val="none" w:sz="0" w:space="0" w:color="auto"/>
        <w:bottom w:val="none" w:sz="0" w:space="0" w:color="auto"/>
        <w:right w:val="none" w:sz="0" w:space="0" w:color="auto"/>
      </w:divBdr>
    </w:div>
    <w:div w:id="1476603374">
      <w:bodyDiv w:val="1"/>
      <w:marLeft w:val="0"/>
      <w:marRight w:val="0"/>
      <w:marTop w:val="0"/>
      <w:marBottom w:val="0"/>
      <w:divBdr>
        <w:top w:val="none" w:sz="0" w:space="0" w:color="auto"/>
        <w:left w:val="none" w:sz="0" w:space="0" w:color="auto"/>
        <w:bottom w:val="none" w:sz="0" w:space="0" w:color="auto"/>
        <w:right w:val="none" w:sz="0" w:space="0" w:color="auto"/>
      </w:divBdr>
    </w:div>
    <w:div w:id="1481462564">
      <w:bodyDiv w:val="1"/>
      <w:marLeft w:val="0"/>
      <w:marRight w:val="0"/>
      <w:marTop w:val="0"/>
      <w:marBottom w:val="0"/>
      <w:divBdr>
        <w:top w:val="none" w:sz="0" w:space="0" w:color="auto"/>
        <w:left w:val="none" w:sz="0" w:space="0" w:color="auto"/>
        <w:bottom w:val="none" w:sz="0" w:space="0" w:color="auto"/>
        <w:right w:val="none" w:sz="0" w:space="0" w:color="auto"/>
      </w:divBdr>
      <w:divsChild>
        <w:div w:id="1928730998">
          <w:marLeft w:val="0"/>
          <w:marRight w:val="0"/>
          <w:marTop w:val="0"/>
          <w:marBottom w:val="0"/>
          <w:divBdr>
            <w:top w:val="none" w:sz="0" w:space="0" w:color="auto"/>
            <w:left w:val="none" w:sz="0" w:space="0" w:color="auto"/>
            <w:bottom w:val="none" w:sz="0" w:space="0" w:color="auto"/>
            <w:right w:val="none" w:sz="0" w:space="0" w:color="auto"/>
          </w:divBdr>
        </w:div>
      </w:divsChild>
    </w:div>
    <w:div w:id="1485464396">
      <w:bodyDiv w:val="1"/>
      <w:marLeft w:val="0"/>
      <w:marRight w:val="0"/>
      <w:marTop w:val="0"/>
      <w:marBottom w:val="0"/>
      <w:divBdr>
        <w:top w:val="none" w:sz="0" w:space="0" w:color="auto"/>
        <w:left w:val="none" w:sz="0" w:space="0" w:color="auto"/>
        <w:bottom w:val="none" w:sz="0" w:space="0" w:color="auto"/>
        <w:right w:val="none" w:sz="0" w:space="0" w:color="auto"/>
      </w:divBdr>
    </w:div>
    <w:div w:id="1494445681">
      <w:bodyDiv w:val="1"/>
      <w:marLeft w:val="0"/>
      <w:marRight w:val="0"/>
      <w:marTop w:val="0"/>
      <w:marBottom w:val="0"/>
      <w:divBdr>
        <w:top w:val="none" w:sz="0" w:space="0" w:color="auto"/>
        <w:left w:val="none" w:sz="0" w:space="0" w:color="auto"/>
        <w:bottom w:val="none" w:sz="0" w:space="0" w:color="auto"/>
        <w:right w:val="none" w:sz="0" w:space="0" w:color="auto"/>
      </w:divBdr>
    </w:div>
    <w:div w:id="1513302700">
      <w:bodyDiv w:val="1"/>
      <w:marLeft w:val="0"/>
      <w:marRight w:val="0"/>
      <w:marTop w:val="0"/>
      <w:marBottom w:val="0"/>
      <w:divBdr>
        <w:top w:val="none" w:sz="0" w:space="0" w:color="auto"/>
        <w:left w:val="none" w:sz="0" w:space="0" w:color="auto"/>
        <w:bottom w:val="none" w:sz="0" w:space="0" w:color="auto"/>
        <w:right w:val="none" w:sz="0" w:space="0" w:color="auto"/>
      </w:divBdr>
    </w:div>
    <w:div w:id="1519198438">
      <w:bodyDiv w:val="1"/>
      <w:marLeft w:val="0"/>
      <w:marRight w:val="0"/>
      <w:marTop w:val="0"/>
      <w:marBottom w:val="0"/>
      <w:divBdr>
        <w:top w:val="none" w:sz="0" w:space="0" w:color="auto"/>
        <w:left w:val="none" w:sz="0" w:space="0" w:color="auto"/>
        <w:bottom w:val="none" w:sz="0" w:space="0" w:color="auto"/>
        <w:right w:val="none" w:sz="0" w:space="0" w:color="auto"/>
      </w:divBdr>
    </w:div>
    <w:div w:id="1523784230">
      <w:bodyDiv w:val="1"/>
      <w:marLeft w:val="0"/>
      <w:marRight w:val="0"/>
      <w:marTop w:val="0"/>
      <w:marBottom w:val="0"/>
      <w:divBdr>
        <w:top w:val="none" w:sz="0" w:space="0" w:color="auto"/>
        <w:left w:val="none" w:sz="0" w:space="0" w:color="auto"/>
        <w:bottom w:val="none" w:sz="0" w:space="0" w:color="auto"/>
        <w:right w:val="none" w:sz="0" w:space="0" w:color="auto"/>
      </w:divBdr>
    </w:div>
    <w:div w:id="1531067082">
      <w:bodyDiv w:val="1"/>
      <w:marLeft w:val="0"/>
      <w:marRight w:val="0"/>
      <w:marTop w:val="0"/>
      <w:marBottom w:val="0"/>
      <w:divBdr>
        <w:top w:val="none" w:sz="0" w:space="0" w:color="auto"/>
        <w:left w:val="none" w:sz="0" w:space="0" w:color="auto"/>
        <w:bottom w:val="none" w:sz="0" w:space="0" w:color="auto"/>
        <w:right w:val="none" w:sz="0" w:space="0" w:color="auto"/>
      </w:divBdr>
    </w:div>
    <w:div w:id="1532067307">
      <w:bodyDiv w:val="1"/>
      <w:marLeft w:val="0"/>
      <w:marRight w:val="0"/>
      <w:marTop w:val="0"/>
      <w:marBottom w:val="0"/>
      <w:divBdr>
        <w:top w:val="none" w:sz="0" w:space="0" w:color="auto"/>
        <w:left w:val="none" w:sz="0" w:space="0" w:color="auto"/>
        <w:bottom w:val="none" w:sz="0" w:space="0" w:color="auto"/>
        <w:right w:val="none" w:sz="0" w:space="0" w:color="auto"/>
      </w:divBdr>
      <w:divsChild>
        <w:div w:id="357630642">
          <w:marLeft w:val="0"/>
          <w:marRight w:val="0"/>
          <w:marTop w:val="240"/>
          <w:marBottom w:val="0"/>
          <w:divBdr>
            <w:top w:val="none" w:sz="0" w:space="0" w:color="auto"/>
            <w:left w:val="none" w:sz="0" w:space="0" w:color="auto"/>
            <w:bottom w:val="none" w:sz="0" w:space="0" w:color="auto"/>
            <w:right w:val="none" w:sz="0" w:space="0" w:color="auto"/>
          </w:divBdr>
          <w:divsChild>
            <w:div w:id="1337263552">
              <w:marLeft w:val="0"/>
              <w:marRight w:val="0"/>
              <w:marTop w:val="240"/>
              <w:marBottom w:val="0"/>
              <w:divBdr>
                <w:top w:val="none" w:sz="0" w:space="0" w:color="auto"/>
                <w:left w:val="none" w:sz="0" w:space="0" w:color="auto"/>
                <w:bottom w:val="none" w:sz="0" w:space="0" w:color="auto"/>
                <w:right w:val="none" w:sz="0" w:space="0" w:color="auto"/>
              </w:divBdr>
            </w:div>
          </w:divsChild>
        </w:div>
        <w:div w:id="1845583801">
          <w:marLeft w:val="0"/>
          <w:marRight w:val="0"/>
          <w:marTop w:val="240"/>
          <w:marBottom w:val="0"/>
          <w:divBdr>
            <w:top w:val="none" w:sz="0" w:space="0" w:color="auto"/>
            <w:left w:val="none" w:sz="0" w:space="0" w:color="auto"/>
            <w:bottom w:val="none" w:sz="0" w:space="0" w:color="auto"/>
            <w:right w:val="none" w:sz="0" w:space="0" w:color="auto"/>
          </w:divBdr>
        </w:div>
        <w:div w:id="1735275535">
          <w:marLeft w:val="0"/>
          <w:marRight w:val="0"/>
          <w:marTop w:val="240"/>
          <w:marBottom w:val="240"/>
          <w:divBdr>
            <w:top w:val="none" w:sz="0" w:space="0" w:color="auto"/>
            <w:left w:val="none" w:sz="0" w:space="0" w:color="auto"/>
            <w:bottom w:val="none" w:sz="0" w:space="0" w:color="auto"/>
            <w:right w:val="none" w:sz="0" w:space="0" w:color="auto"/>
          </w:divBdr>
        </w:div>
        <w:div w:id="1203398405">
          <w:marLeft w:val="0"/>
          <w:marRight w:val="0"/>
          <w:marTop w:val="240"/>
          <w:marBottom w:val="240"/>
          <w:divBdr>
            <w:top w:val="none" w:sz="0" w:space="0" w:color="auto"/>
            <w:left w:val="none" w:sz="0" w:space="0" w:color="auto"/>
            <w:bottom w:val="none" w:sz="0" w:space="0" w:color="auto"/>
            <w:right w:val="none" w:sz="0" w:space="0" w:color="auto"/>
          </w:divBdr>
        </w:div>
      </w:divsChild>
    </w:div>
    <w:div w:id="1534462932">
      <w:bodyDiv w:val="1"/>
      <w:marLeft w:val="0"/>
      <w:marRight w:val="0"/>
      <w:marTop w:val="0"/>
      <w:marBottom w:val="0"/>
      <w:divBdr>
        <w:top w:val="none" w:sz="0" w:space="0" w:color="auto"/>
        <w:left w:val="none" w:sz="0" w:space="0" w:color="auto"/>
        <w:bottom w:val="none" w:sz="0" w:space="0" w:color="auto"/>
        <w:right w:val="none" w:sz="0" w:space="0" w:color="auto"/>
      </w:divBdr>
    </w:div>
    <w:div w:id="1534689152">
      <w:bodyDiv w:val="1"/>
      <w:marLeft w:val="0"/>
      <w:marRight w:val="0"/>
      <w:marTop w:val="0"/>
      <w:marBottom w:val="0"/>
      <w:divBdr>
        <w:top w:val="none" w:sz="0" w:space="0" w:color="auto"/>
        <w:left w:val="none" w:sz="0" w:space="0" w:color="auto"/>
        <w:bottom w:val="none" w:sz="0" w:space="0" w:color="auto"/>
        <w:right w:val="none" w:sz="0" w:space="0" w:color="auto"/>
      </w:divBdr>
    </w:div>
    <w:div w:id="1537700282">
      <w:bodyDiv w:val="1"/>
      <w:marLeft w:val="0"/>
      <w:marRight w:val="0"/>
      <w:marTop w:val="0"/>
      <w:marBottom w:val="0"/>
      <w:divBdr>
        <w:top w:val="none" w:sz="0" w:space="0" w:color="auto"/>
        <w:left w:val="none" w:sz="0" w:space="0" w:color="auto"/>
        <w:bottom w:val="none" w:sz="0" w:space="0" w:color="auto"/>
        <w:right w:val="none" w:sz="0" w:space="0" w:color="auto"/>
      </w:divBdr>
    </w:div>
    <w:div w:id="1542743745">
      <w:bodyDiv w:val="1"/>
      <w:marLeft w:val="0"/>
      <w:marRight w:val="0"/>
      <w:marTop w:val="0"/>
      <w:marBottom w:val="0"/>
      <w:divBdr>
        <w:top w:val="none" w:sz="0" w:space="0" w:color="auto"/>
        <w:left w:val="none" w:sz="0" w:space="0" w:color="auto"/>
        <w:bottom w:val="none" w:sz="0" w:space="0" w:color="auto"/>
        <w:right w:val="none" w:sz="0" w:space="0" w:color="auto"/>
      </w:divBdr>
    </w:div>
    <w:div w:id="1550917978">
      <w:bodyDiv w:val="1"/>
      <w:marLeft w:val="0"/>
      <w:marRight w:val="0"/>
      <w:marTop w:val="0"/>
      <w:marBottom w:val="0"/>
      <w:divBdr>
        <w:top w:val="none" w:sz="0" w:space="0" w:color="auto"/>
        <w:left w:val="none" w:sz="0" w:space="0" w:color="auto"/>
        <w:bottom w:val="none" w:sz="0" w:space="0" w:color="auto"/>
        <w:right w:val="none" w:sz="0" w:space="0" w:color="auto"/>
      </w:divBdr>
    </w:div>
    <w:div w:id="1556504293">
      <w:bodyDiv w:val="1"/>
      <w:marLeft w:val="0"/>
      <w:marRight w:val="0"/>
      <w:marTop w:val="0"/>
      <w:marBottom w:val="0"/>
      <w:divBdr>
        <w:top w:val="none" w:sz="0" w:space="0" w:color="auto"/>
        <w:left w:val="none" w:sz="0" w:space="0" w:color="auto"/>
        <w:bottom w:val="none" w:sz="0" w:space="0" w:color="auto"/>
        <w:right w:val="none" w:sz="0" w:space="0" w:color="auto"/>
      </w:divBdr>
    </w:div>
    <w:div w:id="1558740230">
      <w:bodyDiv w:val="1"/>
      <w:marLeft w:val="0"/>
      <w:marRight w:val="0"/>
      <w:marTop w:val="0"/>
      <w:marBottom w:val="0"/>
      <w:divBdr>
        <w:top w:val="none" w:sz="0" w:space="0" w:color="auto"/>
        <w:left w:val="none" w:sz="0" w:space="0" w:color="auto"/>
        <w:bottom w:val="none" w:sz="0" w:space="0" w:color="auto"/>
        <w:right w:val="none" w:sz="0" w:space="0" w:color="auto"/>
      </w:divBdr>
      <w:divsChild>
        <w:div w:id="1066997856">
          <w:marLeft w:val="90"/>
          <w:marRight w:val="0"/>
          <w:marTop w:val="495"/>
          <w:marBottom w:val="45"/>
          <w:divBdr>
            <w:top w:val="none" w:sz="0" w:space="0" w:color="auto"/>
            <w:left w:val="none" w:sz="0" w:space="0" w:color="auto"/>
            <w:bottom w:val="single" w:sz="6" w:space="0" w:color="EAEAEA"/>
            <w:right w:val="none" w:sz="0" w:space="0" w:color="auto"/>
          </w:divBdr>
        </w:div>
        <w:div w:id="702021908">
          <w:marLeft w:val="90"/>
          <w:marRight w:val="0"/>
          <w:marTop w:val="0"/>
          <w:marBottom w:val="0"/>
          <w:divBdr>
            <w:top w:val="none" w:sz="0" w:space="0" w:color="auto"/>
            <w:left w:val="none" w:sz="0" w:space="0" w:color="auto"/>
            <w:bottom w:val="none" w:sz="0" w:space="0" w:color="auto"/>
            <w:right w:val="none" w:sz="0" w:space="0" w:color="auto"/>
          </w:divBdr>
        </w:div>
      </w:divsChild>
    </w:div>
    <w:div w:id="1571765042">
      <w:bodyDiv w:val="1"/>
      <w:marLeft w:val="0"/>
      <w:marRight w:val="0"/>
      <w:marTop w:val="0"/>
      <w:marBottom w:val="0"/>
      <w:divBdr>
        <w:top w:val="none" w:sz="0" w:space="0" w:color="auto"/>
        <w:left w:val="none" w:sz="0" w:space="0" w:color="auto"/>
        <w:bottom w:val="none" w:sz="0" w:space="0" w:color="auto"/>
        <w:right w:val="none" w:sz="0" w:space="0" w:color="auto"/>
      </w:divBdr>
    </w:div>
    <w:div w:id="1572427136">
      <w:bodyDiv w:val="1"/>
      <w:marLeft w:val="0"/>
      <w:marRight w:val="0"/>
      <w:marTop w:val="0"/>
      <w:marBottom w:val="0"/>
      <w:divBdr>
        <w:top w:val="none" w:sz="0" w:space="0" w:color="auto"/>
        <w:left w:val="none" w:sz="0" w:space="0" w:color="auto"/>
        <w:bottom w:val="none" w:sz="0" w:space="0" w:color="auto"/>
        <w:right w:val="none" w:sz="0" w:space="0" w:color="auto"/>
      </w:divBdr>
    </w:div>
    <w:div w:id="1574776642">
      <w:bodyDiv w:val="1"/>
      <w:marLeft w:val="0"/>
      <w:marRight w:val="0"/>
      <w:marTop w:val="0"/>
      <w:marBottom w:val="0"/>
      <w:divBdr>
        <w:top w:val="none" w:sz="0" w:space="0" w:color="auto"/>
        <w:left w:val="none" w:sz="0" w:space="0" w:color="auto"/>
        <w:bottom w:val="none" w:sz="0" w:space="0" w:color="auto"/>
        <w:right w:val="none" w:sz="0" w:space="0" w:color="auto"/>
      </w:divBdr>
    </w:div>
    <w:div w:id="1577132503">
      <w:bodyDiv w:val="1"/>
      <w:marLeft w:val="0"/>
      <w:marRight w:val="0"/>
      <w:marTop w:val="0"/>
      <w:marBottom w:val="0"/>
      <w:divBdr>
        <w:top w:val="none" w:sz="0" w:space="0" w:color="auto"/>
        <w:left w:val="none" w:sz="0" w:space="0" w:color="auto"/>
        <w:bottom w:val="none" w:sz="0" w:space="0" w:color="auto"/>
        <w:right w:val="none" w:sz="0" w:space="0" w:color="auto"/>
      </w:divBdr>
    </w:div>
    <w:div w:id="1585799089">
      <w:bodyDiv w:val="1"/>
      <w:marLeft w:val="0"/>
      <w:marRight w:val="0"/>
      <w:marTop w:val="0"/>
      <w:marBottom w:val="0"/>
      <w:divBdr>
        <w:top w:val="none" w:sz="0" w:space="0" w:color="auto"/>
        <w:left w:val="none" w:sz="0" w:space="0" w:color="auto"/>
        <w:bottom w:val="none" w:sz="0" w:space="0" w:color="auto"/>
        <w:right w:val="none" w:sz="0" w:space="0" w:color="auto"/>
      </w:divBdr>
    </w:div>
    <w:div w:id="1589079017">
      <w:bodyDiv w:val="1"/>
      <w:marLeft w:val="0"/>
      <w:marRight w:val="0"/>
      <w:marTop w:val="0"/>
      <w:marBottom w:val="0"/>
      <w:divBdr>
        <w:top w:val="none" w:sz="0" w:space="0" w:color="auto"/>
        <w:left w:val="none" w:sz="0" w:space="0" w:color="auto"/>
        <w:bottom w:val="none" w:sz="0" w:space="0" w:color="auto"/>
        <w:right w:val="none" w:sz="0" w:space="0" w:color="auto"/>
      </w:divBdr>
    </w:div>
    <w:div w:id="1599824862">
      <w:bodyDiv w:val="1"/>
      <w:marLeft w:val="0"/>
      <w:marRight w:val="0"/>
      <w:marTop w:val="0"/>
      <w:marBottom w:val="0"/>
      <w:divBdr>
        <w:top w:val="none" w:sz="0" w:space="0" w:color="auto"/>
        <w:left w:val="none" w:sz="0" w:space="0" w:color="auto"/>
        <w:bottom w:val="none" w:sz="0" w:space="0" w:color="auto"/>
        <w:right w:val="none" w:sz="0" w:space="0" w:color="auto"/>
      </w:divBdr>
    </w:div>
    <w:div w:id="1607735102">
      <w:bodyDiv w:val="1"/>
      <w:marLeft w:val="0"/>
      <w:marRight w:val="0"/>
      <w:marTop w:val="0"/>
      <w:marBottom w:val="0"/>
      <w:divBdr>
        <w:top w:val="none" w:sz="0" w:space="0" w:color="auto"/>
        <w:left w:val="none" w:sz="0" w:space="0" w:color="auto"/>
        <w:bottom w:val="none" w:sz="0" w:space="0" w:color="auto"/>
        <w:right w:val="none" w:sz="0" w:space="0" w:color="auto"/>
      </w:divBdr>
    </w:div>
    <w:div w:id="1609005407">
      <w:bodyDiv w:val="1"/>
      <w:marLeft w:val="0"/>
      <w:marRight w:val="0"/>
      <w:marTop w:val="0"/>
      <w:marBottom w:val="0"/>
      <w:divBdr>
        <w:top w:val="none" w:sz="0" w:space="0" w:color="auto"/>
        <w:left w:val="none" w:sz="0" w:space="0" w:color="auto"/>
        <w:bottom w:val="none" w:sz="0" w:space="0" w:color="auto"/>
        <w:right w:val="none" w:sz="0" w:space="0" w:color="auto"/>
      </w:divBdr>
      <w:divsChild>
        <w:div w:id="773324859">
          <w:marLeft w:val="0"/>
          <w:marRight w:val="0"/>
          <w:marTop w:val="240"/>
          <w:marBottom w:val="0"/>
          <w:divBdr>
            <w:top w:val="none" w:sz="0" w:space="0" w:color="auto"/>
            <w:left w:val="none" w:sz="0" w:space="0" w:color="auto"/>
            <w:bottom w:val="none" w:sz="0" w:space="0" w:color="auto"/>
            <w:right w:val="none" w:sz="0" w:space="0" w:color="auto"/>
          </w:divBdr>
        </w:div>
        <w:div w:id="1979845240">
          <w:marLeft w:val="0"/>
          <w:marRight w:val="0"/>
          <w:marTop w:val="240"/>
          <w:marBottom w:val="0"/>
          <w:divBdr>
            <w:top w:val="none" w:sz="0" w:space="0" w:color="auto"/>
            <w:left w:val="none" w:sz="0" w:space="0" w:color="auto"/>
            <w:bottom w:val="none" w:sz="0" w:space="0" w:color="auto"/>
            <w:right w:val="none" w:sz="0" w:space="0" w:color="auto"/>
          </w:divBdr>
        </w:div>
        <w:div w:id="2045204496">
          <w:marLeft w:val="0"/>
          <w:marRight w:val="0"/>
          <w:marTop w:val="240"/>
          <w:marBottom w:val="0"/>
          <w:divBdr>
            <w:top w:val="none" w:sz="0" w:space="0" w:color="auto"/>
            <w:left w:val="none" w:sz="0" w:space="0" w:color="auto"/>
            <w:bottom w:val="none" w:sz="0" w:space="0" w:color="auto"/>
            <w:right w:val="none" w:sz="0" w:space="0" w:color="auto"/>
          </w:divBdr>
          <w:divsChild>
            <w:div w:id="205784683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0505779">
      <w:bodyDiv w:val="1"/>
      <w:marLeft w:val="0"/>
      <w:marRight w:val="0"/>
      <w:marTop w:val="0"/>
      <w:marBottom w:val="0"/>
      <w:divBdr>
        <w:top w:val="none" w:sz="0" w:space="0" w:color="auto"/>
        <w:left w:val="none" w:sz="0" w:space="0" w:color="auto"/>
        <w:bottom w:val="none" w:sz="0" w:space="0" w:color="auto"/>
        <w:right w:val="none" w:sz="0" w:space="0" w:color="auto"/>
      </w:divBdr>
    </w:div>
    <w:div w:id="1612399627">
      <w:bodyDiv w:val="1"/>
      <w:marLeft w:val="0"/>
      <w:marRight w:val="0"/>
      <w:marTop w:val="0"/>
      <w:marBottom w:val="0"/>
      <w:divBdr>
        <w:top w:val="none" w:sz="0" w:space="0" w:color="auto"/>
        <w:left w:val="none" w:sz="0" w:space="0" w:color="auto"/>
        <w:bottom w:val="none" w:sz="0" w:space="0" w:color="auto"/>
        <w:right w:val="none" w:sz="0" w:space="0" w:color="auto"/>
      </w:divBdr>
    </w:div>
    <w:div w:id="1612938034">
      <w:bodyDiv w:val="1"/>
      <w:marLeft w:val="0"/>
      <w:marRight w:val="0"/>
      <w:marTop w:val="0"/>
      <w:marBottom w:val="0"/>
      <w:divBdr>
        <w:top w:val="none" w:sz="0" w:space="0" w:color="auto"/>
        <w:left w:val="none" w:sz="0" w:space="0" w:color="auto"/>
        <w:bottom w:val="none" w:sz="0" w:space="0" w:color="auto"/>
        <w:right w:val="none" w:sz="0" w:space="0" w:color="auto"/>
      </w:divBdr>
    </w:div>
    <w:div w:id="1618026714">
      <w:bodyDiv w:val="1"/>
      <w:marLeft w:val="0"/>
      <w:marRight w:val="0"/>
      <w:marTop w:val="0"/>
      <w:marBottom w:val="0"/>
      <w:divBdr>
        <w:top w:val="none" w:sz="0" w:space="0" w:color="auto"/>
        <w:left w:val="none" w:sz="0" w:space="0" w:color="auto"/>
        <w:bottom w:val="none" w:sz="0" w:space="0" w:color="auto"/>
        <w:right w:val="none" w:sz="0" w:space="0" w:color="auto"/>
      </w:divBdr>
    </w:div>
    <w:div w:id="1629507520">
      <w:bodyDiv w:val="1"/>
      <w:marLeft w:val="0"/>
      <w:marRight w:val="0"/>
      <w:marTop w:val="0"/>
      <w:marBottom w:val="0"/>
      <w:divBdr>
        <w:top w:val="none" w:sz="0" w:space="0" w:color="auto"/>
        <w:left w:val="none" w:sz="0" w:space="0" w:color="auto"/>
        <w:bottom w:val="none" w:sz="0" w:space="0" w:color="auto"/>
        <w:right w:val="none" w:sz="0" w:space="0" w:color="auto"/>
      </w:divBdr>
    </w:div>
    <w:div w:id="1634678000">
      <w:bodyDiv w:val="1"/>
      <w:marLeft w:val="0"/>
      <w:marRight w:val="0"/>
      <w:marTop w:val="0"/>
      <w:marBottom w:val="0"/>
      <w:divBdr>
        <w:top w:val="none" w:sz="0" w:space="0" w:color="auto"/>
        <w:left w:val="none" w:sz="0" w:space="0" w:color="auto"/>
        <w:bottom w:val="none" w:sz="0" w:space="0" w:color="auto"/>
        <w:right w:val="none" w:sz="0" w:space="0" w:color="auto"/>
      </w:divBdr>
    </w:div>
    <w:div w:id="1639800262">
      <w:bodyDiv w:val="1"/>
      <w:marLeft w:val="0"/>
      <w:marRight w:val="0"/>
      <w:marTop w:val="0"/>
      <w:marBottom w:val="0"/>
      <w:divBdr>
        <w:top w:val="none" w:sz="0" w:space="0" w:color="auto"/>
        <w:left w:val="none" w:sz="0" w:space="0" w:color="auto"/>
        <w:bottom w:val="none" w:sz="0" w:space="0" w:color="auto"/>
        <w:right w:val="none" w:sz="0" w:space="0" w:color="auto"/>
      </w:divBdr>
    </w:div>
    <w:div w:id="1662124184">
      <w:bodyDiv w:val="1"/>
      <w:marLeft w:val="0"/>
      <w:marRight w:val="0"/>
      <w:marTop w:val="0"/>
      <w:marBottom w:val="0"/>
      <w:divBdr>
        <w:top w:val="none" w:sz="0" w:space="0" w:color="auto"/>
        <w:left w:val="none" w:sz="0" w:space="0" w:color="auto"/>
        <w:bottom w:val="none" w:sz="0" w:space="0" w:color="auto"/>
        <w:right w:val="none" w:sz="0" w:space="0" w:color="auto"/>
      </w:divBdr>
    </w:div>
    <w:div w:id="1662192147">
      <w:bodyDiv w:val="1"/>
      <w:marLeft w:val="0"/>
      <w:marRight w:val="0"/>
      <w:marTop w:val="0"/>
      <w:marBottom w:val="0"/>
      <w:divBdr>
        <w:top w:val="none" w:sz="0" w:space="0" w:color="auto"/>
        <w:left w:val="none" w:sz="0" w:space="0" w:color="auto"/>
        <w:bottom w:val="none" w:sz="0" w:space="0" w:color="auto"/>
        <w:right w:val="none" w:sz="0" w:space="0" w:color="auto"/>
      </w:divBdr>
    </w:div>
    <w:div w:id="1667590356">
      <w:bodyDiv w:val="1"/>
      <w:marLeft w:val="0"/>
      <w:marRight w:val="0"/>
      <w:marTop w:val="0"/>
      <w:marBottom w:val="0"/>
      <w:divBdr>
        <w:top w:val="none" w:sz="0" w:space="0" w:color="auto"/>
        <w:left w:val="none" w:sz="0" w:space="0" w:color="auto"/>
        <w:bottom w:val="none" w:sz="0" w:space="0" w:color="auto"/>
        <w:right w:val="none" w:sz="0" w:space="0" w:color="auto"/>
      </w:divBdr>
    </w:div>
    <w:div w:id="1673724601">
      <w:bodyDiv w:val="1"/>
      <w:marLeft w:val="0"/>
      <w:marRight w:val="0"/>
      <w:marTop w:val="0"/>
      <w:marBottom w:val="0"/>
      <w:divBdr>
        <w:top w:val="none" w:sz="0" w:space="0" w:color="auto"/>
        <w:left w:val="none" w:sz="0" w:space="0" w:color="auto"/>
        <w:bottom w:val="none" w:sz="0" w:space="0" w:color="auto"/>
        <w:right w:val="none" w:sz="0" w:space="0" w:color="auto"/>
      </w:divBdr>
    </w:div>
    <w:div w:id="1676033838">
      <w:bodyDiv w:val="1"/>
      <w:marLeft w:val="0"/>
      <w:marRight w:val="0"/>
      <w:marTop w:val="0"/>
      <w:marBottom w:val="0"/>
      <w:divBdr>
        <w:top w:val="none" w:sz="0" w:space="0" w:color="auto"/>
        <w:left w:val="none" w:sz="0" w:space="0" w:color="auto"/>
        <w:bottom w:val="none" w:sz="0" w:space="0" w:color="auto"/>
        <w:right w:val="none" w:sz="0" w:space="0" w:color="auto"/>
      </w:divBdr>
    </w:div>
    <w:div w:id="1680505106">
      <w:bodyDiv w:val="1"/>
      <w:marLeft w:val="0"/>
      <w:marRight w:val="0"/>
      <w:marTop w:val="0"/>
      <w:marBottom w:val="0"/>
      <w:divBdr>
        <w:top w:val="none" w:sz="0" w:space="0" w:color="auto"/>
        <w:left w:val="none" w:sz="0" w:space="0" w:color="auto"/>
        <w:bottom w:val="none" w:sz="0" w:space="0" w:color="auto"/>
        <w:right w:val="none" w:sz="0" w:space="0" w:color="auto"/>
      </w:divBdr>
    </w:div>
    <w:div w:id="1686132323">
      <w:bodyDiv w:val="1"/>
      <w:marLeft w:val="0"/>
      <w:marRight w:val="0"/>
      <w:marTop w:val="0"/>
      <w:marBottom w:val="0"/>
      <w:divBdr>
        <w:top w:val="none" w:sz="0" w:space="0" w:color="auto"/>
        <w:left w:val="none" w:sz="0" w:space="0" w:color="auto"/>
        <w:bottom w:val="none" w:sz="0" w:space="0" w:color="auto"/>
        <w:right w:val="none" w:sz="0" w:space="0" w:color="auto"/>
      </w:divBdr>
    </w:div>
    <w:div w:id="1695811397">
      <w:bodyDiv w:val="1"/>
      <w:marLeft w:val="0"/>
      <w:marRight w:val="0"/>
      <w:marTop w:val="0"/>
      <w:marBottom w:val="0"/>
      <w:divBdr>
        <w:top w:val="none" w:sz="0" w:space="0" w:color="auto"/>
        <w:left w:val="none" w:sz="0" w:space="0" w:color="auto"/>
        <w:bottom w:val="none" w:sz="0" w:space="0" w:color="auto"/>
        <w:right w:val="none" w:sz="0" w:space="0" w:color="auto"/>
      </w:divBdr>
    </w:div>
    <w:div w:id="1703746157">
      <w:bodyDiv w:val="1"/>
      <w:marLeft w:val="0"/>
      <w:marRight w:val="0"/>
      <w:marTop w:val="0"/>
      <w:marBottom w:val="0"/>
      <w:divBdr>
        <w:top w:val="none" w:sz="0" w:space="0" w:color="auto"/>
        <w:left w:val="none" w:sz="0" w:space="0" w:color="auto"/>
        <w:bottom w:val="none" w:sz="0" w:space="0" w:color="auto"/>
        <w:right w:val="none" w:sz="0" w:space="0" w:color="auto"/>
      </w:divBdr>
      <w:divsChild>
        <w:div w:id="390083119">
          <w:marLeft w:val="0"/>
          <w:marRight w:val="0"/>
          <w:marTop w:val="240"/>
          <w:marBottom w:val="0"/>
          <w:divBdr>
            <w:top w:val="none" w:sz="0" w:space="0" w:color="auto"/>
            <w:left w:val="none" w:sz="0" w:space="0" w:color="auto"/>
            <w:bottom w:val="none" w:sz="0" w:space="0" w:color="auto"/>
            <w:right w:val="none" w:sz="0" w:space="0" w:color="auto"/>
          </w:divBdr>
        </w:div>
        <w:div w:id="1256668297">
          <w:marLeft w:val="0"/>
          <w:marRight w:val="0"/>
          <w:marTop w:val="0"/>
          <w:marBottom w:val="0"/>
          <w:divBdr>
            <w:top w:val="none" w:sz="0" w:space="0" w:color="auto"/>
            <w:left w:val="none" w:sz="0" w:space="0" w:color="auto"/>
            <w:bottom w:val="none" w:sz="0" w:space="0" w:color="auto"/>
            <w:right w:val="none" w:sz="0" w:space="0" w:color="auto"/>
          </w:divBdr>
        </w:div>
      </w:divsChild>
    </w:div>
    <w:div w:id="1710061551">
      <w:bodyDiv w:val="1"/>
      <w:marLeft w:val="0"/>
      <w:marRight w:val="0"/>
      <w:marTop w:val="0"/>
      <w:marBottom w:val="0"/>
      <w:divBdr>
        <w:top w:val="none" w:sz="0" w:space="0" w:color="auto"/>
        <w:left w:val="none" w:sz="0" w:space="0" w:color="auto"/>
        <w:bottom w:val="none" w:sz="0" w:space="0" w:color="auto"/>
        <w:right w:val="none" w:sz="0" w:space="0" w:color="auto"/>
      </w:divBdr>
    </w:div>
    <w:div w:id="1714621096">
      <w:bodyDiv w:val="1"/>
      <w:marLeft w:val="0"/>
      <w:marRight w:val="0"/>
      <w:marTop w:val="0"/>
      <w:marBottom w:val="0"/>
      <w:divBdr>
        <w:top w:val="none" w:sz="0" w:space="0" w:color="auto"/>
        <w:left w:val="none" w:sz="0" w:space="0" w:color="auto"/>
        <w:bottom w:val="none" w:sz="0" w:space="0" w:color="auto"/>
        <w:right w:val="none" w:sz="0" w:space="0" w:color="auto"/>
      </w:divBdr>
    </w:div>
    <w:div w:id="1722052036">
      <w:bodyDiv w:val="1"/>
      <w:marLeft w:val="0"/>
      <w:marRight w:val="0"/>
      <w:marTop w:val="0"/>
      <w:marBottom w:val="0"/>
      <w:divBdr>
        <w:top w:val="none" w:sz="0" w:space="0" w:color="auto"/>
        <w:left w:val="none" w:sz="0" w:space="0" w:color="auto"/>
        <w:bottom w:val="none" w:sz="0" w:space="0" w:color="auto"/>
        <w:right w:val="none" w:sz="0" w:space="0" w:color="auto"/>
      </w:divBdr>
    </w:div>
    <w:div w:id="1722553434">
      <w:bodyDiv w:val="1"/>
      <w:marLeft w:val="0"/>
      <w:marRight w:val="0"/>
      <w:marTop w:val="0"/>
      <w:marBottom w:val="0"/>
      <w:divBdr>
        <w:top w:val="none" w:sz="0" w:space="0" w:color="auto"/>
        <w:left w:val="none" w:sz="0" w:space="0" w:color="auto"/>
        <w:bottom w:val="none" w:sz="0" w:space="0" w:color="auto"/>
        <w:right w:val="none" w:sz="0" w:space="0" w:color="auto"/>
      </w:divBdr>
    </w:div>
    <w:div w:id="1729374021">
      <w:bodyDiv w:val="1"/>
      <w:marLeft w:val="0"/>
      <w:marRight w:val="0"/>
      <w:marTop w:val="0"/>
      <w:marBottom w:val="0"/>
      <w:divBdr>
        <w:top w:val="none" w:sz="0" w:space="0" w:color="auto"/>
        <w:left w:val="none" w:sz="0" w:space="0" w:color="auto"/>
        <w:bottom w:val="none" w:sz="0" w:space="0" w:color="auto"/>
        <w:right w:val="none" w:sz="0" w:space="0" w:color="auto"/>
      </w:divBdr>
      <w:divsChild>
        <w:div w:id="1173956396">
          <w:marLeft w:val="0"/>
          <w:marRight w:val="0"/>
          <w:marTop w:val="0"/>
          <w:marBottom w:val="150"/>
          <w:divBdr>
            <w:top w:val="single" w:sz="6" w:space="4" w:color="C3C3C3"/>
            <w:left w:val="none" w:sz="0" w:space="0" w:color="auto"/>
            <w:bottom w:val="single" w:sz="6" w:space="4" w:color="C3C3C3"/>
            <w:right w:val="none" w:sz="0" w:space="0" w:color="auto"/>
          </w:divBdr>
          <w:divsChild>
            <w:div w:id="1925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3756">
      <w:bodyDiv w:val="1"/>
      <w:marLeft w:val="0"/>
      <w:marRight w:val="0"/>
      <w:marTop w:val="0"/>
      <w:marBottom w:val="0"/>
      <w:divBdr>
        <w:top w:val="none" w:sz="0" w:space="0" w:color="auto"/>
        <w:left w:val="none" w:sz="0" w:space="0" w:color="auto"/>
        <w:bottom w:val="none" w:sz="0" w:space="0" w:color="auto"/>
        <w:right w:val="none" w:sz="0" w:space="0" w:color="auto"/>
      </w:divBdr>
    </w:div>
    <w:div w:id="1733119066">
      <w:bodyDiv w:val="1"/>
      <w:marLeft w:val="0"/>
      <w:marRight w:val="0"/>
      <w:marTop w:val="0"/>
      <w:marBottom w:val="0"/>
      <w:divBdr>
        <w:top w:val="none" w:sz="0" w:space="0" w:color="auto"/>
        <w:left w:val="none" w:sz="0" w:space="0" w:color="auto"/>
        <w:bottom w:val="none" w:sz="0" w:space="0" w:color="auto"/>
        <w:right w:val="none" w:sz="0" w:space="0" w:color="auto"/>
      </w:divBdr>
    </w:div>
    <w:div w:id="1735733844">
      <w:bodyDiv w:val="1"/>
      <w:marLeft w:val="0"/>
      <w:marRight w:val="0"/>
      <w:marTop w:val="0"/>
      <w:marBottom w:val="0"/>
      <w:divBdr>
        <w:top w:val="none" w:sz="0" w:space="0" w:color="auto"/>
        <w:left w:val="none" w:sz="0" w:space="0" w:color="auto"/>
        <w:bottom w:val="none" w:sz="0" w:space="0" w:color="auto"/>
        <w:right w:val="none" w:sz="0" w:space="0" w:color="auto"/>
      </w:divBdr>
    </w:div>
    <w:div w:id="1750738176">
      <w:bodyDiv w:val="1"/>
      <w:marLeft w:val="0"/>
      <w:marRight w:val="0"/>
      <w:marTop w:val="0"/>
      <w:marBottom w:val="0"/>
      <w:divBdr>
        <w:top w:val="none" w:sz="0" w:space="0" w:color="auto"/>
        <w:left w:val="none" w:sz="0" w:space="0" w:color="auto"/>
        <w:bottom w:val="none" w:sz="0" w:space="0" w:color="auto"/>
        <w:right w:val="none" w:sz="0" w:space="0" w:color="auto"/>
      </w:divBdr>
    </w:div>
    <w:div w:id="1753426498">
      <w:bodyDiv w:val="1"/>
      <w:marLeft w:val="0"/>
      <w:marRight w:val="0"/>
      <w:marTop w:val="0"/>
      <w:marBottom w:val="0"/>
      <w:divBdr>
        <w:top w:val="none" w:sz="0" w:space="0" w:color="auto"/>
        <w:left w:val="none" w:sz="0" w:space="0" w:color="auto"/>
        <w:bottom w:val="none" w:sz="0" w:space="0" w:color="auto"/>
        <w:right w:val="none" w:sz="0" w:space="0" w:color="auto"/>
      </w:divBdr>
    </w:div>
    <w:div w:id="1765296265">
      <w:bodyDiv w:val="1"/>
      <w:marLeft w:val="0"/>
      <w:marRight w:val="0"/>
      <w:marTop w:val="0"/>
      <w:marBottom w:val="0"/>
      <w:divBdr>
        <w:top w:val="none" w:sz="0" w:space="0" w:color="auto"/>
        <w:left w:val="none" w:sz="0" w:space="0" w:color="auto"/>
        <w:bottom w:val="none" w:sz="0" w:space="0" w:color="auto"/>
        <w:right w:val="none" w:sz="0" w:space="0" w:color="auto"/>
      </w:divBdr>
    </w:div>
    <w:div w:id="1768187027">
      <w:bodyDiv w:val="1"/>
      <w:marLeft w:val="0"/>
      <w:marRight w:val="0"/>
      <w:marTop w:val="0"/>
      <w:marBottom w:val="0"/>
      <w:divBdr>
        <w:top w:val="none" w:sz="0" w:space="0" w:color="auto"/>
        <w:left w:val="none" w:sz="0" w:space="0" w:color="auto"/>
        <w:bottom w:val="none" w:sz="0" w:space="0" w:color="auto"/>
        <w:right w:val="none" w:sz="0" w:space="0" w:color="auto"/>
      </w:divBdr>
    </w:div>
    <w:div w:id="1777559914">
      <w:bodyDiv w:val="1"/>
      <w:marLeft w:val="0"/>
      <w:marRight w:val="0"/>
      <w:marTop w:val="0"/>
      <w:marBottom w:val="0"/>
      <w:divBdr>
        <w:top w:val="none" w:sz="0" w:space="0" w:color="auto"/>
        <w:left w:val="none" w:sz="0" w:space="0" w:color="auto"/>
        <w:bottom w:val="none" w:sz="0" w:space="0" w:color="auto"/>
        <w:right w:val="none" w:sz="0" w:space="0" w:color="auto"/>
      </w:divBdr>
    </w:div>
    <w:div w:id="1779058401">
      <w:bodyDiv w:val="1"/>
      <w:marLeft w:val="0"/>
      <w:marRight w:val="0"/>
      <w:marTop w:val="0"/>
      <w:marBottom w:val="0"/>
      <w:divBdr>
        <w:top w:val="none" w:sz="0" w:space="0" w:color="auto"/>
        <w:left w:val="none" w:sz="0" w:space="0" w:color="auto"/>
        <w:bottom w:val="none" w:sz="0" w:space="0" w:color="auto"/>
        <w:right w:val="none" w:sz="0" w:space="0" w:color="auto"/>
      </w:divBdr>
      <w:divsChild>
        <w:div w:id="998077184">
          <w:marLeft w:val="0"/>
          <w:marRight w:val="0"/>
          <w:marTop w:val="240"/>
          <w:marBottom w:val="240"/>
          <w:divBdr>
            <w:top w:val="none" w:sz="0" w:space="0" w:color="auto"/>
            <w:left w:val="none" w:sz="0" w:space="0" w:color="auto"/>
            <w:bottom w:val="none" w:sz="0" w:space="0" w:color="auto"/>
            <w:right w:val="none" w:sz="0" w:space="0" w:color="auto"/>
          </w:divBdr>
        </w:div>
      </w:divsChild>
    </w:div>
    <w:div w:id="1781146625">
      <w:bodyDiv w:val="1"/>
      <w:marLeft w:val="0"/>
      <w:marRight w:val="0"/>
      <w:marTop w:val="0"/>
      <w:marBottom w:val="0"/>
      <w:divBdr>
        <w:top w:val="none" w:sz="0" w:space="0" w:color="auto"/>
        <w:left w:val="none" w:sz="0" w:space="0" w:color="auto"/>
        <w:bottom w:val="none" w:sz="0" w:space="0" w:color="auto"/>
        <w:right w:val="none" w:sz="0" w:space="0" w:color="auto"/>
      </w:divBdr>
    </w:div>
    <w:div w:id="1782527060">
      <w:bodyDiv w:val="1"/>
      <w:marLeft w:val="0"/>
      <w:marRight w:val="0"/>
      <w:marTop w:val="0"/>
      <w:marBottom w:val="0"/>
      <w:divBdr>
        <w:top w:val="none" w:sz="0" w:space="0" w:color="auto"/>
        <w:left w:val="none" w:sz="0" w:space="0" w:color="auto"/>
        <w:bottom w:val="none" w:sz="0" w:space="0" w:color="auto"/>
        <w:right w:val="none" w:sz="0" w:space="0" w:color="auto"/>
      </w:divBdr>
    </w:div>
    <w:div w:id="1783570642">
      <w:bodyDiv w:val="1"/>
      <w:marLeft w:val="0"/>
      <w:marRight w:val="0"/>
      <w:marTop w:val="0"/>
      <w:marBottom w:val="0"/>
      <w:divBdr>
        <w:top w:val="none" w:sz="0" w:space="0" w:color="auto"/>
        <w:left w:val="none" w:sz="0" w:space="0" w:color="auto"/>
        <w:bottom w:val="none" w:sz="0" w:space="0" w:color="auto"/>
        <w:right w:val="none" w:sz="0" w:space="0" w:color="auto"/>
      </w:divBdr>
    </w:div>
    <w:div w:id="1788504476">
      <w:bodyDiv w:val="1"/>
      <w:marLeft w:val="0"/>
      <w:marRight w:val="0"/>
      <w:marTop w:val="0"/>
      <w:marBottom w:val="0"/>
      <w:divBdr>
        <w:top w:val="none" w:sz="0" w:space="0" w:color="auto"/>
        <w:left w:val="none" w:sz="0" w:space="0" w:color="auto"/>
        <w:bottom w:val="none" w:sz="0" w:space="0" w:color="auto"/>
        <w:right w:val="none" w:sz="0" w:space="0" w:color="auto"/>
      </w:divBdr>
      <w:divsChild>
        <w:div w:id="1868444539">
          <w:marLeft w:val="0"/>
          <w:marRight w:val="0"/>
          <w:marTop w:val="240"/>
          <w:marBottom w:val="0"/>
          <w:divBdr>
            <w:top w:val="none" w:sz="0" w:space="0" w:color="auto"/>
            <w:left w:val="none" w:sz="0" w:space="0" w:color="auto"/>
            <w:bottom w:val="none" w:sz="0" w:space="0" w:color="auto"/>
            <w:right w:val="none" w:sz="0" w:space="0" w:color="auto"/>
          </w:divBdr>
          <w:divsChild>
            <w:div w:id="2024042553">
              <w:marLeft w:val="0"/>
              <w:marRight w:val="0"/>
              <w:marTop w:val="0"/>
              <w:marBottom w:val="0"/>
              <w:divBdr>
                <w:top w:val="none" w:sz="0" w:space="0" w:color="auto"/>
                <w:left w:val="none" w:sz="0" w:space="0" w:color="auto"/>
                <w:bottom w:val="none" w:sz="0" w:space="0" w:color="auto"/>
                <w:right w:val="none" w:sz="0" w:space="0" w:color="auto"/>
              </w:divBdr>
              <w:divsChild>
                <w:div w:id="959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9342">
          <w:marLeft w:val="0"/>
          <w:marRight w:val="0"/>
          <w:marTop w:val="240"/>
          <w:marBottom w:val="0"/>
          <w:divBdr>
            <w:top w:val="none" w:sz="0" w:space="0" w:color="auto"/>
            <w:left w:val="none" w:sz="0" w:space="0" w:color="auto"/>
            <w:bottom w:val="none" w:sz="0" w:space="0" w:color="auto"/>
            <w:right w:val="none" w:sz="0" w:space="0" w:color="auto"/>
          </w:divBdr>
          <w:divsChild>
            <w:div w:id="1910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5895">
      <w:bodyDiv w:val="1"/>
      <w:marLeft w:val="0"/>
      <w:marRight w:val="0"/>
      <w:marTop w:val="0"/>
      <w:marBottom w:val="0"/>
      <w:divBdr>
        <w:top w:val="none" w:sz="0" w:space="0" w:color="auto"/>
        <w:left w:val="none" w:sz="0" w:space="0" w:color="auto"/>
        <w:bottom w:val="none" w:sz="0" w:space="0" w:color="auto"/>
        <w:right w:val="none" w:sz="0" w:space="0" w:color="auto"/>
      </w:divBdr>
    </w:div>
    <w:div w:id="1791703056">
      <w:bodyDiv w:val="1"/>
      <w:marLeft w:val="0"/>
      <w:marRight w:val="0"/>
      <w:marTop w:val="0"/>
      <w:marBottom w:val="0"/>
      <w:divBdr>
        <w:top w:val="none" w:sz="0" w:space="0" w:color="auto"/>
        <w:left w:val="none" w:sz="0" w:space="0" w:color="auto"/>
        <w:bottom w:val="none" w:sz="0" w:space="0" w:color="auto"/>
        <w:right w:val="none" w:sz="0" w:space="0" w:color="auto"/>
      </w:divBdr>
      <w:divsChild>
        <w:div w:id="2101096782">
          <w:marLeft w:val="0"/>
          <w:marRight w:val="0"/>
          <w:marTop w:val="240"/>
          <w:marBottom w:val="240"/>
          <w:divBdr>
            <w:top w:val="none" w:sz="0" w:space="0" w:color="auto"/>
            <w:left w:val="none" w:sz="0" w:space="0" w:color="auto"/>
            <w:bottom w:val="none" w:sz="0" w:space="0" w:color="auto"/>
            <w:right w:val="none" w:sz="0" w:space="0" w:color="auto"/>
          </w:divBdr>
          <w:divsChild>
            <w:div w:id="1067411151">
              <w:marLeft w:val="0"/>
              <w:marRight w:val="0"/>
              <w:marTop w:val="0"/>
              <w:marBottom w:val="0"/>
              <w:divBdr>
                <w:top w:val="none" w:sz="0" w:space="0" w:color="auto"/>
                <w:left w:val="none" w:sz="0" w:space="0" w:color="auto"/>
                <w:bottom w:val="none" w:sz="0" w:space="0" w:color="auto"/>
                <w:right w:val="none" w:sz="0" w:space="0" w:color="auto"/>
              </w:divBdr>
            </w:div>
            <w:div w:id="1221942312">
              <w:marLeft w:val="0"/>
              <w:marRight w:val="0"/>
              <w:marTop w:val="0"/>
              <w:marBottom w:val="0"/>
              <w:divBdr>
                <w:top w:val="none" w:sz="0" w:space="0" w:color="auto"/>
                <w:left w:val="none" w:sz="0" w:space="0" w:color="auto"/>
                <w:bottom w:val="none" w:sz="0" w:space="0" w:color="auto"/>
                <w:right w:val="none" w:sz="0" w:space="0" w:color="auto"/>
              </w:divBdr>
            </w:div>
          </w:divsChild>
        </w:div>
        <w:div w:id="605231614">
          <w:marLeft w:val="0"/>
          <w:marRight w:val="0"/>
          <w:marTop w:val="240"/>
          <w:marBottom w:val="240"/>
          <w:divBdr>
            <w:top w:val="none" w:sz="0" w:space="0" w:color="auto"/>
            <w:left w:val="none" w:sz="0" w:space="0" w:color="auto"/>
            <w:bottom w:val="none" w:sz="0" w:space="0" w:color="auto"/>
            <w:right w:val="none" w:sz="0" w:space="0" w:color="auto"/>
          </w:divBdr>
        </w:div>
        <w:div w:id="836698802">
          <w:marLeft w:val="0"/>
          <w:marRight w:val="0"/>
          <w:marTop w:val="240"/>
          <w:marBottom w:val="240"/>
          <w:divBdr>
            <w:top w:val="none" w:sz="0" w:space="0" w:color="auto"/>
            <w:left w:val="none" w:sz="0" w:space="0" w:color="auto"/>
            <w:bottom w:val="none" w:sz="0" w:space="0" w:color="auto"/>
            <w:right w:val="none" w:sz="0" w:space="0" w:color="auto"/>
          </w:divBdr>
        </w:div>
      </w:divsChild>
    </w:div>
    <w:div w:id="1807044428">
      <w:bodyDiv w:val="1"/>
      <w:marLeft w:val="0"/>
      <w:marRight w:val="0"/>
      <w:marTop w:val="0"/>
      <w:marBottom w:val="0"/>
      <w:divBdr>
        <w:top w:val="none" w:sz="0" w:space="0" w:color="auto"/>
        <w:left w:val="none" w:sz="0" w:space="0" w:color="auto"/>
        <w:bottom w:val="none" w:sz="0" w:space="0" w:color="auto"/>
        <w:right w:val="none" w:sz="0" w:space="0" w:color="auto"/>
      </w:divBdr>
    </w:div>
    <w:div w:id="1807963594">
      <w:bodyDiv w:val="1"/>
      <w:marLeft w:val="0"/>
      <w:marRight w:val="0"/>
      <w:marTop w:val="0"/>
      <w:marBottom w:val="0"/>
      <w:divBdr>
        <w:top w:val="none" w:sz="0" w:space="0" w:color="auto"/>
        <w:left w:val="none" w:sz="0" w:space="0" w:color="auto"/>
        <w:bottom w:val="none" w:sz="0" w:space="0" w:color="auto"/>
        <w:right w:val="none" w:sz="0" w:space="0" w:color="auto"/>
      </w:divBdr>
    </w:div>
    <w:div w:id="1809319624">
      <w:bodyDiv w:val="1"/>
      <w:marLeft w:val="0"/>
      <w:marRight w:val="0"/>
      <w:marTop w:val="0"/>
      <w:marBottom w:val="0"/>
      <w:divBdr>
        <w:top w:val="none" w:sz="0" w:space="0" w:color="auto"/>
        <w:left w:val="none" w:sz="0" w:space="0" w:color="auto"/>
        <w:bottom w:val="none" w:sz="0" w:space="0" w:color="auto"/>
        <w:right w:val="none" w:sz="0" w:space="0" w:color="auto"/>
      </w:divBdr>
    </w:div>
    <w:div w:id="1811941703">
      <w:bodyDiv w:val="1"/>
      <w:marLeft w:val="0"/>
      <w:marRight w:val="0"/>
      <w:marTop w:val="0"/>
      <w:marBottom w:val="0"/>
      <w:divBdr>
        <w:top w:val="none" w:sz="0" w:space="0" w:color="auto"/>
        <w:left w:val="none" w:sz="0" w:space="0" w:color="auto"/>
        <w:bottom w:val="none" w:sz="0" w:space="0" w:color="auto"/>
        <w:right w:val="none" w:sz="0" w:space="0" w:color="auto"/>
      </w:divBdr>
    </w:div>
    <w:div w:id="1817985688">
      <w:bodyDiv w:val="1"/>
      <w:marLeft w:val="0"/>
      <w:marRight w:val="0"/>
      <w:marTop w:val="0"/>
      <w:marBottom w:val="0"/>
      <w:divBdr>
        <w:top w:val="none" w:sz="0" w:space="0" w:color="auto"/>
        <w:left w:val="none" w:sz="0" w:space="0" w:color="auto"/>
        <w:bottom w:val="none" w:sz="0" w:space="0" w:color="auto"/>
        <w:right w:val="none" w:sz="0" w:space="0" w:color="auto"/>
      </w:divBdr>
    </w:div>
    <w:div w:id="1819418073">
      <w:bodyDiv w:val="1"/>
      <w:marLeft w:val="0"/>
      <w:marRight w:val="0"/>
      <w:marTop w:val="0"/>
      <w:marBottom w:val="0"/>
      <w:divBdr>
        <w:top w:val="none" w:sz="0" w:space="0" w:color="auto"/>
        <w:left w:val="none" w:sz="0" w:space="0" w:color="auto"/>
        <w:bottom w:val="none" w:sz="0" w:space="0" w:color="auto"/>
        <w:right w:val="none" w:sz="0" w:space="0" w:color="auto"/>
      </w:divBdr>
    </w:div>
    <w:div w:id="1833914089">
      <w:bodyDiv w:val="1"/>
      <w:marLeft w:val="0"/>
      <w:marRight w:val="0"/>
      <w:marTop w:val="0"/>
      <w:marBottom w:val="0"/>
      <w:divBdr>
        <w:top w:val="none" w:sz="0" w:space="0" w:color="auto"/>
        <w:left w:val="none" w:sz="0" w:space="0" w:color="auto"/>
        <w:bottom w:val="none" w:sz="0" w:space="0" w:color="auto"/>
        <w:right w:val="none" w:sz="0" w:space="0" w:color="auto"/>
      </w:divBdr>
    </w:div>
    <w:div w:id="1853180064">
      <w:bodyDiv w:val="1"/>
      <w:marLeft w:val="0"/>
      <w:marRight w:val="0"/>
      <w:marTop w:val="0"/>
      <w:marBottom w:val="0"/>
      <w:divBdr>
        <w:top w:val="none" w:sz="0" w:space="0" w:color="auto"/>
        <w:left w:val="none" w:sz="0" w:space="0" w:color="auto"/>
        <w:bottom w:val="none" w:sz="0" w:space="0" w:color="auto"/>
        <w:right w:val="none" w:sz="0" w:space="0" w:color="auto"/>
      </w:divBdr>
    </w:div>
    <w:div w:id="1854102985">
      <w:bodyDiv w:val="1"/>
      <w:marLeft w:val="0"/>
      <w:marRight w:val="0"/>
      <w:marTop w:val="0"/>
      <w:marBottom w:val="0"/>
      <w:divBdr>
        <w:top w:val="none" w:sz="0" w:space="0" w:color="auto"/>
        <w:left w:val="none" w:sz="0" w:space="0" w:color="auto"/>
        <w:bottom w:val="none" w:sz="0" w:space="0" w:color="auto"/>
        <w:right w:val="none" w:sz="0" w:space="0" w:color="auto"/>
      </w:divBdr>
    </w:div>
    <w:div w:id="1873226386">
      <w:bodyDiv w:val="1"/>
      <w:marLeft w:val="0"/>
      <w:marRight w:val="0"/>
      <w:marTop w:val="0"/>
      <w:marBottom w:val="0"/>
      <w:divBdr>
        <w:top w:val="none" w:sz="0" w:space="0" w:color="auto"/>
        <w:left w:val="none" w:sz="0" w:space="0" w:color="auto"/>
        <w:bottom w:val="none" w:sz="0" w:space="0" w:color="auto"/>
        <w:right w:val="none" w:sz="0" w:space="0" w:color="auto"/>
      </w:divBdr>
    </w:div>
    <w:div w:id="1876964916">
      <w:bodyDiv w:val="1"/>
      <w:marLeft w:val="0"/>
      <w:marRight w:val="0"/>
      <w:marTop w:val="0"/>
      <w:marBottom w:val="0"/>
      <w:divBdr>
        <w:top w:val="none" w:sz="0" w:space="0" w:color="auto"/>
        <w:left w:val="none" w:sz="0" w:space="0" w:color="auto"/>
        <w:bottom w:val="none" w:sz="0" w:space="0" w:color="auto"/>
        <w:right w:val="none" w:sz="0" w:space="0" w:color="auto"/>
      </w:divBdr>
    </w:div>
    <w:div w:id="1879975091">
      <w:bodyDiv w:val="1"/>
      <w:marLeft w:val="0"/>
      <w:marRight w:val="0"/>
      <w:marTop w:val="0"/>
      <w:marBottom w:val="0"/>
      <w:divBdr>
        <w:top w:val="none" w:sz="0" w:space="0" w:color="auto"/>
        <w:left w:val="none" w:sz="0" w:space="0" w:color="auto"/>
        <w:bottom w:val="none" w:sz="0" w:space="0" w:color="auto"/>
        <w:right w:val="none" w:sz="0" w:space="0" w:color="auto"/>
      </w:divBdr>
      <w:divsChild>
        <w:div w:id="286552452">
          <w:marLeft w:val="0"/>
          <w:marRight w:val="0"/>
          <w:marTop w:val="0"/>
          <w:marBottom w:val="0"/>
          <w:divBdr>
            <w:top w:val="none" w:sz="0" w:space="0" w:color="auto"/>
            <w:left w:val="none" w:sz="0" w:space="0" w:color="auto"/>
            <w:bottom w:val="none" w:sz="0" w:space="0" w:color="auto"/>
            <w:right w:val="none" w:sz="0" w:space="0" w:color="auto"/>
          </w:divBdr>
        </w:div>
      </w:divsChild>
    </w:div>
    <w:div w:id="1887788537">
      <w:bodyDiv w:val="1"/>
      <w:marLeft w:val="0"/>
      <w:marRight w:val="0"/>
      <w:marTop w:val="0"/>
      <w:marBottom w:val="0"/>
      <w:divBdr>
        <w:top w:val="none" w:sz="0" w:space="0" w:color="auto"/>
        <w:left w:val="none" w:sz="0" w:space="0" w:color="auto"/>
        <w:bottom w:val="none" w:sz="0" w:space="0" w:color="auto"/>
        <w:right w:val="none" w:sz="0" w:space="0" w:color="auto"/>
      </w:divBdr>
    </w:div>
    <w:div w:id="1901597784">
      <w:bodyDiv w:val="1"/>
      <w:marLeft w:val="0"/>
      <w:marRight w:val="0"/>
      <w:marTop w:val="0"/>
      <w:marBottom w:val="0"/>
      <w:divBdr>
        <w:top w:val="none" w:sz="0" w:space="0" w:color="auto"/>
        <w:left w:val="none" w:sz="0" w:space="0" w:color="auto"/>
        <w:bottom w:val="none" w:sz="0" w:space="0" w:color="auto"/>
        <w:right w:val="none" w:sz="0" w:space="0" w:color="auto"/>
      </w:divBdr>
      <w:divsChild>
        <w:div w:id="1685208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442617">
      <w:bodyDiv w:val="1"/>
      <w:marLeft w:val="0"/>
      <w:marRight w:val="0"/>
      <w:marTop w:val="0"/>
      <w:marBottom w:val="0"/>
      <w:divBdr>
        <w:top w:val="none" w:sz="0" w:space="0" w:color="auto"/>
        <w:left w:val="none" w:sz="0" w:space="0" w:color="auto"/>
        <w:bottom w:val="none" w:sz="0" w:space="0" w:color="auto"/>
        <w:right w:val="none" w:sz="0" w:space="0" w:color="auto"/>
      </w:divBdr>
    </w:div>
    <w:div w:id="1908028034">
      <w:bodyDiv w:val="1"/>
      <w:marLeft w:val="0"/>
      <w:marRight w:val="0"/>
      <w:marTop w:val="0"/>
      <w:marBottom w:val="0"/>
      <w:divBdr>
        <w:top w:val="none" w:sz="0" w:space="0" w:color="auto"/>
        <w:left w:val="none" w:sz="0" w:space="0" w:color="auto"/>
        <w:bottom w:val="none" w:sz="0" w:space="0" w:color="auto"/>
        <w:right w:val="none" w:sz="0" w:space="0" w:color="auto"/>
      </w:divBdr>
    </w:div>
    <w:div w:id="1915432363">
      <w:bodyDiv w:val="1"/>
      <w:marLeft w:val="0"/>
      <w:marRight w:val="0"/>
      <w:marTop w:val="0"/>
      <w:marBottom w:val="0"/>
      <w:divBdr>
        <w:top w:val="none" w:sz="0" w:space="0" w:color="auto"/>
        <w:left w:val="none" w:sz="0" w:space="0" w:color="auto"/>
        <w:bottom w:val="none" w:sz="0" w:space="0" w:color="auto"/>
        <w:right w:val="none" w:sz="0" w:space="0" w:color="auto"/>
      </w:divBdr>
    </w:div>
    <w:div w:id="1922252385">
      <w:bodyDiv w:val="1"/>
      <w:marLeft w:val="0"/>
      <w:marRight w:val="0"/>
      <w:marTop w:val="0"/>
      <w:marBottom w:val="0"/>
      <w:divBdr>
        <w:top w:val="none" w:sz="0" w:space="0" w:color="auto"/>
        <w:left w:val="none" w:sz="0" w:space="0" w:color="auto"/>
        <w:bottom w:val="none" w:sz="0" w:space="0" w:color="auto"/>
        <w:right w:val="none" w:sz="0" w:space="0" w:color="auto"/>
      </w:divBdr>
      <w:divsChild>
        <w:div w:id="25104565">
          <w:marLeft w:val="0"/>
          <w:marRight w:val="0"/>
          <w:marTop w:val="240"/>
          <w:marBottom w:val="0"/>
          <w:divBdr>
            <w:top w:val="none" w:sz="0" w:space="0" w:color="auto"/>
            <w:left w:val="none" w:sz="0" w:space="0" w:color="auto"/>
            <w:bottom w:val="none" w:sz="0" w:space="0" w:color="auto"/>
            <w:right w:val="none" w:sz="0" w:space="0" w:color="auto"/>
          </w:divBdr>
          <w:divsChild>
            <w:div w:id="282345707">
              <w:marLeft w:val="0"/>
              <w:marRight w:val="0"/>
              <w:marTop w:val="240"/>
              <w:marBottom w:val="0"/>
              <w:divBdr>
                <w:top w:val="none" w:sz="0" w:space="0" w:color="auto"/>
                <w:left w:val="none" w:sz="0" w:space="0" w:color="auto"/>
                <w:bottom w:val="none" w:sz="0" w:space="0" w:color="auto"/>
                <w:right w:val="none" w:sz="0" w:space="0" w:color="auto"/>
              </w:divBdr>
            </w:div>
          </w:divsChild>
        </w:div>
        <w:div w:id="675619992">
          <w:marLeft w:val="0"/>
          <w:marRight w:val="0"/>
          <w:marTop w:val="240"/>
          <w:marBottom w:val="240"/>
          <w:divBdr>
            <w:top w:val="none" w:sz="0" w:space="0" w:color="auto"/>
            <w:left w:val="none" w:sz="0" w:space="0" w:color="auto"/>
            <w:bottom w:val="none" w:sz="0" w:space="0" w:color="auto"/>
            <w:right w:val="none" w:sz="0" w:space="0" w:color="auto"/>
          </w:divBdr>
        </w:div>
        <w:div w:id="1834684126">
          <w:marLeft w:val="0"/>
          <w:marRight w:val="0"/>
          <w:marTop w:val="240"/>
          <w:marBottom w:val="0"/>
          <w:divBdr>
            <w:top w:val="none" w:sz="0" w:space="0" w:color="auto"/>
            <w:left w:val="none" w:sz="0" w:space="0" w:color="auto"/>
            <w:bottom w:val="none" w:sz="0" w:space="0" w:color="auto"/>
            <w:right w:val="none" w:sz="0" w:space="0" w:color="auto"/>
          </w:divBdr>
        </w:div>
        <w:div w:id="1847816865">
          <w:marLeft w:val="0"/>
          <w:marRight w:val="0"/>
          <w:marTop w:val="240"/>
          <w:marBottom w:val="0"/>
          <w:divBdr>
            <w:top w:val="none" w:sz="0" w:space="0" w:color="auto"/>
            <w:left w:val="none" w:sz="0" w:space="0" w:color="auto"/>
            <w:bottom w:val="none" w:sz="0" w:space="0" w:color="auto"/>
            <w:right w:val="none" w:sz="0" w:space="0" w:color="auto"/>
          </w:divBdr>
        </w:div>
        <w:div w:id="2133086904">
          <w:marLeft w:val="0"/>
          <w:marRight w:val="0"/>
          <w:marTop w:val="240"/>
          <w:marBottom w:val="240"/>
          <w:divBdr>
            <w:top w:val="none" w:sz="0" w:space="0" w:color="auto"/>
            <w:left w:val="none" w:sz="0" w:space="0" w:color="auto"/>
            <w:bottom w:val="none" w:sz="0" w:space="0" w:color="auto"/>
            <w:right w:val="none" w:sz="0" w:space="0" w:color="auto"/>
          </w:divBdr>
        </w:div>
      </w:divsChild>
    </w:div>
    <w:div w:id="1936130086">
      <w:bodyDiv w:val="1"/>
      <w:marLeft w:val="0"/>
      <w:marRight w:val="0"/>
      <w:marTop w:val="0"/>
      <w:marBottom w:val="0"/>
      <w:divBdr>
        <w:top w:val="none" w:sz="0" w:space="0" w:color="auto"/>
        <w:left w:val="none" w:sz="0" w:space="0" w:color="auto"/>
        <w:bottom w:val="none" w:sz="0" w:space="0" w:color="auto"/>
        <w:right w:val="none" w:sz="0" w:space="0" w:color="auto"/>
      </w:divBdr>
    </w:div>
    <w:div w:id="1938128670">
      <w:bodyDiv w:val="1"/>
      <w:marLeft w:val="0"/>
      <w:marRight w:val="0"/>
      <w:marTop w:val="0"/>
      <w:marBottom w:val="0"/>
      <w:divBdr>
        <w:top w:val="none" w:sz="0" w:space="0" w:color="auto"/>
        <w:left w:val="none" w:sz="0" w:space="0" w:color="auto"/>
        <w:bottom w:val="none" w:sz="0" w:space="0" w:color="auto"/>
        <w:right w:val="none" w:sz="0" w:space="0" w:color="auto"/>
      </w:divBdr>
    </w:div>
    <w:div w:id="1939633971">
      <w:bodyDiv w:val="1"/>
      <w:marLeft w:val="0"/>
      <w:marRight w:val="0"/>
      <w:marTop w:val="0"/>
      <w:marBottom w:val="0"/>
      <w:divBdr>
        <w:top w:val="none" w:sz="0" w:space="0" w:color="auto"/>
        <w:left w:val="none" w:sz="0" w:space="0" w:color="auto"/>
        <w:bottom w:val="none" w:sz="0" w:space="0" w:color="auto"/>
        <w:right w:val="none" w:sz="0" w:space="0" w:color="auto"/>
      </w:divBdr>
    </w:div>
    <w:div w:id="1949385739">
      <w:bodyDiv w:val="1"/>
      <w:marLeft w:val="0"/>
      <w:marRight w:val="0"/>
      <w:marTop w:val="0"/>
      <w:marBottom w:val="0"/>
      <w:divBdr>
        <w:top w:val="none" w:sz="0" w:space="0" w:color="auto"/>
        <w:left w:val="none" w:sz="0" w:space="0" w:color="auto"/>
        <w:bottom w:val="none" w:sz="0" w:space="0" w:color="auto"/>
        <w:right w:val="none" w:sz="0" w:space="0" w:color="auto"/>
      </w:divBdr>
    </w:div>
    <w:div w:id="1959339764">
      <w:bodyDiv w:val="1"/>
      <w:marLeft w:val="0"/>
      <w:marRight w:val="0"/>
      <w:marTop w:val="0"/>
      <w:marBottom w:val="0"/>
      <w:divBdr>
        <w:top w:val="none" w:sz="0" w:space="0" w:color="auto"/>
        <w:left w:val="none" w:sz="0" w:space="0" w:color="auto"/>
        <w:bottom w:val="none" w:sz="0" w:space="0" w:color="auto"/>
        <w:right w:val="none" w:sz="0" w:space="0" w:color="auto"/>
      </w:divBdr>
    </w:div>
    <w:div w:id="1965653935">
      <w:bodyDiv w:val="1"/>
      <w:marLeft w:val="0"/>
      <w:marRight w:val="0"/>
      <w:marTop w:val="0"/>
      <w:marBottom w:val="0"/>
      <w:divBdr>
        <w:top w:val="none" w:sz="0" w:space="0" w:color="auto"/>
        <w:left w:val="none" w:sz="0" w:space="0" w:color="auto"/>
        <w:bottom w:val="none" w:sz="0" w:space="0" w:color="auto"/>
        <w:right w:val="none" w:sz="0" w:space="0" w:color="auto"/>
      </w:divBdr>
    </w:div>
    <w:div w:id="1971593401">
      <w:bodyDiv w:val="1"/>
      <w:marLeft w:val="0"/>
      <w:marRight w:val="0"/>
      <w:marTop w:val="0"/>
      <w:marBottom w:val="0"/>
      <w:divBdr>
        <w:top w:val="none" w:sz="0" w:space="0" w:color="auto"/>
        <w:left w:val="none" w:sz="0" w:space="0" w:color="auto"/>
        <w:bottom w:val="none" w:sz="0" w:space="0" w:color="auto"/>
        <w:right w:val="none" w:sz="0" w:space="0" w:color="auto"/>
      </w:divBdr>
    </w:div>
    <w:div w:id="1974409350">
      <w:bodyDiv w:val="1"/>
      <w:marLeft w:val="0"/>
      <w:marRight w:val="0"/>
      <w:marTop w:val="0"/>
      <w:marBottom w:val="0"/>
      <w:divBdr>
        <w:top w:val="none" w:sz="0" w:space="0" w:color="auto"/>
        <w:left w:val="none" w:sz="0" w:space="0" w:color="auto"/>
        <w:bottom w:val="none" w:sz="0" w:space="0" w:color="auto"/>
        <w:right w:val="none" w:sz="0" w:space="0" w:color="auto"/>
      </w:divBdr>
    </w:div>
    <w:div w:id="1974822828">
      <w:bodyDiv w:val="1"/>
      <w:marLeft w:val="0"/>
      <w:marRight w:val="0"/>
      <w:marTop w:val="0"/>
      <w:marBottom w:val="0"/>
      <w:divBdr>
        <w:top w:val="none" w:sz="0" w:space="0" w:color="auto"/>
        <w:left w:val="none" w:sz="0" w:space="0" w:color="auto"/>
        <w:bottom w:val="none" w:sz="0" w:space="0" w:color="auto"/>
        <w:right w:val="none" w:sz="0" w:space="0" w:color="auto"/>
      </w:divBdr>
      <w:divsChild>
        <w:div w:id="1337809813">
          <w:marLeft w:val="0"/>
          <w:marRight w:val="0"/>
          <w:marTop w:val="240"/>
          <w:marBottom w:val="240"/>
          <w:divBdr>
            <w:top w:val="none" w:sz="0" w:space="0" w:color="auto"/>
            <w:left w:val="none" w:sz="0" w:space="0" w:color="auto"/>
            <w:bottom w:val="none" w:sz="0" w:space="0" w:color="auto"/>
            <w:right w:val="none" w:sz="0" w:space="0" w:color="auto"/>
          </w:divBdr>
        </w:div>
      </w:divsChild>
    </w:div>
    <w:div w:id="1981030949">
      <w:bodyDiv w:val="1"/>
      <w:marLeft w:val="0"/>
      <w:marRight w:val="0"/>
      <w:marTop w:val="0"/>
      <w:marBottom w:val="0"/>
      <w:divBdr>
        <w:top w:val="none" w:sz="0" w:space="0" w:color="auto"/>
        <w:left w:val="none" w:sz="0" w:space="0" w:color="auto"/>
        <w:bottom w:val="none" w:sz="0" w:space="0" w:color="auto"/>
        <w:right w:val="none" w:sz="0" w:space="0" w:color="auto"/>
      </w:divBdr>
    </w:div>
    <w:div w:id="1981956466">
      <w:bodyDiv w:val="1"/>
      <w:marLeft w:val="0"/>
      <w:marRight w:val="0"/>
      <w:marTop w:val="0"/>
      <w:marBottom w:val="0"/>
      <w:divBdr>
        <w:top w:val="none" w:sz="0" w:space="0" w:color="auto"/>
        <w:left w:val="none" w:sz="0" w:space="0" w:color="auto"/>
        <w:bottom w:val="none" w:sz="0" w:space="0" w:color="auto"/>
        <w:right w:val="none" w:sz="0" w:space="0" w:color="auto"/>
      </w:divBdr>
    </w:div>
    <w:div w:id="1993484308">
      <w:bodyDiv w:val="1"/>
      <w:marLeft w:val="0"/>
      <w:marRight w:val="0"/>
      <w:marTop w:val="0"/>
      <w:marBottom w:val="0"/>
      <w:divBdr>
        <w:top w:val="none" w:sz="0" w:space="0" w:color="auto"/>
        <w:left w:val="none" w:sz="0" w:space="0" w:color="auto"/>
        <w:bottom w:val="none" w:sz="0" w:space="0" w:color="auto"/>
        <w:right w:val="none" w:sz="0" w:space="0" w:color="auto"/>
      </w:divBdr>
    </w:div>
    <w:div w:id="2001808117">
      <w:bodyDiv w:val="1"/>
      <w:marLeft w:val="0"/>
      <w:marRight w:val="0"/>
      <w:marTop w:val="0"/>
      <w:marBottom w:val="0"/>
      <w:divBdr>
        <w:top w:val="none" w:sz="0" w:space="0" w:color="auto"/>
        <w:left w:val="none" w:sz="0" w:space="0" w:color="auto"/>
        <w:bottom w:val="none" w:sz="0" w:space="0" w:color="auto"/>
        <w:right w:val="none" w:sz="0" w:space="0" w:color="auto"/>
      </w:divBdr>
    </w:div>
    <w:div w:id="2003464450">
      <w:bodyDiv w:val="1"/>
      <w:marLeft w:val="0"/>
      <w:marRight w:val="0"/>
      <w:marTop w:val="0"/>
      <w:marBottom w:val="0"/>
      <w:divBdr>
        <w:top w:val="none" w:sz="0" w:space="0" w:color="auto"/>
        <w:left w:val="none" w:sz="0" w:space="0" w:color="auto"/>
        <w:bottom w:val="none" w:sz="0" w:space="0" w:color="auto"/>
        <w:right w:val="none" w:sz="0" w:space="0" w:color="auto"/>
      </w:divBdr>
    </w:div>
    <w:div w:id="2011591208">
      <w:bodyDiv w:val="1"/>
      <w:marLeft w:val="0"/>
      <w:marRight w:val="0"/>
      <w:marTop w:val="0"/>
      <w:marBottom w:val="0"/>
      <w:divBdr>
        <w:top w:val="none" w:sz="0" w:space="0" w:color="auto"/>
        <w:left w:val="none" w:sz="0" w:space="0" w:color="auto"/>
        <w:bottom w:val="none" w:sz="0" w:space="0" w:color="auto"/>
        <w:right w:val="none" w:sz="0" w:space="0" w:color="auto"/>
      </w:divBdr>
    </w:div>
    <w:div w:id="2011635530">
      <w:bodyDiv w:val="1"/>
      <w:marLeft w:val="0"/>
      <w:marRight w:val="0"/>
      <w:marTop w:val="0"/>
      <w:marBottom w:val="0"/>
      <w:divBdr>
        <w:top w:val="none" w:sz="0" w:space="0" w:color="auto"/>
        <w:left w:val="none" w:sz="0" w:space="0" w:color="auto"/>
        <w:bottom w:val="none" w:sz="0" w:space="0" w:color="auto"/>
        <w:right w:val="none" w:sz="0" w:space="0" w:color="auto"/>
      </w:divBdr>
    </w:div>
    <w:div w:id="2044011299">
      <w:bodyDiv w:val="1"/>
      <w:marLeft w:val="0"/>
      <w:marRight w:val="0"/>
      <w:marTop w:val="0"/>
      <w:marBottom w:val="0"/>
      <w:divBdr>
        <w:top w:val="none" w:sz="0" w:space="0" w:color="auto"/>
        <w:left w:val="none" w:sz="0" w:space="0" w:color="auto"/>
        <w:bottom w:val="none" w:sz="0" w:space="0" w:color="auto"/>
        <w:right w:val="none" w:sz="0" w:space="0" w:color="auto"/>
      </w:divBdr>
    </w:div>
    <w:div w:id="2044090815">
      <w:bodyDiv w:val="1"/>
      <w:marLeft w:val="0"/>
      <w:marRight w:val="0"/>
      <w:marTop w:val="0"/>
      <w:marBottom w:val="0"/>
      <w:divBdr>
        <w:top w:val="none" w:sz="0" w:space="0" w:color="auto"/>
        <w:left w:val="none" w:sz="0" w:space="0" w:color="auto"/>
        <w:bottom w:val="none" w:sz="0" w:space="0" w:color="auto"/>
        <w:right w:val="none" w:sz="0" w:space="0" w:color="auto"/>
      </w:divBdr>
    </w:div>
    <w:div w:id="2044287754">
      <w:bodyDiv w:val="1"/>
      <w:marLeft w:val="0"/>
      <w:marRight w:val="0"/>
      <w:marTop w:val="0"/>
      <w:marBottom w:val="0"/>
      <w:divBdr>
        <w:top w:val="none" w:sz="0" w:space="0" w:color="auto"/>
        <w:left w:val="none" w:sz="0" w:space="0" w:color="auto"/>
        <w:bottom w:val="none" w:sz="0" w:space="0" w:color="auto"/>
        <w:right w:val="none" w:sz="0" w:space="0" w:color="auto"/>
      </w:divBdr>
    </w:div>
    <w:div w:id="2051806387">
      <w:bodyDiv w:val="1"/>
      <w:marLeft w:val="0"/>
      <w:marRight w:val="0"/>
      <w:marTop w:val="0"/>
      <w:marBottom w:val="0"/>
      <w:divBdr>
        <w:top w:val="none" w:sz="0" w:space="0" w:color="auto"/>
        <w:left w:val="none" w:sz="0" w:space="0" w:color="auto"/>
        <w:bottom w:val="none" w:sz="0" w:space="0" w:color="auto"/>
        <w:right w:val="none" w:sz="0" w:space="0" w:color="auto"/>
      </w:divBdr>
    </w:div>
    <w:div w:id="2060592463">
      <w:bodyDiv w:val="1"/>
      <w:marLeft w:val="0"/>
      <w:marRight w:val="0"/>
      <w:marTop w:val="0"/>
      <w:marBottom w:val="0"/>
      <w:divBdr>
        <w:top w:val="none" w:sz="0" w:space="0" w:color="auto"/>
        <w:left w:val="none" w:sz="0" w:space="0" w:color="auto"/>
        <w:bottom w:val="none" w:sz="0" w:space="0" w:color="auto"/>
        <w:right w:val="none" w:sz="0" w:space="0" w:color="auto"/>
      </w:divBdr>
    </w:div>
    <w:div w:id="2065640378">
      <w:bodyDiv w:val="1"/>
      <w:marLeft w:val="0"/>
      <w:marRight w:val="0"/>
      <w:marTop w:val="0"/>
      <w:marBottom w:val="0"/>
      <w:divBdr>
        <w:top w:val="none" w:sz="0" w:space="0" w:color="auto"/>
        <w:left w:val="none" w:sz="0" w:space="0" w:color="auto"/>
        <w:bottom w:val="none" w:sz="0" w:space="0" w:color="auto"/>
        <w:right w:val="none" w:sz="0" w:space="0" w:color="auto"/>
      </w:divBdr>
    </w:div>
    <w:div w:id="2068651302">
      <w:bodyDiv w:val="1"/>
      <w:marLeft w:val="0"/>
      <w:marRight w:val="0"/>
      <w:marTop w:val="0"/>
      <w:marBottom w:val="0"/>
      <w:divBdr>
        <w:top w:val="none" w:sz="0" w:space="0" w:color="auto"/>
        <w:left w:val="none" w:sz="0" w:space="0" w:color="auto"/>
        <w:bottom w:val="none" w:sz="0" w:space="0" w:color="auto"/>
        <w:right w:val="none" w:sz="0" w:space="0" w:color="auto"/>
      </w:divBdr>
      <w:divsChild>
        <w:div w:id="658733715">
          <w:marLeft w:val="1275"/>
          <w:marRight w:val="0"/>
          <w:marTop w:val="0"/>
          <w:marBottom w:val="0"/>
          <w:divBdr>
            <w:top w:val="none" w:sz="0" w:space="0" w:color="auto"/>
            <w:left w:val="none" w:sz="0" w:space="0" w:color="auto"/>
            <w:bottom w:val="none" w:sz="0" w:space="0" w:color="auto"/>
            <w:right w:val="none" w:sz="0" w:space="0" w:color="auto"/>
          </w:divBdr>
          <w:divsChild>
            <w:div w:id="2044866331">
              <w:marLeft w:val="0"/>
              <w:marRight w:val="0"/>
              <w:marTop w:val="0"/>
              <w:marBottom w:val="0"/>
              <w:divBdr>
                <w:top w:val="none" w:sz="0" w:space="0" w:color="auto"/>
                <w:left w:val="none" w:sz="0" w:space="0" w:color="auto"/>
                <w:bottom w:val="none" w:sz="0" w:space="0" w:color="auto"/>
                <w:right w:val="none" w:sz="0" w:space="0" w:color="auto"/>
              </w:divBdr>
              <w:divsChild>
                <w:div w:id="12502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03982">
      <w:bodyDiv w:val="1"/>
      <w:marLeft w:val="0"/>
      <w:marRight w:val="0"/>
      <w:marTop w:val="0"/>
      <w:marBottom w:val="0"/>
      <w:divBdr>
        <w:top w:val="none" w:sz="0" w:space="0" w:color="auto"/>
        <w:left w:val="none" w:sz="0" w:space="0" w:color="auto"/>
        <w:bottom w:val="none" w:sz="0" w:space="0" w:color="auto"/>
        <w:right w:val="none" w:sz="0" w:space="0" w:color="auto"/>
      </w:divBdr>
    </w:div>
    <w:div w:id="2074354060">
      <w:bodyDiv w:val="1"/>
      <w:marLeft w:val="0"/>
      <w:marRight w:val="0"/>
      <w:marTop w:val="0"/>
      <w:marBottom w:val="0"/>
      <w:divBdr>
        <w:top w:val="none" w:sz="0" w:space="0" w:color="auto"/>
        <w:left w:val="none" w:sz="0" w:space="0" w:color="auto"/>
        <w:bottom w:val="none" w:sz="0" w:space="0" w:color="auto"/>
        <w:right w:val="none" w:sz="0" w:space="0" w:color="auto"/>
      </w:divBdr>
    </w:div>
    <w:div w:id="2075004511">
      <w:bodyDiv w:val="1"/>
      <w:marLeft w:val="0"/>
      <w:marRight w:val="0"/>
      <w:marTop w:val="0"/>
      <w:marBottom w:val="0"/>
      <w:divBdr>
        <w:top w:val="none" w:sz="0" w:space="0" w:color="auto"/>
        <w:left w:val="none" w:sz="0" w:space="0" w:color="auto"/>
        <w:bottom w:val="none" w:sz="0" w:space="0" w:color="auto"/>
        <w:right w:val="none" w:sz="0" w:space="0" w:color="auto"/>
      </w:divBdr>
      <w:divsChild>
        <w:div w:id="1638797019">
          <w:marLeft w:val="0"/>
          <w:marRight w:val="0"/>
          <w:marTop w:val="240"/>
          <w:marBottom w:val="0"/>
          <w:divBdr>
            <w:top w:val="none" w:sz="0" w:space="0" w:color="auto"/>
            <w:left w:val="none" w:sz="0" w:space="0" w:color="auto"/>
            <w:bottom w:val="none" w:sz="0" w:space="0" w:color="auto"/>
            <w:right w:val="none" w:sz="0" w:space="0" w:color="auto"/>
          </w:divBdr>
        </w:div>
        <w:div w:id="1967852110">
          <w:marLeft w:val="0"/>
          <w:marRight w:val="0"/>
          <w:marTop w:val="240"/>
          <w:marBottom w:val="0"/>
          <w:divBdr>
            <w:top w:val="none" w:sz="0" w:space="0" w:color="auto"/>
            <w:left w:val="none" w:sz="0" w:space="0" w:color="auto"/>
            <w:bottom w:val="none" w:sz="0" w:space="0" w:color="auto"/>
            <w:right w:val="none" w:sz="0" w:space="0" w:color="auto"/>
          </w:divBdr>
          <w:divsChild>
            <w:div w:id="1730614823">
              <w:marLeft w:val="0"/>
              <w:marRight w:val="0"/>
              <w:marTop w:val="240"/>
              <w:marBottom w:val="0"/>
              <w:divBdr>
                <w:top w:val="none" w:sz="0" w:space="0" w:color="auto"/>
                <w:left w:val="none" w:sz="0" w:space="0" w:color="auto"/>
                <w:bottom w:val="none" w:sz="0" w:space="0" w:color="auto"/>
                <w:right w:val="none" w:sz="0" w:space="0" w:color="auto"/>
              </w:divBdr>
              <w:divsChild>
                <w:div w:id="280114327">
                  <w:marLeft w:val="0"/>
                  <w:marRight w:val="0"/>
                  <w:marTop w:val="240"/>
                  <w:marBottom w:val="0"/>
                  <w:divBdr>
                    <w:top w:val="none" w:sz="0" w:space="0" w:color="auto"/>
                    <w:left w:val="none" w:sz="0" w:space="0" w:color="auto"/>
                    <w:bottom w:val="none" w:sz="0" w:space="0" w:color="auto"/>
                    <w:right w:val="none" w:sz="0" w:space="0" w:color="auto"/>
                  </w:divBdr>
                  <w:divsChild>
                    <w:div w:id="1465385851">
                      <w:marLeft w:val="0"/>
                      <w:marRight w:val="0"/>
                      <w:marTop w:val="0"/>
                      <w:marBottom w:val="0"/>
                      <w:divBdr>
                        <w:top w:val="none" w:sz="0" w:space="0" w:color="auto"/>
                        <w:left w:val="none" w:sz="0" w:space="0" w:color="auto"/>
                        <w:bottom w:val="none" w:sz="0" w:space="0" w:color="auto"/>
                        <w:right w:val="none" w:sz="0" w:space="0" w:color="auto"/>
                      </w:divBdr>
                    </w:div>
                  </w:divsChild>
                </w:div>
                <w:div w:id="473064043">
                  <w:marLeft w:val="0"/>
                  <w:marRight w:val="0"/>
                  <w:marTop w:val="240"/>
                  <w:marBottom w:val="0"/>
                  <w:divBdr>
                    <w:top w:val="none" w:sz="0" w:space="0" w:color="auto"/>
                    <w:left w:val="none" w:sz="0" w:space="0" w:color="auto"/>
                    <w:bottom w:val="none" w:sz="0" w:space="0" w:color="auto"/>
                    <w:right w:val="none" w:sz="0" w:space="0" w:color="auto"/>
                  </w:divBdr>
                  <w:divsChild>
                    <w:div w:id="696471942">
                      <w:marLeft w:val="0"/>
                      <w:marRight w:val="0"/>
                      <w:marTop w:val="0"/>
                      <w:marBottom w:val="0"/>
                      <w:divBdr>
                        <w:top w:val="none" w:sz="0" w:space="0" w:color="auto"/>
                        <w:left w:val="none" w:sz="0" w:space="0" w:color="auto"/>
                        <w:bottom w:val="none" w:sz="0" w:space="0" w:color="auto"/>
                        <w:right w:val="none" w:sz="0" w:space="0" w:color="auto"/>
                      </w:divBdr>
                    </w:div>
                  </w:divsChild>
                </w:div>
                <w:div w:id="781415320">
                  <w:marLeft w:val="0"/>
                  <w:marRight w:val="0"/>
                  <w:marTop w:val="0"/>
                  <w:marBottom w:val="0"/>
                  <w:divBdr>
                    <w:top w:val="none" w:sz="0" w:space="0" w:color="auto"/>
                    <w:left w:val="none" w:sz="0" w:space="0" w:color="auto"/>
                    <w:bottom w:val="none" w:sz="0" w:space="0" w:color="auto"/>
                    <w:right w:val="none" w:sz="0" w:space="0" w:color="auto"/>
                  </w:divBdr>
                  <w:divsChild>
                    <w:div w:id="1284380448">
                      <w:marLeft w:val="0"/>
                      <w:marRight w:val="0"/>
                      <w:marTop w:val="0"/>
                      <w:marBottom w:val="0"/>
                      <w:divBdr>
                        <w:top w:val="none" w:sz="0" w:space="0" w:color="auto"/>
                        <w:left w:val="none" w:sz="0" w:space="0" w:color="auto"/>
                        <w:bottom w:val="none" w:sz="0" w:space="0" w:color="auto"/>
                        <w:right w:val="none" w:sz="0" w:space="0" w:color="auto"/>
                      </w:divBdr>
                    </w:div>
                  </w:divsChild>
                </w:div>
                <w:div w:id="1449471916">
                  <w:marLeft w:val="0"/>
                  <w:marRight w:val="0"/>
                  <w:marTop w:val="240"/>
                  <w:marBottom w:val="0"/>
                  <w:divBdr>
                    <w:top w:val="none" w:sz="0" w:space="0" w:color="auto"/>
                    <w:left w:val="none" w:sz="0" w:space="0" w:color="auto"/>
                    <w:bottom w:val="none" w:sz="0" w:space="0" w:color="auto"/>
                    <w:right w:val="none" w:sz="0" w:space="0" w:color="auto"/>
                  </w:divBdr>
                  <w:divsChild>
                    <w:div w:id="1206404867">
                      <w:marLeft w:val="0"/>
                      <w:marRight w:val="0"/>
                      <w:marTop w:val="0"/>
                      <w:marBottom w:val="0"/>
                      <w:divBdr>
                        <w:top w:val="none" w:sz="0" w:space="0" w:color="auto"/>
                        <w:left w:val="none" w:sz="0" w:space="0" w:color="auto"/>
                        <w:bottom w:val="none" w:sz="0" w:space="0" w:color="auto"/>
                        <w:right w:val="none" w:sz="0" w:space="0" w:color="auto"/>
                      </w:divBdr>
                    </w:div>
                  </w:divsChild>
                </w:div>
                <w:div w:id="2016029881">
                  <w:marLeft w:val="0"/>
                  <w:marRight w:val="0"/>
                  <w:marTop w:val="240"/>
                  <w:marBottom w:val="0"/>
                  <w:divBdr>
                    <w:top w:val="none" w:sz="0" w:space="0" w:color="auto"/>
                    <w:left w:val="none" w:sz="0" w:space="0" w:color="auto"/>
                    <w:bottom w:val="none" w:sz="0" w:space="0" w:color="auto"/>
                    <w:right w:val="none" w:sz="0" w:space="0" w:color="auto"/>
                  </w:divBdr>
                  <w:divsChild>
                    <w:div w:id="11002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76607">
      <w:bodyDiv w:val="1"/>
      <w:marLeft w:val="0"/>
      <w:marRight w:val="0"/>
      <w:marTop w:val="0"/>
      <w:marBottom w:val="0"/>
      <w:divBdr>
        <w:top w:val="none" w:sz="0" w:space="0" w:color="auto"/>
        <w:left w:val="none" w:sz="0" w:space="0" w:color="auto"/>
        <w:bottom w:val="none" w:sz="0" w:space="0" w:color="auto"/>
        <w:right w:val="none" w:sz="0" w:space="0" w:color="auto"/>
      </w:divBdr>
    </w:div>
    <w:div w:id="2095546166">
      <w:bodyDiv w:val="1"/>
      <w:marLeft w:val="0"/>
      <w:marRight w:val="0"/>
      <w:marTop w:val="0"/>
      <w:marBottom w:val="0"/>
      <w:divBdr>
        <w:top w:val="none" w:sz="0" w:space="0" w:color="auto"/>
        <w:left w:val="none" w:sz="0" w:space="0" w:color="auto"/>
        <w:bottom w:val="none" w:sz="0" w:space="0" w:color="auto"/>
        <w:right w:val="none" w:sz="0" w:space="0" w:color="auto"/>
      </w:divBdr>
    </w:div>
    <w:div w:id="2098473197">
      <w:bodyDiv w:val="1"/>
      <w:marLeft w:val="0"/>
      <w:marRight w:val="0"/>
      <w:marTop w:val="0"/>
      <w:marBottom w:val="0"/>
      <w:divBdr>
        <w:top w:val="none" w:sz="0" w:space="0" w:color="auto"/>
        <w:left w:val="none" w:sz="0" w:space="0" w:color="auto"/>
        <w:bottom w:val="none" w:sz="0" w:space="0" w:color="auto"/>
        <w:right w:val="none" w:sz="0" w:space="0" w:color="auto"/>
      </w:divBdr>
    </w:div>
    <w:div w:id="2102487675">
      <w:bodyDiv w:val="1"/>
      <w:marLeft w:val="0"/>
      <w:marRight w:val="0"/>
      <w:marTop w:val="0"/>
      <w:marBottom w:val="0"/>
      <w:divBdr>
        <w:top w:val="none" w:sz="0" w:space="0" w:color="auto"/>
        <w:left w:val="none" w:sz="0" w:space="0" w:color="auto"/>
        <w:bottom w:val="none" w:sz="0" w:space="0" w:color="auto"/>
        <w:right w:val="none" w:sz="0" w:space="0" w:color="auto"/>
      </w:divBdr>
    </w:div>
    <w:div w:id="2107770881">
      <w:bodyDiv w:val="1"/>
      <w:marLeft w:val="0"/>
      <w:marRight w:val="0"/>
      <w:marTop w:val="0"/>
      <w:marBottom w:val="0"/>
      <w:divBdr>
        <w:top w:val="none" w:sz="0" w:space="0" w:color="auto"/>
        <w:left w:val="none" w:sz="0" w:space="0" w:color="auto"/>
        <w:bottom w:val="none" w:sz="0" w:space="0" w:color="auto"/>
        <w:right w:val="none" w:sz="0" w:space="0" w:color="auto"/>
      </w:divBdr>
    </w:div>
    <w:div w:id="2108428008">
      <w:bodyDiv w:val="1"/>
      <w:marLeft w:val="0"/>
      <w:marRight w:val="0"/>
      <w:marTop w:val="0"/>
      <w:marBottom w:val="0"/>
      <w:divBdr>
        <w:top w:val="none" w:sz="0" w:space="0" w:color="auto"/>
        <w:left w:val="none" w:sz="0" w:space="0" w:color="auto"/>
        <w:bottom w:val="none" w:sz="0" w:space="0" w:color="auto"/>
        <w:right w:val="none" w:sz="0" w:space="0" w:color="auto"/>
      </w:divBdr>
    </w:div>
    <w:div w:id="2128741551">
      <w:bodyDiv w:val="1"/>
      <w:marLeft w:val="0"/>
      <w:marRight w:val="0"/>
      <w:marTop w:val="0"/>
      <w:marBottom w:val="0"/>
      <w:divBdr>
        <w:top w:val="none" w:sz="0" w:space="0" w:color="auto"/>
        <w:left w:val="none" w:sz="0" w:space="0" w:color="auto"/>
        <w:bottom w:val="none" w:sz="0" w:space="0" w:color="auto"/>
        <w:right w:val="none" w:sz="0" w:space="0" w:color="auto"/>
      </w:divBdr>
      <w:divsChild>
        <w:div w:id="1618953618">
          <w:marLeft w:val="1275"/>
          <w:marRight w:val="0"/>
          <w:marTop w:val="0"/>
          <w:marBottom w:val="0"/>
          <w:divBdr>
            <w:top w:val="none" w:sz="0" w:space="0" w:color="auto"/>
            <w:left w:val="none" w:sz="0" w:space="0" w:color="auto"/>
            <w:bottom w:val="none" w:sz="0" w:space="0" w:color="auto"/>
            <w:right w:val="none" w:sz="0" w:space="0" w:color="auto"/>
          </w:divBdr>
          <w:divsChild>
            <w:div w:id="2096777434">
              <w:marLeft w:val="0"/>
              <w:marRight w:val="0"/>
              <w:marTop w:val="0"/>
              <w:marBottom w:val="0"/>
              <w:divBdr>
                <w:top w:val="none" w:sz="0" w:space="0" w:color="auto"/>
                <w:left w:val="none" w:sz="0" w:space="0" w:color="auto"/>
                <w:bottom w:val="none" w:sz="0" w:space="0" w:color="auto"/>
                <w:right w:val="none" w:sz="0" w:space="0" w:color="auto"/>
              </w:divBdr>
              <w:divsChild>
                <w:div w:id="12980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0374">
      <w:bodyDiv w:val="1"/>
      <w:marLeft w:val="0"/>
      <w:marRight w:val="0"/>
      <w:marTop w:val="0"/>
      <w:marBottom w:val="0"/>
      <w:divBdr>
        <w:top w:val="none" w:sz="0" w:space="0" w:color="auto"/>
        <w:left w:val="none" w:sz="0" w:space="0" w:color="auto"/>
        <w:bottom w:val="none" w:sz="0" w:space="0" w:color="auto"/>
        <w:right w:val="none" w:sz="0" w:space="0" w:color="auto"/>
      </w:divBdr>
    </w:div>
    <w:div w:id="2130394377">
      <w:bodyDiv w:val="1"/>
      <w:marLeft w:val="0"/>
      <w:marRight w:val="0"/>
      <w:marTop w:val="0"/>
      <w:marBottom w:val="0"/>
      <w:divBdr>
        <w:top w:val="none" w:sz="0" w:space="0" w:color="auto"/>
        <w:left w:val="none" w:sz="0" w:space="0" w:color="auto"/>
        <w:bottom w:val="none" w:sz="0" w:space="0" w:color="auto"/>
        <w:right w:val="none" w:sz="0" w:space="0" w:color="auto"/>
      </w:divBdr>
    </w:div>
    <w:div w:id="2133358978">
      <w:bodyDiv w:val="1"/>
      <w:marLeft w:val="0"/>
      <w:marRight w:val="0"/>
      <w:marTop w:val="0"/>
      <w:marBottom w:val="0"/>
      <w:divBdr>
        <w:top w:val="none" w:sz="0" w:space="0" w:color="auto"/>
        <w:left w:val="none" w:sz="0" w:space="0" w:color="auto"/>
        <w:bottom w:val="none" w:sz="0" w:space="0" w:color="auto"/>
        <w:right w:val="none" w:sz="0" w:space="0" w:color="auto"/>
      </w:divBdr>
    </w:div>
    <w:div w:id="2146268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F8E60-B789-2849-BF71-E69F5D5C7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52</Pages>
  <Words>11803</Words>
  <Characters>59016</Characters>
  <Application>Microsoft Macintosh Word</Application>
  <DocSecurity>0</DocSecurity>
  <Lines>880</Lines>
  <Paragraphs>291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
      <vt:lpstr/>
      <vt:lpstr>Introduction:</vt:lpstr>
      <vt:lpstr>A New Privacy Harm: </vt:lpstr>
      <vt:lpstr>Part I: U.S. Commercial Privacy Law and the Market for Buying People’s Data</vt:lpstr>
      <vt:lpstr>A. Statutory Privacy Protections in the Commercial Sphere</vt:lpstr>
      <vt:lpstr>B. Court Limitations on Privacy Protection</vt:lpstr>
      <vt:lpstr>C. Agency Regulation of Data Transactions</vt:lpstr>
      <vt:lpstr>Part II: The Data Broker Industry and the Market for Buying People’s Data</vt:lpstr>
      <vt:lpstr>A. The Booming Broker Industry</vt:lpstr>
      <vt:lpstr>B. Data Sales to Individual Consumers:</vt:lpstr>
      <vt:lpstr>Part III: Data Sale as a Weaponization and the Threat of Insider Control</vt:lpstr>
      <vt:lpstr>The Coming Emergence of Insider Control:  </vt:lpstr>
      <vt:lpstr>Part IV:  Proposed Reforms Fail to Remedy the Threat of Insider Control </vt:lpstr>
      <vt:lpstr>Broker-facing reforms:</vt:lpstr>
      <vt:lpstr>Reforms for Information Services: </vt:lpstr>
      <vt:lpstr>Privacy-enhancing Consumer Technologies:</vt:lpstr>
      <vt:lpstr>Part V: “Information Fiduciaries” and “Sensitive Data”:  Promises and Limits  </vt:lpstr>
      <vt:lpstr>Sensitive Data and Insider Control: The Beginnings of a Solution?</vt:lpstr>
      <vt:lpstr>Information Fiduciaries and Insider Control: A Second Path Forward?</vt:lpstr>
      <vt:lpstr>Part VI: Doctrinal Shifts in Light of Insider Control </vt:lpstr>
      <vt:lpstr>Congressional Privacy Reforms:</vt:lpstr>
      <vt:lpstr>Privacy Intrusion Reconsidered:</vt:lpstr>
      <vt:lpstr>Balkin and Ohm Frameworks as ex post Protections:</vt:lpstr>
      <vt:lpstr>Privacy Opt-ins for Data Sale:</vt:lpstr>
      <vt:lpstr>Conclusion:</vt:lpstr>
    </vt:vector>
  </TitlesOfParts>
  <Manager/>
  <Company/>
  <LinksUpToDate>false</LinksUpToDate>
  <CharactersWithSpaces>70528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Rostow</dc:creator>
  <cp:keywords/>
  <dc:description/>
  <cp:lastModifiedBy>Theodore Rostow</cp:lastModifiedBy>
  <cp:revision>5</cp:revision>
  <cp:lastPrinted>2016-07-25T21:14:00Z</cp:lastPrinted>
  <dcterms:created xsi:type="dcterms:W3CDTF">2016-12-11T14:23:00Z</dcterms:created>
  <dcterms:modified xsi:type="dcterms:W3CDTF">2017-01-14T14:40:00Z</dcterms:modified>
  <cp:category/>
</cp:coreProperties>
</file>