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CACC1" w14:textId="77777777" w:rsidR="00EB1DCC" w:rsidRPr="00EB1DCC" w:rsidRDefault="00EB1DCC" w:rsidP="00EB1DCC">
      <w:r w:rsidRPr="00EB1DCC">
        <w:rPr>
          <w:b/>
          <w:bCs/>
        </w:rPr>
        <w:t>Consolidation</w:t>
      </w:r>
      <w:r w:rsidRPr="00EB1DCC">
        <w:t> describes increased lung attenuation sufficient to obscure bronchial walls and blood vessels (on non-enhanced CT). Patent airways can be identified by the endoluminal gas as an </w:t>
      </w:r>
      <w:hyperlink r:id="rId5" w:tooltip="Air bronchogram" w:history="1">
        <w:r w:rsidRPr="00EB1DCC">
          <w:rPr>
            <w:rStyle w:val="Hyperlink"/>
          </w:rPr>
          <w:t>air bronchogram</w:t>
        </w:r>
      </w:hyperlink>
      <w:r w:rsidRPr="00EB1DCC">
        <w:t xml:space="preserve">. Consolidation can be caused by any process that evacuates alveolar air such as pneumonia, when air is replaced by inflammatory exudate, or </w:t>
      </w:r>
      <w:proofErr w:type="spellStart"/>
      <w:r w:rsidRPr="00EB1DCC">
        <w:t>tumor</w:t>
      </w:r>
      <w:proofErr w:type="spellEnd"/>
      <w:r w:rsidRPr="00EB1DCC">
        <w:t xml:space="preserve">, when air is replaced by </w:t>
      </w:r>
      <w:proofErr w:type="spellStart"/>
      <w:r w:rsidRPr="00EB1DCC">
        <w:t>tumor</w:t>
      </w:r>
      <w:proofErr w:type="spellEnd"/>
      <w:r w:rsidRPr="00EB1DCC">
        <w:t xml:space="preserve"> cells </w:t>
      </w:r>
      <w:r w:rsidRPr="00EB1DCC">
        <w:rPr>
          <w:vertAlign w:val="superscript"/>
        </w:rPr>
        <w:t>3</w:t>
      </w:r>
      <w:r w:rsidRPr="00EB1DCC">
        <w:t>.</w:t>
      </w:r>
    </w:p>
    <w:p w14:paraId="51DC562F" w14:textId="77777777" w:rsidR="00EB1DCC" w:rsidRPr="00EB1DCC" w:rsidRDefault="00EB1DCC" w:rsidP="00EB1DCC">
      <w:r w:rsidRPr="00EB1DCC">
        <w:t>On radiographs, consolidation appears as air bronchograms within opacity which is otherwise homogeneous.</w:t>
      </w:r>
    </w:p>
    <w:p w14:paraId="0CE31C66" w14:textId="77777777" w:rsidR="00EB1DCC" w:rsidRPr="00EB1DCC" w:rsidRDefault="00EB1DCC" w:rsidP="00EB1DCC">
      <w:pPr>
        <w:rPr>
          <w:b/>
          <w:bCs/>
        </w:rPr>
      </w:pPr>
      <w:r w:rsidRPr="00EB1DCC">
        <w:rPr>
          <w:b/>
          <w:bCs/>
        </w:rPr>
        <w:t>Pathology</w:t>
      </w:r>
    </w:p>
    <w:p w14:paraId="7FC527ED" w14:textId="77777777" w:rsidR="00EB1DCC" w:rsidRPr="00EB1DCC" w:rsidRDefault="00EB1DCC" w:rsidP="00EB1DCC">
      <w:pPr>
        <w:rPr>
          <w:b/>
          <w:bCs/>
        </w:rPr>
      </w:pPr>
      <w:proofErr w:type="spellStart"/>
      <w:r w:rsidRPr="00EB1DCC">
        <w:rPr>
          <w:b/>
          <w:bCs/>
        </w:rPr>
        <w:t>Etiology</w:t>
      </w:r>
      <w:proofErr w:type="spellEnd"/>
    </w:p>
    <w:p w14:paraId="4999BC1D" w14:textId="77777777" w:rsidR="00EB1DCC" w:rsidRPr="00EB1DCC" w:rsidRDefault="00EB1DCC" w:rsidP="00EB1DCC">
      <w:r w:rsidRPr="00EB1DCC">
        <w:t>The opacification is caused by fluid or solid material within the airways that causes a difference in the relative attenuation of the lung:</w:t>
      </w:r>
    </w:p>
    <w:p w14:paraId="29D278AE" w14:textId="77777777" w:rsidR="00EB1DCC" w:rsidRPr="00EB1DCC" w:rsidRDefault="00EB1DCC" w:rsidP="00EB1DCC">
      <w:pPr>
        <w:numPr>
          <w:ilvl w:val="0"/>
          <w:numId w:val="1"/>
        </w:numPr>
      </w:pPr>
      <w:r w:rsidRPr="00EB1DCC">
        <w:t>blood, e.g. </w:t>
      </w:r>
      <w:hyperlink r:id="rId6" w:history="1">
        <w:r w:rsidRPr="00EB1DCC">
          <w:rPr>
            <w:rStyle w:val="Hyperlink"/>
          </w:rPr>
          <w:t xml:space="preserve">pulmonary </w:t>
        </w:r>
        <w:proofErr w:type="spellStart"/>
        <w:r w:rsidRPr="00EB1DCC">
          <w:rPr>
            <w:rStyle w:val="Hyperlink"/>
          </w:rPr>
          <w:t>hemorrhage</w:t>
        </w:r>
        <w:proofErr w:type="spellEnd"/>
      </w:hyperlink>
    </w:p>
    <w:p w14:paraId="0A6C8461" w14:textId="77777777" w:rsidR="00EB1DCC" w:rsidRPr="00EB1DCC" w:rsidRDefault="00EB1DCC" w:rsidP="00EB1DCC">
      <w:pPr>
        <w:numPr>
          <w:ilvl w:val="0"/>
          <w:numId w:val="1"/>
        </w:numPr>
      </w:pPr>
      <w:r w:rsidRPr="00EB1DCC">
        <w:t>cells, e.g. </w:t>
      </w:r>
      <w:hyperlink r:id="rId7" w:history="1">
        <w:r w:rsidRPr="00EB1DCC">
          <w:rPr>
            <w:rStyle w:val="Hyperlink"/>
          </w:rPr>
          <w:t>adenocarcinoma</w:t>
        </w:r>
      </w:hyperlink>
    </w:p>
    <w:p w14:paraId="001F3690" w14:textId="77777777" w:rsidR="00EB1DCC" w:rsidRPr="00EB1DCC" w:rsidRDefault="00EB1DCC" w:rsidP="00EB1DCC">
      <w:pPr>
        <w:numPr>
          <w:ilvl w:val="0"/>
          <w:numId w:val="1"/>
        </w:numPr>
      </w:pPr>
      <w:r w:rsidRPr="00EB1DCC">
        <w:t>fat, e.g. </w:t>
      </w:r>
      <w:hyperlink r:id="rId8" w:history="1">
        <w:r w:rsidRPr="00EB1DCC">
          <w:rPr>
            <w:rStyle w:val="Hyperlink"/>
          </w:rPr>
          <w:t>lipoid pneumonia</w:t>
        </w:r>
      </w:hyperlink>
    </w:p>
    <w:p w14:paraId="487CE411" w14:textId="77777777" w:rsidR="00EB1DCC" w:rsidRPr="00EB1DCC" w:rsidRDefault="00EB1DCC" w:rsidP="00EB1DCC">
      <w:pPr>
        <w:numPr>
          <w:ilvl w:val="0"/>
          <w:numId w:val="1"/>
        </w:numPr>
      </w:pPr>
      <w:r w:rsidRPr="00EB1DCC">
        <w:t>gastric contents, e.g. </w:t>
      </w:r>
      <w:hyperlink r:id="rId9" w:history="1">
        <w:r w:rsidRPr="00EB1DCC">
          <w:rPr>
            <w:rStyle w:val="Hyperlink"/>
          </w:rPr>
          <w:t>aspiration pneumonia</w:t>
        </w:r>
      </w:hyperlink>
    </w:p>
    <w:p w14:paraId="7A462B07" w14:textId="77777777" w:rsidR="00EB1DCC" w:rsidRPr="00EB1DCC" w:rsidRDefault="00EB1DCC" w:rsidP="00EB1DCC">
      <w:pPr>
        <w:numPr>
          <w:ilvl w:val="0"/>
          <w:numId w:val="1"/>
        </w:numPr>
      </w:pPr>
      <w:r w:rsidRPr="00EB1DCC">
        <w:t>protein, e.g. </w:t>
      </w:r>
      <w:hyperlink r:id="rId10" w:history="1">
        <w:r w:rsidRPr="00EB1DCC">
          <w:rPr>
            <w:rStyle w:val="Hyperlink"/>
          </w:rPr>
          <w:t>alveolar proteinosis</w:t>
        </w:r>
      </w:hyperlink>
    </w:p>
    <w:p w14:paraId="70EDA560" w14:textId="77777777" w:rsidR="00EB1DCC" w:rsidRPr="00EB1DCC" w:rsidRDefault="00EB1DCC" w:rsidP="00EB1DCC">
      <w:pPr>
        <w:numPr>
          <w:ilvl w:val="0"/>
          <w:numId w:val="1"/>
        </w:numPr>
      </w:pPr>
      <w:r w:rsidRPr="00EB1DCC">
        <w:t>pus, e.g. bacterial </w:t>
      </w:r>
      <w:hyperlink r:id="rId11" w:history="1">
        <w:r w:rsidRPr="00EB1DCC">
          <w:rPr>
            <w:rStyle w:val="Hyperlink"/>
          </w:rPr>
          <w:t>pneumonia</w:t>
        </w:r>
      </w:hyperlink>
    </w:p>
    <w:p w14:paraId="67EE3B33" w14:textId="77777777" w:rsidR="00EB1DCC" w:rsidRPr="00EB1DCC" w:rsidRDefault="00EB1DCC" w:rsidP="00EB1DCC">
      <w:pPr>
        <w:numPr>
          <w:ilvl w:val="0"/>
          <w:numId w:val="1"/>
        </w:numPr>
      </w:pPr>
      <w:r w:rsidRPr="00EB1DCC">
        <w:t>transudate, e.g. </w:t>
      </w:r>
      <w:hyperlink r:id="rId12" w:history="1">
        <w:r w:rsidRPr="00EB1DCC">
          <w:rPr>
            <w:rStyle w:val="Hyperlink"/>
          </w:rPr>
          <w:t xml:space="preserve">pulmonary </w:t>
        </w:r>
        <w:proofErr w:type="spellStart"/>
        <w:r w:rsidRPr="00EB1DCC">
          <w:rPr>
            <w:rStyle w:val="Hyperlink"/>
          </w:rPr>
          <w:t>edema</w:t>
        </w:r>
        <w:proofErr w:type="spellEnd"/>
      </w:hyperlink>
      <w:r w:rsidRPr="00EB1DCC">
        <w:t> secondary to </w:t>
      </w:r>
      <w:hyperlink r:id="rId13" w:history="1">
        <w:r w:rsidRPr="00EB1DCC">
          <w:rPr>
            <w:rStyle w:val="Hyperlink"/>
          </w:rPr>
          <w:t>heart failure</w:t>
        </w:r>
      </w:hyperlink>
    </w:p>
    <w:p w14:paraId="3961FFF3" w14:textId="77777777" w:rsidR="00EB1DCC" w:rsidRPr="00EB1DCC" w:rsidRDefault="00EB1DCC" w:rsidP="00EB1DCC">
      <w:pPr>
        <w:numPr>
          <w:ilvl w:val="0"/>
          <w:numId w:val="1"/>
        </w:numPr>
      </w:pPr>
      <w:r w:rsidRPr="00EB1DCC">
        <w:t>water, e.g. drowning</w:t>
      </w:r>
    </w:p>
    <w:p w14:paraId="7FA4E0BE" w14:textId="77777777" w:rsidR="00EB1DCC" w:rsidRPr="00EB1DCC" w:rsidRDefault="00EB1DCC" w:rsidP="00EB1DCC">
      <w:r w:rsidRPr="00EB1DCC">
        <w:t>When considering the likely causes of airspace opacification, it is useful to determine chronicity (by reviewing previous radiographs) and considering laterality.</w:t>
      </w:r>
    </w:p>
    <w:p w14:paraId="734EE68F" w14:textId="77777777" w:rsidR="00EB1DCC" w:rsidRPr="00EB1DCC" w:rsidRDefault="00EB1DCC" w:rsidP="00EB1DCC">
      <w:r w:rsidRPr="00EB1DCC">
        <w:t>Additionally, the presence of </w:t>
      </w:r>
      <w:hyperlink r:id="rId14" w:history="1">
        <w:r w:rsidRPr="00EB1DCC">
          <w:rPr>
            <w:rStyle w:val="Hyperlink"/>
          </w:rPr>
          <w:t>mediastinal</w:t>
        </w:r>
      </w:hyperlink>
      <w:r w:rsidRPr="00EB1DCC">
        <w:t> or </w:t>
      </w:r>
      <w:hyperlink r:id="rId15" w:tooltip="Bilateral hilar lymphadenopathy" w:history="1">
        <w:r w:rsidRPr="00EB1DCC">
          <w:rPr>
            <w:rStyle w:val="Hyperlink"/>
          </w:rPr>
          <w:t>hilar lymphadenopathy</w:t>
        </w:r>
      </w:hyperlink>
      <w:r w:rsidRPr="00EB1DCC">
        <w:t> further refines the massive list of differentials:</w:t>
      </w:r>
    </w:p>
    <w:p w14:paraId="34F000CC" w14:textId="77777777" w:rsidR="00EB1DCC" w:rsidRPr="00EB1DCC" w:rsidRDefault="00EB1DCC" w:rsidP="00EB1DCC">
      <w:pPr>
        <w:numPr>
          <w:ilvl w:val="0"/>
          <w:numId w:val="2"/>
        </w:numPr>
      </w:pPr>
      <w:hyperlink r:id="rId16" w:history="1">
        <w:r w:rsidRPr="00EB1DCC">
          <w:rPr>
            <w:rStyle w:val="Hyperlink"/>
          </w:rPr>
          <w:t>acute unilateral air space opacification</w:t>
        </w:r>
      </w:hyperlink>
    </w:p>
    <w:p w14:paraId="765B6DE5" w14:textId="77777777" w:rsidR="00EB1DCC" w:rsidRPr="00EB1DCC" w:rsidRDefault="00EB1DCC" w:rsidP="00EB1DCC">
      <w:pPr>
        <w:numPr>
          <w:ilvl w:val="0"/>
          <w:numId w:val="2"/>
        </w:numPr>
      </w:pPr>
      <w:hyperlink r:id="rId17" w:history="1">
        <w:r w:rsidRPr="00EB1DCC">
          <w:rPr>
            <w:rStyle w:val="Hyperlink"/>
          </w:rPr>
          <w:t>acute bilateral air space opacification</w:t>
        </w:r>
      </w:hyperlink>
    </w:p>
    <w:p w14:paraId="2C93D797" w14:textId="77777777" w:rsidR="00EB1DCC" w:rsidRPr="00EB1DCC" w:rsidRDefault="00EB1DCC" w:rsidP="00EB1DCC">
      <w:pPr>
        <w:numPr>
          <w:ilvl w:val="0"/>
          <w:numId w:val="2"/>
        </w:numPr>
      </w:pPr>
      <w:hyperlink r:id="rId18" w:history="1">
        <w:r w:rsidRPr="00EB1DCC">
          <w:rPr>
            <w:rStyle w:val="Hyperlink"/>
          </w:rPr>
          <w:t>acute airspace opacification with lymphadenopathy</w:t>
        </w:r>
      </w:hyperlink>
    </w:p>
    <w:p w14:paraId="3EC276D3" w14:textId="77777777" w:rsidR="00EB1DCC" w:rsidRPr="00EB1DCC" w:rsidRDefault="00EB1DCC" w:rsidP="00EB1DCC">
      <w:pPr>
        <w:numPr>
          <w:ilvl w:val="0"/>
          <w:numId w:val="2"/>
        </w:numPr>
      </w:pPr>
      <w:hyperlink r:id="rId19" w:history="1">
        <w:r w:rsidRPr="00EB1DCC">
          <w:rPr>
            <w:rStyle w:val="Hyperlink"/>
          </w:rPr>
          <w:t>chronic unilateral airspace opacification</w:t>
        </w:r>
      </w:hyperlink>
    </w:p>
    <w:p w14:paraId="4555549E" w14:textId="77777777" w:rsidR="00EB1DCC" w:rsidRPr="00EB1DCC" w:rsidRDefault="00EB1DCC" w:rsidP="00EB1DCC">
      <w:pPr>
        <w:numPr>
          <w:ilvl w:val="0"/>
          <w:numId w:val="2"/>
        </w:numPr>
      </w:pPr>
      <w:hyperlink r:id="rId20" w:history="1">
        <w:r w:rsidRPr="00EB1DCC">
          <w:rPr>
            <w:rStyle w:val="Hyperlink"/>
          </w:rPr>
          <w:t>chronic bilateral airspace opacification</w:t>
        </w:r>
      </w:hyperlink>
    </w:p>
    <w:p w14:paraId="759C14AD" w14:textId="77777777" w:rsidR="00EB1DCC" w:rsidRPr="00EB1DCC" w:rsidRDefault="00EB1DCC" w:rsidP="00EB1DCC">
      <w:pPr>
        <w:rPr>
          <w:b/>
          <w:bCs/>
        </w:rPr>
      </w:pPr>
      <w:r w:rsidRPr="00EB1DCC">
        <w:rPr>
          <w:b/>
          <w:bCs/>
        </w:rPr>
        <w:t>Patterns of disease</w:t>
      </w:r>
    </w:p>
    <w:p w14:paraId="7FD22489" w14:textId="77777777" w:rsidR="00EB1DCC" w:rsidRPr="00EB1DCC" w:rsidRDefault="00EB1DCC" w:rsidP="00EB1DCC">
      <w:r w:rsidRPr="00EB1DCC">
        <w:t xml:space="preserve">On chest radiography </w:t>
      </w:r>
      <w:proofErr w:type="gramStart"/>
      <w:r w:rsidRPr="00EB1DCC">
        <w:t>a number of</w:t>
      </w:r>
      <w:proofErr w:type="gramEnd"/>
      <w:r w:rsidRPr="00EB1DCC">
        <w:t xml:space="preserve"> patterns are recognized:</w:t>
      </w:r>
    </w:p>
    <w:p w14:paraId="3BD086FE" w14:textId="77777777" w:rsidR="00EB1DCC" w:rsidRPr="00EB1DCC" w:rsidRDefault="00EB1DCC" w:rsidP="00EB1DCC">
      <w:pPr>
        <w:numPr>
          <w:ilvl w:val="0"/>
          <w:numId w:val="3"/>
        </w:numPr>
      </w:pPr>
      <w:hyperlink r:id="rId21" w:history="1">
        <w:r w:rsidRPr="00EB1DCC">
          <w:rPr>
            <w:rStyle w:val="Hyperlink"/>
          </w:rPr>
          <w:t>lobar consolidation</w:t>
        </w:r>
      </w:hyperlink>
    </w:p>
    <w:p w14:paraId="49D7956A" w14:textId="77777777" w:rsidR="00EB1DCC" w:rsidRPr="00EB1DCC" w:rsidRDefault="00EB1DCC" w:rsidP="00EB1DCC">
      <w:pPr>
        <w:numPr>
          <w:ilvl w:val="1"/>
          <w:numId w:val="3"/>
        </w:numPr>
      </w:pPr>
      <w:hyperlink r:id="rId22" w:history="1">
        <w:r w:rsidRPr="00EB1DCC">
          <w:rPr>
            <w:rStyle w:val="Hyperlink"/>
          </w:rPr>
          <w:t>right upper lobe consolidation</w:t>
        </w:r>
      </w:hyperlink>
    </w:p>
    <w:p w14:paraId="6E8BE6DC" w14:textId="77777777" w:rsidR="00EB1DCC" w:rsidRPr="00EB1DCC" w:rsidRDefault="00EB1DCC" w:rsidP="00EB1DCC">
      <w:pPr>
        <w:numPr>
          <w:ilvl w:val="1"/>
          <w:numId w:val="3"/>
        </w:numPr>
      </w:pPr>
      <w:hyperlink r:id="rId23" w:history="1">
        <w:r w:rsidRPr="00EB1DCC">
          <w:rPr>
            <w:rStyle w:val="Hyperlink"/>
          </w:rPr>
          <w:t>right middle lobe consolidation</w:t>
        </w:r>
      </w:hyperlink>
    </w:p>
    <w:p w14:paraId="08248095" w14:textId="77777777" w:rsidR="00EB1DCC" w:rsidRPr="00EB1DCC" w:rsidRDefault="00EB1DCC" w:rsidP="00EB1DCC">
      <w:pPr>
        <w:numPr>
          <w:ilvl w:val="1"/>
          <w:numId w:val="3"/>
        </w:numPr>
      </w:pPr>
      <w:hyperlink r:id="rId24" w:history="1">
        <w:r w:rsidRPr="00EB1DCC">
          <w:rPr>
            <w:rStyle w:val="Hyperlink"/>
          </w:rPr>
          <w:t>right lower lobe consolidation</w:t>
        </w:r>
      </w:hyperlink>
    </w:p>
    <w:p w14:paraId="7B6594F0" w14:textId="77777777" w:rsidR="00EB1DCC" w:rsidRPr="00EB1DCC" w:rsidRDefault="00EB1DCC" w:rsidP="00EB1DCC">
      <w:pPr>
        <w:numPr>
          <w:ilvl w:val="1"/>
          <w:numId w:val="3"/>
        </w:numPr>
      </w:pPr>
      <w:hyperlink r:id="rId25" w:history="1">
        <w:r w:rsidRPr="00EB1DCC">
          <w:rPr>
            <w:rStyle w:val="Hyperlink"/>
          </w:rPr>
          <w:t>left upper lobe consolidation</w:t>
        </w:r>
      </w:hyperlink>
    </w:p>
    <w:p w14:paraId="030FBFF7" w14:textId="77777777" w:rsidR="00EB1DCC" w:rsidRPr="00EB1DCC" w:rsidRDefault="00EB1DCC" w:rsidP="00EB1DCC">
      <w:pPr>
        <w:numPr>
          <w:ilvl w:val="1"/>
          <w:numId w:val="3"/>
        </w:numPr>
      </w:pPr>
      <w:hyperlink r:id="rId26" w:history="1">
        <w:r w:rsidRPr="00EB1DCC">
          <w:rPr>
            <w:rStyle w:val="Hyperlink"/>
          </w:rPr>
          <w:t>left lower lobe consolidation</w:t>
        </w:r>
      </w:hyperlink>
    </w:p>
    <w:p w14:paraId="0E44151D" w14:textId="77777777" w:rsidR="00EB1DCC" w:rsidRPr="00EB1DCC" w:rsidRDefault="00EB1DCC" w:rsidP="00EB1DCC">
      <w:pPr>
        <w:numPr>
          <w:ilvl w:val="0"/>
          <w:numId w:val="3"/>
        </w:numPr>
      </w:pPr>
      <w:hyperlink r:id="rId27" w:history="1">
        <w:r w:rsidRPr="00EB1DCC">
          <w:rPr>
            <w:rStyle w:val="Hyperlink"/>
          </w:rPr>
          <w:t>bronchopneumonia</w:t>
        </w:r>
      </w:hyperlink>
    </w:p>
    <w:p w14:paraId="64EABDB8" w14:textId="77777777" w:rsidR="00EB1DCC" w:rsidRPr="00EB1DCC" w:rsidRDefault="00EB1DCC" w:rsidP="00EB1DCC">
      <w:pPr>
        <w:numPr>
          <w:ilvl w:val="0"/>
          <w:numId w:val="3"/>
        </w:numPr>
      </w:pPr>
      <w:hyperlink r:id="rId28" w:history="1">
        <w:r w:rsidRPr="00EB1DCC">
          <w:rPr>
            <w:rStyle w:val="Hyperlink"/>
          </w:rPr>
          <w:t>lobar lung collapse</w:t>
        </w:r>
      </w:hyperlink>
    </w:p>
    <w:p w14:paraId="1C7D37ED" w14:textId="77777777" w:rsidR="00EB1DCC" w:rsidRPr="00EB1DCC" w:rsidRDefault="00EB1DCC" w:rsidP="00EB1DCC">
      <w:pPr>
        <w:numPr>
          <w:ilvl w:val="1"/>
          <w:numId w:val="3"/>
        </w:numPr>
      </w:pPr>
      <w:hyperlink r:id="rId29" w:history="1">
        <w:r w:rsidRPr="00EB1DCC">
          <w:rPr>
            <w:rStyle w:val="Hyperlink"/>
          </w:rPr>
          <w:t>right upper lobe collapse</w:t>
        </w:r>
      </w:hyperlink>
    </w:p>
    <w:p w14:paraId="0AD75126" w14:textId="77777777" w:rsidR="00EB1DCC" w:rsidRPr="00EB1DCC" w:rsidRDefault="00EB1DCC" w:rsidP="00EB1DCC">
      <w:pPr>
        <w:numPr>
          <w:ilvl w:val="1"/>
          <w:numId w:val="3"/>
        </w:numPr>
      </w:pPr>
      <w:hyperlink r:id="rId30" w:history="1">
        <w:r w:rsidRPr="00EB1DCC">
          <w:rPr>
            <w:rStyle w:val="Hyperlink"/>
          </w:rPr>
          <w:t>right middle lobe collapse</w:t>
        </w:r>
      </w:hyperlink>
    </w:p>
    <w:p w14:paraId="0150CE50" w14:textId="77777777" w:rsidR="00EB1DCC" w:rsidRPr="00EB1DCC" w:rsidRDefault="00EB1DCC" w:rsidP="00EB1DCC">
      <w:pPr>
        <w:numPr>
          <w:ilvl w:val="1"/>
          <w:numId w:val="3"/>
        </w:numPr>
      </w:pPr>
      <w:hyperlink r:id="rId31" w:history="1">
        <w:r w:rsidRPr="00EB1DCC">
          <w:rPr>
            <w:rStyle w:val="Hyperlink"/>
          </w:rPr>
          <w:t>right lower lobe collapse</w:t>
        </w:r>
      </w:hyperlink>
    </w:p>
    <w:p w14:paraId="14078CAF" w14:textId="77777777" w:rsidR="00EB1DCC" w:rsidRPr="00EB1DCC" w:rsidRDefault="00EB1DCC" w:rsidP="00EB1DCC">
      <w:pPr>
        <w:numPr>
          <w:ilvl w:val="1"/>
          <w:numId w:val="3"/>
        </w:numPr>
      </w:pPr>
      <w:hyperlink r:id="rId32" w:history="1">
        <w:r w:rsidRPr="00EB1DCC">
          <w:rPr>
            <w:rStyle w:val="Hyperlink"/>
          </w:rPr>
          <w:t>left upper lobe collapse</w:t>
        </w:r>
      </w:hyperlink>
    </w:p>
    <w:p w14:paraId="00ACE335" w14:textId="77777777" w:rsidR="00EB1DCC" w:rsidRPr="00EB1DCC" w:rsidRDefault="00EB1DCC" w:rsidP="00EB1DCC">
      <w:pPr>
        <w:numPr>
          <w:ilvl w:val="1"/>
          <w:numId w:val="3"/>
        </w:numPr>
      </w:pPr>
      <w:hyperlink r:id="rId33" w:history="1">
        <w:r w:rsidRPr="00EB1DCC">
          <w:rPr>
            <w:rStyle w:val="Hyperlink"/>
          </w:rPr>
          <w:t>left lower lobe collapse</w:t>
        </w:r>
      </w:hyperlink>
    </w:p>
    <w:p w14:paraId="191846D0" w14:textId="77777777" w:rsidR="00EB1DCC" w:rsidRDefault="00EB1DCC" w:rsidP="00EB1DCC">
      <w:pPr>
        <w:pStyle w:val="ListParagraph"/>
        <w:numPr>
          <w:ilvl w:val="0"/>
          <w:numId w:val="3"/>
        </w:numPr>
        <w:spacing w:after="240"/>
      </w:pPr>
      <w:r>
        <w:t xml:space="preserve">We conducted a retrospective analysis to evaluate the volume of the lungs and determine the presence of infiltration and consolidation. To accurately interpret anisotropies and voxel spacings and to maintain resilience even when dealing with unbalanced class distributions, we used </w:t>
      </w:r>
      <w:proofErr w:type="spellStart"/>
      <w:r>
        <w:t>nnU</w:t>
      </w:r>
      <w:proofErr w:type="spellEnd"/>
      <w:r>
        <w:t>-Net with quantitative and qualitative assessments to detect </w:t>
      </w:r>
      <w:hyperlink r:id="rId34" w:tooltip="Learn more about Lung infiltration from ScienceDirect's AI-generated Topic Pages" w:history="1">
        <w:r w:rsidRPr="00EB1DCC">
          <w:rPr>
            <w:rStyle w:val="Hyperlink"/>
            <w:color w:val="1F1F1F"/>
          </w:rPr>
          <w:t>Lung infiltration</w:t>
        </w:r>
      </w:hyperlink>
      <w:r>
        <w:t>. Utilizing TCGA-LUAD data (Lung Adenocarcinoma) and TCGA-LUSC (Lung Squamous cell carcinoma) this retrospective study on segmentation for volumetric and consolidation assessments are conducted. Chest OMX is a diagnostic tool that can assess lung volume, which in turn enables various applications such as monitoring recurrence from the changes in Lung volume; identifying infiltration and response to the treatment from Lung Volume and lobes, and detecting abnormalities in the lung from Consolidation. By providing quantitative score values, it assists in tracking changes over time and facilitating decision-making in clinical diagnosis.</w:t>
      </w:r>
    </w:p>
    <w:p w14:paraId="5361580D" w14:textId="77777777" w:rsidR="00EB1DCC" w:rsidRDefault="00EB1DCC" w:rsidP="00EB1DCC">
      <w:pPr>
        <w:pStyle w:val="Heading2"/>
        <w:numPr>
          <w:ilvl w:val="0"/>
          <w:numId w:val="3"/>
        </w:numPr>
        <w:spacing w:before="480" w:beforeAutospacing="0" w:after="120" w:afterAutospacing="0"/>
        <w:rPr>
          <w:b w:val="0"/>
          <w:bCs w:val="0"/>
          <w:sz w:val="30"/>
          <w:szCs w:val="30"/>
        </w:rPr>
      </w:pPr>
      <w:r>
        <w:rPr>
          <w:b w:val="0"/>
          <w:bCs w:val="0"/>
          <w:sz w:val="30"/>
          <w:szCs w:val="30"/>
        </w:rPr>
        <w:t>Methods</w:t>
      </w:r>
    </w:p>
    <w:p w14:paraId="587BD74B" w14:textId="77777777" w:rsidR="00EB1DCC" w:rsidRPr="00EB1DCC" w:rsidRDefault="00EB1DCC" w:rsidP="00EB1DCC">
      <w:pPr>
        <w:pStyle w:val="ListParagraph"/>
        <w:numPr>
          <w:ilvl w:val="0"/>
          <w:numId w:val="3"/>
        </w:numPr>
        <w:spacing w:after="240"/>
        <w:rPr>
          <w:sz w:val="24"/>
          <w:szCs w:val="24"/>
        </w:rPr>
      </w:pPr>
      <w:r>
        <w:t xml:space="preserve">We used </w:t>
      </w:r>
      <w:proofErr w:type="spellStart"/>
      <w:r>
        <w:t>nnU</w:t>
      </w:r>
      <w:proofErr w:type="spellEnd"/>
      <w:r>
        <w:t>-</w:t>
      </w:r>
      <w:proofErr w:type="gramStart"/>
      <w:r>
        <w:t>Net,</w:t>
      </w:r>
      <w:proofErr w:type="gramEnd"/>
      <w:r>
        <w:t xml:space="preserve"> a popular deep-learning framework designed for medical image segmentation tasks. By </w:t>
      </w:r>
      <w:proofErr w:type="spellStart"/>
      <w:r>
        <w:t>analyzing</w:t>
      </w:r>
      <w:proofErr w:type="spellEnd"/>
      <w:r>
        <w:t xml:space="preserve"> the volume, infiltration, and consolidation characteristics of a </w:t>
      </w:r>
      <w:hyperlink r:id="rId35" w:tooltip="Learn more about lung carcinoma from ScienceDirect's AI-generated Topic Pages" w:history="1">
        <w:r w:rsidRPr="00EB1DCC">
          <w:rPr>
            <w:rStyle w:val="Hyperlink"/>
            <w:color w:val="1F1F1F"/>
          </w:rPr>
          <w:t>lung carcinoma</w:t>
        </w:r>
      </w:hyperlink>
      <w:r>
        <w:t> on </w:t>
      </w:r>
      <w:hyperlink r:id="rId36" w:tooltip="Learn more about CT scans from ScienceDirect's AI-generated Topic Pages" w:history="1">
        <w:r w:rsidRPr="00EB1DCC">
          <w:rPr>
            <w:rStyle w:val="Hyperlink"/>
            <w:color w:val="1F1F1F"/>
          </w:rPr>
          <w:t>CT scans</w:t>
        </w:r>
      </w:hyperlink>
      <w:r>
        <w:t xml:space="preserve">, we can assess the </w:t>
      </w:r>
      <w:proofErr w:type="spellStart"/>
      <w:r>
        <w:t>tumor's</w:t>
      </w:r>
      <w:proofErr w:type="spellEnd"/>
      <w:r>
        <w:t xml:space="preserve"> </w:t>
      </w:r>
      <w:proofErr w:type="spellStart"/>
      <w:r>
        <w:t>behavior</w:t>
      </w:r>
      <w:proofErr w:type="spellEnd"/>
      <w:r>
        <w:t xml:space="preserve"> and response to treatment. From regional lung segmentation invasion, the burden is calculated. Additionally, measurements of discovered </w:t>
      </w:r>
      <w:hyperlink r:id="rId37" w:tooltip="Learn more about lung lesions from ScienceDirect's AI-generated Topic Pages" w:history="1">
        <w:r w:rsidRPr="00EB1DCC">
          <w:rPr>
            <w:rStyle w:val="Hyperlink"/>
            <w:color w:val="1F1F1F"/>
          </w:rPr>
          <w:t>lung lesions</w:t>
        </w:r>
      </w:hyperlink>
      <w:r>
        <w:t> and dedication to the relevant </w:t>
      </w:r>
      <w:hyperlink r:id="rId38" w:tooltip="Learn more about lung lobe from ScienceDirect's AI-generated Topic Pages" w:history="1">
        <w:r w:rsidRPr="00EB1DCC">
          <w:rPr>
            <w:rStyle w:val="Hyperlink"/>
            <w:color w:val="1F1F1F"/>
          </w:rPr>
          <w:t>lung lobe</w:t>
        </w:r>
      </w:hyperlink>
      <w:r>
        <w:t xml:space="preserve"> are performed, along with fully automated lung lobe segmentation. Lobe 3D uses a deep learning system to measure the volume of the five lobes of the lung. HAA is also </w:t>
      </w:r>
      <w:proofErr w:type="spellStart"/>
      <w:r>
        <w:t>analyzed</w:t>
      </w:r>
      <w:proofErr w:type="spellEnd"/>
      <w:r>
        <w:t xml:space="preserve"> towards the end. Patient cases are selected irrespective of their ages from the </w:t>
      </w:r>
      <w:hyperlink r:id="rId39" w:tooltip="Learn more about TCGA from ScienceDirect's AI-generated Topic Pages" w:history="1">
        <w:r w:rsidRPr="00EB1DCC">
          <w:rPr>
            <w:rStyle w:val="Hyperlink"/>
            <w:color w:val="1F1F1F"/>
          </w:rPr>
          <w:t>TCGA</w:t>
        </w:r>
      </w:hyperlink>
      <w:r>
        <w:t> cohort group. The primary outcome was the assessment of lung volume and the extent of the infiltration.</w:t>
      </w:r>
    </w:p>
    <w:p w14:paraId="21FF39A8" w14:textId="77777777" w:rsidR="00EB1DCC" w:rsidRDefault="00EB1DCC" w:rsidP="00EB1DCC">
      <w:pPr>
        <w:pStyle w:val="Heading2"/>
        <w:numPr>
          <w:ilvl w:val="0"/>
          <w:numId w:val="3"/>
        </w:numPr>
        <w:spacing w:before="480" w:beforeAutospacing="0" w:after="120" w:afterAutospacing="0"/>
        <w:rPr>
          <w:b w:val="0"/>
          <w:bCs w:val="0"/>
          <w:sz w:val="30"/>
          <w:szCs w:val="30"/>
        </w:rPr>
      </w:pPr>
      <w:r>
        <w:rPr>
          <w:b w:val="0"/>
          <w:bCs w:val="0"/>
          <w:sz w:val="30"/>
          <w:szCs w:val="30"/>
        </w:rPr>
        <w:t>Results</w:t>
      </w:r>
    </w:p>
    <w:p w14:paraId="57539A9A" w14:textId="77777777" w:rsidR="00EB1DCC" w:rsidRDefault="00EB1DCC" w:rsidP="00EB1DCC">
      <w:pPr>
        <w:pStyle w:val="NormalWeb"/>
        <w:numPr>
          <w:ilvl w:val="0"/>
          <w:numId w:val="3"/>
        </w:numPr>
        <w:spacing w:before="0" w:beforeAutospacing="0" w:after="0" w:afterAutospacing="0"/>
        <w:rPr>
          <w:color w:val="1F1F1F"/>
        </w:rPr>
      </w:pPr>
      <w:r>
        <w:rPr>
          <w:rStyle w:val="label"/>
          <w:rFonts w:eastAsiaTheme="majorEastAsia"/>
          <w:color w:val="1F1F1F"/>
          <w:sz w:val="21"/>
          <w:szCs w:val="21"/>
        </w:rPr>
        <w:t>Table: 1250P</w:t>
      </w:r>
      <w:r>
        <w:rPr>
          <w:color w:val="1F1F1F"/>
        </w:rPr>
        <w:t>. Chest OMX: Generated diagnosis report for the case TCGA-LUSC</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4730"/>
        <w:gridCol w:w="3785"/>
      </w:tblGrid>
      <w:tr w:rsidR="00EB1DCC" w14:paraId="0A0804EE" w14:textId="77777777" w:rsidTr="00EB1DCC">
        <w:tc>
          <w:tcPr>
            <w:tcW w:w="0" w:type="auto"/>
            <w:tcBorders>
              <w:bottom w:val="nil"/>
              <w:right w:val="nil"/>
            </w:tcBorders>
            <w:tcMar>
              <w:top w:w="75" w:type="dxa"/>
              <w:left w:w="75" w:type="dxa"/>
              <w:bottom w:w="75" w:type="dxa"/>
              <w:right w:w="75" w:type="dxa"/>
            </w:tcMar>
            <w:hideMark/>
          </w:tcPr>
          <w:p w14:paraId="3D5EE51B" w14:textId="77777777" w:rsidR="00EB1DCC" w:rsidRDefault="00EB1DCC">
            <w:pPr>
              <w:rPr>
                <w:sz w:val="21"/>
                <w:szCs w:val="21"/>
              </w:rPr>
            </w:pPr>
            <w:r>
              <w:rPr>
                <w:rStyle w:val="Strong"/>
                <w:sz w:val="21"/>
                <w:szCs w:val="21"/>
              </w:rPr>
              <w:t>Left lung (LL)</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7C880A82" w14:textId="77777777" w:rsidR="00EB1DCC" w:rsidRDefault="00EB1DCC">
            <w:pPr>
              <w:rPr>
                <w:sz w:val="21"/>
                <w:szCs w:val="21"/>
              </w:rPr>
            </w:pPr>
            <w:r>
              <w:rPr>
                <w:sz w:val="21"/>
                <w:szCs w:val="21"/>
              </w:rPr>
              <w:t>1429.50</w:t>
            </w:r>
          </w:p>
        </w:tc>
      </w:tr>
      <w:tr w:rsidR="00EB1DCC" w14:paraId="12834C99" w14:textId="77777777" w:rsidTr="00EB1DCC">
        <w:tc>
          <w:tcPr>
            <w:tcW w:w="0" w:type="auto"/>
            <w:tcBorders>
              <w:bottom w:val="nil"/>
              <w:right w:val="nil"/>
            </w:tcBorders>
            <w:tcMar>
              <w:top w:w="75" w:type="dxa"/>
              <w:left w:w="75" w:type="dxa"/>
              <w:bottom w:w="75" w:type="dxa"/>
              <w:right w:w="75" w:type="dxa"/>
            </w:tcMar>
            <w:hideMark/>
          </w:tcPr>
          <w:p w14:paraId="70B1E0EB" w14:textId="77777777" w:rsidR="00EB1DCC" w:rsidRDefault="00EB1DCC">
            <w:pPr>
              <w:rPr>
                <w:sz w:val="21"/>
                <w:szCs w:val="21"/>
              </w:rPr>
            </w:pPr>
            <w:r>
              <w:rPr>
                <w:rStyle w:val="Strong"/>
                <w:sz w:val="21"/>
                <w:szCs w:val="21"/>
              </w:rPr>
              <w:t>Right lung (RL)</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730E9BFE" w14:textId="77777777" w:rsidR="00EB1DCC" w:rsidRDefault="00EB1DCC">
            <w:pPr>
              <w:rPr>
                <w:sz w:val="21"/>
                <w:szCs w:val="21"/>
              </w:rPr>
            </w:pPr>
            <w:r>
              <w:rPr>
                <w:sz w:val="21"/>
                <w:szCs w:val="21"/>
              </w:rPr>
              <w:t>1516.38</w:t>
            </w:r>
          </w:p>
        </w:tc>
      </w:tr>
      <w:tr w:rsidR="00EB1DCC" w14:paraId="6E0ADFC6" w14:textId="77777777" w:rsidTr="00EB1DCC">
        <w:tc>
          <w:tcPr>
            <w:tcW w:w="0" w:type="auto"/>
            <w:tcBorders>
              <w:bottom w:val="nil"/>
              <w:right w:val="nil"/>
            </w:tcBorders>
            <w:tcMar>
              <w:top w:w="75" w:type="dxa"/>
              <w:left w:w="75" w:type="dxa"/>
              <w:bottom w:w="75" w:type="dxa"/>
              <w:right w:w="75" w:type="dxa"/>
            </w:tcMar>
            <w:hideMark/>
          </w:tcPr>
          <w:p w14:paraId="521E3DA8" w14:textId="77777777" w:rsidR="00EB1DCC" w:rsidRDefault="00EB1DCC">
            <w:pPr>
              <w:rPr>
                <w:sz w:val="21"/>
                <w:szCs w:val="21"/>
              </w:rPr>
            </w:pPr>
            <w:r>
              <w:rPr>
                <w:rStyle w:val="Strong"/>
                <w:sz w:val="21"/>
                <w:szCs w:val="21"/>
              </w:rPr>
              <w:lastRenderedPageBreak/>
              <w:t>Left upper lobe (LUL)</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6D303916" w14:textId="77777777" w:rsidR="00EB1DCC" w:rsidRDefault="00EB1DCC">
            <w:pPr>
              <w:rPr>
                <w:sz w:val="21"/>
                <w:szCs w:val="21"/>
              </w:rPr>
            </w:pPr>
            <w:r>
              <w:rPr>
                <w:sz w:val="21"/>
                <w:szCs w:val="21"/>
              </w:rPr>
              <w:t>807.24</w:t>
            </w:r>
          </w:p>
        </w:tc>
      </w:tr>
      <w:tr w:rsidR="00EB1DCC" w14:paraId="18DEE0E8" w14:textId="77777777" w:rsidTr="00EB1DCC">
        <w:tc>
          <w:tcPr>
            <w:tcW w:w="0" w:type="auto"/>
            <w:tcBorders>
              <w:bottom w:val="nil"/>
              <w:right w:val="nil"/>
            </w:tcBorders>
            <w:tcMar>
              <w:top w:w="75" w:type="dxa"/>
              <w:left w:w="75" w:type="dxa"/>
              <w:bottom w:w="75" w:type="dxa"/>
              <w:right w:w="75" w:type="dxa"/>
            </w:tcMar>
            <w:hideMark/>
          </w:tcPr>
          <w:p w14:paraId="3237A697" w14:textId="77777777" w:rsidR="00EB1DCC" w:rsidRDefault="00EB1DCC">
            <w:pPr>
              <w:rPr>
                <w:sz w:val="21"/>
                <w:szCs w:val="21"/>
              </w:rPr>
            </w:pPr>
            <w:r>
              <w:rPr>
                <w:rStyle w:val="Strong"/>
                <w:sz w:val="21"/>
                <w:szCs w:val="21"/>
              </w:rPr>
              <w:t>Left lower lobe (LLL)</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1BFECBD8" w14:textId="77777777" w:rsidR="00EB1DCC" w:rsidRDefault="00EB1DCC">
            <w:pPr>
              <w:rPr>
                <w:sz w:val="21"/>
                <w:szCs w:val="21"/>
              </w:rPr>
            </w:pPr>
            <w:r>
              <w:rPr>
                <w:sz w:val="21"/>
                <w:szCs w:val="21"/>
              </w:rPr>
              <w:t>603.17</w:t>
            </w:r>
          </w:p>
        </w:tc>
      </w:tr>
      <w:tr w:rsidR="00EB1DCC" w14:paraId="33B91B84" w14:textId="77777777" w:rsidTr="00EB1DCC">
        <w:tc>
          <w:tcPr>
            <w:tcW w:w="0" w:type="auto"/>
            <w:tcBorders>
              <w:bottom w:val="nil"/>
              <w:right w:val="nil"/>
            </w:tcBorders>
            <w:tcMar>
              <w:top w:w="75" w:type="dxa"/>
              <w:left w:w="75" w:type="dxa"/>
              <w:bottom w:w="75" w:type="dxa"/>
              <w:right w:w="75" w:type="dxa"/>
            </w:tcMar>
            <w:hideMark/>
          </w:tcPr>
          <w:p w14:paraId="3966EA0A" w14:textId="77777777" w:rsidR="00EB1DCC" w:rsidRDefault="00EB1DCC">
            <w:pPr>
              <w:rPr>
                <w:sz w:val="21"/>
                <w:szCs w:val="21"/>
              </w:rPr>
            </w:pPr>
            <w:r>
              <w:rPr>
                <w:rStyle w:val="Strong"/>
                <w:sz w:val="21"/>
                <w:szCs w:val="21"/>
              </w:rPr>
              <w:t>Right upper lobe (RUL)</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3C2D5F98" w14:textId="77777777" w:rsidR="00EB1DCC" w:rsidRDefault="00EB1DCC">
            <w:pPr>
              <w:rPr>
                <w:sz w:val="21"/>
                <w:szCs w:val="21"/>
              </w:rPr>
            </w:pPr>
            <w:r>
              <w:rPr>
                <w:sz w:val="21"/>
                <w:szCs w:val="21"/>
              </w:rPr>
              <w:t>618.34</w:t>
            </w:r>
          </w:p>
        </w:tc>
      </w:tr>
      <w:tr w:rsidR="00EB1DCC" w14:paraId="7157F0C6" w14:textId="77777777" w:rsidTr="00EB1DCC">
        <w:tc>
          <w:tcPr>
            <w:tcW w:w="0" w:type="auto"/>
            <w:tcBorders>
              <w:bottom w:val="nil"/>
              <w:right w:val="nil"/>
            </w:tcBorders>
            <w:tcMar>
              <w:top w:w="75" w:type="dxa"/>
              <w:left w:w="75" w:type="dxa"/>
              <w:bottom w:w="75" w:type="dxa"/>
              <w:right w:w="75" w:type="dxa"/>
            </w:tcMar>
            <w:hideMark/>
          </w:tcPr>
          <w:p w14:paraId="5F6173DD" w14:textId="77777777" w:rsidR="00EB1DCC" w:rsidRDefault="00EB1DCC">
            <w:pPr>
              <w:rPr>
                <w:sz w:val="21"/>
                <w:szCs w:val="21"/>
              </w:rPr>
            </w:pPr>
            <w:r>
              <w:rPr>
                <w:rStyle w:val="Strong"/>
                <w:sz w:val="21"/>
                <w:szCs w:val="21"/>
              </w:rPr>
              <w:t>Right middle lobe (RML)</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38A6C81E" w14:textId="77777777" w:rsidR="00EB1DCC" w:rsidRDefault="00EB1DCC">
            <w:pPr>
              <w:rPr>
                <w:sz w:val="21"/>
                <w:szCs w:val="21"/>
              </w:rPr>
            </w:pPr>
            <w:r>
              <w:rPr>
                <w:sz w:val="21"/>
                <w:szCs w:val="21"/>
              </w:rPr>
              <w:t>276.84</w:t>
            </w:r>
          </w:p>
        </w:tc>
      </w:tr>
      <w:tr w:rsidR="00EB1DCC" w14:paraId="06C40BFA" w14:textId="77777777" w:rsidTr="00EB1DCC">
        <w:tc>
          <w:tcPr>
            <w:tcW w:w="0" w:type="auto"/>
            <w:tcBorders>
              <w:bottom w:val="nil"/>
              <w:right w:val="nil"/>
            </w:tcBorders>
            <w:tcMar>
              <w:top w:w="75" w:type="dxa"/>
              <w:left w:w="75" w:type="dxa"/>
              <w:bottom w:w="75" w:type="dxa"/>
              <w:right w:w="75" w:type="dxa"/>
            </w:tcMar>
            <w:hideMark/>
          </w:tcPr>
          <w:p w14:paraId="55BCDFE1" w14:textId="77777777" w:rsidR="00EB1DCC" w:rsidRDefault="00EB1DCC">
            <w:pPr>
              <w:rPr>
                <w:sz w:val="21"/>
                <w:szCs w:val="21"/>
              </w:rPr>
            </w:pPr>
            <w:r>
              <w:rPr>
                <w:rStyle w:val="Strong"/>
                <w:sz w:val="21"/>
                <w:szCs w:val="21"/>
              </w:rPr>
              <w:t>Right lower lobe (RLL)</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49E58FA2" w14:textId="77777777" w:rsidR="00EB1DCC" w:rsidRDefault="00EB1DCC">
            <w:pPr>
              <w:rPr>
                <w:sz w:val="21"/>
                <w:szCs w:val="21"/>
              </w:rPr>
            </w:pPr>
            <w:r>
              <w:rPr>
                <w:sz w:val="21"/>
                <w:szCs w:val="21"/>
              </w:rPr>
              <w:t>611.89</w:t>
            </w:r>
          </w:p>
        </w:tc>
      </w:tr>
      <w:tr w:rsidR="00EB1DCC" w14:paraId="5A92A12C" w14:textId="77777777" w:rsidTr="00EB1DCC">
        <w:tc>
          <w:tcPr>
            <w:tcW w:w="0" w:type="auto"/>
            <w:tcBorders>
              <w:bottom w:val="nil"/>
              <w:right w:val="nil"/>
            </w:tcBorders>
            <w:tcMar>
              <w:top w:w="75" w:type="dxa"/>
              <w:left w:w="75" w:type="dxa"/>
              <w:bottom w:w="75" w:type="dxa"/>
              <w:right w:w="75" w:type="dxa"/>
            </w:tcMar>
            <w:hideMark/>
          </w:tcPr>
          <w:p w14:paraId="2A0C2C4B" w14:textId="77777777" w:rsidR="00EB1DCC" w:rsidRDefault="00EB1DCC">
            <w:pPr>
              <w:rPr>
                <w:sz w:val="21"/>
                <w:szCs w:val="21"/>
              </w:rPr>
            </w:pPr>
            <w:r>
              <w:rPr>
                <w:rStyle w:val="Strong"/>
                <w:sz w:val="21"/>
                <w:szCs w:val="21"/>
              </w:rPr>
              <w:t>Left upper lobe (HAA)</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300C151C" w14:textId="77777777" w:rsidR="00EB1DCC" w:rsidRDefault="00EB1DCC">
            <w:pPr>
              <w:rPr>
                <w:sz w:val="21"/>
                <w:szCs w:val="21"/>
              </w:rPr>
            </w:pPr>
            <w:r>
              <w:rPr>
                <w:sz w:val="21"/>
                <w:szCs w:val="21"/>
              </w:rPr>
              <w:t>170.16</w:t>
            </w:r>
          </w:p>
        </w:tc>
      </w:tr>
      <w:tr w:rsidR="00EB1DCC" w14:paraId="6694749F" w14:textId="77777777" w:rsidTr="00EB1DCC">
        <w:tc>
          <w:tcPr>
            <w:tcW w:w="0" w:type="auto"/>
            <w:tcBorders>
              <w:bottom w:val="nil"/>
              <w:right w:val="nil"/>
            </w:tcBorders>
            <w:tcMar>
              <w:top w:w="75" w:type="dxa"/>
              <w:left w:w="75" w:type="dxa"/>
              <w:bottom w:w="75" w:type="dxa"/>
              <w:right w:w="75" w:type="dxa"/>
            </w:tcMar>
            <w:hideMark/>
          </w:tcPr>
          <w:p w14:paraId="463DF232" w14:textId="77777777" w:rsidR="00EB1DCC" w:rsidRDefault="00EB1DCC">
            <w:pPr>
              <w:rPr>
                <w:sz w:val="21"/>
                <w:szCs w:val="21"/>
              </w:rPr>
            </w:pPr>
            <w:r>
              <w:rPr>
                <w:rStyle w:val="Strong"/>
                <w:sz w:val="21"/>
                <w:szCs w:val="21"/>
              </w:rPr>
              <w:t>Left lower lobe (HAA)</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51814081" w14:textId="77777777" w:rsidR="00EB1DCC" w:rsidRDefault="00EB1DCC">
            <w:pPr>
              <w:rPr>
                <w:sz w:val="21"/>
                <w:szCs w:val="21"/>
              </w:rPr>
            </w:pPr>
            <w:r>
              <w:rPr>
                <w:sz w:val="21"/>
                <w:szCs w:val="21"/>
              </w:rPr>
              <w:t>378.00</w:t>
            </w:r>
          </w:p>
        </w:tc>
      </w:tr>
      <w:tr w:rsidR="00EB1DCC" w14:paraId="0078C523" w14:textId="77777777" w:rsidTr="00EB1DCC">
        <w:tc>
          <w:tcPr>
            <w:tcW w:w="0" w:type="auto"/>
            <w:tcBorders>
              <w:bottom w:val="nil"/>
              <w:right w:val="nil"/>
            </w:tcBorders>
            <w:tcMar>
              <w:top w:w="75" w:type="dxa"/>
              <w:left w:w="75" w:type="dxa"/>
              <w:bottom w:w="75" w:type="dxa"/>
              <w:right w:w="75" w:type="dxa"/>
            </w:tcMar>
            <w:hideMark/>
          </w:tcPr>
          <w:p w14:paraId="684AD6D8" w14:textId="77777777" w:rsidR="00EB1DCC" w:rsidRDefault="00EB1DCC">
            <w:pPr>
              <w:rPr>
                <w:sz w:val="21"/>
                <w:szCs w:val="21"/>
              </w:rPr>
            </w:pPr>
            <w:r>
              <w:rPr>
                <w:rStyle w:val="Strong"/>
                <w:sz w:val="21"/>
                <w:szCs w:val="21"/>
              </w:rPr>
              <w:t>Right upper lobe (HAA)</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1A210991" w14:textId="77777777" w:rsidR="00EB1DCC" w:rsidRDefault="00EB1DCC">
            <w:pPr>
              <w:rPr>
                <w:sz w:val="21"/>
                <w:szCs w:val="21"/>
              </w:rPr>
            </w:pPr>
            <w:r>
              <w:rPr>
                <w:sz w:val="21"/>
                <w:szCs w:val="21"/>
              </w:rPr>
              <w:t>128.18</w:t>
            </w:r>
          </w:p>
        </w:tc>
      </w:tr>
      <w:tr w:rsidR="00EB1DCC" w14:paraId="392F6F87" w14:textId="77777777" w:rsidTr="00EB1DCC">
        <w:tc>
          <w:tcPr>
            <w:tcW w:w="0" w:type="auto"/>
            <w:tcBorders>
              <w:bottom w:val="nil"/>
              <w:right w:val="nil"/>
            </w:tcBorders>
            <w:tcMar>
              <w:top w:w="75" w:type="dxa"/>
              <w:left w:w="75" w:type="dxa"/>
              <w:bottom w:w="75" w:type="dxa"/>
              <w:right w:w="75" w:type="dxa"/>
            </w:tcMar>
            <w:hideMark/>
          </w:tcPr>
          <w:p w14:paraId="342F91CD" w14:textId="77777777" w:rsidR="00EB1DCC" w:rsidRDefault="00EB1DCC">
            <w:pPr>
              <w:rPr>
                <w:sz w:val="21"/>
                <w:szCs w:val="21"/>
              </w:rPr>
            </w:pPr>
            <w:r>
              <w:rPr>
                <w:rStyle w:val="Strong"/>
                <w:sz w:val="21"/>
                <w:szCs w:val="21"/>
              </w:rPr>
              <w:t>Right middle lobe (HAA)</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1FF94742" w14:textId="77777777" w:rsidR="00EB1DCC" w:rsidRDefault="00EB1DCC">
            <w:pPr>
              <w:rPr>
                <w:sz w:val="21"/>
                <w:szCs w:val="21"/>
              </w:rPr>
            </w:pPr>
            <w:r>
              <w:rPr>
                <w:sz w:val="21"/>
                <w:szCs w:val="21"/>
              </w:rPr>
              <w:t>59.05</w:t>
            </w:r>
          </w:p>
        </w:tc>
      </w:tr>
      <w:tr w:rsidR="00EB1DCC" w14:paraId="0E26E330" w14:textId="77777777" w:rsidTr="00EB1DCC">
        <w:tc>
          <w:tcPr>
            <w:tcW w:w="0" w:type="auto"/>
            <w:tcBorders>
              <w:bottom w:val="nil"/>
              <w:right w:val="nil"/>
            </w:tcBorders>
            <w:tcMar>
              <w:top w:w="75" w:type="dxa"/>
              <w:left w:w="75" w:type="dxa"/>
              <w:bottom w:w="75" w:type="dxa"/>
              <w:right w:w="75" w:type="dxa"/>
            </w:tcMar>
            <w:hideMark/>
          </w:tcPr>
          <w:p w14:paraId="6BD6673E" w14:textId="77777777" w:rsidR="00EB1DCC" w:rsidRDefault="00EB1DCC">
            <w:pPr>
              <w:rPr>
                <w:sz w:val="21"/>
                <w:szCs w:val="21"/>
              </w:rPr>
            </w:pPr>
            <w:r>
              <w:rPr>
                <w:rStyle w:val="Strong"/>
                <w:sz w:val="21"/>
                <w:szCs w:val="21"/>
              </w:rPr>
              <w:t>Right lower lobe (HAA)</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1B43ABEA" w14:textId="77777777" w:rsidR="00EB1DCC" w:rsidRDefault="00EB1DCC">
            <w:pPr>
              <w:rPr>
                <w:sz w:val="21"/>
                <w:szCs w:val="21"/>
              </w:rPr>
            </w:pPr>
            <w:r>
              <w:rPr>
                <w:sz w:val="21"/>
                <w:szCs w:val="21"/>
              </w:rPr>
              <w:t>394.12</w:t>
            </w:r>
          </w:p>
        </w:tc>
      </w:tr>
      <w:tr w:rsidR="00EB1DCC" w14:paraId="40AB4C36" w14:textId="77777777" w:rsidTr="00EB1DCC">
        <w:tc>
          <w:tcPr>
            <w:tcW w:w="0" w:type="auto"/>
            <w:tcBorders>
              <w:bottom w:val="nil"/>
              <w:right w:val="nil"/>
            </w:tcBorders>
            <w:tcMar>
              <w:top w:w="75" w:type="dxa"/>
              <w:left w:w="75" w:type="dxa"/>
              <w:bottom w:w="75" w:type="dxa"/>
              <w:right w:w="75" w:type="dxa"/>
            </w:tcMar>
            <w:hideMark/>
          </w:tcPr>
          <w:p w14:paraId="04E65E3D" w14:textId="77777777" w:rsidR="00EB1DCC" w:rsidRDefault="00EB1DCC">
            <w:pPr>
              <w:rPr>
                <w:sz w:val="21"/>
                <w:szCs w:val="21"/>
              </w:rPr>
            </w:pPr>
            <w:r>
              <w:rPr>
                <w:rStyle w:val="Strong"/>
                <w:sz w:val="21"/>
                <w:szCs w:val="21"/>
              </w:rPr>
              <w:t>Volume (LUL, LLL, RUL, RML, RLL)</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14BA0DAC" w14:textId="77777777" w:rsidR="00EB1DCC" w:rsidRDefault="00EB1DCC">
            <w:pPr>
              <w:rPr>
                <w:sz w:val="21"/>
                <w:szCs w:val="21"/>
              </w:rPr>
            </w:pPr>
            <w:r>
              <w:rPr>
                <w:sz w:val="21"/>
                <w:szCs w:val="21"/>
              </w:rPr>
              <w:t>(807.24, 603.17, 618.34, 276.84, 611.89)</w:t>
            </w:r>
          </w:p>
        </w:tc>
      </w:tr>
      <w:tr w:rsidR="00EB1DCC" w14:paraId="398CFEBD" w14:textId="77777777" w:rsidTr="00EB1DCC">
        <w:tc>
          <w:tcPr>
            <w:tcW w:w="0" w:type="auto"/>
            <w:tcBorders>
              <w:bottom w:val="nil"/>
              <w:right w:val="nil"/>
            </w:tcBorders>
            <w:tcMar>
              <w:top w:w="75" w:type="dxa"/>
              <w:left w:w="75" w:type="dxa"/>
              <w:bottom w:w="75" w:type="dxa"/>
              <w:right w:w="75" w:type="dxa"/>
            </w:tcMar>
            <w:hideMark/>
          </w:tcPr>
          <w:p w14:paraId="06978D76" w14:textId="77777777" w:rsidR="00EB1DCC" w:rsidRDefault="00EB1DCC">
            <w:pPr>
              <w:rPr>
                <w:sz w:val="21"/>
                <w:szCs w:val="21"/>
              </w:rPr>
            </w:pPr>
            <w:r>
              <w:rPr>
                <w:rStyle w:val="Strong"/>
                <w:sz w:val="21"/>
                <w:szCs w:val="21"/>
              </w:rPr>
              <w:t>Involvement (LUL, LLL, RUL, RML, RLL)</w:t>
            </w:r>
            <w:r>
              <w:rPr>
                <w:sz w:val="21"/>
                <w:szCs w:val="21"/>
              </w:rPr>
              <w:t> cm</w:t>
            </w:r>
            <w:r>
              <w:rPr>
                <w:sz w:val="16"/>
                <w:szCs w:val="16"/>
                <w:vertAlign w:val="superscript"/>
              </w:rPr>
              <w:t>3</w:t>
            </w:r>
          </w:p>
        </w:tc>
        <w:tc>
          <w:tcPr>
            <w:tcW w:w="0" w:type="auto"/>
            <w:tcBorders>
              <w:bottom w:val="nil"/>
              <w:right w:val="nil"/>
            </w:tcBorders>
            <w:tcMar>
              <w:top w:w="75" w:type="dxa"/>
              <w:left w:w="75" w:type="dxa"/>
              <w:bottom w:w="75" w:type="dxa"/>
              <w:right w:w="75" w:type="dxa"/>
            </w:tcMar>
            <w:hideMark/>
          </w:tcPr>
          <w:p w14:paraId="7F1A932C" w14:textId="77777777" w:rsidR="00EB1DCC" w:rsidRDefault="00EB1DCC">
            <w:pPr>
              <w:rPr>
                <w:sz w:val="21"/>
                <w:szCs w:val="21"/>
              </w:rPr>
            </w:pPr>
            <w:r>
              <w:rPr>
                <w:sz w:val="21"/>
                <w:szCs w:val="21"/>
              </w:rPr>
              <w:t>(378.00, 128.18, 59.05, 394.12)</w:t>
            </w:r>
          </w:p>
        </w:tc>
      </w:tr>
      <w:tr w:rsidR="00EB1DCC" w14:paraId="0C584037" w14:textId="77777777" w:rsidTr="00EB1DCC">
        <w:tc>
          <w:tcPr>
            <w:tcW w:w="0" w:type="auto"/>
            <w:tcBorders>
              <w:bottom w:val="nil"/>
              <w:right w:val="nil"/>
            </w:tcBorders>
            <w:tcMar>
              <w:top w:w="75" w:type="dxa"/>
              <w:left w:w="75" w:type="dxa"/>
              <w:bottom w:w="75" w:type="dxa"/>
              <w:right w:w="75" w:type="dxa"/>
            </w:tcMar>
            <w:hideMark/>
          </w:tcPr>
          <w:p w14:paraId="711566F5" w14:textId="77777777" w:rsidR="00EB1DCC" w:rsidRDefault="00EB1DCC">
            <w:pPr>
              <w:rPr>
                <w:sz w:val="21"/>
                <w:szCs w:val="21"/>
              </w:rPr>
            </w:pPr>
            <w:r>
              <w:rPr>
                <w:rStyle w:val="Strong"/>
                <w:sz w:val="21"/>
                <w:szCs w:val="21"/>
              </w:rPr>
              <w:t>Infiltration percentage (LUL, LLL, RUL, RML, RLL) %</w:t>
            </w:r>
          </w:p>
        </w:tc>
        <w:tc>
          <w:tcPr>
            <w:tcW w:w="0" w:type="auto"/>
            <w:tcBorders>
              <w:bottom w:val="nil"/>
              <w:right w:val="nil"/>
            </w:tcBorders>
            <w:tcMar>
              <w:top w:w="75" w:type="dxa"/>
              <w:left w:w="75" w:type="dxa"/>
              <w:bottom w:w="75" w:type="dxa"/>
              <w:right w:w="75" w:type="dxa"/>
            </w:tcMar>
            <w:hideMark/>
          </w:tcPr>
          <w:p w14:paraId="5D1BBE16" w14:textId="77777777" w:rsidR="00EB1DCC" w:rsidRDefault="00EB1DCC">
            <w:pPr>
              <w:rPr>
                <w:sz w:val="21"/>
                <w:szCs w:val="21"/>
              </w:rPr>
            </w:pPr>
            <w:r>
              <w:rPr>
                <w:sz w:val="21"/>
                <w:szCs w:val="21"/>
              </w:rPr>
              <w:t>(21.08, 62.67, 20.73, 21.33, 64.41)</w:t>
            </w:r>
          </w:p>
        </w:tc>
      </w:tr>
    </w:tbl>
    <w:p w14:paraId="30A438E0" w14:textId="77777777" w:rsidR="00EB1DCC" w:rsidRDefault="00EB1DCC" w:rsidP="00EB1DCC">
      <w:pPr>
        <w:pStyle w:val="Heading2"/>
        <w:numPr>
          <w:ilvl w:val="0"/>
          <w:numId w:val="3"/>
        </w:numPr>
        <w:spacing w:before="480" w:beforeAutospacing="0" w:after="120" w:afterAutospacing="0"/>
        <w:rPr>
          <w:b w:val="0"/>
          <w:bCs w:val="0"/>
          <w:sz w:val="30"/>
          <w:szCs w:val="30"/>
        </w:rPr>
      </w:pPr>
      <w:r>
        <w:rPr>
          <w:b w:val="0"/>
          <w:bCs w:val="0"/>
          <w:sz w:val="30"/>
          <w:szCs w:val="30"/>
        </w:rPr>
        <w:t>Conclusions</w:t>
      </w:r>
    </w:p>
    <w:p w14:paraId="2726BA60" w14:textId="77777777" w:rsidR="00EB1DCC" w:rsidRPr="00EB1DCC" w:rsidRDefault="00EB1DCC" w:rsidP="00EB1DCC">
      <w:pPr>
        <w:pStyle w:val="ListParagraph"/>
        <w:numPr>
          <w:ilvl w:val="0"/>
          <w:numId w:val="3"/>
        </w:numPr>
        <w:spacing w:after="240"/>
        <w:rPr>
          <w:sz w:val="24"/>
          <w:szCs w:val="24"/>
        </w:rPr>
      </w:pPr>
      <w:r>
        <w:t xml:space="preserve">The diagnostic tool, Chest OMX can </w:t>
      </w:r>
      <w:proofErr w:type="spellStart"/>
      <w:r>
        <w:t>analyze</w:t>
      </w:r>
      <w:proofErr w:type="spellEnd"/>
      <w:r>
        <w:t xml:space="preserve"> the lung tissue from </w:t>
      </w:r>
      <w:hyperlink r:id="rId40" w:tooltip="Learn more about CT scans from ScienceDirect's AI-generated Topic Pages" w:history="1">
        <w:r w:rsidRPr="00EB1DCC">
          <w:rPr>
            <w:rStyle w:val="Hyperlink"/>
            <w:color w:val="1F1F1F"/>
          </w:rPr>
          <w:t>CT scans</w:t>
        </w:r>
      </w:hyperlink>
      <w:r>
        <w:t> to determine the volume, consolidation and extent of infiltration by cancerous cells.</w:t>
      </w:r>
    </w:p>
    <w:p w14:paraId="0D76B2F1" w14:textId="77777777" w:rsidR="00EB1DCC" w:rsidRDefault="00EB1DCC" w:rsidP="00EB1DCC">
      <w:pPr>
        <w:pStyle w:val="Heading2"/>
        <w:spacing w:before="480" w:beforeAutospacing="0" w:after="120" w:afterAutospacing="0"/>
        <w:rPr>
          <w:rFonts w:ascii="Georgia" w:hAnsi="Georgia"/>
          <w:b w:val="0"/>
          <w:bCs w:val="0"/>
          <w:color w:val="1F1F1F"/>
          <w:sz w:val="30"/>
          <w:szCs w:val="30"/>
        </w:rPr>
      </w:pPr>
      <w:r>
        <w:rPr>
          <w:rFonts w:ascii="Georgia" w:hAnsi="Georgia"/>
          <w:b w:val="0"/>
          <w:bCs w:val="0"/>
          <w:color w:val="1F1F1F"/>
          <w:sz w:val="30"/>
          <w:szCs w:val="30"/>
        </w:rPr>
        <w:t>Abstract</w:t>
      </w:r>
    </w:p>
    <w:p w14:paraId="1DBB88F7" w14:textId="77777777" w:rsidR="00EB1DCC" w:rsidRDefault="00EB1DCC" w:rsidP="00EB1DCC">
      <w:pPr>
        <w:rPr>
          <w:rFonts w:ascii="Georgia" w:hAnsi="Georgia"/>
          <w:color w:val="1F1F1F"/>
          <w:sz w:val="24"/>
          <w:szCs w:val="24"/>
        </w:rPr>
      </w:pPr>
      <w:r>
        <w:rPr>
          <w:rFonts w:ascii="Georgia" w:hAnsi="Georgia"/>
          <w:color w:val="1F1F1F"/>
        </w:rPr>
        <w:t>A viral outbreak with a </w:t>
      </w:r>
      <w:hyperlink r:id="rId41" w:tooltip="Learn more about lower respiratory tract from ScienceDirect's AI-generated Topic Pages" w:history="1">
        <w:r>
          <w:rPr>
            <w:rStyle w:val="Hyperlink"/>
            <w:rFonts w:ascii="Georgia" w:hAnsi="Georgia"/>
            <w:color w:val="1F1F1F"/>
          </w:rPr>
          <w:t>lower respiratory tract</w:t>
        </w:r>
      </w:hyperlink>
      <w:r>
        <w:rPr>
          <w:rFonts w:ascii="Georgia" w:hAnsi="Georgia"/>
          <w:color w:val="1F1F1F"/>
        </w:rPr>
        <w:t> febrile illness causes pulmonary syndrome named COVID-19. Pulmonary consolidations developed in the lungs of the patients are imperative factors during prognosis and diagnosis. Existing </w:t>
      </w:r>
      <w:hyperlink r:id="rId42" w:tooltip="Learn more about Deep Learning from ScienceDirect's AI-generated Topic Pages" w:history="1">
        <w:r>
          <w:rPr>
            <w:rStyle w:val="Hyperlink"/>
            <w:rFonts w:ascii="Georgia" w:hAnsi="Georgia"/>
            <w:color w:val="1F1F1F"/>
          </w:rPr>
          <w:t>Deep Learning</w:t>
        </w:r>
      </w:hyperlink>
      <w:r>
        <w:rPr>
          <w:rFonts w:ascii="Georgia" w:hAnsi="Georgia"/>
          <w:color w:val="1F1F1F"/>
        </w:rPr>
        <w:t xml:space="preserve"> techniques demonstrate promising results in </w:t>
      </w:r>
      <w:proofErr w:type="spellStart"/>
      <w:r>
        <w:rPr>
          <w:rFonts w:ascii="Georgia" w:hAnsi="Georgia"/>
          <w:color w:val="1F1F1F"/>
        </w:rPr>
        <w:t>analyzing</w:t>
      </w:r>
      <w:proofErr w:type="spellEnd"/>
      <w:r>
        <w:rPr>
          <w:rFonts w:ascii="Georgia" w:hAnsi="Georgia"/>
          <w:color w:val="1F1F1F"/>
        </w:rPr>
        <w:t xml:space="preserve"> X-ray images when employed with </w:t>
      </w:r>
      <w:hyperlink r:id="rId43" w:tooltip="Learn more about Transfer Learning from ScienceDirect's AI-generated Topic Pages" w:history="1">
        <w:r>
          <w:rPr>
            <w:rStyle w:val="Hyperlink"/>
            <w:rFonts w:ascii="Georgia" w:hAnsi="Georgia"/>
            <w:color w:val="1F1F1F"/>
          </w:rPr>
          <w:t>Transfer Learning</w:t>
        </w:r>
      </w:hyperlink>
      <w:r>
        <w:rPr>
          <w:rFonts w:ascii="Georgia" w:hAnsi="Georgia"/>
          <w:color w:val="1F1F1F"/>
        </w:rPr>
        <w:t>. However, </w:t>
      </w:r>
      <w:hyperlink r:id="rId44" w:tooltip="Learn more about Transfer Learning from ScienceDirect's AI-generated Topic Pages" w:history="1">
        <w:r>
          <w:rPr>
            <w:rStyle w:val="Hyperlink"/>
            <w:rFonts w:ascii="Georgia" w:hAnsi="Georgia"/>
            <w:color w:val="1F1F1F"/>
          </w:rPr>
          <w:t>Transfer Learning</w:t>
        </w:r>
      </w:hyperlink>
      <w:r>
        <w:rPr>
          <w:rFonts w:ascii="Georgia" w:hAnsi="Georgia"/>
          <w:color w:val="1F1F1F"/>
        </w:rPr>
        <w:t> has its inherent limitations, which can be prevaricated by employing the Progressive Resizing technique. The Progressive Resizing technique reuses old computations while learning new ones in Convolution </w:t>
      </w:r>
      <w:hyperlink r:id="rId45" w:tooltip="Learn more about Neural Networks from ScienceDirect's AI-generated Topic Pages" w:history="1">
        <w:r>
          <w:rPr>
            <w:rStyle w:val="Hyperlink"/>
            <w:rFonts w:ascii="Georgia" w:hAnsi="Georgia"/>
            <w:color w:val="1F1F1F"/>
          </w:rPr>
          <w:t>Neural Networks</w:t>
        </w:r>
      </w:hyperlink>
      <w:r>
        <w:rPr>
          <w:rFonts w:ascii="Georgia" w:hAnsi="Georgia"/>
          <w:color w:val="1F1F1F"/>
        </w:rPr>
        <w:t> (CNN), enabling it to incorporate prior knowledge of the feature hierarchy. The proposed </w:t>
      </w:r>
      <w:hyperlink r:id="rId46" w:tooltip="Learn more about classification model from ScienceDirect's AI-generated Topic Pages" w:history="1">
        <w:r>
          <w:rPr>
            <w:rStyle w:val="Hyperlink"/>
            <w:rFonts w:ascii="Georgia" w:hAnsi="Georgia"/>
            <w:color w:val="1F1F1F"/>
          </w:rPr>
          <w:t>classification model</w:t>
        </w:r>
      </w:hyperlink>
      <w:r>
        <w:rPr>
          <w:rFonts w:ascii="Georgia" w:hAnsi="Georgia"/>
          <w:color w:val="1F1F1F"/>
        </w:rPr>
        <w:t xml:space="preserve"> can classify pulmonary consolidation into normal, pneumonia, and SARS-CoV-2 classes by </w:t>
      </w:r>
      <w:proofErr w:type="spellStart"/>
      <w:r>
        <w:rPr>
          <w:rFonts w:ascii="Georgia" w:hAnsi="Georgia"/>
          <w:color w:val="1F1F1F"/>
        </w:rPr>
        <w:t>analyzing</w:t>
      </w:r>
      <w:proofErr w:type="spellEnd"/>
      <w:r>
        <w:rPr>
          <w:rFonts w:ascii="Georgia" w:hAnsi="Georgia"/>
          <w:color w:val="1F1F1F"/>
        </w:rPr>
        <w:t xml:space="preserve"> X-rays images. The method exhibits substantial enhancement in </w:t>
      </w:r>
      <w:hyperlink r:id="rId47" w:tooltip="Learn more about classification results from ScienceDirect's AI-generated Topic Pages" w:history="1">
        <w:r>
          <w:rPr>
            <w:rStyle w:val="Hyperlink"/>
            <w:rFonts w:ascii="Georgia" w:hAnsi="Georgia"/>
            <w:color w:val="1F1F1F"/>
          </w:rPr>
          <w:t>classification results</w:t>
        </w:r>
      </w:hyperlink>
      <w:r>
        <w:rPr>
          <w:rFonts w:ascii="Georgia" w:hAnsi="Georgia"/>
          <w:color w:val="1F1F1F"/>
        </w:rPr>
        <w:t> when the </w:t>
      </w:r>
      <w:hyperlink r:id="rId48" w:tooltip="Learn more about Transfer Learning from ScienceDirect's AI-generated Topic Pages" w:history="1">
        <w:r>
          <w:rPr>
            <w:rStyle w:val="Hyperlink"/>
            <w:rFonts w:ascii="Georgia" w:hAnsi="Georgia"/>
            <w:color w:val="1F1F1F"/>
          </w:rPr>
          <w:t>Transfer Learning</w:t>
        </w:r>
      </w:hyperlink>
      <w:r>
        <w:rPr>
          <w:rFonts w:ascii="Georgia" w:hAnsi="Georgia"/>
          <w:color w:val="1F1F1F"/>
        </w:rPr>
        <w:t xml:space="preserve"> technique is applied in consultation with the Progressive Resizing technique on </w:t>
      </w:r>
      <w:proofErr w:type="spellStart"/>
      <w:r>
        <w:rPr>
          <w:rFonts w:ascii="Georgia" w:hAnsi="Georgia"/>
          <w:color w:val="1F1F1F"/>
        </w:rPr>
        <w:t>EfficientNet</w:t>
      </w:r>
      <w:proofErr w:type="spellEnd"/>
      <w:r>
        <w:rPr>
          <w:rFonts w:ascii="Georgia" w:hAnsi="Georgia"/>
          <w:color w:val="1F1F1F"/>
        </w:rPr>
        <w:t xml:space="preserve"> CNN. The customized VGG-19 model attained benchmark scores in all evaluation criteria over the baseline VGG-19 model. </w:t>
      </w:r>
      <w:proofErr w:type="spellStart"/>
      <w:r>
        <w:rPr>
          <w:rFonts w:ascii="Georgia" w:hAnsi="Georgia"/>
          <w:color w:val="1F1F1F"/>
        </w:rPr>
        <w:t>GradCam</w:t>
      </w:r>
      <w:proofErr w:type="spellEnd"/>
      <w:r>
        <w:rPr>
          <w:rFonts w:ascii="Georgia" w:hAnsi="Georgia"/>
          <w:color w:val="1F1F1F"/>
        </w:rPr>
        <w:t xml:space="preserve"> based feature interpretation, coupled with X-ray visual analysis, facilitates </w:t>
      </w:r>
      <w:r>
        <w:rPr>
          <w:rFonts w:ascii="Georgia" w:hAnsi="Georgia"/>
          <w:color w:val="1F1F1F"/>
        </w:rPr>
        <w:lastRenderedPageBreak/>
        <w:t>improved assimilation of the scores. The model highlights its </w:t>
      </w:r>
      <w:hyperlink r:id="rId49" w:tooltip="Learn more about strength from ScienceDirect's AI-generated Topic Pages" w:history="1">
        <w:r>
          <w:rPr>
            <w:rStyle w:val="Hyperlink"/>
            <w:rFonts w:ascii="Georgia" w:hAnsi="Georgia"/>
            <w:color w:val="1F1F1F"/>
          </w:rPr>
          <w:t>strength</w:t>
        </w:r>
      </w:hyperlink>
      <w:r>
        <w:rPr>
          <w:rFonts w:ascii="Georgia" w:hAnsi="Georgia"/>
          <w:color w:val="1F1F1F"/>
        </w:rPr>
        <w:t xml:space="preserve"> to assist medical experts in the COVID-19 identification during the prognosis and subsequently for diagnosis. Clinical implications exist in peripheral and remotely located health </w:t>
      </w:r>
      <w:proofErr w:type="spellStart"/>
      <w:r>
        <w:rPr>
          <w:rFonts w:ascii="Georgia" w:hAnsi="Georgia"/>
          <w:color w:val="1F1F1F"/>
        </w:rPr>
        <w:t>centers</w:t>
      </w:r>
      <w:proofErr w:type="spellEnd"/>
      <w:r>
        <w:rPr>
          <w:rFonts w:ascii="Georgia" w:hAnsi="Georgia"/>
          <w:color w:val="1F1F1F"/>
        </w:rPr>
        <w:t xml:space="preserve"> with the paucity of trained human resources to interpret radiological investigations' findings.</w:t>
      </w:r>
    </w:p>
    <w:p w14:paraId="19D24855" w14:textId="77777777" w:rsidR="00EB1DCC" w:rsidRPr="00EB1DCC" w:rsidRDefault="00EB1DCC" w:rsidP="00EB1DCC">
      <w:r w:rsidRPr="00EB1DCC">
        <w:t>1. Introduction</w:t>
      </w:r>
    </w:p>
    <w:p w14:paraId="332DB3C8" w14:textId="77777777" w:rsidR="00EB1DCC" w:rsidRPr="00EB1DCC" w:rsidRDefault="00EB1DCC" w:rsidP="00EB1DCC">
      <w:r w:rsidRPr="00EB1DCC">
        <w:t>World Health Organization (WHO) reported viral emergences over numerous occurrences, which epitomizes a severe concern for public health. In the last two decades, viral epidemics </w:t>
      </w:r>
      <w:hyperlink r:id="rId50" w:tooltip="Learn more about like Severe Acute Respiratory Syndrome Coronavirus from ScienceDirect's AI-generated Topic Pages" w:history="1">
        <w:r w:rsidRPr="00EB1DCC">
          <w:rPr>
            <w:rStyle w:val="Hyperlink"/>
          </w:rPr>
          <w:t>like Severe Acute Respiratory Syndrome Coronavirus</w:t>
        </w:r>
      </w:hyperlink>
      <w:r w:rsidRPr="00EB1DCC">
        <w:t> (SARS-</w:t>
      </w:r>
      <w:proofErr w:type="spellStart"/>
      <w:r w:rsidRPr="00EB1DCC">
        <w:t>CoV</w:t>
      </w:r>
      <w:proofErr w:type="spellEnd"/>
      <w:r w:rsidRPr="00EB1DCC">
        <w:t>), </w:t>
      </w:r>
      <w:hyperlink r:id="rId51" w:tooltip="Learn more about H1N1 from ScienceDirect's AI-generated Topic Pages" w:history="1">
        <w:r w:rsidRPr="00EB1DCC">
          <w:rPr>
            <w:rStyle w:val="Hyperlink"/>
          </w:rPr>
          <w:t>H1N1</w:t>
        </w:r>
      </w:hyperlink>
      <w:r w:rsidRPr="00EB1DCC">
        <w:t> influenza, and the </w:t>
      </w:r>
      <w:hyperlink r:id="rId52" w:tooltip="Learn more about Middle East Respiratory Syndrome CoronaVirus from ScienceDirect's AI-generated Topic Pages" w:history="1">
        <w:r w:rsidRPr="00EB1DCC">
          <w:rPr>
            <w:rStyle w:val="Hyperlink"/>
          </w:rPr>
          <w:t xml:space="preserve">Middle East Respiratory Syndrome </w:t>
        </w:r>
        <w:proofErr w:type="spellStart"/>
        <w:r w:rsidRPr="00EB1DCC">
          <w:rPr>
            <w:rStyle w:val="Hyperlink"/>
          </w:rPr>
          <w:t>CoronaVirus</w:t>
        </w:r>
        <w:proofErr w:type="spellEnd"/>
      </w:hyperlink>
      <w:r w:rsidRPr="00EB1DCC">
        <w:t> (MERS-</w:t>
      </w:r>
      <w:proofErr w:type="spellStart"/>
      <w:r w:rsidRPr="00EB1DCC">
        <w:t>CoV</w:t>
      </w:r>
      <w:proofErr w:type="spellEnd"/>
      <w:r w:rsidRPr="00EB1DCC">
        <w:t>) have drawn significant attention. In November 2019, a similar viral outbreak with a </w:t>
      </w:r>
      <w:hyperlink r:id="rId53" w:tooltip="Learn more about lower respiratory tract from ScienceDirect's AI-generated Topic Pages" w:history="1">
        <w:r w:rsidRPr="00EB1DCC">
          <w:rPr>
            <w:rStyle w:val="Hyperlink"/>
          </w:rPr>
          <w:t>lower respiratory tract</w:t>
        </w:r>
      </w:hyperlink>
      <w:r w:rsidRPr="00EB1DCC">
        <w:t> febrile illness was reported in China. </w:t>
      </w:r>
      <w:hyperlink r:id="rId54" w:tooltip="Learn more about Bronchoalveolar lavage from ScienceDirect's AI-generated Topic Pages" w:history="1">
        <w:r w:rsidRPr="00EB1DCC">
          <w:rPr>
            <w:rStyle w:val="Hyperlink"/>
          </w:rPr>
          <w:t>Bronchoalveolar lavage</w:t>
        </w:r>
      </w:hyperlink>
      <w:r w:rsidRPr="00EB1DCC">
        <w:t> (BAL) test analysis highlighted an unfamiliar coronavirus strain responsible for the outbreak. The World Health Organization named the pulmonary syndrome “</w:t>
      </w:r>
      <w:proofErr w:type="spellStart"/>
      <w:r w:rsidRPr="00EB1DCC">
        <w:t>COronaVIrus</w:t>
      </w:r>
      <w:proofErr w:type="spellEnd"/>
      <w:r w:rsidRPr="00EB1DCC">
        <w:t xml:space="preserve"> Disease 2019” (COVID-19) or severe acute respiratory syndrome coronavirus2 (SARS-CoV-2). The cumulative number of confirmed cases crossed 14,79,168 globally, with approximately 87,987 virus-related deaths as of April 09, 2020, with a significant spread worldwide </w:t>
      </w:r>
      <w:bookmarkStart w:id="0" w:name="bbr0010"/>
      <w:r w:rsidRPr="00EB1DCC">
        <w:fldChar w:fldCharType="begin"/>
      </w:r>
      <w:r w:rsidRPr="00EB1DCC">
        <w:instrText>HYPERLINK "https://www.sciencedirect.com/science/article/pii/S2405844021013141" \l "br0010"</w:instrText>
      </w:r>
      <w:r w:rsidRPr="00EB1DCC">
        <w:fldChar w:fldCharType="separate"/>
      </w:r>
      <w:r w:rsidRPr="00EB1DCC">
        <w:rPr>
          <w:rStyle w:val="Hyperlink"/>
        </w:rPr>
        <w:t>[1]</w:t>
      </w:r>
      <w:r w:rsidRPr="00EB1DCC">
        <w:fldChar w:fldCharType="end"/>
      </w:r>
      <w:bookmarkEnd w:id="0"/>
      <w:r w:rsidRPr="00EB1DCC">
        <w:t>.</w:t>
      </w:r>
    </w:p>
    <w:p w14:paraId="7B56BD65" w14:textId="77777777" w:rsidR="00EB1DCC" w:rsidRPr="00EB1DCC" w:rsidRDefault="00EB1DCC" w:rsidP="00EB1DCC">
      <w:r w:rsidRPr="00EB1DCC">
        <w:t>Etiological tests, Reverse-Transcription </w:t>
      </w:r>
      <w:hyperlink r:id="rId55" w:tooltip="Learn more about Polymerase chain reaction from ScienceDirect's AI-generated Topic Pages" w:history="1">
        <w:r w:rsidRPr="00EB1DCC">
          <w:rPr>
            <w:rStyle w:val="Hyperlink"/>
          </w:rPr>
          <w:t>Polymerase chain reaction</w:t>
        </w:r>
      </w:hyperlink>
      <w:r w:rsidRPr="00EB1DCC">
        <w:t> test, Chest X-rays, and Chest Computed </w:t>
      </w:r>
      <w:hyperlink r:id="rId56" w:tooltip="Learn more about Tomography from ScienceDirect's AI-generated Topic Pages" w:history="1">
        <w:r w:rsidRPr="00EB1DCC">
          <w:rPr>
            <w:rStyle w:val="Hyperlink"/>
          </w:rPr>
          <w:t>Tomography</w:t>
        </w:r>
      </w:hyperlink>
      <w:r w:rsidRPr="00EB1DCC">
        <w:t> Scans (CT-Scans) are the tests/techniques which can identify the infection. A nasopharyngeal Exudate swab sample is screened in the RT-PCR test. However, the RTPCR test's reliability with higher </w:t>
      </w:r>
      <w:hyperlink r:id="rId57" w:tooltip="Learn more about turnaround time from ScienceDirect's AI-generated Topic Pages" w:history="1">
        <w:r w:rsidRPr="00EB1DCC">
          <w:rPr>
            <w:rStyle w:val="Hyperlink"/>
          </w:rPr>
          <w:t>turnaround time</w:t>
        </w:r>
      </w:hyperlink>
      <w:r w:rsidRPr="00EB1DCC">
        <w:t> poses a challenge in diagnosis, especially in developing nations due to limited medical facilities. As the infections in the lungs can be screened with radiographs, the radiographs are being used in the diagnostic workup, check </w:t>
      </w:r>
      <w:hyperlink r:id="rId58" w:tooltip="Learn more about disease progression from ScienceDirect's AI-generated Topic Pages" w:history="1">
        <w:r w:rsidRPr="00EB1DCC">
          <w:rPr>
            <w:rStyle w:val="Hyperlink"/>
          </w:rPr>
          <w:t>disease progression</w:t>
        </w:r>
      </w:hyperlink>
      <w:r w:rsidRPr="00EB1DCC">
        <w:t>, and follow-up of the pulmonary consolidations. Since the coronavirus consolidation is dissimilar to bacterial or viral pneumonia consolidation, the radiographs help identify the COVID-19 infection. The chest X-ray findings can improve the diagnosis time-cycle with enhanced screening capability. It also helps to prioritize the treatments of the patients at hospitals. Hence, X-ray analysis is a discriminative element that assists in the timely identification of COVID-19 infections.</w:t>
      </w:r>
    </w:p>
    <w:p w14:paraId="49ACBF4E" w14:textId="77777777" w:rsidR="00EB1DCC" w:rsidRPr="00EB1DCC" w:rsidRDefault="00EB1DCC" w:rsidP="00EB1DCC">
      <w:r w:rsidRPr="00EB1DCC">
        <w:t>Since the etiologic and clinical physiognomies of the illness are analogous to those of SARS and MERS, the experience of these pulmonary syndromes can be helpful during the diagnosis of the COVID-19 </w:t>
      </w:r>
      <w:bookmarkStart w:id="1" w:name="bbr0020"/>
      <w:r w:rsidRPr="00EB1DCC">
        <w:fldChar w:fldCharType="begin"/>
      </w:r>
      <w:r w:rsidRPr="00EB1DCC">
        <w:instrText>HYPERLINK "https://www.sciencedirect.com/science/article/pii/S2405844021013141" \l "br0020"</w:instrText>
      </w:r>
      <w:r w:rsidRPr="00EB1DCC">
        <w:fldChar w:fldCharType="separate"/>
      </w:r>
      <w:r w:rsidRPr="00EB1DCC">
        <w:rPr>
          <w:rStyle w:val="Hyperlink"/>
        </w:rPr>
        <w:t>[2]</w:t>
      </w:r>
      <w:r w:rsidRPr="00EB1DCC">
        <w:fldChar w:fldCharType="end"/>
      </w:r>
      <w:bookmarkEnd w:id="1"/>
      <w:r w:rsidRPr="00EB1DCC">
        <w:t>, </w:t>
      </w:r>
      <w:bookmarkStart w:id="2" w:name="bbr0030"/>
      <w:r w:rsidRPr="00EB1DCC">
        <w:fldChar w:fldCharType="begin"/>
      </w:r>
      <w:r w:rsidRPr="00EB1DCC">
        <w:instrText>HYPERLINK "https://www.sciencedirect.com/science/article/pii/S2405844021013141" \l "br0030"</w:instrText>
      </w:r>
      <w:r w:rsidRPr="00EB1DCC">
        <w:fldChar w:fldCharType="separate"/>
      </w:r>
      <w:r w:rsidRPr="00EB1DCC">
        <w:rPr>
          <w:rStyle w:val="Hyperlink"/>
        </w:rPr>
        <w:t>[3]</w:t>
      </w:r>
      <w:r w:rsidRPr="00EB1DCC">
        <w:fldChar w:fldCharType="end"/>
      </w:r>
      <w:bookmarkEnd w:id="2"/>
      <w:r w:rsidRPr="00EB1DCC">
        <w:t>, </w:t>
      </w:r>
      <w:bookmarkStart w:id="3" w:name="bbr0040"/>
      <w:r w:rsidRPr="00EB1DCC">
        <w:fldChar w:fldCharType="begin"/>
      </w:r>
      <w:r w:rsidRPr="00EB1DCC">
        <w:instrText>HYPERLINK "https://www.sciencedirect.com/science/article/pii/S2405844021013141" \l "br0040"</w:instrText>
      </w:r>
      <w:r w:rsidRPr="00EB1DCC">
        <w:fldChar w:fldCharType="separate"/>
      </w:r>
      <w:r w:rsidRPr="00EB1DCC">
        <w:rPr>
          <w:rStyle w:val="Hyperlink"/>
        </w:rPr>
        <w:t>[4]</w:t>
      </w:r>
      <w:r w:rsidRPr="00EB1DCC">
        <w:fldChar w:fldCharType="end"/>
      </w:r>
      <w:bookmarkEnd w:id="3"/>
      <w:r w:rsidRPr="00EB1DCC">
        <w:t>, </w:t>
      </w:r>
      <w:bookmarkStart w:id="4" w:name="bbr0050"/>
      <w:r w:rsidRPr="00EB1DCC">
        <w:fldChar w:fldCharType="begin"/>
      </w:r>
      <w:r w:rsidRPr="00EB1DCC">
        <w:instrText>HYPERLINK "https://www.sciencedirect.com/science/article/pii/S2405844021013141" \l "br0050"</w:instrText>
      </w:r>
      <w:r w:rsidRPr="00EB1DCC">
        <w:fldChar w:fldCharType="separate"/>
      </w:r>
      <w:r w:rsidRPr="00EB1DCC">
        <w:rPr>
          <w:rStyle w:val="Hyperlink"/>
        </w:rPr>
        <w:t>[5]</w:t>
      </w:r>
      <w:r w:rsidRPr="00EB1DCC">
        <w:fldChar w:fldCharType="end"/>
      </w:r>
      <w:bookmarkEnd w:id="4"/>
      <w:r w:rsidRPr="00EB1DCC">
        <w:t>, </w:t>
      </w:r>
      <w:bookmarkStart w:id="5" w:name="bbr0060"/>
      <w:r w:rsidRPr="00EB1DCC">
        <w:fldChar w:fldCharType="begin"/>
      </w:r>
      <w:r w:rsidRPr="00EB1DCC">
        <w:instrText>HYPERLINK "https://www.sciencedirect.com/science/article/pii/S2405844021013141" \l "br0060"</w:instrText>
      </w:r>
      <w:r w:rsidRPr="00EB1DCC">
        <w:fldChar w:fldCharType="separate"/>
      </w:r>
      <w:r w:rsidRPr="00EB1DCC">
        <w:rPr>
          <w:rStyle w:val="Hyperlink"/>
        </w:rPr>
        <w:t>[6]</w:t>
      </w:r>
      <w:r w:rsidRPr="00EB1DCC">
        <w:fldChar w:fldCharType="end"/>
      </w:r>
      <w:bookmarkEnd w:id="5"/>
      <w:r w:rsidRPr="00EB1DCC">
        <w:t>. The X-ray images with an exposure of SARS, MERS, pneumonia, and COVID-19 have been taken to develop the X-ray analysis model using Convolution </w:t>
      </w:r>
      <w:hyperlink r:id="rId59" w:tooltip="Learn more about Neural Networks from ScienceDirect's AI-generated Topic Pages" w:history="1">
        <w:r w:rsidRPr="00EB1DCC">
          <w:rPr>
            <w:rStyle w:val="Hyperlink"/>
          </w:rPr>
          <w:t>Neural Networks</w:t>
        </w:r>
      </w:hyperlink>
      <w:r w:rsidRPr="00EB1DCC">
        <w:t> to identify COVID-19 chest infections. The findings are referred to as Ground Glass Patterned areas, which indicate COVID-19 infection. The infections affect both lungs, particularly the lower lobes, especially the posterior segments, with a fundamentally peripheral and subpleural distribution. With visuals of Lesions progression, septal thickening, and formation of Crazy Paving Pattern or Ground Glass Pattern (rounded morphology), the X-ray can indicate the infection </w:t>
      </w:r>
      <w:bookmarkStart w:id="6" w:name="bbr0070"/>
      <w:r w:rsidRPr="00EB1DCC">
        <w:fldChar w:fldCharType="begin"/>
      </w:r>
      <w:r w:rsidRPr="00EB1DCC">
        <w:instrText>HYPERLINK "https://www.sciencedirect.com/science/article/pii/S2405844021013141" \l "br0070"</w:instrText>
      </w:r>
      <w:r w:rsidRPr="00EB1DCC">
        <w:fldChar w:fldCharType="separate"/>
      </w:r>
      <w:r w:rsidRPr="00EB1DCC">
        <w:rPr>
          <w:rStyle w:val="Hyperlink"/>
        </w:rPr>
        <w:t>[7]</w:t>
      </w:r>
      <w:r w:rsidRPr="00EB1DCC">
        <w:fldChar w:fldCharType="end"/>
      </w:r>
      <w:bookmarkEnd w:id="6"/>
      <w:r w:rsidRPr="00EB1DCC">
        <w:t>, </w:t>
      </w:r>
      <w:bookmarkStart w:id="7" w:name="bbr0080"/>
      <w:r w:rsidRPr="00EB1DCC">
        <w:fldChar w:fldCharType="begin"/>
      </w:r>
      <w:r w:rsidRPr="00EB1DCC">
        <w:instrText>HYPERLINK "https://www.sciencedirect.com/science/article/pii/S2405844021013141" \l "br0080"</w:instrText>
      </w:r>
      <w:r w:rsidRPr="00EB1DCC">
        <w:fldChar w:fldCharType="separate"/>
      </w:r>
      <w:r w:rsidRPr="00EB1DCC">
        <w:rPr>
          <w:rStyle w:val="Hyperlink"/>
        </w:rPr>
        <w:t>[8]</w:t>
      </w:r>
      <w:r w:rsidRPr="00EB1DCC">
        <w:fldChar w:fldCharType="end"/>
      </w:r>
      <w:bookmarkEnd w:id="7"/>
      <w:r w:rsidRPr="00EB1DCC">
        <w:t>. </w:t>
      </w:r>
      <w:bookmarkStart w:id="8" w:name="bfg0080"/>
      <w:r w:rsidRPr="00EB1DCC">
        <w:fldChar w:fldCharType="begin"/>
      </w:r>
      <w:r w:rsidRPr="00EB1DCC">
        <w:instrText>HYPERLINK "https://www.sciencedirect.com/science/article/pii/S2405844021013141" \l "fg0080"</w:instrText>
      </w:r>
      <w:r w:rsidRPr="00EB1DCC">
        <w:fldChar w:fldCharType="separate"/>
      </w:r>
      <w:r w:rsidRPr="00EB1DCC">
        <w:rPr>
          <w:rStyle w:val="Hyperlink"/>
        </w:rPr>
        <w:t>Fig. 1</w:t>
      </w:r>
      <w:r w:rsidRPr="00EB1DCC">
        <w:fldChar w:fldCharType="end"/>
      </w:r>
      <w:bookmarkEnd w:id="8"/>
      <w:r w:rsidRPr="00EB1DCC">
        <w:t> shows the visual distinction in the same patient's chest X-rays with typical subpleural peripheral opacities developed due to COVID-19 infections.</w:t>
      </w:r>
    </w:p>
    <w:p w14:paraId="0333F7AB" w14:textId="272FE847" w:rsidR="00EB1DCC" w:rsidRPr="00EB1DCC" w:rsidRDefault="00EB1DCC" w:rsidP="00EB1DCC"/>
    <w:p w14:paraId="7BB116E9" w14:textId="77777777" w:rsidR="00EB1DCC" w:rsidRPr="00EB1DCC" w:rsidRDefault="00EB1DCC" w:rsidP="00EB1DCC">
      <w:pPr>
        <w:numPr>
          <w:ilvl w:val="0"/>
          <w:numId w:val="4"/>
        </w:numPr>
      </w:pPr>
      <w:hyperlink r:id="rId60" w:tgtFrame="_blank" w:tooltip="Download high-res image (108KB)" w:history="1">
        <w:r w:rsidRPr="00EB1DCC">
          <w:rPr>
            <w:rStyle w:val="Hyperlink"/>
          </w:rPr>
          <w:t>Download: Download high-res image (108KB)</w:t>
        </w:r>
      </w:hyperlink>
    </w:p>
    <w:p w14:paraId="53C8E6E6" w14:textId="77777777" w:rsidR="00EB1DCC" w:rsidRPr="00EB1DCC" w:rsidRDefault="00EB1DCC" w:rsidP="00EB1DCC">
      <w:pPr>
        <w:numPr>
          <w:ilvl w:val="0"/>
          <w:numId w:val="4"/>
        </w:numPr>
      </w:pPr>
      <w:hyperlink r:id="rId61" w:tgtFrame="_blank" w:tooltip="Download full-size image" w:history="1">
        <w:r w:rsidRPr="00EB1DCC">
          <w:rPr>
            <w:rStyle w:val="Hyperlink"/>
          </w:rPr>
          <w:t>Download: Download full-size image</w:t>
        </w:r>
      </w:hyperlink>
    </w:p>
    <w:p w14:paraId="5D4EF8DE" w14:textId="77777777" w:rsidR="00EB1DCC" w:rsidRPr="00EB1DCC" w:rsidRDefault="00EB1DCC" w:rsidP="00EB1DCC">
      <w:r w:rsidRPr="00EB1DCC">
        <w:t>Figure 1. The figure shows Chest X-rays from the dataset indicating typical subpleural peripheral Opacities </w:t>
      </w:r>
      <w:bookmarkStart w:id="9" w:name="bbr0090"/>
      <w:r w:rsidRPr="00EB1DCC">
        <w:fldChar w:fldCharType="begin"/>
      </w:r>
      <w:r w:rsidRPr="00EB1DCC">
        <w:instrText>HYPERLINK "https://www.sciencedirect.com/science/article/pii/S2405844021013141" \l "br0090"</w:instrText>
      </w:r>
      <w:r w:rsidRPr="00EB1DCC">
        <w:fldChar w:fldCharType="separate"/>
      </w:r>
      <w:r w:rsidRPr="00EB1DCC">
        <w:rPr>
          <w:rStyle w:val="Hyperlink"/>
        </w:rPr>
        <w:t>[9]</w:t>
      </w:r>
      <w:r w:rsidRPr="00EB1DCC">
        <w:fldChar w:fldCharType="end"/>
      </w:r>
      <w:bookmarkEnd w:id="9"/>
      <w:r w:rsidRPr="00EB1DCC">
        <w:t>.</w:t>
      </w:r>
    </w:p>
    <w:p w14:paraId="39AE4B65" w14:textId="77777777" w:rsidR="00EB1DCC" w:rsidRPr="00EB1DCC" w:rsidRDefault="00EB1DCC" w:rsidP="00EB1DCC">
      <w:r w:rsidRPr="00EB1DCC">
        <w:lastRenderedPageBreak/>
        <w:t>Our work is motivated by Convolution Neural Network models' convincing performance and the prevailing need for an alternate screening methodology for an efficient </w:t>
      </w:r>
      <w:hyperlink r:id="rId62" w:tooltip="Learn more about healthcare ecosystem from ScienceDirect's AI-generated Topic Pages" w:history="1">
        <w:r w:rsidRPr="00EB1DCC">
          <w:rPr>
            <w:rStyle w:val="Hyperlink"/>
          </w:rPr>
          <w:t>healthcare ecosystem</w:t>
        </w:r>
      </w:hyperlink>
      <w:r w:rsidRPr="00EB1DCC">
        <w:t> for timely detection of COVID-19. We carried out studies on the work published by various research groups. We have carried out a comparative analysis, which brings out the dataset insights, a number of classes, type of </w:t>
      </w:r>
      <w:hyperlink r:id="rId63" w:tooltip="Learn more about Deep Learning from ScienceDirect's AI-generated Topic Pages" w:history="1">
        <w:r w:rsidRPr="00EB1DCC">
          <w:rPr>
            <w:rStyle w:val="Hyperlink"/>
          </w:rPr>
          <w:t>Deep Learning</w:t>
        </w:r>
      </w:hyperlink>
      <w:r w:rsidRPr="00EB1DCC">
        <w:t> models, and performance of these experiments, and details are covered in </w:t>
      </w:r>
      <w:bookmarkStart w:id="10" w:name="btbl0040"/>
      <w:r w:rsidRPr="00EB1DCC">
        <w:fldChar w:fldCharType="begin"/>
      </w:r>
      <w:r w:rsidRPr="00EB1DCC">
        <w:instrText>HYPERLINK "https://www.sciencedirect.com/science/article/pii/S2405844021013141" \l "tbl0040"</w:instrText>
      </w:r>
      <w:r w:rsidRPr="00EB1DCC">
        <w:fldChar w:fldCharType="separate"/>
      </w:r>
      <w:r w:rsidRPr="00EB1DCC">
        <w:rPr>
          <w:rStyle w:val="Hyperlink"/>
        </w:rPr>
        <w:t>Table 1</w:t>
      </w:r>
      <w:r w:rsidRPr="00EB1DCC">
        <w:fldChar w:fldCharType="end"/>
      </w:r>
      <w:bookmarkEnd w:id="10"/>
      <w:r w:rsidRPr="00EB1DCC">
        <w:t>. Most of the work has been done on small-sized datasets due to the inadequate availability of annotated Chest X-Rays. However, some of these research groups have used augmented/selective Chest X-Ray images. We also studied </w:t>
      </w:r>
      <w:hyperlink r:id="rId64" w:tooltip="Learn more about data augmentation from ScienceDirect's AI-generated Topic Pages" w:history="1">
        <w:r w:rsidRPr="00EB1DCC">
          <w:rPr>
            <w:rStyle w:val="Hyperlink"/>
          </w:rPr>
          <w:t>data augmentation</w:t>
        </w:r>
      </w:hyperlink>
      <w:r w:rsidRPr="00EB1DCC">
        <w:t> techniques used in different variants of the investigation.</w:t>
      </w:r>
    </w:p>
    <w:p w14:paraId="6E8F26FF" w14:textId="77777777" w:rsidR="00EB1DCC" w:rsidRPr="00EB1DCC" w:rsidRDefault="00EB1DCC" w:rsidP="00EB1DCC">
      <w:r w:rsidRPr="00EB1DCC">
        <w:t>Table 1. The table illustrates essential aspects of the existing literature for detection of COVID-19 consolidation are shown in the table, which uses various approaches. (Abbreviations: CNN- Convolution Neural Network, SVM- </w:t>
      </w:r>
      <w:hyperlink r:id="rId65" w:tooltip="Learn more about Support Vector Machine from ScienceDirect's AI-generated Topic Pages" w:history="1">
        <w:r w:rsidRPr="00EB1DCC">
          <w:rPr>
            <w:rStyle w:val="Hyperlink"/>
          </w:rPr>
          <w:t>Support Vector Machine</w:t>
        </w:r>
      </w:hyperlink>
      <w:r w:rsidRPr="00EB1DCC">
        <w:t xml:space="preserve">, VGG- Visual Geometry Group, and </w:t>
      </w:r>
      <w:proofErr w:type="spellStart"/>
      <w:r w:rsidRPr="00EB1DCC">
        <w:t>Acc</w:t>
      </w:r>
      <w:proofErr w:type="spellEnd"/>
      <w:r w:rsidRPr="00EB1DCC">
        <w:t>- Accuracy.)</w:t>
      </w:r>
    </w:p>
    <w:p w14:paraId="3E134D69" w14:textId="77777777" w:rsidR="00EB1DCC" w:rsidRPr="00EB1DCC" w:rsidRDefault="00EB1DCC" w:rsidP="00EB1DCC">
      <w:r w:rsidRPr="00EB1DCC">
        <w:t>The majority of the published work incorporates two or three-class classification with </w:t>
      </w:r>
      <w:hyperlink r:id="rId66" w:tooltip="Learn more about binary classification from ScienceDirect's AI-generated Topic Pages" w:history="1">
        <w:r w:rsidRPr="00EB1DCC">
          <w:rPr>
            <w:rStyle w:val="Hyperlink"/>
          </w:rPr>
          <w:t>binary classification</w:t>
        </w:r>
      </w:hyperlink>
      <w:r w:rsidRPr="00EB1DCC">
        <w:t xml:space="preserve">. We have </w:t>
      </w:r>
      <w:proofErr w:type="spellStart"/>
      <w:r w:rsidRPr="00EB1DCC">
        <w:t>analyzed</w:t>
      </w:r>
      <w:proofErr w:type="spellEnd"/>
      <w:r w:rsidRPr="00EB1DCC">
        <w:t xml:space="preserve"> various CNN models by studying their performance scores and the methodology. Since the Convolution </w:t>
      </w:r>
      <w:hyperlink r:id="rId67" w:tooltip="Learn more about Neural Networks from ScienceDirect's AI-generated Topic Pages" w:history="1">
        <w:r w:rsidRPr="00EB1DCC">
          <w:rPr>
            <w:rStyle w:val="Hyperlink"/>
          </w:rPr>
          <w:t>Neural Networks</w:t>
        </w:r>
      </w:hyperlink>
      <w:r w:rsidRPr="00EB1DCC">
        <w:t> (CNN) do not have predefined kernels and learn locally from connected neurons representing data-specific kernels, the CNN filters can be applied repeatedly to the images to classify the X-ray images. We conclude from the study that suitable </w:t>
      </w:r>
      <w:hyperlink r:id="rId68" w:tooltip="Learn more about CNNs from ScienceDirect's AI-generated Topic Pages" w:history="1">
        <w:r w:rsidRPr="00EB1DCC">
          <w:rPr>
            <w:rStyle w:val="Hyperlink"/>
          </w:rPr>
          <w:t>CNNs</w:t>
        </w:r>
      </w:hyperlink>
      <w:r w:rsidRPr="00EB1DCC">
        <w:t xml:space="preserve"> can be employed to carry out multi-class classification with an </w:t>
      </w:r>
      <w:proofErr w:type="spellStart"/>
      <w:r w:rsidRPr="00EB1DCC">
        <w:t>unskewed</w:t>
      </w:r>
      <w:proofErr w:type="spellEnd"/>
      <w:r w:rsidRPr="00EB1DCC">
        <w:t xml:space="preserve"> balanced dataset. We propose the Transfer learning technique's employment on the X-Ray databases. The technique enhances learning new tasks and enables improved classification by </w:t>
      </w:r>
      <w:hyperlink r:id="rId69" w:tooltip="Learn more about transferring from ScienceDirect's AI-generated Topic Pages" w:history="1">
        <w:r w:rsidRPr="00EB1DCC">
          <w:rPr>
            <w:rStyle w:val="Hyperlink"/>
          </w:rPr>
          <w:t>transferring</w:t>
        </w:r>
      </w:hyperlink>
      <w:r w:rsidRPr="00EB1DCC">
        <w:t xml:space="preserve"> learned knowledge from relevant classification datasets. We first train a baseline </w:t>
      </w:r>
      <w:proofErr w:type="spellStart"/>
      <w:r w:rsidRPr="00EB1DCC">
        <w:t>COnvolution</w:t>
      </w:r>
      <w:proofErr w:type="spellEnd"/>
      <w:r w:rsidRPr="00EB1DCC">
        <w:t xml:space="preserve"> Neural Network on a </w:t>
      </w:r>
      <w:hyperlink r:id="rId70" w:tooltip="Learn more about base dataset from ScienceDirect's AI-generated Topic Pages" w:history="1">
        <w:r w:rsidRPr="00EB1DCC">
          <w:rPr>
            <w:rStyle w:val="Hyperlink"/>
          </w:rPr>
          <w:t>base dataset</w:t>
        </w:r>
      </w:hyperlink>
      <w:r w:rsidRPr="00EB1DCC">
        <w:t> with the defined task. After obtaining the weights, we repurpose the learned features by transferring this knowledge to a target (X-ray analysis) model, which will be trained on the X-ray dataset. Transfer Learning helped reduce training time and improve </w:t>
      </w:r>
      <w:hyperlink r:id="rId71" w:tooltip="Learn more about neural network from ScienceDirect's AI-generated Topic Pages" w:history="1">
        <w:r w:rsidRPr="00EB1DCC">
          <w:rPr>
            <w:rStyle w:val="Hyperlink"/>
          </w:rPr>
          <w:t>neural network</w:t>
        </w:r>
      </w:hyperlink>
      <w:r w:rsidRPr="00EB1DCC">
        <w:t> performance. However, this technique also suffers from inherent limitations of negative transfer and overfitting. We propose a novel implementation methodology by amalgamating the Progressive Learning technique with the Transfer Learning technique to circumvent the limitations. The Progressive Resizing technique reuses old computations while learning new ones in Convolution </w:t>
      </w:r>
      <w:hyperlink r:id="rId72" w:tooltip="Learn more about Neural Networks from ScienceDirect's AI-generated Topic Pages" w:history="1">
        <w:r w:rsidRPr="00EB1DCC">
          <w:rPr>
            <w:rStyle w:val="Hyperlink"/>
          </w:rPr>
          <w:t>Neural Networks</w:t>
        </w:r>
      </w:hyperlink>
      <w:r w:rsidRPr="00EB1DCC">
        <w:t> (CNN), which enables it to incorporate prior knowledge of the feature hierarchy </w:t>
      </w:r>
      <w:bookmarkStart w:id="11" w:name="bbr0180"/>
      <w:r w:rsidRPr="00EB1DCC">
        <w:fldChar w:fldCharType="begin"/>
      </w:r>
      <w:r w:rsidRPr="00EB1DCC">
        <w:instrText>HYPERLINK "https://www.sciencedirect.com/science/article/pii/S2405844021013141" \l "br0180"</w:instrText>
      </w:r>
      <w:r w:rsidRPr="00EB1DCC">
        <w:fldChar w:fldCharType="separate"/>
      </w:r>
      <w:r w:rsidRPr="00EB1DCC">
        <w:rPr>
          <w:rStyle w:val="Hyperlink"/>
        </w:rPr>
        <w:t>[18]</w:t>
      </w:r>
      <w:r w:rsidRPr="00EB1DCC">
        <w:fldChar w:fldCharType="end"/>
      </w:r>
      <w:bookmarkEnd w:id="11"/>
      <w:r w:rsidRPr="00EB1DCC">
        <w:t>. The paper proposes a novel methodology to detect the COVID-19 pulmonary consolidations in X-ray images with a method to interpret the </w:t>
      </w:r>
      <w:hyperlink r:id="rId73" w:tooltip="Learn more about CNN analysis from ScienceDirect's AI-generated Topic Pages" w:history="1">
        <w:r w:rsidRPr="00EB1DCC">
          <w:rPr>
            <w:rStyle w:val="Hyperlink"/>
          </w:rPr>
          <w:t>CNN analysis</w:t>
        </w:r>
      </w:hyperlink>
      <w:r w:rsidRPr="00EB1DCC">
        <w:t> with intuitive Saliency maps (</w:t>
      </w:r>
      <w:proofErr w:type="spellStart"/>
      <w:r w:rsidRPr="00EB1DCC">
        <w:t>GradCam</w:t>
      </w:r>
      <w:proofErr w:type="spellEnd"/>
      <w:r w:rsidRPr="00EB1DCC">
        <w:t>) Visualisation. Our contributions are listed as follows:</w:t>
      </w:r>
    </w:p>
    <w:p w14:paraId="058D8F23" w14:textId="77777777" w:rsidR="00EB1DCC" w:rsidRPr="00EB1DCC" w:rsidRDefault="00EB1DCC" w:rsidP="00EB1DCC">
      <w:pPr>
        <w:numPr>
          <w:ilvl w:val="0"/>
          <w:numId w:val="5"/>
        </w:numPr>
      </w:pPr>
      <w:r w:rsidRPr="00EB1DCC">
        <w:t>•</w:t>
      </w:r>
    </w:p>
    <w:p w14:paraId="22B8EAF6" w14:textId="77777777" w:rsidR="00EB1DCC" w:rsidRPr="00EB1DCC" w:rsidRDefault="00EB1DCC" w:rsidP="00EB1DCC">
      <w:r w:rsidRPr="00EB1DCC">
        <w:t>We present a novel </w:t>
      </w:r>
      <w:hyperlink r:id="rId74" w:tooltip="Learn more about Classification Model from ScienceDirect's AI-generated Topic Pages" w:history="1">
        <w:r w:rsidRPr="00EB1DCC">
          <w:rPr>
            <w:rStyle w:val="Hyperlink"/>
          </w:rPr>
          <w:t>Classification Model</w:t>
        </w:r>
      </w:hyperlink>
      <w:r w:rsidRPr="00EB1DCC">
        <w:t> to detect COVID-19 pulmonary consolidations in chest X-ray, achieving the best specificity and sensitivity score.</w:t>
      </w:r>
    </w:p>
    <w:p w14:paraId="2B1AB084" w14:textId="77777777" w:rsidR="00EB1DCC" w:rsidRPr="00EB1DCC" w:rsidRDefault="00EB1DCC" w:rsidP="00EB1DCC">
      <w:pPr>
        <w:numPr>
          <w:ilvl w:val="0"/>
          <w:numId w:val="5"/>
        </w:numPr>
      </w:pPr>
      <w:r w:rsidRPr="00EB1DCC">
        <w:t>•</w:t>
      </w:r>
    </w:p>
    <w:p w14:paraId="39F286EE" w14:textId="77777777" w:rsidR="00EB1DCC" w:rsidRPr="00EB1DCC" w:rsidRDefault="00EB1DCC" w:rsidP="00EB1DCC">
      <w:r w:rsidRPr="00EB1DCC">
        <w:t>We propose a modified VGG-19 architecture that shows promising results over the Baseline VGG-19 model when applied with the Transfer Learning technique.</w:t>
      </w:r>
    </w:p>
    <w:p w14:paraId="282F1D2C" w14:textId="77777777" w:rsidR="00EB1DCC" w:rsidRPr="00EB1DCC" w:rsidRDefault="00EB1DCC" w:rsidP="00EB1DCC">
      <w:pPr>
        <w:numPr>
          <w:ilvl w:val="0"/>
          <w:numId w:val="5"/>
        </w:numPr>
      </w:pPr>
      <w:r w:rsidRPr="00EB1DCC">
        <w:t>•</w:t>
      </w:r>
    </w:p>
    <w:p w14:paraId="327EEA1E" w14:textId="77777777" w:rsidR="00EB1DCC" w:rsidRPr="00EB1DCC" w:rsidRDefault="00EB1DCC" w:rsidP="00EB1DCC">
      <w:r w:rsidRPr="00EB1DCC">
        <w:t>We demonstrate a comparative analysis of the results generated by CNN models with various techniques.</w:t>
      </w:r>
    </w:p>
    <w:p w14:paraId="49E83F2A" w14:textId="77777777" w:rsidR="00EB1DCC" w:rsidRPr="00EB1DCC" w:rsidRDefault="00EB1DCC" w:rsidP="00EB1DCC">
      <w:pPr>
        <w:numPr>
          <w:ilvl w:val="0"/>
          <w:numId w:val="5"/>
        </w:numPr>
      </w:pPr>
      <w:r w:rsidRPr="00EB1DCC">
        <w:t>•</w:t>
      </w:r>
    </w:p>
    <w:p w14:paraId="6DCC05EC" w14:textId="77777777" w:rsidR="00EB1DCC" w:rsidRPr="00EB1DCC" w:rsidRDefault="00EB1DCC" w:rsidP="00EB1DCC">
      <w:r w:rsidRPr="00EB1DCC">
        <w:lastRenderedPageBreak/>
        <w:t xml:space="preserve">The classification models classify the X-ray in Pneumonia, SARS-CoV-2, and Normal X-ray with </w:t>
      </w:r>
      <w:proofErr w:type="spellStart"/>
      <w:r w:rsidRPr="00EB1DCC">
        <w:t>GradCAM</w:t>
      </w:r>
      <w:proofErr w:type="spellEnd"/>
      <w:r w:rsidRPr="00EB1DCC">
        <w:t xml:space="preserve"> Saliency Maps for enhanced assimilation.</w:t>
      </w:r>
    </w:p>
    <w:p w14:paraId="470C1C81" w14:textId="77777777" w:rsidR="00EB1DCC" w:rsidRPr="00EB1DCC" w:rsidRDefault="00EB1DCC" w:rsidP="00EB1DCC">
      <w:r w:rsidRPr="00EB1DCC">
        <w:t>2. Datasets</w:t>
      </w:r>
    </w:p>
    <w:p w14:paraId="36AE5EC0" w14:textId="77777777" w:rsidR="00EB1DCC" w:rsidRPr="00EB1DCC" w:rsidRDefault="00EB1DCC" w:rsidP="00EB1DCC">
      <w:r w:rsidRPr="00EB1DCC">
        <w:t>The classification scores are impacted by </w:t>
      </w:r>
      <w:hyperlink r:id="rId75" w:tooltip="Learn more about volumetric data from ScienceDirect's AI-generated Topic Pages" w:history="1">
        <w:r w:rsidRPr="00EB1DCC">
          <w:rPr>
            <w:rStyle w:val="Hyperlink"/>
          </w:rPr>
          <w:t>volumetric data</w:t>
        </w:r>
      </w:hyperlink>
      <w:r w:rsidRPr="00EB1DCC">
        <w:t xml:space="preserve"> of one class and may skew away from the severity of coronavirus influence while </w:t>
      </w:r>
      <w:proofErr w:type="spellStart"/>
      <w:r w:rsidRPr="00EB1DCC">
        <w:t>analyzing</w:t>
      </w:r>
      <w:proofErr w:type="spellEnd"/>
      <w:r w:rsidRPr="00EB1DCC">
        <w:t xml:space="preserve"> the radiology images. Hence, the use of </w:t>
      </w:r>
      <w:proofErr w:type="spellStart"/>
      <w:r w:rsidRPr="00EB1DCC">
        <w:t>multitudinal</w:t>
      </w:r>
      <w:proofErr w:type="spellEnd"/>
      <w:r w:rsidRPr="00EB1DCC">
        <w:t xml:space="preserve"> and multimodal is done while designing a robust </w:t>
      </w:r>
      <w:hyperlink r:id="rId76" w:tooltip="Learn more about AI from ScienceDirect's AI-generated Topic Pages" w:history="1">
        <w:r w:rsidRPr="00EB1DCC">
          <w:rPr>
            <w:rStyle w:val="Hyperlink"/>
          </w:rPr>
          <w:t>AI</w:t>
        </w:r>
      </w:hyperlink>
      <w:r w:rsidRPr="00EB1DCC">
        <w:t> model </w:t>
      </w:r>
      <w:bookmarkStart w:id="12" w:name="bbr0140"/>
      <w:r w:rsidRPr="00EB1DCC">
        <w:fldChar w:fldCharType="begin"/>
      </w:r>
      <w:r w:rsidRPr="00EB1DCC">
        <w:instrText>HYPERLINK "https://www.sciencedirect.com/science/article/pii/S2405844021013141" \l "br0140"</w:instrText>
      </w:r>
      <w:r w:rsidRPr="00EB1DCC">
        <w:fldChar w:fldCharType="separate"/>
      </w:r>
      <w:r w:rsidRPr="00EB1DCC">
        <w:rPr>
          <w:rStyle w:val="Hyperlink"/>
        </w:rPr>
        <w:t>[14]</w:t>
      </w:r>
      <w:r w:rsidRPr="00EB1DCC">
        <w:fldChar w:fldCharType="end"/>
      </w:r>
      <w:bookmarkEnd w:id="12"/>
      <w:r w:rsidRPr="00EB1DCC">
        <w:t>. There is a bright possibility of increasing diagnostic results using different </w:t>
      </w:r>
      <w:hyperlink r:id="rId77" w:tooltip="Learn more about clinical data from ScienceDirect's AI-generated Topic Pages" w:history="1">
        <w:r w:rsidRPr="00EB1DCC">
          <w:rPr>
            <w:rStyle w:val="Hyperlink"/>
          </w:rPr>
          <w:t>clinical data</w:t>
        </w:r>
      </w:hyperlink>
      <w:r w:rsidRPr="00EB1DCC">
        <w:t> of the same patients, i.e., </w:t>
      </w:r>
      <w:hyperlink r:id="rId78" w:tooltip="Learn more about Electronic Health Record from ScienceDirect's AI-generated Topic Pages" w:history="1">
        <w:r w:rsidRPr="00EB1DCC">
          <w:rPr>
            <w:rStyle w:val="Hyperlink"/>
          </w:rPr>
          <w:t>Electronic Health Record</w:t>
        </w:r>
      </w:hyperlink>
      <w:r w:rsidRPr="00EB1DCC">
        <w:t> (EHRs), computerized </w:t>
      </w:r>
      <w:hyperlink r:id="rId79" w:tooltip="Learn more about tomography from ScienceDirect's AI-generated Topic Pages" w:history="1">
        <w:r w:rsidRPr="00EB1DCC">
          <w:rPr>
            <w:rStyle w:val="Hyperlink"/>
          </w:rPr>
          <w:t>tomography</w:t>
        </w:r>
      </w:hyperlink>
      <w:r w:rsidRPr="00EB1DCC">
        <w:t xml:space="preserve"> (CT) scans, and Chest X-rays. However, the availability of such a dataset for making an AI model is a challenge. Hence, we have carefully studied the chest X-Rays to formulate our experiments. We used the X-ray Imaging dataset of the COVID-19 patients for the experiments, which was curated by </w:t>
      </w:r>
      <w:proofErr w:type="spellStart"/>
      <w:r w:rsidRPr="00EB1DCC">
        <w:t>Dr.</w:t>
      </w:r>
      <w:proofErr w:type="spellEnd"/>
      <w:r w:rsidRPr="00EB1DCC">
        <w:t xml:space="preserve"> Joseph Cohen of the University of Montreal, Canada </w:t>
      </w:r>
      <w:hyperlink r:id="rId80" w:anchor="br0090" w:history="1">
        <w:r w:rsidRPr="00EB1DCC">
          <w:rPr>
            <w:rStyle w:val="Hyperlink"/>
          </w:rPr>
          <w:t>[9]</w:t>
        </w:r>
      </w:hyperlink>
      <w:r w:rsidRPr="00EB1DCC">
        <w:t xml:space="preserve">. The dataset incorporates Normal, and COVID-19 infected X-Ray images. We used the </w:t>
      </w:r>
      <w:proofErr w:type="spellStart"/>
      <w:r w:rsidRPr="00EB1DCC">
        <w:t>COVIDx</w:t>
      </w:r>
      <w:proofErr w:type="spellEnd"/>
      <w:r w:rsidRPr="00EB1DCC">
        <w:t xml:space="preserve"> Dataset of the COVID-Net Team (Vision and </w:t>
      </w:r>
      <w:hyperlink r:id="rId81" w:tooltip="Learn more about Image Processing from ScienceDirect's AI-generated Topic Pages" w:history="1">
        <w:r w:rsidRPr="00EB1DCC">
          <w:rPr>
            <w:rStyle w:val="Hyperlink"/>
          </w:rPr>
          <w:t>Image Processing</w:t>
        </w:r>
      </w:hyperlink>
      <w:r w:rsidRPr="00EB1DCC">
        <w:t> Research Group), University of Waterloo, and Darwin AI Corp, Canada </w:t>
      </w:r>
      <w:bookmarkStart w:id="13" w:name="bbr0190"/>
      <w:r w:rsidRPr="00EB1DCC">
        <w:fldChar w:fldCharType="begin"/>
      </w:r>
      <w:r w:rsidRPr="00EB1DCC">
        <w:instrText>HYPERLINK "https://www.sciencedirect.com/science/article/pii/S2405844021013141" \l "br0190"</w:instrText>
      </w:r>
      <w:r w:rsidRPr="00EB1DCC">
        <w:fldChar w:fldCharType="separate"/>
      </w:r>
      <w:r w:rsidRPr="00EB1DCC">
        <w:rPr>
          <w:rStyle w:val="Hyperlink"/>
        </w:rPr>
        <w:t>[19]</w:t>
      </w:r>
      <w:r w:rsidRPr="00EB1DCC">
        <w:fldChar w:fldCharType="end"/>
      </w:r>
      <w:bookmarkEnd w:id="13"/>
      <w:r w:rsidRPr="00EB1DCC">
        <w:t>. The X-Ray imaging dataset consists of 16,756 chest </w:t>
      </w:r>
      <w:hyperlink r:id="rId82" w:tooltip="Learn more about radiography from ScienceDirect's AI-generated Topic Pages" w:history="1">
        <w:r w:rsidRPr="00EB1DCC">
          <w:rPr>
            <w:rStyle w:val="Hyperlink"/>
          </w:rPr>
          <w:t>radiography</w:t>
        </w:r>
      </w:hyperlink>
      <w:r w:rsidRPr="00EB1DCC">
        <w:t> images, including 66 X-ray images of COVID-19. High skewing observed in the quantity of X-ray appertaining to Normal, Pneumonia, and COVID-19 classes may impact the classification scores while training </w:t>
      </w:r>
      <w:hyperlink r:id="rId83" w:tooltip="Learn more about CNNs from ScienceDirect's AI-generated Topic Pages" w:history="1">
        <w:r w:rsidRPr="00EB1DCC">
          <w:rPr>
            <w:rStyle w:val="Hyperlink"/>
          </w:rPr>
          <w:t>CNNs</w:t>
        </w:r>
      </w:hyperlink>
      <w:r w:rsidRPr="00EB1DCC">
        <w:t>. Hence, we created a balanced, relevant dataset in consultation with a </w:t>
      </w:r>
      <w:hyperlink r:id="rId84" w:tooltip="Learn more about radiologist from ScienceDirect's AI-generated Topic Pages" w:history="1">
        <w:r w:rsidRPr="00EB1DCC">
          <w:rPr>
            <w:rStyle w:val="Hyperlink"/>
          </w:rPr>
          <w:t>radiologist</w:t>
        </w:r>
      </w:hyperlink>
      <w:r w:rsidRPr="00EB1DCC">
        <w:t> to carry out experiments for multi-class classification. The composite dataset has 100 X-rays each in healthy and pneumonia classes and 104 X-ray images of the COVID-19 class.</w:t>
      </w:r>
    </w:p>
    <w:p w14:paraId="5A75B614" w14:textId="77777777" w:rsidR="00EB1DCC" w:rsidRPr="00EB1DCC" w:rsidRDefault="00EB1DCC" w:rsidP="00EB1DCC">
      <w:r w:rsidRPr="00EB1DCC">
        <w:t>3. Implementation and methodology</w:t>
      </w:r>
    </w:p>
    <w:p w14:paraId="70D6FE4C" w14:textId="77777777" w:rsidR="00EB1DCC" w:rsidRPr="00EB1DCC" w:rsidRDefault="00EB1DCC" w:rsidP="00EB1DCC">
      <w:r w:rsidRPr="00EB1DCC">
        <w:t xml:space="preserve">We conducted our experiments on </w:t>
      </w:r>
      <w:proofErr w:type="spellStart"/>
      <w:r w:rsidRPr="00EB1DCC">
        <w:t>Dr.</w:t>
      </w:r>
      <w:proofErr w:type="spellEnd"/>
      <w:r w:rsidRPr="00EB1DCC">
        <w:t xml:space="preserve"> Joseph Cohen's and amalgamated datasets for binary and multi-class classifications. We conducted the experiments on Convolution </w:t>
      </w:r>
      <w:hyperlink r:id="rId85" w:tooltip="Learn more about Neural Network from ScienceDirect's AI-generated Topic Pages" w:history="1">
        <w:r w:rsidRPr="00EB1DCC">
          <w:rPr>
            <w:rStyle w:val="Hyperlink"/>
          </w:rPr>
          <w:t>Neural Network</w:t>
        </w:r>
      </w:hyperlink>
      <w:r w:rsidRPr="00EB1DCC">
        <w:t> models, i.e., VGG-19 (baseline) and customized VGG-19 </w:t>
      </w:r>
      <w:bookmarkStart w:id="14" w:name="bbr0200"/>
      <w:r w:rsidRPr="00EB1DCC">
        <w:fldChar w:fldCharType="begin"/>
      </w:r>
      <w:r w:rsidRPr="00EB1DCC">
        <w:instrText>HYPERLINK "https://www.sciencedirect.com/science/article/pii/S2405844021013141" \l "br0200"</w:instrText>
      </w:r>
      <w:r w:rsidRPr="00EB1DCC">
        <w:fldChar w:fldCharType="separate"/>
      </w:r>
      <w:r w:rsidRPr="00EB1DCC">
        <w:rPr>
          <w:rStyle w:val="Hyperlink"/>
        </w:rPr>
        <w:t>[20]</w:t>
      </w:r>
      <w:r w:rsidRPr="00EB1DCC">
        <w:fldChar w:fldCharType="end"/>
      </w:r>
      <w:bookmarkEnd w:id="14"/>
      <w:r w:rsidRPr="00EB1DCC">
        <w:t>, and EfficientNet-B3 </w:t>
      </w:r>
      <w:hyperlink r:id="rId86" w:tooltip="Learn more about Neural Network from ScienceDirect's AI-generated Topic Pages" w:history="1">
        <w:r w:rsidRPr="00EB1DCC">
          <w:rPr>
            <w:rStyle w:val="Hyperlink"/>
          </w:rPr>
          <w:t>Neural Network</w:t>
        </w:r>
      </w:hyperlink>
      <w:r w:rsidRPr="00EB1DCC">
        <w:t> </w:t>
      </w:r>
      <w:bookmarkStart w:id="15" w:name="bbr0210"/>
      <w:r w:rsidRPr="00EB1DCC">
        <w:fldChar w:fldCharType="begin"/>
      </w:r>
      <w:r w:rsidRPr="00EB1DCC">
        <w:instrText>HYPERLINK "https://www.sciencedirect.com/science/article/pii/S2405844021013141" \l "br0210"</w:instrText>
      </w:r>
      <w:r w:rsidRPr="00EB1DCC">
        <w:fldChar w:fldCharType="separate"/>
      </w:r>
      <w:r w:rsidRPr="00EB1DCC">
        <w:rPr>
          <w:rStyle w:val="Hyperlink"/>
        </w:rPr>
        <w:t>[21]</w:t>
      </w:r>
      <w:r w:rsidRPr="00EB1DCC">
        <w:fldChar w:fldCharType="end"/>
      </w:r>
      <w:bookmarkEnd w:id="15"/>
      <w:r w:rsidRPr="00EB1DCC">
        <w:t>. To improve the baseline models' results, we incorporated modifications in the final layers of these CNNs. We employed the Transfer Learning technique by </w:t>
      </w:r>
      <w:hyperlink r:id="rId87" w:tooltip="Learn more about transferring from ScienceDirect's AI-generated Topic Pages" w:history="1">
        <w:r w:rsidRPr="00EB1DCC">
          <w:rPr>
            <w:rStyle w:val="Hyperlink"/>
          </w:rPr>
          <w:t>transferring</w:t>
        </w:r>
      </w:hyperlink>
      <w:r w:rsidRPr="00EB1DCC">
        <w:t> pre-trained weights from the ImageNet dataset </w:t>
      </w:r>
      <w:bookmarkStart w:id="16" w:name="bbr0220"/>
      <w:r w:rsidRPr="00EB1DCC">
        <w:fldChar w:fldCharType="begin"/>
      </w:r>
      <w:r w:rsidRPr="00EB1DCC">
        <w:instrText>HYPERLINK "https://www.sciencedirect.com/science/article/pii/S2405844021013141" \l "br0220"</w:instrText>
      </w:r>
      <w:r w:rsidRPr="00EB1DCC">
        <w:fldChar w:fldCharType="separate"/>
      </w:r>
      <w:r w:rsidRPr="00EB1DCC">
        <w:rPr>
          <w:rStyle w:val="Hyperlink"/>
        </w:rPr>
        <w:t>[22]</w:t>
      </w:r>
      <w:r w:rsidRPr="00EB1DCC">
        <w:fldChar w:fldCharType="end"/>
      </w:r>
      <w:bookmarkEnd w:id="16"/>
      <w:r w:rsidRPr="00EB1DCC">
        <w:t>, </w:t>
      </w:r>
      <w:bookmarkStart w:id="17" w:name="bbr0230"/>
      <w:r w:rsidRPr="00EB1DCC">
        <w:fldChar w:fldCharType="begin"/>
      </w:r>
      <w:r w:rsidRPr="00EB1DCC">
        <w:instrText>HYPERLINK "https://www.sciencedirect.com/science/article/pii/S2405844021013141" \l "br0230"</w:instrText>
      </w:r>
      <w:r w:rsidRPr="00EB1DCC">
        <w:fldChar w:fldCharType="separate"/>
      </w:r>
      <w:r w:rsidRPr="00EB1DCC">
        <w:rPr>
          <w:rStyle w:val="Hyperlink"/>
        </w:rPr>
        <w:t>[23]</w:t>
      </w:r>
      <w:r w:rsidRPr="00EB1DCC">
        <w:fldChar w:fldCharType="end"/>
      </w:r>
      <w:bookmarkEnd w:id="17"/>
      <w:r w:rsidRPr="00EB1DCC">
        <w:t xml:space="preserve"> and then superimposed the Progressive Resizing technique while training the designated CNN models on X-ray imaging datasets. Finally, the classification experiments demonstrated improvements in the results for both datasets. </w:t>
      </w:r>
      <w:proofErr w:type="spellStart"/>
      <w:r w:rsidRPr="00EB1DCC">
        <w:t>GradCam</w:t>
      </w:r>
      <w:proofErr w:type="spellEnd"/>
      <w:r w:rsidRPr="00EB1DCC">
        <w:t xml:space="preserve"> based Saliency maps facilitate X-ray imaging analysis by highlighting relevant visual information with classification scores. </w:t>
      </w:r>
      <w:bookmarkStart w:id="18" w:name="bfg0020"/>
      <w:r w:rsidRPr="00EB1DCC">
        <w:fldChar w:fldCharType="begin"/>
      </w:r>
      <w:r w:rsidRPr="00EB1DCC">
        <w:instrText>HYPERLINK "https://www.sciencedirect.com/science/article/pii/S2405844021013141" \l "fg0020"</w:instrText>
      </w:r>
      <w:r w:rsidRPr="00EB1DCC">
        <w:fldChar w:fldCharType="separate"/>
      </w:r>
      <w:r w:rsidRPr="00EB1DCC">
        <w:rPr>
          <w:rStyle w:val="Hyperlink"/>
        </w:rPr>
        <w:t>Fig. 2</w:t>
      </w:r>
      <w:r w:rsidRPr="00EB1DCC">
        <w:fldChar w:fldCharType="end"/>
      </w:r>
      <w:bookmarkEnd w:id="18"/>
      <w:r w:rsidRPr="00EB1DCC">
        <w:t> illustrates the proposed Methodology to detect COVID-19 and Pneumonia in X-ray imaging and generate Saliency Map. We conducted our experiments on Nvidia GTX 2080Ti </w:t>
      </w:r>
      <w:hyperlink r:id="rId88" w:tooltip="Learn more about GPU from ScienceDirect's AI-generated Topic Pages" w:history="1">
        <w:r w:rsidRPr="00EB1DCC">
          <w:rPr>
            <w:rStyle w:val="Hyperlink"/>
          </w:rPr>
          <w:t>GPU</w:t>
        </w:r>
      </w:hyperlink>
      <w:r w:rsidRPr="00EB1DCC">
        <w:t> (4352 CUDA cores). Our experiments and implementation methodology incorporates four stages, i.e., </w:t>
      </w:r>
      <w:hyperlink r:id="rId89" w:tooltip="Learn more about Data Preprocessing from ScienceDirect's AI-generated Topic Pages" w:history="1">
        <w:r w:rsidRPr="00EB1DCC">
          <w:rPr>
            <w:rStyle w:val="Hyperlink"/>
          </w:rPr>
          <w:t>Data Preprocessing</w:t>
        </w:r>
      </w:hyperlink>
      <w:r w:rsidRPr="00EB1DCC">
        <w:t>, Model Implementation, Training Strategy, and Testing.</w:t>
      </w:r>
    </w:p>
    <w:p w14:paraId="0E7D70FB" w14:textId="77777777" w:rsidR="00EB1DCC" w:rsidRPr="00EB1DCC" w:rsidRDefault="00EB1DCC" w:rsidP="00EB1DCC">
      <w:pPr>
        <w:numPr>
          <w:ilvl w:val="0"/>
          <w:numId w:val="6"/>
        </w:numPr>
      </w:pPr>
      <w:hyperlink r:id="rId90" w:tgtFrame="_blank" w:tooltip="Download high-res image (155KB)" w:history="1">
        <w:r w:rsidRPr="00EB1DCC">
          <w:rPr>
            <w:rStyle w:val="Hyperlink"/>
          </w:rPr>
          <w:t>Download: Download high-res image (155KB)</w:t>
        </w:r>
      </w:hyperlink>
    </w:p>
    <w:p w14:paraId="7D640DB2" w14:textId="77777777" w:rsidR="00EB1DCC" w:rsidRPr="00EB1DCC" w:rsidRDefault="00EB1DCC" w:rsidP="00EB1DCC">
      <w:pPr>
        <w:numPr>
          <w:ilvl w:val="0"/>
          <w:numId w:val="6"/>
        </w:numPr>
      </w:pPr>
      <w:hyperlink r:id="rId91" w:tgtFrame="_blank" w:tooltip="Download full-size image" w:history="1">
        <w:r w:rsidRPr="00EB1DCC">
          <w:rPr>
            <w:rStyle w:val="Hyperlink"/>
          </w:rPr>
          <w:t>Download: Download full-size image</w:t>
        </w:r>
      </w:hyperlink>
    </w:p>
    <w:p w14:paraId="026E4E91" w14:textId="77777777" w:rsidR="00EB1DCC" w:rsidRPr="00EB1DCC" w:rsidRDefault="00EB1DCC" w:rsidP="00EB1DCC">
      <w:r w:rsidRPr="00EB1DCC">
        <w:t>Figure 2. The figure illustrates the implementation methodology and the inference pipeline with the employment </w:t>
      </w:r>
      <w:hyperlink r:id="rId92" w:tooltip="Learn more about of Transfer Learning from ScienceDirect's AI-generated Topic Pages" w:history="1">
        <w:r w:rsidRPr="00EB1DCC">
          <w:rPr>
            <w:rStyle w:val="Hyperlink"/>
          </w:rPr>
          <w:t>of Transfer Learning</w:t>
        </w:r>
      </w:hyperlink>
      <w:r w:rsidRPr="00EB1DCC">
        <w:t xml:space="preserve"> and Progressive Resizing Techniques on </w:t>
      </w:r>
      <w:proofErr w:type="spellStart"/>
      <w:r w:rsidRPr="00EB1DCC">
        <w:t>ConvNets</w:t>
      </w:r>
      <w:proofErr w:type="spellEnd"/>
      <w:r w:rsidRPr="00EB1DCC">
        <w:t xml:space="preserve"> to detect COVID-19, Pneumonia consolidations in the X-rays with the saliency maps.</w:t>
      </w:r>
    </w:p>
    <w:p w14:paraId="5CC8CF8A" w14:textId="77777777" w:rsidR="00EB1DCC" w:rsidRPr="00EB1DCC" w:rsidRDefault="00EB1DCC" w:rsidP="00EB1DCC">
      <w:r w:rsidRPr="00EB1DCC">
        <w:t>3.1. Data preprocessing</w:t>
      </w:r>
    </w:p>
    <w:p w14:paraId="1ECECA30" w14:textId="77777777" w:rsidR="00EB1DCC" w:rsidRPr="00EB1DCC" w:rsidRDefault="00EB1DCC" w:rsidP="00EB1DCC">
      <w:r w:rsidRPr="00EB1DCC">
        <w:t>We have employed </w:t>
      </w:r>
      <w:hyperlink r:id="rId93" w:tooltip="Learn more about data augmentation from ScienceDirect's AI-generated Topic Pages" w:history="1">
        <w:r w:rsidRPr="00EB1DCC">
          <w:rPr>
            <w:rStyle w:val="Hyperlink"/>
          </w:rPr>
          <w:t>data augmentation</w:t>
        </w:r>
      </w:hyperlink>
      <w:r w:rsidRPr="00EB1DCC">
        <w:t xml:space="preserve"> techniques to generate X-ray variations from the available X-ray imaging due to the limited availability of annotated X-ray images of COVID-19 infected patients. The variations were incorporated into the dataset during the training and validation phases. </w:t>
      </w:r>
      <w:r w:rsidRPr="00EB1DCC">
        <w:lastRenderedPageBreak/>
        <w:t>During </w:t>
      </w:r>
      <w:hyperlink r:id="rId94" w:tooltip="Learn more about data processing from ScienceDirect's AI-generated Topic Pages" w:history="1">
        <w:r w:rsidRPr="00EB1DCC">
          <w:rPr>
            <w:rStyle w:val="Hyperlink"/>
          </w:rPr>
          <w:t>data processing</w:t>
        </w:r>
      </w:hyperlink>
      <w:r w:rsidRPr="00EB1DCC">
        <w:t> phase, we used the value of </w:t>
      </w:r>
      <w:r w:rsidRPr="00EB1DCC">
        <w:rPr>
          <w:i/>
          <w:iCs/>
        </w:rPr>
        <w:t>θ</w:t>
      </w:r>
      <w:r w:rsidRPr="00EB1DCC">
        <w:t> = -60 to 60 degrees, </w:t>
      </w:r>
      <w:r w:rsidRPr="00EB1DCC">
        <w:rPr>
          <w:i/>
          <w:iCs/>
        </w:rPr>
        <w:t>α</w:t>
      </w:r>
      <w:r w:rsidRPr="00EB1DCC">
        <w:t> = 1.0 - 1.1, P</w:t>
      </w:r>
      <w:r w:rsidRPr="00EB1DCC">
        <w:rPr>
          <w:vertAlign w:val="subscript"/>
        </w:rPr>
        <w:t>A</w:t>
      </w:r>
      <w:r w:rsidRPr="00EB1DCC">
        <w:t> = 0.75 and P</w:t>
      </w:r>
      <w:r w:rsidRPr="00EB1DCC">
        <w:rPr>
          <w:vertAlign w:val="subscript"/>
        </w:rPr>
        <w:t>B</w:t>
      </w:r>
      <w:r w:rsidRPr="00EB1DCC">
        <w:t> = 0.5. We used the following techniques to process the data and augment the datasets:</w:t>
      </w:r>
    </w:p>
    <w:p w14:paraId="7E2F50E0" w14:textId="77777777" w:rsidR="00EB1DCC" w:rsidRPr="00EB1DCC" w:rsidRDefault="00EB1DCC" w:rsidP="00EB1DCC">
      <w:pPr>
        <w:numPr>
          <w:ilvl w:val="0"/>
          <w:numId w:val="7"/>
        </w:numPr>
      </w:pPr>
      <w:r w:rsidRPr="00EB1DCC">
        <w:t>•</w:t>
      </w:r>
    </w:p>
    <w:p w14:paraId="783E9F7A" w14:textId="77777777" w:rsidR="00EB1DCC" w:rsidRPr="00EB1DCC" w:rsidRDefault="00EB1DCC" w:rsidP="00EB1DCC">
      <w:r w:rsidRPr="00EB1DCC">
        <w:t>Horizontal Flipping of the X-rays imaging with a probability of P</w:t>
      </w:r>
      <w:r w:rsidRPr="00EB1DCC">
        <w:rPr>
          <w:vertAlign w:val="subscript"/>
        </w:rPr>
        <w:t>B</w:t>
      </w:r>
      <w:r w:rsidRPr="00EB1DCC">
        <w:t>.</w:t>
      </w:r>
    </w:p>
    <w:p w14:paraId="15790023" w14:textId="77777777" w:rsidR="00EB1DCC" w:rsidRPr="00EB1DCC" w:rsidRDefault="00EB1DCC" w:rsidP="00EB1DCC">
      <w:pPr>
        <w:numPr>
          <w:ilvl w:val="0"/>
          <w:numId w:val="7"/>
        </w:numPr>
      </w:pPr>
      <w:r w:rsidRPr="00EB1DCC">
        <w:t>•</w:t>
      </w:r>
    </w:p>
    <w:p w14:paraId="5E06F915" w14:textId="77777777" w:rsidR="00EB1DCC" w:rsidRPr="00EB1DCC" w:rsidRDefault="00EB1DCC" w:rsidP="00EB1DCC">
      <w:r w:rsidRPr="00EB1DCC">
        <w:t>X-Ray rotations were carried out due to </w:t>
      </w:r>
      <w:hyperlink r:id="rId95" w:tooltip="Learn more about rotational invariance from ScienceDirect's AI-generated Topic Pages" w:history="1">
        <w:r w:rsidRPr="00EB1DCC">
          <w:rPr>
            <w:rStyle w:val="Hyperlink"/>
          </w:rPr>
          <w:t>rotational invariance</w:t>
        </w:r>
      </w:hyperlink>
      <w:r w:rsidRPr="00EB1DCC">
        <w:t>.</w:t>
      </w:r>
    </w:p>
    <w:p w14:paraId="4C8E8793" w14:textId="77777777" w:rsidR="00EB1DCC" w:rsidRPr="00EB1DCC" w:rsidRDefault="00EB1DCC" w:rsidP="00EB1DCC">
      <w:pPr>
        <w:numPr>
          <w:ilvl w:val="0"/>
          <w:numId w:val="7"/>
        </w:numPr>
      </w:pPr>
      <w:r w:rsidRPr="00EB1DCC">
        <w:t>•</w:t>
      </w:r>
    </w:p>
    <w:p w14:paraId="12F3F04A" w14:textId="77777777" w:rsidR="00EB1DCC" w:rsidRPr="00EB1DCC" w:rsidRDefault="00EB1DCC" w:rsidP="00EB1DCC">
      <w:r w:rsidRPr="00EB1DCC">
        <w:t>Random scaling of </w:t>
      </w:r>
      <w:r w:rsidRPr="00EB1DCC">
        <w:rPr>
          <w:i/>
          <w:iCs/>
        </w:rPr>
        <w:t>α</w:t>
      </w:r>
      <w:r w:rsidRPr="00EB1DCC">
        <w:t> was applied with a probability of P</w:t>
      </w:r>
      <w:r w:rsidRPr="00EB1DCC">
        <w:rPr>
          <w:vertAlign w:val="subscript"/>
        </w:rPr>
        <w:t>A</w:t>
      </w:r>
      <w:r w:rsidRPr="00EB1DCC">
        <w:t>.</w:t>
      </w:r>
    </w:p>
    <w:p w14:paraId="33561136" w14:textId="77777777" w:rsidR="00EB1DCC" w:rsidRPr="00EB1DCC" w:rsidRDefault="00EB1DCC" w:rsidP="00EB1DCC">
      <w:r w:rsidRPr="00EB1DCC">
        <w:t>3.2. Model customization and implementation</w:t>
      </w:r>
    </w:p>
    <w:p w14:paraId="07DF25A7" w14:textId="77777777" w:rsidR="00EB1DCC" w:rsidRPr="00EB1DCC" w:rsidRDefault="00EB1DCC" w:rsidP="00EB1DCC">
      <w:r w:rsidRPr="00EB1DCC">
        <w:t>COVID-19 Chest X-ray exposes palpable white patches in the lungs – referred to as Ground-Glass-Windows. The proposed </w:t>
      </w:r>
      <w:hyperlink r:id="rId96" w:tooltip="Learn more about CNN approach from ScienceDirect's AI-generated Topic Pages" w:history="1">
        <w:r w:rsidRPr="00EB1DCC">
          <w:rPr>
            <w:rStyle w:val="Hyperlink"/>
          </w:rPr>
          <w:t>CNN approach</w:t>
        </w:r>
      </w:hyperlink>
      <w:r w:rsidRPr="00EB1DCC">
        <w:t> deliberates on varied patterns like Consolidation, Interstitial, Nodules/masses, and Atelectasis observed in the X-rays. Transfer learning and </w:t>
      </w:r>
      <w:hyperlink r:id="rId97" w:tooltip="Learn more about domain adaptation from ScienceDirect's AI-generated Topic Pages" w:history="1">
        <w:r w:rsidRPr="00EB1DCC">
          <w:rPr>
            <w:rStyle w:val="Hyperlink"/>
          </w:rPr>
          <w:t>domain adaptation</w:t>
        </w:r>
      </w:hyperlink>
      <w:r w:rsidRPr="00EB1DCC">
        <w:t> help to use the knowledge learned in one setting to improve generalization in another setting. During the employment of Transfer Learning, we used pre-trained weights obtained after training the model on a large dataset (i.e., ImageNet) while re-training the model on the COVID-19 datasets. We carefully optimized relevant Hyperparameters, which govern the training process and affect network structure. </w:t>
      </w:r>
      <w:hyperlink r:id="rId98" w:tooltip="Learn more about Learning Rate from ScienceDirect's AI-generated Topic Pages" w:history="1">
        <w:r w:rsidRPr="00EB1DCC">
          <w:rPr>
            <w:rStyle w:val="Hyperlink"/>
          </w:rPr>
          <w:t>Learning Rate</w:t>
        </w:r>
      </w:hyperlink>
      <w:r w:rsidRPr="00EB1DCC">
        <w:t> was optimized after each epoch using an LR finder that identified the optimal learning rate for the subsequent epochs. Various experimental results determined the number of Epochs. We explored various </w:t>
      </w:r>
      <w:hyperlink r:id="rId99" w:tooltip="Learn more about activation functions from ScienceDirect's AI-generated Topic Pages" w:history="1">
        <w:r w:rsidRPr="00EB1DCC">
          <w:rPr>
            <w:rStyle w:val="Hyperlink"/>
          </w:rPr>
          <w:t>activation functions</w:t>
        </w:r>
      </w:hyperlink>
      <w:r w:rsidRPr="00EB1DCC">
        <w:t xml:space="preserve"> during the experiments, i.e., </w:t>
      </w:r>
      <w:proofErr w:type="spellStart"/>
      <w:r w:rsidRPr="00EB1DCC">
        <w:t>ReLU</w:t>
      </w:r>
      <w:proofErr w:type="spellEnd"/>
      <w:r w:rsidRPr="00EB1DCC">
        <w:t xml:space="preserve">, SoftMax, and </w:t>
      </w:r>
      <w:proofErr w:type="spellStart"/>
      <w:r w:rsidRPr="00EB1DCC">
        <w:t>TanH</w:t>
      </w:r>
      <w:proofErr w:type="spellEnd"/>
      <w:r w:rsidRPr="00EB1DCC">
        <w:t>. The values of the hyperparameters were optimized during experiments. The Progressive Resizing technique was used repeatedly with a progressive increase of the size of the x-ray images. The methodology facilitated the effective extraction of the features in each iteration, thereby attaining the optimum weights. The same methodology was applied while carrying out multi-class classification on the amalgamated dataset, containing images with pneumonia consolidation.</w:t>
      </w:r>
    </w:p>
    <w:p w14:paraId="16B433C3" w14:textId="77777777" w:rsidR="00EB1DCC" w:rsidRPr="00EB1DCC" w:rsidRDefault="00EB1DCC" w:rsidP="00EB1DCC">
      <w:r w:rsidRPr="00EB1DCC">
        <w:t>3.2.1. Customized VGG-19</w:t>
      </w:r>
    </w:p>
    <w:p w14:paraId="1A328D3E" w14:textId="77777777" w:rsidR="00EB1DCC" w:rsidRPr="00EB1DCC" w:rsidRDefault="00EB1DCC" w:rsidP="00EB1DCC">
      <w:r w:rsidRPr="00EB1DCC">
        <w:t>We used the Baseline VGG-19 model for our experiments on both datasets. We have carried out binary and multi-class classification. We carried out modifications to the baseline VGG-19 model to attain improved results. In VGG-19 baseline model, ‘Backbone’- </w:t>
      </w:r>
      <w:hyperlink r:id="rId100" w:tooltip="Learn more about convolution layers from ScienceDirect's AI-generated Topic Pages" w:history="1">
        <w:r w:rsidRPr="00EB1DCC">
          <w:rPr>
            <w:rStyle w:val="Hyperlink"/>
          </w:rPr>
          <w:t>convolution layers</w:t>
        </w:r>
      </w:hyperlink>
      <w:r w:rsidRPr="00EB1DCC">
        <w:t xml:space="preserve"> analyse the X-ray consolidation features. These layers are dovetailed by culminating linear layers, referred to as ‘Head.’ ‘Head’ translates the </w:t>
      </w:r>
      <w:proofErr w:type="spellStart"/>
      <w:r w:rsidRPr="00EB1DCC">
        <w:t>analyzed</w:t>
      </w:r>
      <w:proofErr w:type="spellEnd"/>
      <w:r w:rsidRPr="00EB1DCC">
        <w:t xml:space="preserve"> features during generating prediction scores for two classes in binary classification. To reduce the learning time and optimize the learning of the CNNs, we employed differential learning rates. We split the head from the rest of the architecture layers and ran the experiments on ‘Backbone.’ To carry out relevant modifications in VGG-19 architecture, we replaced the ‘Head’ with the </w:t>
      </w:r>
      <w:proofErr w:type="spellStart"/>
      <w:r w:rsidRPr="00EB1DCC">
        <w:t>AdaptiveConcatPool</w:t>
      </w:r>
      <w:proofErr w:type="spellEnd"/>
      <w:r w:rsidRPr="00EB1DCC">
        <w:t xml:space="preserve"> layer with Flatten Layer, blocks of </w:t>
      </w:r>
      <w:hyperlink r:id="rId101" w:tooltip="Learn more about Batch Normalization from ScienceDirect's AI-generated Topic Pages" w:history="1">
        <w:r w:rsidRPr="00EB1DCC">
          <w:rPr>
            <w:rStyle w:val="Hyperlink"/>
          </w:rPr>
          <w:t>Batch Normalization</w:t>
        </w:r>
      </w:hyperlink>
      <w:r w:rsidRPr="00EB1DCC">
        <w:t xml:space="preserve">, Dropout, Linear, and </w:t>
      </w:r>
      <w:proofErr w:type="spellStart"/>
      <w:r w:rsidRPr="00EB1DCC">
        <w:t>ReLU</w:t>
      </w:r>
      <w:proofErr w:type="spellEnd"/>
      <w:r w:rsidRPr="00EB1DCC">
        <w:t xml:space="preserve"> layers. We appended two units with </w:t>
      </w:r>
      <w:proofErr w:type="spellStart"/>
      <w:r w:rsidRPr="00EB1DCC">
        <w:t>softmax</w:t>
      </w:r>
      <w:proofErr w:type="spellEnd"/>
      <w:r w:rsidRPr="00EB1DCC">
        <w:t xml:space="preserve"> activation as a fully connected layer referenced as - ‘Final Classification Layer.’ This </w:t>
      </w:r>
      <w:proofErr w:type="spellStart"/>
      <w:r w:rsidRPr="00EB1DCC">
        <w:t>AdaptiveConcatPool</w:t>
      </w:r>
      <w:proofErr w:type="spellEnd"/>
      <w:r w:rsidRPr="00EB1DCC">
        <w:t xml:space="preserve"> Layer effectively preserves the backbone's feature representations compared to using only the </w:t>
      </w:r>
      <w:proofErr w:type="spellStart"/>
      <w:r w:rsidRPr="00EB1DCC">
        <w:t>MaxPool</w:t>
      </w:r>
      <w:proofErr w:type="spellEnd"/>
      <w:r w:rsidRPr="00EB1DCC">
        <w:t xml:space="preserve"> Layer or the </w:t>
      </w:r>
      <w:proofErr w:type="spellStart"/>
      <w:r w:rsidRPr="00EB1DCC">
        <w:t>AveragePool</w:t>
      </w:r>
      <w:proofErr w:type="spellEnd"/>
      <w:r w:rsidRPr="00EB1DCC">
        <w:t xml:space="preserve"> Layer in the ‘Head.’ </w:t>
      </w:r>
      <w:bookmarkStart w:id="19" w:name="bfg0030"/>
      <w:r w:rsidRPr="00EB1DCC">
        <w:fldChar w:fldCharType="begin"/>
      </w:r>
      <w:r w:rsidRPr="00EB1DCC">
        <w:instrText>HYPERLINK "https://www.sciencedirect.com/science/article/pii/S2405844021013141" \l "fg0030"</w:instrText>
      </w:r>
      <w:r w:rsidRPr="00EB1DCC">
        <w:fldChar w:fldCharType="separate"/>
      </w:r>
      <w:r w:rsidRPr="00EB1DCC">
        <w:rPr>
          <w:rStyle w:val="Hyperlink"/>
        </w:rPr>
        <w:t>Fig. 3</w:t>
      </w:r>
      <w:r w:rsidRPr="00EB1DCC">
        <w:fldChar w:fldCharType="end"/>
      </w:r>
      <w:bookmarkEnd w:id="19"/>
      <w:r w:rsidRPr="00EB1DCC">
        <w:t> shows a novel modified VGG-19 architecture which demonstrated a substantial upsurge in outcomes.</w:t>
      </w:r>
    </w:p>
    <w:p w14:paraId="6F600A69" w14:textId="77777777" w:rsidR="00EB1DCC" w:rsidRPr="00EB1DCC" w:rsidRDefault="00EB1DCC" w:rsidP="00EB1DCC">
      <w:pPr>
        <w:numPr>
          <w:ilvl w:val="0"/>
          <w:numId w:val="8"/>
        </w:numPr>
      </w:pPr>
      <w:hyperlink r:id="rId102" w:tgtFrame="_blank" w:tooltip="Download high-res image (135KB)" w:history="1">
        <w:r w:rsidRPr="00EB1DCC">
          <w:rPr>
            <w:rStyle w:val="Hyperlink"/>
          </w:rPr>
          <w:t>Download: Download high-res image (135KB)</w:t>
        </w:r>
      </w:hyperlink>
    </w:p>
    <w:p w14:paraId="527C403A" w14:textId="77777777" w:rsidR="00EB1DCC" w:rsidRPr="00EB1DCC" w:rsidRDefault="00EB1DCC" w:rsidP="00EB1DCC">
      <w:pPr>
        <w:numPr>
          <w:ilvl w:val="0"/>
          <w:numId w:val="8"/>
        </w:numPr>
      </w:pPr>
      <w:hyperlink r:id="rId103" w:tgtFrame="_blank" w:tooltip="Download full-size image" w:history="1">
        <w:r w:rsidRPr="00EB1DCC">
          <w:rPr>
            <w:rStyle w:val="Hyperlink"/>
          </w:rPr>
          <w:t>Download: Download full-size image</w:t>
        </w:r>
      </w:hyperlink>
    </w:p>
    <w:p w14:paraId="03B8C212" w14:textId="77777777" w:rsidR="00EB1DCC" w:rsidRPr="00EB1DCC" w:rsidRDefault="00EB1DCC" w:rsidP="00EB1DCC">
      <w:r w:rsidRPr="00EB1DCC">
        <w:t>Figure 3. The figure illustrates Customized VGG-19 Architecture tailored to detect COVID-19, Pneumonia Consolidation in Chest X-Ray Imaging. The modified ‘Head’ block in the architecture conserves stability between computational efficiency and </w:t>
      </w:r>
      <w:hyperlink r:id="rId104" w:tooltip="Learn more about representational capacity from ScienceDirect's AI-generated Topic Pages" w:history="1">
        <w:r w:rsidRPr="00EB1DCC">
          <w:rPr>
            <w:rStyle w:val="Hyperlink"/>
          </w:rPr>
          <w:t>representational capacity</w:t>
        </w:r>
      </w:hyperlink>
      <w:r w:rsidRPr="00EB1DCC">
        <w:t> during binary and multi-class classification.</w:t>
      </w:r>
    </w:p>
    <w:p w14:paraId="61F9ED93" w14:textId="77777777" w:rsidR="00EB1DCC" w:rsidRPr="00EB1DCC" w:rsidRDefault="00EB1DCC" w:rsidP="00EB1DCC">
      <w:r w:rsidRPr="00EB1DCC">
        <w:t>3.2.2. </w:t>
      </w:r>
      <w:proofErr w:type="spellStart"/>
      <w:r w:rsidRPr="00EB1DCC">
        <w:t>EfficientNet</w:t>
      </w:r>
      <w:proofErr w:type="spellEnd"/>
      <w:r w:rsidRPr="00EB1DCC">
        <w:t xml:space="preserve"> B3</w:t>
      </w:r>
    </w:p>
    <w:p w14:paraId="4C1C13B7" w14:textId="77777777" w:rsidR="00EB1DCC" w:rsidRPr="00EB1DCC" w:rsidRDefault="00EB1DCC" w:rsidP="00EB1DCC">
      <w:proofErr w:type="spellStart"/>
      <w:r w:rsidRPr="00EB1DCC">
        <w:t>EfficientNet</w:t>
      </w:r>
      <w:proofErr w:type="spellEnd"/>
      <w:r w:rsidRPr="00EB1DCC">
        <w:t xml:space="preserve"> is a </w:t>
      </w:r>
      <w:hyperlink r:id="rId105" w:tooltip="Learn more about CNN architecture from ScienceDirect's AI-generated Topic Pages" w:history="1">
        <w:r w:rsidRPr="00EB1DCC">
          <w:rPr>
            <w:rStyle w:val="Hyperlink"/>
          </w:rPr>
          <w:t>CNN architecture</w:t>
        </w:r>
      </w:hyperlink>
      <w:r w:rsidRPr="00EB1DCC">
        <w:t xml:space="preserve"> and has several variants. It is a scaling method that uniformly scales all dimensions using a compound coefficient. Since the more extensive networks with greater width, depth, or resolution tend to achieve higher accuracy, we used </w:t>
      </w:r>
      <w:proofErr w:type="spellStart"/>
      <w:r w:rsidRPr="00EB1DCC">
        <w:t>EfficientNet</w:t>
      </w:r>
      <w:proofErr w:type="spellEnd"/>
      <w:r w:rsidRPr="00EB1DCC">
        <w:t xml:space="preserve"> for carrying out multi-class classification. These models demonstrated enhanced performance during the experiments. Output layers of these CNN variants were suitably modified for classification experiments on both datasets.</w:t>
      </w:r>
    </w:p>
    <w:p w14:paraId="6C2D4239" w14:textId="77777777" w:rsidR="00EB1DCC" w:rsidRPr="00EB1DCC" w:rsidRDefault="00EB1DCC" w:rsidP="00EB1DCC">
      <w:r w:rsidRPr="00EB1DCC">
        <w:t>3.3. Training strategy</w:t>
      </w:r>
    </w:p>
    <w:p w14:paraId="1F527062" w14:textId="77777777" w:rsidR="00EB1DCC" w:rsidRPr="00EB1DCC" w:rsidRDefault="00EB1DCC" w:rsidP="00EB1DCC">
      <w:r w:rsidRPr="00EB1DCC">
        <w:t>We used pre-trained weights while employing Transfer Learning to train the VGG-19 and Customised VGG-19 CNN models. We experimented with the proposed novel methodology using the Transfer Learning technique followed by the Progressive Resizing while training EfficientNetB3 models. We carried out experiments on the datasets with training to test subsets as 80:20. We used the Discriminative Learning strategy to extract relevant features' information while training the models. We used Weight decay (</w:t>
      </w:r>
      <w:proofErr w:type="spellStart"/>
      <w:r w:rsidRPr="00EB1DCC">
        <w:t>Wd</w:t>
      </w:r>
      <w:proofErr w:type="spellEnd"/>
      <w:r w:rsidRPr="00EB1DCC">
        <w:t>) to guard against overfitting, which prevents the weights from growing too large. We used Binary Cross Entropy as the loss function. We changed the learning rates iteratively by using the LR Finder </w:t>
      </w:r>
      <w:bookmarkStart w:id="20" w:name="bbr0240"/>
      <w:r w:rsidRPr="00EB1DCC">
        <w:fldChar w:fldCharType="begin"/>
      </w:r>
      <w:r w:rsidRPr="00EB1DCC">
        <w:instrText>HYPERLINK "https://www.sciencedirect.com/science/article/pii/S2405844021013141" \l "br0240"</w:instrText>
      </w:r>
      <w:r w:rsidRPr="00EB1DCC">
        <w:fldChar w:fldCharType="separate"/>
      </w:r>
      <w:r w:rsidRPr="00EB1DCC">
        <w:rPr>
          <w:rStyle w:val="Hyperlink"/>
        </w:rPr>
        <w:t>[24]</w:t>
      </w:r>
      <w:r w:rsidRPr="00EB1DCC">
        <w:fldChar w:fldCharType="end"/>
      </w:r>
      <w:bookmarkEnd w:id="20"/>
      <w:r w:rsidRPr="00EB1DCC">
        <w:t> on each set of experiments. We used a 1-cycle policy to optimize the learning rates, which helped achieve Super-Convergence with faster training, ensuring optimum </w:t>
      </w:r>
      <w:hyperlink r:id="rId106" w:tooltip="Learn more about regularization from ScienceDirect's AI-generated Topic Pages" w:history="1">
        <w:r w:rsidRPr="00EB1DCC">
          <w:rPr>
            <w:rStyle w:val="Hyperlink"/>
          </w:rPr>
          <w:t>regularization</w:t>
        </w:r>
      </w:hyperlink>
      <w:r w:rsidRPr="00EB1DCC">
        <w:t> </w:t>
      </w:r>
      <w:bookmarkStart w:id="21" w:name="bbr0250"/>
      <w:r w:rsidRPr="00EB1DCC">
        <w:fldChar w:fldCharType="begin"/>
      </w:r>
      <w:r w:rsidRPr="00EB1DCC">
        <w:instrText>HYPERLINK "https://www.sciencedirect.com/science/article/pii/S2405844021013141" \l "br0250"</w:instrText>
      </w:r>
      <w:r w:rsidRPr="00EB1DCC">
        <w:fldChar w:fldCharType="separate"/>
      </w:r>
      <w:r w:rsidRPr="00EB1DCC">
        <w:rPr>
          <w:rStyle w:val="Hyperlink"/>
        </w:rPr>
        <w:t>[25]</w:t>
      </w:r>
      <w:r w:rsidRPr="00EB1DCC">
        <w:fldChar w:fldCharType="end"/>
      </w:r>
      <w:bookmarkEnd w:id="21"/>
      <w:r w:rsidRPr="00EB1DCC">
        <w:t>, </w:t>
      </w:r>
      <w:bookmarkStart w:id="22" w:name="bbr0260"/>
      <w:r w:rsidRPr="00EB1DCC">
        <w:fldChar w:fldCharType="begin"/>
      </w:r>
      <w:r w:rsidRPr="00EB1DCC">
        <w:instrText>HYPERLINK "https://www.sciencedirect.com/science/article/pii/S2405844021013141" \l "br0260"</w:instrText>
      </w:r>
      <w:r w:rsidRPr="00EB1DCC">
        <w:fldChar w:fldCharType="separate"/>
      </w:r>
      <w:r w:rsidRPr="00EB1DCC">
        <w:rPr>
          <w:rStyle w:val="Hyperlink"/>
        </w:rPr>
        <w:t>[26]</w:t>
      </w:r>
      <w:r w:rsidRPr="00EB1DCC">
        <w:fldChar w:fldCharType="end"/>
      </w:r>
      <w:bookmarkEnd w:id="22"/>
      <w:r w:rsidRPr="00EB1DCC">
        <w:t>.</w:t>
      </w:r>
    </w:p>
    <w:p w14:paraId="38AE13D4" w14:textId="77777777" w:rsidR="00EB1DCC" w:rsidRPr="00EB1DCC" w:rsidRDefault="00EB1DCC" w:rsidP="00EB1DCC">
      <w:r w:rsidRPr="00EB1DCC">
        <w:t>3.3.1. VGG-19 models</w:t>
      </w:r>
    </w:p>
    <w:p w14:paraId="093B76A6" w14:textId="77777777" w:rsidR="00EB1DCC" w:rsidRPr="00EB1DCC" w:rsidRDefault="00EB1DCC" w:rsidP="00EB1DCC">
      <w:r w:rsidRPr="00EB1DCC">
        <w:t>The baseline model of Very Deep </w:t>
      </w:r>
      <w:hyperlink r:id="rId107" w:tooltip="Learn more about Convolutional Networks from ScienceDirect's AI-generated Topic Pages" w:history="1">
        <w:r w:rsidRPr="00EB1DCC">
          <w:rPr>
            <w:rStyle w:val="Hyperlink"/>
          </w:rPr>
          <w:t>Convolutional Networks</w:t>
        </w:r>
      </w:hyperlink>
      <w:r w:rsidRPr="00EB1DCC">
        <w:t> is used in our multi-class classification. It attains a significant accuracy on </w:t>
      </w:r>
      <w:hyperlink r:id="rId108" w:tooltip="Learn more about image classification from ScienceDirect's AI-generated Topic Pages" w:history="1">
        <w:r w:rsidRPr="00EB1DCC">
          <w:rPr>
            <w:rStyle w:val="Hyperlink"/>
          </w:rPr>
          <w:t>image classification</w:t>
        </w:r>
      </w:hyperlink>
      <w:r w:rsidRPr="00EB1DCC">
        <w:t> and localization tasks. Due to its inherent </w:t>
      </w:r>
      <w:hyperlink r:id="rId109" w:tooltip="Learn more about strength from ScienceDirect's AI-generated Topic Pages" w:history="1">
        <w:r w:rsidRPr="00EB1DCC">
          <w:rPr>
            <w:rStyle w:val="Hyperlink"/>
          </w:rPr>
          <w:t>strength</w:t>
        </w:r>
      </w:hyperlink>
      <w:r w:rsidRPr="00EB1DCC">
        <w:t> in processing X-Ray image recognition, we used it for our experiments. We implemented the Transfer Learning technique on the VGG-19 (baseline) and customized the VGG-19 model during the training on X-Ray datasets. Pre-trained weights of the ImageNet dataset were used. We used discriminative learning rates to preserve the lower-level features and regulate the higher-level features for optimum results.</w:t>
      </w:r>
    </w:p>
    <w:p w14:paraId="49436E7C" w14:textId="77777777" w:rsidR="00EB1DCC" w:rsidRPr="00EB1DCC" w:rsidRDefault="00EB1DCC" w:rsidP="00EB1DCC">
      <w:r w:rsidRPr="00EB1DCC">
        <w:t>3.3.2. EfficientNetB3</w:t>
      </w:r>
    </w:p>
    <w:p w14:paraId="3AF25D05" w14:textId="77777777" w:rsidR="00EB1DCC" w:rsidRPr="00EB1DCC" w:rsidRDefault="00EB1DCC" w:rsidP="00EB1DCC">
      <w:r w:rsidRPr="00EB1DCC">
        <w:t xml:space="preserve">We conducted our experiments on variants of the </w:t>
      </w:r>
      <w:proofErr w:type="spellStart"/>
      <w:r w:rsidRPr="00EB1DCC">
        <w:t>EfficientNet</w:t>
      </w:r>
      <w:proofErr w:type="spellEnd"/>
      <w:r w:rsidRPr="00EB1DCC">
        <w:t xml:space="preserve">, i.e., EfficientNetB0, B1, B2, B3, and B4. The </w:t>
      </w:r>
      <w:proofErr w:type="spellStart"/>
      <w:r w:rsidRPr="00EB1DCC">
        <w:t>EfficientNet</w:t>
      </w:r>
      <w:proofErr w:type="spellEnd"/>
      <w:r w:rsidRPr="00EB1DCC">
        <w:t xml:space="preserve"> higher variants, i.e., </w:t>
      </w:r>
      <w:proofErr w:type="spellStart"/>
      <w:r w:rsidRPr="00EB1DCC">
        <w:t>EfficientNet</w:t>
      </w:r>
      <w:proofErr w:type="spellEnd"/>
      <w:r w:rsidRPr="00EB1DCC">
        <w:t xml:space="preserve"> B4, B5, B6, and B7, have extensive width, depth, or resolution. However, the accuracy gain was observed saturating/stable while experimenting with the X-ray datasets. In comparison to the EfficientNet-B3 model, the higher versions do not yield any relevant outcomes. Hence, detailed experiments were undertaken with the </w:t>
      </w:r>
      <w:proofErr w:type="spellStart"/>
      <w:r w:rsidRPr="00EB1DCC">
        <w:t>EfficientNet</w:t>
      </w:r>
      <w:proofErr w:type="spellEnd"/>
      <w:r w:rsidRPr="00EB1DCC">
        <w:t xml:space="preserve"> B1, </w:t>
      </w:r>
      <w:proofErr w:type="spellStart"/>
      <w:r w:rsidRPr="00EB1DCC">
        <w:t>EfficientNet</w:t>
      </w:r>
      <w:proofErr w:type="spellEnd"/>
      <w:r w:rsidRPr="00EB1DCC">
        <w:t xml:space="preserve"> B2, and </w:t>
      </w:r>
      <w:proofErr w:type="spellStart"/>
      <w:r w:rsidRPr="00EB1DCC">
        <w:t>EfficientNet</w:t>
      </w:r>
      <w:proofErr w:type="spellEnd"/>
      <w:r w:rsidRPr="00EB1DCC">
        <w:t xml:space="preserve"> B3 architectures. Due to significant yield accrued while experimenting on the EfficientNet-B3, we carried out binary and multi-class classification on both X-ray datasets. We trained </w:t>
      </w:r>
      <w:proofErr w:type="spellStart"/>
      <w:r w:rsidRPr="00EB1DCC">
        <w:t>EfficientNet</w:t>
      </w:r>
      <w:proofErr w:type="spellEnd"/>
      <w:r w:rsidRPr="00EB1DCC">
        <w:t xml:space="preserve"> CNN on 64x64 sized X-ray imaging dataset initially to obtain the weights using Progressive resizing technique </w:t>
      </w:r>
      <w:bookmarkStart w:id="23" w:name="bbr0270"/>
      <w:r w:rsidRPr="00EB1DCC">
        <w:fldChar w:fldCharType="begin"/>
      </w:r>
      <w:r w:rsidRPr="00EB1DCC">
        <w:instrText>HYPERLINK "https://www.sciencedirect.com/science/article/pii/S2405844021013141" \l "br0270"</w:instrText>
      </w:r>
      <w:r w:rsidRPr="00EB1DCC">
        <w:fldChar w:fldCharType="separate"/>
      </w:r>
      <w:r w:rsidRPr="00EB1DCC">
        <w:rPr>
          <w:rStyle w:val="Hyperlink"/>
        </w:rPr>
        <w:t>[27]</w:t>
      </w:r>
      <w:r w:rsidRPr="00EB1DCC">
        <w:fldChar w:fldCharType="end"/>
      </w:r>
      <w:bookmarkEnd w:id="23"/>
      <w:r w:rsidRPr="00EB1DCC">
        <w:t xml:space="preserve">. These weights were transferred to the resized 128 x 128 Imaging dataset and followed by this; similar iterations were conducted repetitively by gradually increasing X-ray sizes to 256 x 256, 512 x 512. As each larger-scale model incorporated the </w:t>
      </w:r>
      <w:r w:rsidRPr="00EB1DCC">
        <w:lastRenderedPageBreak/>
        <w:t>weights from the previous iteration, it could extract more relevant features and hence demonstrated improved classification scores. This methodology yields significant results by following the strategy. </w:t>
      </w:r>
      <w:bookmarkStart w:id="24" w:name="bfg0090"/>
      <w:r w:rsidRPr="00EB1DCC">
        <w:fldChar w:fldCharType="begin"/>
      </w:r>
      <w:r w:rsidRPr="00EB1DCC">
        <w:instrText>HYPERLINK "https://www.sciencedirect.com/science/article/pii/S2405844021013141" \l "fg0090"</w:instrText>
      </w:r>
      <w:r w:rsidRPr="00EB1DCC">
        <w:fldChar w:fldCharType="separate"/>
      </w:r>
      <w:r w:rsidRPr="00EB1DCC">
        <w:rPr>
          <w:rStyle w:val="Hyperlink"/>
        </w:rPr>
        <w:t>Fig. 4</w:t>
      </w:r>
      <w:r w:rsidRPr="00EB1DCC">
        <w:fldChar w:fldCharType="end"/>
      </w:r>
      <w:bookmarkEnd w:id="24"/>
      <w:r w:rsidRPr="00EB1DCC">
        <w:t> illustrates the implementation methodology of Transfer Learning and Progressive resizing techniques on the X-ray Images and applying the obtained weights iteratively to the forthcoming next training model with scaled-up images.</w:t>
      </w:r>
    </w:p>
    <w:p w14:paraId="74B602C5" w14:textId="77777777" w:rsidR="00EB1DCC" w:rsidRPr="00EB1DCC" w:rsidRDefault="00EB1DCC" w:rsidP="00EB1DCC">
      <w:pPr>
        <w:numPr>
          <w:ilvl w:val="0"/>
          <w:numId w:val="9"/>
        </w:numPr>
      </w:pPr>
      <w:hyperlink r:id="rId110" w:tgtFrame="_blank" w:tooltip="Download high-res image (273KB)" w:history="1">
        <w:r w:rsidRPr="00EB1DCC">
          <w:rPr>
            <w:rStyle w:val="Hyperlink"/>
          </w:rPr>
          <w:t>Download: Download high-res image (273KB)</w:t>
        </w:r>
      </w:hyperlink>
    </w:p>
    <w:p w14:paraId="0595337C" w14:textId="77777777" w:rsidR="00EB1DCC" w:rsidRPr="00EB1DCC" w:rsidRDefault="00EB1DCC" w:rsidP="00EB1DCC">
      <w:pPr>
        <w:numPr>
          <w:ilvl w:val="0"/>
          <w:numId w:val="9"/>
        </w:numPr>
      </w:pPr>
      <w:hyperlink r:id="rId111" w:tgtFrame="_blank" w:tooltip="Download full-size image" w:history="1">
        <w:r w:rsidRPr="00EB1DCC">
          <w:rPr>
            <w:rStyle w:val="Hyperlink"/>
          </w:rPr>
          <w:t>Download: Download full-size image</w:t>
        </w:r>
      </w:hyperlink>
    </w:p>
    <w:p w14:paraId="47E4CF86" w14:textId="77777777" w:rsidR="00EB1DCC" w:rsidRPr="00EB1DCC" w:rsidRDefault="00EB1DCC" w:rsidP="00EB1DCC">
      <w:r w:rsidRPr="00EB1DCC">
        <w:t>Figure 4. The figure shows an illustrative representation of the methodology to employ the </w:t>
      </w:r>
      <w:hyperlink r:id="rId112" w:tooltip="Learn more about Transfer Learning from ScienceDirect's AI-generated Topic Pages" w:history="1">
        <w:r w:rsidRPr="00EB1DCC">
          <w:rPr>
            <w:rStyle w:val="Hyperlink"/>
          </w:rPr>
          <w:t>Transfer Learning</w:t>
        </w:r>
      </w:hyperlink>
      <w:r w:rsidRPr="00EB1DCC">
        <w:t> technique in consultation with the Progressive Resizing Technique on the EfficientNet-B3 model. Pre-trained weights (ImageNet Dataset) transfer on the EfficientNet-B3 model with (a) (i.e., Imaging input size of 128 x 128 pixels initially), and then carry forward the obtained weights to subsequent models (b) and (c) (i.e., Imaging input size to 256 x 256 pixels and 512x512 pixels respectively).</w:t>
      </w:r>
    </w:p>
    <w:p w14:paraId="2FFA195A" w14:textId="77777777" w:rsidR="00EB1DCC" w:rsidRPr="00EB1DCC" w:rsidRDefault="00EB1DCC" w:rsidP="00EB1DCC">
      <w:r w:rsidRPr="00EB1DCC">
        <w:t>3.4. Testing</w:t>
      </w:r>
    </w:p>
    <w:p w14:paraId="28AB6B16" w14:textId="77777777" w:rsidR="00EB1DCC" w:rsidRPr="00EB1DCC" w:rsidRDefault="00EB1DCC" w:rsidP="00EB1DCC">
      <w:r w:rsidRPr="00EB1DCC">
        <w:t>To carry out the testing, resized (H×W) size input images were given to the network to predict the output class. During testing, we used Leave-one-out (LOO) cross-validation method. In LOO-CV, the number of folds equals the number of instances in the data set. Thus, the method applied the learning iteration once for each instance while taking all other instances as its training set. Hence, the method ensured low bias and prevented over-fitting.</w:t>
      </w:r>
    </w:p>
    <w:p w14:paraId="5337F937" w14:textId="77777777" w:rsidR="00EB1DCC" w:rsidRPr="00EB1DCC" w:rsidRDefault="00EB1DCC" w:rsidP="00EB1DCC">
      <w:r w:rsidRPr="00EB1DCC">
        <w:t>4. Discussion</w:t>
      </w:r>
    </w:p>
    <w:p w14:paraId="2560A519" w14:textId="77777777" w:rsidR="00EB1DCC" w:rsidRPr="00EB1DCC" w:rsidRDefault="00EB1DCC" w:rsidP="00EB1DCC">
      <w:r w:rsidRPr="00EB1DCC">
        <w:t>4.1. Evaluation parameters</w:t>
      </w:r>
    </w:p>
    <w:p w14:paraId="07AA7C10" w14:textId="77777777" w:rsidR="00EB1DCC" w:rsidRPr="00EB1DCC" w:rsidRDefault="00EB1DCC" w:rsidP="00EB1DCC">
      <w:r w:rsidRPr="00EB1DCC">
        <w:t>We carried out the evaluation of the model performance based on the performance metrics. The performance of the model is ascertained by the various scores, i.e., Accuracy (</w:t>
      </w:r>
      <w:proofErr w:type="spellStart"/>
      <w:r w:rsidRPr="00EB1DCC">
        <w:t>Acc</w:t>
      </w:r>
      <w:proofErr w:type="spellEnd"/>
      <w:r w:rsidRPr="00EB1DCC">
        <w:t>), Precision, Sensitivity (Sens), Specificity (Spec), H-Mean, F1-score, or F-Beta. Accuracy is the overall percentage of correctly identifying COVID-19, Pneumonia, and Normal images. Sensitivity or recall measures the number of correct positive COVID-19 or specific class results to the number of all relevant samples (all positive samples). Specificity shows the ratio of the actual COVID-19 negatives to the correctly predicted as such (i.e., the patients correctly identified as not having COVID-19 consolidations). F1 Score is the Harmonic Mean between precision and recall. Kappa Score </w:t>
      </w:r>
      <w:bookmarkStart w:id="25" w:name="bbr0280"/>
      <w:r w:rsidRPr="00EB1DCC">
        <w:fldChar w:fldCharType="begin"/>
      </w:r>
      <w:r w:rsidRPr="00EB1DCC">
        <w:instrText>HYPERLINK "https://www.sciencedirect.com/science/article/pii/S2405844021013141" \l "br0280"</w:instrText>
      </w:r>
      <w:r w:rsidRPr="00EB1DCC">
        <w:fldChar w:fldCharType="separate"/>
      </w:r>
      <w:r w:rsidRPr="00EB1DCC">
        <w:rPr>
          <w:rStyle w:val="Hyperlink"/>
        </w:rPr>
        <w:t>[28]</w:t>
      </w:r>
      <w:r w:rsidRPr="00EB1DCC">
        <w:fldChar w:fldCharType="end"/>
      </w:r>
      <w:bookmarkEnd w:id="25"/>
      <w:r w:rsidRPr="00EB1DCC">
        <w:t>, </w:t>
      </w:r>
      <w:bookmarkStart w:id="26" w:name="bbr0290"/>
      <w:r w:rsidRPr="00EB1DCC">
        <w:fldChar w:fldCharType="begin"/>
      </w:r>
      <w:r w:rsidRPr="00EB1DCC">
        <w:instrText>HYPERLINK "https://www.sciencedirect.com/science/article/pii/S2405844021013141" \l "br0290"</w:instrText>
      </w:r>
      <w:r w:rsidRPr="00EB1DCC">
        <w:fldChar w:fldCharType="separate"/>
      </w:r>
      <w:r w:rsidRPr="00EB1DCC">
        <w:rPr>
          <w:rStyle w:val="Hyperlink"/>
        </w:rPr>
        <w:t>[29]</w:t>
      </w:r>
      <w:r w:rsidRPr="00EB1DCC">
        <w:fldChar w:fldCharType="end"/>
      </w:r>
      <w:bookmarkEnd w:id="26"/>
      <w:r w:rsidRPr="00EB1DCC">
        <w:t> is a statistical measure for measuring ‘Intra-rater Reliability’. We used the following measures as evaluation criteria (Abbreviations: TP- </w:t>
      </w:r>
      <w:hyperlink r:id="rId113" w:tooltip="Learn more about True Positive from ScienceDirect's AI-generated Topic Pages" w:history="1">
        <w:r w:rsidRPr="00EB1DCC">
          <w:rPr>
            <w:rStyle w:val="Hyperlink"/>
          </w:rPr>
          <w:t>True Positive</w:t>
        </w:r>
      </w:hyperlink>
      <w:r w:rsidRPr="00EB1DCC">
        <w:t>, TN- True Negative, FP- </w:t>
      </w:r>
      <w:hyperlink r:id="rId114" w:tooltip="Learn more about False Positive from ScienceDirect's AI-generated Topic Pages" w:history="1">
        <w:r w:rsidRPr="00EB1DCC">
          <w:rPr>
            <w:rStyle w:val="Hyperlink"/>
          </w:rPr>
          <w:t>False Positive</w:t>
        </w:r>
      </w:hyperlink>
      <w:r w:rsidRPr="00EB1DCC">
        <w:t>, FN- False Negative):Acc=TP+TNTP+TN+FP+FNPrecision=TPTP+FPSens/Recall=TPTP+FN</w:t>
      </w:r>
      <w:r w:rsidRPr="00EB1DCC">
        <w:rPr>
          <w:rFonts w:ascii="Tahoma" w:hAnsi="Tahoma" w:cs="Tahoma"/>
        </w:rPr>
        <w:t>⁎⁎⁎⁎</w:t>
      </w:r>
      <w:r w:rsidRPr="00EB1DCC">
        <w:t>F1−Score=2</w:t>
      </w:r>
      <w:r w:rsidRPr="00EB1DCC">
        <w:rPr>
          <w:rFonts w:ascii="Tahoma" w:hAnsi="Tahoma" w:cs="Tahoma"/>
        </w:rPr>
        <w:t>⁎</w:t>
      </w:r>
      <w:r w:rsidRPr="00EB1DCC">
        <w:t>Precision</w:t>
      </w:r>
      <w:r w:rsidRPr="00EB1DCC">
        <w:rPr>
          <w:rFonts w:ascii="Tahoma" w:hAnsi="Tahoma" w:cs="Tahoma"/>
        </w:rPr>
        <w:t>⁎</w:t>
      </w:r>
      <w:r w:rsidRPr="00EB1DCC">
        <w:t>RecallPrecision+Recall=2</w:t>
      </w:r>
      <w:r w:rsidRPr="00EB1DCC">
        <w:rPr>
          <w:rFonts w:ascii="Tahoma" w:hAnsi="Tahoma" w:cs="Tahoma"/>
        </w:rPr>
        <w:t>⁎</w:t>
      </w:r>
      <w:r w:rsidRPr="00EB1DCC">
        <w:t>TP2</w:t>
      </w:r>
      <w:r w:rsidRPr="00EB1DCC">
        <w:rPr>
          <w:rFonts w:ascii="Tahoma" w:hAnsi="Tahoma" w:cs="Tahoma"/>
        </w:rPr>
        <w:t>⁎</w:t>
      </w:r>
      <w:r w:rsidRPr="00EB1DCC">
        <w:t>TP+FP+FN</w:t>
      </w:r>
    </w:p>
    <w:p w14:paraId="32662C55" w14:textId="77777777" w:rsidR="00EB1DCC" w:rsidRPr="00EB1DCC" w:rsidRDefault="00EB1DCC" w:rsidP="00EB1DCC">
      <w:r w:rsidRPr="00EB1DCC">
        <w:t>4.2. Quantitative results</w:t>
      </w:r>
    </w:p>
    <w:p w14:paraId="14BF8D67" w14:textId="77777777" w:rsidR="00EB1DCC" w:rsidRPr="00EB1DCC" w:rsidRDefault="00EB1DCC" w:rsidP="00EB1DCC">
      <w:r w:rsidRPr="00EB1DCC">
        <w:t xml:space="preserve">We discuss the results obtained for binary and multi-class classification in this section. We used VGG-19 (Baseline) for binary classification and customized the VGG-19 model with Transfer Learning with pre-trained weights from </w:t>
      </w:r>
      <w:proofErr w:type="spellStart"/>
      <w:r w:rsidRPr="00EB1DCC">
        <w:t>Imagenet</w:t>
      </w:r>
      <w:proofErr w:type="spellEnd"/>
      <w:r w:rsidRPr="00EB1DCC">
        <w:t>. Customized VGG-19 results superseded the VGG-19 (Baseline) model (with an accuracy of 89.58%) with a perfect score of 100% under all evaluation criteria. We used Transfer Learning with Progressive resizing on the EfficientNet-B3 model by progressively giving the images in 128x128, 256x256, and 512x512 sizes, and obtained an ideal score of 100% for these experiments. </w:t>
      </w:r>
      <w:bookmarkStart w:id="27" w:name="btbl0020"/>
      <w:r w:rsidRPr="00EB1DCC">
        <w:fldChar w:fldCharType="begin"/>
      </w:r>
      <w:r w:rsidRPr="00EB1DCC">
        <w:instrText>HYPERLINK "https://www.sciencedirect.com/science/article/pii/S2405844021013141" \l "tbl0020"</w:instrText>
      </w:r>
      <w:r w:rsidRPr="00EB1DCC">
        <w:fldChar w:fldCharType="separate"/>
      </w:r>
      <w:r w:rsidRPr="00EB1DCC">
        <w:rPr>
          <w:rStyle w:val="Hyperlink"/>
        </w:rPr>
        <w:t>Table 2</w:t>
      </w:r>
      <w:r w:rsidRPr="00EB1DCC">
        <w:fldChar w:fldCharType="end"/>
      </w:r>
      <w:bookmarkEnd w:id="27"/>
      <w:r w:rsidRPr="00EB1DCC">
        <w:t xml:space="preserve"> illustrates the quantitative scores of the VGG-19 (baseline) viz-a-viz of VGG-19 (Customized) using transfer learning and EfficientNetB3 models' when using Transfer Learning with </w:t>
      </w:r>
      <w:r w:rsidRPr="00EB1DCC">
        <w:lastRenderedPageBreak/>
        <w:t>Progressive resizing of the X-ray images. The graphs in </w:t>
      </w:r>
      <w:bookmarkStart w:id="28" w:name="bfg0100"/>
      <w:r w:rsidRPr="00EB1DCC">
        <w:fldChar w:fldCharType="begin"/>
      </w:r>
      <w:r w:rsidRPr="00EB1DCC">
        <w:instrText>HYPERLINK "https://www.sciencedirect.com/science/article/pii/S2405844021013141" \l "fg0100"</w:instrText>
      </w:r>
      <w:r w:rsidRPr="00EB1DCC">
        <w:fldChar w:fldCharType="separate"/>
      </w:r>
      <w:r w:rsidRPr="00EB1DCC">
        <w:rPr>
          <w:rStyle w:val="Hyperlink"/>
        </w:rPr>
        <w:t>Fig. 5</w:t>
      </w:r>
      <w:r w:rsidRPr="00EB1DCC">
        <w:fldChar w:fldCharType="end"/>
      </w:r>
      <w:bookmarkEnd w:id="28"/>
      <w:r w:rsidRPr="00EB1DCC">
        <w:t> show performance comparison under loss functions' values during the training and testing process along with Accuracy, Specificity, Sensitivity, and F1-Scores for binary classification.</w:t>
      </w:r>
    </w:p>
    <w:p w14:paraId="13A057B3" w14:textId="77777777" w:rsidR="00EB1DCC" w:rsidRPr="00EB1DCC" w:rsidRDefault="00EB1DCC" w:rsidP="00EB1DCC">
      <w:r w:rsidRPr="00EB1DCC">
        <w:t>Table 2. The table illustrates the results of the implemented models, namely VGG19 (Baseline), VGG-19 (Customized), and EfficientNetB3 with LOO and 5-Fold Cross-validation in terms of evaluations criteria (performance metrics) for Binary COVID-19 Consolidations' predictions.</w:t>
      </w:r>
    </w:p>
    <w:p w14:paraId="29F9D1E9" w14:textId="77777777" w:rsidR="00EB1DCC" w:rsidRPr="00EB1DCC" w:rsidRDefault="00EB1DCC" w:rsidP="00EB1DCC">
      <w:pPr>
        <w:numPr>
          <w:ilvl w:val="0"/>
          <w:numId w:val="10"/>
        </w:numPr>
      </w:pPr>
      <w:hyperlink r:id="rId115" w:tgtFrame="_blank" w:tooltip="Download high-res image (171KB)" w:history="1">
        <w:r w:rsidRPr="00EB1DCC">
          <w:rPr>
            <w:rStyle w:val="Hyperlink"/>
          </w:rPr>
          <w:t>Download: Download high-res image (171KB)</w:t>
        </w:r>
      </w:hyperlink>
    </w:p>
    <w:p w14:paraId="6FF68E57" w14:textId="77777777" w:rsidR="00EB1DCC" w:rsidRPr="00EB1DCC" w:rsidRDefault="00EB1DCC" w:rsidP="00EB1DCC">
      <w:pPr>
        <w:numPr>
          <w:ilvl w:val="0"/>
          <w:numId w:val="10"/>
        </w:numPr>
      </w:pPr>
      <w:hyperlink r:id="rId116" w:tgtFrame="_blank" w:tooltip="Download full-size image" w:history="1">
        <w:r w:rsidRPr="00EB1DCC">
          <w:rPr>
            <w:rStyle w:val="Hyperlink"/>
          </w:rPr>
          <w:t>Download: Download full-size image</w:t>
        </w:r>
      </w:hyperlink>
    </w:p>
    <w:p w14:paraId="60BF905F" w14:textId="77777777" w:rsidR="00EB1DCC" w:rsidRPr="00EB1DCC" w:rsidRDefault="00EB1DCC" w:rsidP="00EB1DCC">
      <w:r w:rsidRPr="00EB1DCC">
        <w:t>Figure 5. The graphs illustrate the performance of the models for </w:t>
      </w:r>
      <w:hyperlink r:id="rId117" w:tooltip="Learn more about Binary classification from ScienceDirect's AI-generated Topic Pages" w:history="1">
        <w:r w:rsidRPr="00EB1DCC">
          <w:rPr>
            <w:rStyle w:val="Hyperlink"/>
          </w:rPr>
          <w:t>Binary classification</w:t>
        </w:r>
      </w:hyperlink>
      <w:r w:rsidRPr="00EB1DCC">
        <w:t> for VGG-19, Customized VGG-19, and EfficientNetB3 model with (128x128), (256x256), and (512x512) resizing. From left to right, The Loss function convergence while training, and validation phase, with accuracy score shown (a). From left to right, Precision, Specificity, Sensitivity, and F1 Score indicates the enhancements achieved by the Progressive Resizing technique on EfficientNet-B3 model at (b). EfficientNet-B3 (256x256) and Customised </w:t>
      </w:r>
      <w:hyperlink r:id="rId118" w:tooltip="Learn more about VGG19 from ScienceDirect's AI-generated Topic Pages" w:history="1">
        <w:r w:rsidRPr="00EB1DCC">
          <w:rPr>
            <w:rStyle w:val="Hyperlink"/>
          </w:rPr>
          <w:t>VGG19</w:t>
        </w:r>
      </w:hyperlink>
      <w:r w:rsidRPr="00EB1DCC">
        <w:t> yield nearly perfect scores on all evaluation criteria, while baseline VGG-19 suffered overfitting.</w:t>
      </w:r>
    </w:p>
    <w:p w14:paraId="30127497" w14:textId="77777777" w:rsidR="00EB1DCC" w:rsidRPr="00EB1DCC" w:rsidRDefault="00EB1DCC" w:rsidP="00EB1DCC">
      <w:r w:rsidRPr="00EB1DCC">
        <w:t xml:space="preserve">Significant improvements in results were observed in feature extraction and computation efficiency when progressive resizing was used to carry out multi-class classification. We applied Transfer Learning on VGG-19 Baseline and Customised VGG-19. We experimented on </w:t>
      </w:r>
      <w:proofErr w:type="spellStart"/>
      <w:r w:rsidRPr="00EB1DCC">
        <w:t>EfficientNet</w:t>
      </w:r>
      <w:proofErr w:type="spellEnd"/>
      <w:r w:rsidRPr="00EB1DCC">
        <w:t xml:space="preserve"> B3 with pre-trained weights and trained them on 256x256, 512x512, and 1024 x 1024 sized progressively. The LOO cross-validation inherent zero </w:t>
      </w:r>
      <w:proofErr w:type="spellStart"/>
      <w:r w:rsidRPr="00EB1DCC">
        <w:t>randomnesses</w:t>
      </w:r>
      <w:proofErr w:type="spellEnd"/>
      <w:r w:rsidRPr="00EB1DCC">
        <w:t xml:space="preserve"> ensured lower bias which most negligible chances of </w:t>
      </w:r>
      <w:hyperlink r:id="rId119" w:tooltip="Learn more about overestimation from ScienceDirect's AI-generated Topic Pages" w:history="1">
        <w:r w:rsidRPr="00EB1DCC">
          <w:rPr>
            <w:rStyle w:val="Hyperlink"/>
          </w:rPr>
          <w:t>overestimation</w:t>
        </w:r>
      </w:hyperlink>
      <w:r w:rsidRPr="00EB1DCC">
        <w:t> in error rate. Hence, the results reflect no overfitting while training. </w:t>
      </w:r>
      <w:bookmarkStart w:id="29" w:name="btbl0030"/>
      <w:r w:rsidRPr="00EB1DCC">
        <w:fldChar w:fldCharType="begin"/>
      </w:r>
      <w:r w:rsidRPr="00EB1DCC">
        <w:instrText>HYPERLINK "https://www.sciencedirect.com/science/article/pii/S2405844021013141" \l "tbl0030"</w:instrText>
      </w:r>
      <w:r w:rsidRPr="00EB1DCC">
        <w:fldChar w:fldCharType="separate"/>
      </w:r>
      <w:r w:rsidRPr="00EB1DCC">
        <w:rPr>
          <w:rStyle w:val="Hyperlink"/>
        </w:rPr>
        <w:t>Table 3</w:t>
      </w:r>
      <w:r w:rsidRPr="00EB1DCC">
        <w:fldChar w:fldCharType="end"/>
      </w:r>
      <w:bookmarkEnd w:id="29"/>
      <w:r w:rsidRPr="00EB1DCC">
        <w:t> highlights the </w:t>
      </w:r>
      <w:hyperlink r:id="rId120" w:tooltip="Learn more about quantitative comparison from ScienceDirect's AI-generated Topic Pages" w:history="1">
        <w:r w:rsidRPr="00EB1DCC">
          <w:rPr>
            <w:rStyle w:val="Hyperlink"/>
          </w:rPr>
          <w:t>quantitative comparison</w:t>
        </w:r>
      </w:hyperlink>
      <w:r w:rsidRPr="00EB1DCC">
        <w:t> of the proposed models for multi-class classification wherein the Customised VGG-19 demonstrated substantial improvement over Baseline VGG-19. The EfficientNetB3 (1024x1024) model attained the highest scores progressively and achieved perfect Precision, Recall, F1 Score, and Kappa Score (</w:t>
      </w:r>
      <w:bookmarkStart w:id="30" w:name="bfg0110"/>
      <w:r w:rsidRPr="00EB1DCC">
        <w:fldChar w:fldCharType="begin"/>
      </w:r>
      <w:r w:rsidRPr="00EB1DCC">
        <w:instrText>HYPERLINK "https://www.sciencedirect.com/science/article/pii/S2405844021013141" \l "fg0110"</w:instrText>
      </w:r>
      <w:r w:rsidRPr="00EB1DCC">
        <w:fldChar w:fldCharType="separate"/>
      </w:r>
      <w:r w:rsidRPr="00EB1DCC">
        <w:rPr>
          <w:rStyle w:val="Hyperlink"/>
        </w:rPr>
        <w:t>Fig. 6</w:t>
      </w:r>
      <w:r w:rsidRPr="00EB1DCC">
        <w:fldChar w:fldCharType="end"/>
      </w:r>
      <w:bookmarkEnd w:id="30"/>
      <w:r w:rsidRPr="00EB1DCC">
        <w:t>).</w:t>
      </w:r>
    </w:p>
    <w:p w14:paraId="4F0F83CB" w14:textId="77777777" w:rsidR="00EB1DCC" w:rsidRPr="00EB1DCC" w:rsidRDefault="00EB1DCC" w:rsidP="00EB1DCC">
      <w:r w:rsidRPr="00EB1DCC">
        <w:t>Table 3. The table illustrates the results of the implemented models attained on VGG-19 (Customized) by applying Transfer Learning and EfficientNetB3 by applying the Progressive Resizing Technique with 128x128, 256x256, and 512x512 pixel sized Imaging, in terms of performance scores for Multi-class Consolidations' predictions.</w:t>
      </w:r>
    </w:p>
    <w:p w14:paraId="109129F7" w14:textId="77777777" w:rsidR="00EB1DCC" w:rsidRPr="00EB1DCC" w:rsidRDefault="00EB1DCC" w:rsidP="00EB1DCC">
      <w:pPr>
        <w:numPr>
          <w:ilvl w:val="0"/>
          <w:numId w:val="11"/>
        </w:numPr>
      </w:pPr>
      <w:hyperlink r:id="rId121" w:tgtFrame="_blank" w:tooltip="Download high-res image (234KB)" w:history="1">
        <w:r w:rsidRPr="00EB1DCC">
          <w:rPr>
            <w:rStyle w:val="Hyperlink"/>
          </w:rPr>
          <w:t>Download: Download high-res image (234KB)</w:t>
        </w:r>
      </w:hyperlink>
    </w:p>
    <w:p w14:paraId="2C03A56D" w14:textId="77777777" w:rsidR="00EB1DCC" w:rsidRPr="00EB1DCC" w:rsidRDefault="00EB1DCC" w:rsidP="00EB1DCC">
      <w:pPr>
        <w:numPr>
          <w:ilvl w:val="0"/>
          <w:numId w:val="11"/>
        </w:numPr>
      </w:pPr>
      <w:hyperlink r:id="rId122" w:tgtFrame="_blank" w:tooltip="Download full-size image" w:history="1">
        <w:r w:rsidRPr="00EB1DCC">
          <w:rPr>
            <w:rStyle w:val="Hyperlink"/>
          </w:rPr>
          <w:t>Download: Download full-size image</w:t>
        </w:r>
      </w:hyperlink>
    </w:p>
    <w:p w14:paraId="22EDFF05" w14:textId="77777777" w:rsidR="00EB1DCC" w:rsidRPr="00EB1DCC" w:rsidRDefault="00EB1DCC" w:rsidP="00EB1DCC">
      <w:r w:rsidRPr="00EB1DCC">
        <w:t xml:space="preserve">Figure 6. The graphs illustrate the performance of the models for </w:t>
      </w:r>
      <w:proofErr w:type="gramStart"/>
      <w:r w:rsidRPr="00EB1DCC">
        <w:t>Multi-class</w:t>
      </w:r>
      <w:proofErr w:type="gramEnd"/>
      <w:r w:rsidRPr="00EB1DCC">
        <w:t xml:space="preserve"> classification for VGG-19, Customized VGG-19, and EfficientNetB3 model with (128x128), (256x256), and (512x512) resizing. From left to right, The Loss function convergence while training, and validation phase, with the accuracy score shown at (a). From left to right, Precision, Recall, F-beta, and Kappa Score indicates the enhancements achieved by the Progressive Resizing technique on EfficientNet-B3 model at (b). The results demonstrated that Customised </w:t>
      </w:r>
      <w:hyperlink r:id="rId123" w:tooltip="Learn more about VGG19 from ScienceDirect's AI-generated Topic Pages" w:history="1">
        <w:r w:rsidRPr="00EB1DCC">
          <w:rPr>
            <w:rStyle w:val="Hyperlink"/>
          </w:rPr>
          <w:t>VGG19</w:t>
        </w:r>
      </w:hyperlink>
      <w:r w:rsidRPr="00EB1DCC">
        <w:t> supersedes Baseline VGG-19 and EfficientNet-B3 (256x256) and EfficientNet-B3 (1024x1024) yield nearly perfect scores on all evaluation criteria.</w:t>
      </w:r>
    </w:p>
    <w:p w14:paraId="1F5D340A" w14:textId="77777777" w:rsidR="00EB1DCC" w:rsidRPr="00EB1DCC" w:rsidRDefault="00EB1DCC" w:rsidP="00EB1DCC">
      <w:r w:rsidRPr="00EB1DCC">
        <w:t>4.3. Clinical implications</w:t>
      </w:r>
    </w:p>
    <w:p w14:paraId="55A23993" w14:textId="77777777" w:rsidR="00EB1DCC" w:rsidRPr="00EB1DCC" w:rsidRDefault="00EB1DCC" w:rsidP="00EB1DCC">
      <w:r w:rsidRPr="00EB1DCC">
        <w:t>Radiographs are non-invasive clinical adjuncts that play an essential role in the </w:t>
      </w:r>
      <w:hyperlink r:id="rId124" w:tooltip="Learn more about preliminary investigation from ScienceDirect's AI-generated Topic Pages" w:history="1">
        <w:r w:rsidRPr="00EB1DCC">
          <w:rPr>
            <w:rStyle w:val="Hyperlink"/>
          </w:rPr>
          <w:t>preliminary investigation</w:t>
        </w:r>
      </w:hyperlink>
      <w:r w:rsidRPr="00EB1DCC">
        <w:t> of various pulmonary abnormalities. Especially in the COVID-19 infections, the Chest X-</w:t>
      </w:r>
      <w:r w:rsidRPr="00EB1DCC">
        <w:lastRenderedPageBreak/>
        <w:t>rays can be helpful in investigations. The exponential rise in pandemic spread makes it challenging for medical experts to carry out RT-PCR / </w:t>
      </w:r>
      <w:hyperlink r:id="rId125" w:tooltip="Learn more about screening tests from ScienceDirect's AI-generated Topic Pages" w:history="1">
        <w:r w:rsidRPr="00EB1DCC">
          <w:rPr>
            <w:rStyle w:val="Hyperlink"/>
          </w:rPr>
          <w:t>screening tests</w:t>
        </w:r>
      </w:hyperlink>
      <w:r w:rsidRPr="00EB1DCC">
        <w:t xml:space="preserve"> to complete the diagnosis in time, leading to high morbidity and mortality. Since the studies reveal that the COVID-19 infected patients exhibit distinct multi-focal/bilateral ground-glass opacities and patchy reticular (or reticulonodular) opacities with ground glass patterns, a </w:t>
      </w:r>
      <w:proofErr w:type="spellStart"/>
      <w:r w:rsidRPr="00EB1DCC">
        <w:t>well trained</w:t>
      </w:r>
      <w:proofErr w:type="spellEnd"/>
      <w:r w:rsidRPr="00EB1DCC">
        <w:t xml:space="preserve"> </w:t>
      </w:r>
      <w:proofErr w:type="spellStart"/>
      <w:r w:rsidRPr="00EB1DCC">
        <w:t>ConvNet</w:t>
      </w:r>
      <w:proofErr w:type="spellEnd"/>
      <w:r w:rsidRPr="00EB1DCC">
        <w:t xml:space="preserve"> model can act as an alternative screening modality for identifying COVID-19 and validation during diagnosis. The proposed methodology has demonstrated enhancements in identifying COVID-19 consolidations, prioritizing patient care, and allotment of resources.</w:t>
      </w:r>
    </w:p>
    <w:p w14:paraId="4B87A35A" w14:textId="77777777" w:rsidR="00EB1DCC" w:rsidRPr="00EB1DCC" w:rsidRDefault="00EB1DCC" w:rsidP="00EB1DCC">
      <w:r w:rsidRPr="00EB1DCC">
        <w:t>4.4. Saliency maps</w:t>
      </w:r>
    </w:p>
    <w:p w14:paraId="2D92A391" w14:textId="77777777" w:rsidR="00EB1DCC" w:rsidRPr="00EB1DCC" w:rsidRDefault="00EB1DCC" w:rsidP="00EB1DCC">
      <w:r w:rsidRPr="00EB1DCC">
        <w:t>We used Grad-CAM, which uses the gradients of any target class concept, e.g., COVID-19 consolidations, flowing into the final </w:t>
      </w:r>
      <w:hyperlink r:id="rId126" w:tooltip="Learn more about convolutional layer from ScienceDirect's AI-generated Topic Pages" w:history="1">
        <w:r w:rsidRPr="00EB1DCC">
          <w:rPr>
            <w:rStyle w:val="Hyperlink"/>
          </w:rPr>
          <w:t>convolutional layer</w:t>
        </w:r>
      </w:hyperlink>
      <w:r w:rsidRPr="00EB1DCC">
        <w:t>. Finally, it produces a coarse localization map highlighting the important regions in the X-ray image for predicting the class. Gradient-weighted Class Activation Map (Grad-CAM) enhances the assimilation of the results by highlighting the relevant regions from which the results have been predicted </w:t>
      </w:r>
      <w:bookmarkStart w:id="31" w:name="bbr0300"/>
      <w:r w:rsidRPr="00EB1DCC">
        <w:fldChar w:fldCharType="begin"/>
      </w:r>
      <w:r w:rsidRPr="00EB1DCC">
        <w:instrText>HYPERLINK "https://www.sciencedirect.com/science/article/pii/S2405844021013141" \l "br0300"</w:instrText>
      </w:r>
      <w:r w:rsidRPr="00EB1DCC">
        <w:fldChar w:fldCharType="separate"/>
      </w:r>
      <w:r w:rsidRPr="00EB1DCC">
        <w:rPr>
          <w:rStyle w:val="Hyperlink"/>
        </w:rPr>
        <w:t>[30]</w:t>
      </w:r>
      <w:r w:rsidRPr="00EB1DCC">
        <w:fldChar w:fldCharType="end"/>
      </w:r>
      <w:bookmarkEnd w:id="31"/>
      <w:r w:rsidRPr="00EB1DCC">
        <w:t>. We took the average of all the 1x1x512 channels in Adaptive </w:t>
      </w:r>
      <w:hyperlink r:id="rId127" w:tooltip="Learn more about Average Pooling from ScienceDirect's AI-generated Topic Pages" w:history="1">
        <w:r w:rsidRPr="00EB1DCC">
          <w:rPr>
            <w:rStyle w:val="Hyperlink"/>
          </w:rPr>
          <w:t>Average Pooling</w:t>
        </w:r>
      </w:hyperlink>
      <w:r w:rsidRPr="00EB1DCC">
        <w:t xml:space="preserve"> to generate the Saliency maps, followed by conversion to a tensor of 512. The generated tensor was then multiplied with a matrix of size (512 x no. of classes) to obtain the final visualization output. In our multi-class experiments, the 512 values represented the features extracted in the form of matrices for three different classes. We took the first class's average across every channel to show activated area when the final layer has produced a prediction for any specific class. The activated area is shown with yellow, cyan, and magenta </w:t>
      </w:r>
      <w:proofErr w:type="spellStart"/>
      <w:r w:rsidRPr="00EB1DCC">
        <w:t>color</w:t>
      </w:r>
      <w:proofErr w:type="spellEnd"/>
      <w:r w:rsidRPr="00EB1DCC">
        <w:t xml:space="preserve"> in </w:t>
      </w:r>
      <w:hyperlink r:id="rId128" w:tooltip="Learn more about decreasing order from ScienceDirect's AI-generated Topic Pages" w:history="1">
        <w:r w:rsidRPr="00EB1DCC">
          <w:rPr>
            <w:rStyle w:val="Hyperlink"/>
          </w:rPr>
          <w:t>decreasing order</w:t>
        </w:r>
      </w:hyperlink>
      <w:r w:rsidRPr="00EB1DCC">
        <w:t> of values, which contributed to the X-ray </w:t>
      </w:r>
      <w:hyperlink r:id="rId129" w:tooltip="Learn more about image classification from ScienceDirect's AI-generated Topic Pages" w:history="1">
        <w:r w:rsidRPr="00EB1DCC">
          <w:rPr>
            <w:rStyle w:val="Hyperlink"/>
          </w:rPr>
          <w:t>image classification</w:t>
        </w:r>
      </w:hyperlink>
      <w:r w:rsidRPr="00EB1DCC">
        <w:t>. </w:t>
      </w:r>
      <w:bookmarkStart w:id="32" w:name="bfg0070"/>
      <w:r w:rsidRPr="00EB1DCC">
        <w:fldChar w:fldCharType="begin"/>
      </w:r>
      <w:r w:rsidRPr="00EB1DCC">
        <w:instrText>HYPERLINK "https://www.sciencedirect.com/science/article/pii/S2405844021013141" \l "fg0070"</w:instrText>
      </w:r>
      <w:r w:rsidRPr="00EB1DCC">
        <w:fldChar w:fldCharType="separate"/>
      </w:r>
      <w:r w:rsidRPr="00EB1DCC">
        <w:rPr>
          <w:rStyle w:val="Hyperlink"/>
        </w:rPr>
        <w:t>Fig. 7</w:t>
      </w:r>
      <w:r w:rsidRPr="00EB1DCC">
        <w:fldChar w:fldCharType="end"/>
      </w:r>
      <w:bookmarkEnd w:id="32"/>
      <w:r w:rsidRPr="00EB1DCC">
        <w:t> shows the Grad-CAM activation area for various class inputs by highlighting the relevant features learned from opacities in X-rays.</w:t>
      </w:r>
    </w:p>
    <w:p w14:paraId="6388C28D" w14:textId="77777777" w:rsidR="00EB1DCC" w:rsidRPr="00EB1DCC" w:rsidRDefault="00EB1DCC" w:rsidP="00EB1DCC">
      <w:pPr>
        <w:numPr>
          <w:ilvl w:val="0"/>
          <w:numId w:val="12"/>
        </w:numPr>
      </w:pPr>
      <w:hyperlink r:id="rId130" w:tgtFrame="_blank" w:tooltip="Download high-res image (201KB)" w:history="1">
        <w:r w:rsidRPr="00EB1DCC">
          <w:rPr>
            <w:rStyle w:val="Hyperlink"/>
          </w:rPr>
          <w:t>Download: Download high-res image (201KB)</w:t>
        </w:r>
      </w:hyperlink>
    </w:p>
    <w:p w14:paraId="109C8E8A" w14:textId="77777777" w:rsidR="00EB1DCC" w:rsidRPr="00EB1DCC" w:rsidRDefault="00EB1DCC" w:rsidP="00EB1DCC">
      <w:pPr>
        <w:numPr>
          <w:ilvl w:val="0"/>
          <w:numId w:val="12"/>
        </w:numPr>
      </w:pPr>
      <w:hyperlink r:id="rId131" w:tgtFrame="_blank" w:tooltip="Download full-size image" w:history="1">
        <w:r w:rsidRPr="00EB1DCC">
          <w:rPr>
            <w:rStyle w:val="Hyperlink"/>
          </w:rPr>
          <w:t>Download: Download full-size image</w:t>
        </w:r>
      </w:hyperlink>
    </w:p>
    <w:p w14:paraId="61150C83" w14:textId="77777777" w:rsidR="00EB1DCC" w:rsidRPr="00EB1DCC" w:rsidRDefault="00EB1DCC" w:rsidP="00EB1DCC">
      <w:r w:rsidRPr="00EB1DCC">
        <w:t>Figure 7. The figure illustrates the input Chest X-Ray Imaging with Model generated Gradient-weighted Class Activation Maps below the inputs, respectively. Input X-Ray Imaging and Saliency Map at (a) Predicts in class ‘Normal,’ (b), and (c) show the predictions of Pneumonia, while (d) and (e) show the predictions of COVID-19 consolidations.</w:t>
      </w:r>
    </w:p>
    <w:p w14:paraId="7F8DE942" w14:textId="77777777" w:rsidR="00EB1DCC" w:rsidRPr="00EB1DCC" w:rsidRDefault="00EB1DCC" w:rsidP="00EB1DCC">
      <w:r w:rsidRPr="00EB1DCC">
        <w:t>5. Conclusion</w:t>
      </w:r>
    </w:p>
    <w:p w14:paraId="023A89DB" w14:textId="77777777" w:rsidR="00EB1DCC" w:rsidRPr="00EB1DCC" w:rsidRDefault="00EB1DCC" w:rsidP="00EB1DCC">
      <w:r w:rsidRPr="00EB1DCC">
        <w:t xml:space="preserve">We proposed a novel methodology to enhance the classification pipeline to identify pneumonia and COVID-19 infections by </w:t>
      </w:r>
      <w:proofErr w:type="spellStart"/>
      <w:r w:rsidRPr="00EB1DCC">
        <w:t>analyzing</w:t>
      </w:r>
      <w:proofErr w:type="spellEnd"/>
      <w:r w:rsidRPr="00EB1DCC">
        <w:t xml:space="preserve"> pulmonary consolidations in Chest X-rays. Our experiments highlight the novel employment of Progressive Resizing techniques on CNNs to carry out effective medical imaging-based diagnostics. The developed models can act as a second opinion aid in prioritizing the patients' care. The proposed novel approach on </w:t>
      </w:r>
      <w:hyperlink r:id="rId132" w:tooltip="Learn more about Deep Neural Network from ScienceDirect's AI-generated Topic Pages" w:history="1">
        <w:r w:rsidRPr="00EB1DCC">
          <w:rPr>
            <w:rStyle w:val="Hyperlink"/>
          </w:rPr>
          <w:t>Deep Neural Network</w:t>
        </w:r>
      </w:hyperlink>
      <w:r w:rsidRPr="00EB1DCC">
        <w:t xml:space="preserve"> models enhances the performance significantly. The proposed pipeline starts with the Chest Consolidation recognition stage, where we used VGG-19 (Baseline) and EfficientNet-B3 (Baseline) models to carry out binary and multi-class classifications on both datasets. We modified and fine-tuned the Baseline VGG-19 architecture, demonstrating a significant increase in performance scores in binary classification. In binary and multi-class classification experiments, the Customized VGG-19 and EfficientNet-B3 attained unity scores. Later, we used Transfer Learning and Progressive Resizing techniques on EfficientNet-B3 for multi-class classification, which showed promising results by achieving benchmark scores on X-ray images, i.e., 100% accuracy, 100% precision, 100% recall, 100% specificities, and 100% F-Beta score. The </w:t>
      </w:r>
      <w:proofErr w:type="spellStart"/>
      <w:r w:rsidRPr="00EB1DCC">
        <w:t>GradCam</w:t>
      </w:r>
      <w:proofErr w:type="spellEnd"/>
      <w:r w:rsidRPr="00EB1DCC">
        <w:t xml:space="preserve"> based visualization, with the help of saliency </w:t>
      </w:r>
      <w:r w:rsidRPr="00EB1DCC">
        <w:lastRenderedPageBreak/>
        <w:t xml:space="preserve">maps, extends transparency in correlating model predictions. Clinical implications exist in peripheral health </w:t>
      </w:r>
      <w:proofErr w:type="spellStart"/>
      <w:r w:rsidRPr="00EB1DCC">
        <w:t>centers</w:t>
      </w:r>
      <w:proofErr w:type="spellEnd"/>
      <w:r w:rsidRPr="00EB1DCC">
        <w:t xml:space="preserve"> with a lack of trained human resources to interpret radiological </w:t>
      </w:r>
      <w:proofErr w:type="gramStart"/>
      <w:r w:rsidRPr="00EB1DCC">
        <w:t>investigations'</w:t>
      </w:r>
      <w:proofErr w:type="gramEnd"/>
      <w:r w:rsidRPr="00EB1DCC">
        <w:t xml:space="preserve"> for classifying SARS, MERS, pneumonia, and COVID-19.</w:t>
      </w:r>
    </w:p>
    <w:p w14:paraId="79DB6C28" w14:textId="77777777" w:rsidR="00EB1DCC" w:rsidRPr="00EB1DCC" w:rsidRDefault="00EB1DCC" w:rsidP="00EB1DCC">
      <w:r w:rsidRPr="00EB1DCC">
        <w:t>Abstract</w:t>
      </w:r>
    </w:p>
    <w:p w14:paraId="71D1241A" w14:textId="77777777" w:rsidR="00EB1DCC" w:rsidRPr="00EB1DCC" w:rsidRDefault="00EB1DCC" w:rsidP="00EB1DCC">
      <w:r w:rsidRPr="00EB1DCC">
        <w:t>Purpose</w:t>
      </w:r>
    </w:p>
    <w:p w14:paraId="7F62F719" w14:textId="77777777" w:rsidR="00EB1DCC" w:rsidRPr="00EB1DCC" w:rsidRDefault="00EB1DCC" w:rsidP="00EB1DCC">
      <w:r w:rsidRPr="00EB1DCC">
        <w:t>To determine whether the percentage of lung involvement at the initial chest computed tomography (CT) is related to the subsequent risk of in-hospital death in patients with coronavirus disease-2019 (Covid-19).</w:t>
      </w:r>
    </w:p>
    <w:p w14:paraId="12AE6B74" w14:textId="77777777" w:rsidR="00EB1DCC" w:rsidRPr="00EB1DCC" w:rsidRDefault="00EB1DCC" w:rsidP="00EB1DCC">
      <w:r w:rsidRPr="00EB1DCC">
        <w:t>Materials and methods</w:t>
      </w:r>
    </w:p>
    <w:p w14:paraId="485CEDDF" w14:textId="77777777" w:rsidR="00EB1DCC" w:rsidRPr="00EB1DCC" w:rsidRDefault="00EB1DCC" w:rsidP="00EB1DCC">
      <w:r w:rsidRPr="00EB1DCC">
        <w:t>Using a cohort of 154 laboratory-confirmed Covid-19 pneumonia cases that underwent chest CT between February and April 2020, we performed a volumetric analysis of the lung opacities. The impact of relative lung involvement on outcomes was evaluated using multivariate logistic regression. The primary endpoint was the in-hospital mortality rate. The secondary endpoint was major adverse hospitalization events (intensive care unit admission, use of mechanical ventilation, or death).</w:t>
      </w:r>
    </w:p>
    <w:p w14:paraId="301E6EB6" w14:textId="77777777" w:rsidR="00EB1DCC" w:rsidRPr="00EB1DCC" w:rsidRDefault="00EB1DCC" w:rsidP="00EB1DCC">
      <w:r w:rsidRPr="00EB1DCC">
        <w:t>Results</w:t>
      </w:r>
    </w:p>
    <w:p w14:paraId="1A8A08C5" w14:textId="77777777" w:rsidR="00EB1DCC" w:rsidRPr="00EB1DCC" w:rsidRDefault="00EB1DCC" w:rsidP="00EB1DCC">
      <w:r w:rsidRPr="00EB1DCC">
        <w:t>The median age of the patients was 65 years: 50.6 % were male, and 36.4 % had a history of smoking. The median relative lung involvement was 28.8 % (interquartile range 9.5–50.3). The overall in-hospital mortality rate was 16.2 %. Thirty-six (26.3 %) patients were intubated. After adjusting for significant clinical factors, there was a 3.6 % increase in the chance of in-hospital mortality (OR 1.036; 95 % confidence interval, 1.010–1.063; P = 0.007) and a 2.5 % increase in major adverse hospital events (OR 1.025; 95 % confidence interval, 1.009–1.042; P = 0.002) per percentage unit of lung involvement. Advanced age (P = 0.013), DNR/DNI status at admission (P &lt; 0.001) and smoking (P = 0.008) also increased in-hospital mortality. Older (P = 0.032) and male patients (P = 0.026) had an increased probability of major adverse hospitalization events.</w:t>
      </w:r>
    </w:p>
    <w:p w14:paraId="3C7F4070" w14:textId="77777777" w:rsidR="00EB1DCC" w:rsidRPr="00EB1DCC" w:rsidRDefault="00EB1DCC" w:rsidP="00EB1DCC">
      <w:r w:rsidRPr="00EB1DCC">
        <w:t>Conclusions</w:t>
      </w:r>
    </w:p>
    <w:p w14:paraId="78D7DE7A" w14:textId="77777777" w:rsidR="00EB1DCC" w:rsidRPr="00EB1DCC" w:rsidRDefault="00EB1DCC" w:rsidP="00EB1DCC">
      <w:r w:rsidRPr="00EB1DCC">
        <w:t>Among patients hospitalized with Covid-19, more lung consolidation on chest CT increases the risk of in-hospital death, independently of confounding clinical factors.</w:t>
      </w:r>
    </w:p>
    <w:p w14:paraId="15C63BAC" w14:textId="77777777" w:rsidR="00EB1DCC" w:rsidRPr="00EB1DCC" w:rsidRDefault="00EB1DCC" w:rsidP="00EB1DCC">
      <w:r w:rsidRPr="00EB1DCC">
        <w:t>1. Introduction</w:t>
      </w:r>
    </w:p>
    <w:p w14:paraId="70EBFC24" w14:textId="77777777" w:rsidR="00EB1DCC" w:rsidRPr="00EB1DCC" w:rsidRDefault="00EB1DCC" w:rsidP="00EB1DCC">
      <w:r w:rsidRPr="00EB1DCC">
        <w:t>Lung consolidations in patients with </w:t>
      </w:r>
      <w:hyperlink r:id="rId133" w:tooltip="Learn more about severe acute respiratory syndrome coronavirus from ScienceDirect's AI-generated Topic Pages" w:history="1">
        <w:r w:rsidRPr="00EB1DCC">
          <w:rPr>
            <w:rStyle w:val="Hyperlink"/>
          </w:rPr>
          <w:t>severe acute respiratory syndrome coronavirus</w:t>
        </w:r>
      </w:hyperlink>
      <w:r w:rsidRPr="00EB1DCC">
        <w:t> 2 (SARS-CoV-2) infection are commonly visualized on radiological exams as ground-glass and diffuse patchy opacities [</w:t>
      </w:r>
      <w:bookmarkStart w:id="33" w:name="bbib0005"/>
      <w:r w:rsidRPr="00EB1DCC">
        <w:fldChar w:fldCharType="begin"/>
      </w:r>
      <w:r w:rsidRPr="00EB1DCC">
        <w:instrText>HYPERLINK "https://www.sciencedirect.com/science/article/pii/S2352047721000022" \l "bib0005"</w:instrText>
      </w:r>
      <w:r w:rsidRPr="00EB1DCC">
        <w:fldChar w:fldCharType="separate"/>
      </w:r>
      <w:r w:rsidRPr="00EB1DCC">
        <w:rPr>
          <w:rStyle w:val="Hyperlink"/>
        </w:rPr>
        <w:t>[1]</w:t>
      </w:r>
      <w:r w:rsidRPr="00EB1DCC">
        <w:fldChar w:fldCharType="end"/>
      </w:r>
      <w:r w:rsidRPr="00EB1DCC">
        <w:t>, </w:t>
      </w:r>
      <w:bookmarkStart w:id="34" w:name="bbib0010"/>
      <w:r w:rsidRPr="00EB1DCC">
        <w:fldChar w:fldCharType="begin"/>
      </w:r>
      <w:r w:rsidRPr="00EB1DCC">
        <w:instrText>HYPERLINK "https://www.sciencedirect.com/science/article/pii/S2352047721000022" \l "bib0010"</w:instrText>
      </w:r>
      <w:r w:rsidRPr="00EB1DCC">
        <w:fldChar w:fldCharType="separate"/>
      </w:r>
      <w:r w:rsidRPr="00EB1DCC">
        <w:rPr>
          <w:rStyle w:val="Hyperlink"/>
        </w:rPr>
        <w:t>[2]</w:t>
      </w:r>
      <w:r w:rsidRPr="00EB1DCC">
        <w:fldChar w:fldCharType="end"/>
      </w:r>
      <w:r w:rsidRPr="00EB1DCC">
        <w:t>, </w:t>
      </w:r>
      <w:bookmarkStart w:id="35" w:name="bbib0015"/>
      <w:r w:rsidRPr="00EB1DCC">
        <w:fldChar w:fldCharType="begin"/>
      </w:r>
      <w:r w:rsidRPr="00EB1DCC">
        <w:instrText>HYPERLINK "https://www.sciencedirect.com/science/article/pii/S2352047721000022" \l "bib0015"</w:instrText>
      </w:r>
      <w:r w:rsidRPr="00EB1DCC">
        <w:fldChar w:fldCharType="separate"/>
      </w:r>
      <w:r w:rsidRPr="00EB1DCC">
        <w:rPr>
          <w:rStyle w:val="Hyperlink"/>
        </w:rPr>
        <w:t>[3]</w:t>
      </w:r>
      <w:r w:rsidRPr="00EB1DCC">
        <w:fldChar w:fldCharType="end"/>
      </w:r>
      <w:r w:rsidRPr="00EB1DCC">
        <w:t>]. Due to superior spatial resolution, these changes are usually better visualized by chest </w:t>
      </w:r>
      <w:hyperlink r:id="rId134" w:tooltip="Learn more about computed tomography from ScienceDirect's AI-generated Topic Pages" w:history="1">
        <w:r w:rsidRPr="00EB1DCC">
          <w:rPr>
            <w:rStyle w:val="Hyperlink"/>
          </w:rPr>
          <w:t>computed tomography</w:t>
        </w:r>
      </w:hyperlink>
      <w:r w:rsidRPr="00EB1DCC">
        <w:t> (CT) instead of simple radiography [</w:t>
      </w:r>
      <w:bookmarkStart w:id="36" w:name="bbib0020"/>
      <w:r w:rsidRPr="00EB1DCC">
        <w:fldChar w:fldCharType="begin"/>
      </w:r>
      <w:r w:rsidRPr="00EB1DCC">
        <w:instrText>HYPERLINK "https://www.sciencedirect.com/science/article/pii/S2352047721000022" \l "bib0020"</w:instrText>
      </w:r>
      <w:r w:rsidRPr="00EB1DCC">
        <w:fldChar w:fldCharType="separate"/>
      </w:r>
      <w:r w:rsidRPr="00EB1DCC">
        <w:rPr>
          <w:rStyle w:val="Hyperlink"/>
        </w:rPr>
        <w:t>4</w:t>
      </w:r>
      <w:r w:rsidRPr="00EB1DCC">
        <w:fldChar w:fldCharType="end"/>
      </w:r>
      <w:bookmarkEnd w:id="36"/>
      <w:r w:rsidRPr="00EB1DCC">
        <w:t>,</w:t>
      </w:r>
      <w:bookmarkStart w:id="37" w:name="bbib0025"/>
      <w:r w:rsidRPr="00EB1DCC">
        <w:fldChar w:fldCharType="begin"/>
      </w:r>
      <w:r w:rsidRPr="00EB1DCC">
        <w:instrText>HYPERLINK "https://www.sciencedirect.com/science/article/pii/S2352047721000022" \l "bib0025"</w:instrText>
      </w:r>
      <w:r w:rsidRPr="00EB1DCC">
        <w:fldChar w:fldCharType="separate"/>
      </w:r>
      <w:r w:rsidRPr="00EB1DCC">
        <w:rPr>
          <w:rStyle w:val="Hyperlink"/>
        </w:rPr>
        <w:t>5</w:t>
      </w:r>
      <w:r w:rsidRPr="00EB1DCC">
        <w:fldChar w:fldCharType="end"/>
      </w:r>
      <w:bookmarkEnd w:id="37"/>
      <w:r w:rsidRPr="00EB1DCC">
        <w:t>].</w:t>
      </w:r>
    </w:p>
    <w:p w14:paraId="2834D5EF" w14:textId="77777777" w:rsidR="00EB1DCC" w:rsidRPr="00EB1DCC" w:rsidRDefault="00EB1DCC" w:rsidP="00EB1DCC">
      <w:r w:rsidRPr="00EB1DCC">
        <w:t>Previous studies have indicated that imaging findings provide relevant information to establish diagnosis of </w:t>
      </w:r>
      <w:hyperlink r:id="rId135" w:tooltip="Learn more about coronavirus from ScienceDirect's AI-generated Topic Pages" w:history="1">
        <w:r w:rsidRPr="00EB1DCC">
          <w:rPr>
            <w:rStyle w:val="Hyperlink"/>
          </w:rPr>
          <w:t>coronavirus</w:t>
        </w:r>
      </w:hyperlink>
      <w:r w:rsidRPr="00EB1DCC">
        <w:t> disease-2019 (Covid-19) at multiple stages of the disease [</w:t>
      </w:r>
      <w:bookmarkStart w:id="38" w:name="bbib0030"/>
      <w:r w:rsidRPr="00EB1DCC">
        <w:fldChar w:fldCharType="begin"/>
      </w:r>
      <w:r w:rsidRPr="00EB1DCC">
        <w:instrText>HYPERLINK "https://www.sciencedirect.com/science/article/pii/S2352047721000022" \l "bib0030"</w:instrText>
      </w:r>
      <w:r w:rsidRPr="00EB1DCC">
        <w:fldChar w:fldCharType="separate"/>
      </w:r>
      <w:r w:rsidRPr="00EB1DCC">
        <w:rPr>
          <w:rStyle w:val="Hyperlink"/>
        </w:rPr>
        <w:t>[6]</w:t>
      </w:r>
      <w:r w:rsidRPr="00EB1DCC">
        <w:fldChar w:fldCharType="end"/>
      </w:r>
      <w:bookmarkEnd w:id="38"/>
      <w:r w:rsidRPr="00EB1DCC">
        <w:t>, </w:t>
      </w:r>
      <w:bookmarkStart w:id="39" w:name="bbib0035"/>
      <w:r w:rsidRPr="00EB1DCC">
        <w:fldChar w:fldCharType="begin"/>
      </w:r>
      <w:r w:rsidRPr="00EB1DCC">
        <w:instrText>HYPERLINK "https://www.sciencedirect.com/science/article/pii/S2352047721000022" \l "bib0035"</w:instrText>
      </w:r>
      <w:r w:rsidRPr="00EB1DCC">
        <w:fldChar w:fldCharType="separate"/>
      </w:r>
      <w:r w:rsidRPr="00EB1DCC">
        <w:rPr>
          <w:rStyle w:val="Hyperlink"/>
        </w:rPr>
        <w:t>[7]</w:t>
      </w:r>
      <w:r w:rsidRPr="00EB1DCC">
        <w:fldChar w:fldCharType="end"/>
      </w:r>
      <w:bookmarkEnd w:id="39"/>
      <w:r w:rsidRPr="00EB1DCC">
        <w:t>, </w:t>
      </w:r>
      <w:bookmarkStart w:id="40" w:name="bbib0040"/>
      <w:r w:rsidRPr="00EB1DCC">
        <w:fldChar w:fldCharType="begin"/>
      </w:r>
      <w:r w:rsidRPr="00EB1DCC">
        <w:instrText>HYPERLINK "https://www.sciencedirect.com/science/article/pii/S2352047721000022" \l "bib0040"</w:instrText>
      </w:r>
      <w:r w:rsidRPr="00EB1DCC">
        <w:fldChar w:fldCharType="separate"/>
      </w:r>
      <w:r w:rsidRPr="00EB1DCC">
        <w:rPr>
          <w:rStyle w:val="Hyperlink"/>
        </w:rPr>
        <w:t>[8]</w:t>
      </w:r>
      <w:r w:rsidRPr="00EB1DCC">
        <w:fldChar w:fldCharType="end"/>
      </w:r>
      <w:bookmarkEnd w:id="40"/>
      <w:r w:rsidRPr="00EB1DCC">
        <w:t>, </w:t>
      </w:r>
      <w:bookmarkStart w:id="41" w:name="bbib0045"/>
      <w:r w:rsidRPr="00EB1DCC">
        <w:fldChar w:fldCharType="begin"/>
      </w:r>
      <w:r w:rsidRPr="00EB1DCC">
        <w:instrText>HYPERLINK "https://www.sciencedirect.com/science/article/pii/S2352047721000022" \l "bib0045"</w:instrText>
      </w:r>
      <w:r w:rsidRPr="00EB1DCC">
        <w:fldChar w:fldCharType="separate"/>
      </w:r>
      <w:r w:rsidRPr="00EB1DCC">
        <w:rPr>
          <w:rStyle w:val="Hyperlink"/>
        </w:rPr>
        <w:t>[9]</w:t>
      </w:r>
      <w:r w:rsidRPr="00EB1DCC">
        <w:fldChar w:fldCharType="end"/>
      </w:r>
      <w:bookmarkEnd w:id="41"/>
      <w:r w:rsidRPr="00EB1DCC">
        <w:t>]. Subsequent reports suggested a qualitative association between diffuse lung involvement and worse clinical outcomes [</w:t>
      </w:r>
      <w:bookmarkStart w:id="42" w:name="bbib0050"/>
      <w:r w:rsidRPr="00EB1DCC">
        <w:fldChar w:fldCharType="begin"/>
      </w:r>
      <w:r w:rsidRPr="00EB1DCC">
        <w:instrText>HYPERLINK "https://www.sciencedirect.com/science/article/pii/S2352047721000022" \l "bib0050"</w:instrText>
      </w:r>
      <w:r w:rsidRPr="00EB1DCC">
        <w:fldChar w:fldCharType="separate"/>
      </w:r>
      <w:r w:rsidRPr="00EB1DCC">
        <w:rPr>
          <w:rStyle w:val="Hyperlink"/>
        </w:rPr>
        <w:t>[10]</w:t>
      </w:r>
      <w:r w:rsidRPr="00EB1DCC">
        <w:fldChar w:fldCharType="end"/>
      </w:r>
      <w:bookmarkEnd w:id="42"/>
      <w:r w:rsidRPr="00EB1DCC">
        <w:t>, </w:t>
      </w:r>
      <w:bookmarkStart w:id="43" w:name="bbib0055"/>
      <w:r w:rsidRPr="00EB1DCC">
        <w:fldChar w:fldCharType="begin"/>
      </w:r>
      <w:r w:rsidRPr="00EB1DCC">
        <w:instrText>HYPERLINK "https://www.sciencedirect.com/science/article/pii/S2352047721000022" \l "bib0055"</w:instrText>
      </w:r>
      <w:r w:rsidRPr="00EB1DCC">
        <w:fldChar w:fldCharType="separate"/>
      </w:r>
      <w:r w:rsidRPr="00EB1DCC">
        <w:rPr>
          <w:rStyle w:val="Hyperlink"/>
        </w:rPr>
        <w:t>[11]</w:t>
      </w:r>
      <w:r w:rsidRPr="00EB1DCC">
        <w:fldChar w:fldCharType="end"/>
      </w:r>
      <w:bookmarkEnd w:id="43"/>
      <w:r w:rsidRPr="00EB1DCC">
        <w:t>, </w:t>
      </w:r>
      <w:bookmarkStart w:id="44" w:name="bbib0060"/>
      <w:r w:rsidRPr="00EB1DCC">
        <w:fldChar w:fldCharType="begin"/>
      </w:r>
      <w:r w:rsidRPr="00EB1DCC">
        <w:instrText>HYPERLINK "https://www.sciencedirect.com/science/article/pii/S2352047721000022" \l "bib0060"</w:instrText>
      </w:r>
      <w:r w:rsidRPr="00EB1DCC">
        <w:fldChar w:fldCharType="separate"/>
      </w:r>
      <w:r w:rsidRPr="00EB1DCC">
        <w:rPr>
          <w:rStyle w:val="Hyperlink"/>
        </w:rPr>
        <w:t>[12]</w:t>
      </w:r>
      <w:r w:rsidRPr="00EB1DCC">
        <w:fldChar w:fldCharType="end"/>
      </w:r>
      <w:bookmarkEnd w:id="44"/>
      <w:r w:rsidRPr="00EB1DCC">
        <w:t>], but the magnitude of the increase in the probability given any amount of </w:t>
      </w:r>
      <w:hyperlink r:id="rId136" w:tooltip="Learn more about lung infiltrates from ScienceDirect's AI-generated Topic Pages" w:history="1">
        <w:r w:rsidRPr="00EB1DCC">
          <w:rPr>
            <w:rStyle w:val="Hyperlink"/>
          </w:rPr>
          <w:t>lung infiltrates</w:t>
        </w:r>
      </w:hyperlink>
      <w:r w:rsidRPr="00EB1DCC">
        <w:t> at admission is still to be determined.</w:t>
      </w:r>
    </w:p>
    <w:p w14:paraId="0DFFF82F" w14:textId="77777777" w:rsidR="00EB1DCC" w:rsidRPr="00EB1DCC" w:rsidRDefault="00EB1DCC" w:rsidP="00EB1DCC">
      <w:r w:rsidRPr="00EB1DCC">
        <w:t xml:space="preserve">It is postulated that the reduction in the amount of gas exchange in the consolidation areas, as a result of the combined effect of viral infection and host </w:t>
      </w:r>
      <w:proofErr w:type="spellStart"/>
      <w:r w:rsidRPr="00EB1DCC">
        <w:t>defense</w:t>
      </w:r>
      <w:proofErr w:type="spellEnd"/>
      <w:r w:rsidRPr="00EB1DCC">
        <w:t xml:space="preserve"> [</w:t>
      </w:r>
      <w:bookmarkStart w:id="45" w:name="bbib0065"/>
      <w:r w:rsidRPr="00EB1DCC">
        <w:fldChar w:fldCharType="begin"/>
      </w:r>
      <w:r w:rsidRPr="00EB1DCC">
        <w:instrText>HYPERLINK "https://www.sciencedirect.com/science/article/pii/S2352047721000022" \l "bib0065"</w:instrText>
      </w:r>
      <w:r w:rsidRPr="00EB1DCC">
        <w:fldChar w:fldCharType="separate"/>
      </w:r>
      <w:r w:rsidRPr="00EB1DCC">
        <w:rPr>
          <w:rStyle w:val="Hyperlink"/>
        </w:rPr>
        <w:t>13</w:t>
      </w:r>
      <w:r w:rsidRPr="00EB1DCC">
        <w:fldChar w:fldCharType="end"/>
      </w:r>
      <w:bookmarkEnd w:id="45"/>
      <w:r w:rsidRPr="00EB1DCC">
        <w:t>], plays a central role in the </w:t>
      </w:r>
      <w:hyperlink r:id="rId137" w:tooltip="Learn more about physiopathology from ScienceDirect's AI-generated Topic Pages" w:history="1">
        <w:r w:rsidRPr="00EB1DCC">
          <w:rPr>
            <w:rStyle w:val="Hyperlink"/>
          </w:rPr>
          <w:t>physiopathology</w:t>
        </w:r>
      </w:hyperlink>
      <w:r w:rsidRPr="00EB1DCC">
        <w:t xml:space="preserve"> of the Covid-19. In this setting, we hypothesize that by proportionally </w:t>
      </w:r>
      <w:r w:rsidRPr="00EB1DCC">
        <w:lastRenderedPageBreak/>
        <w:t>reflecting </w:t>
      </w:r>
      <w:hyperlink r:id="rId138" w:tooltip="Learn more about lung parenchyma from ScienceDirect's AI-generated Topic Pages" w:history="1">
        <w:r w:rsidRPr="00EB1DCC">
          <w:rPr>
            <w:rStyle w:val="Hyperlink"/>
          </w:rPr>
          <w:t>lung parenchyma</w:t>
        </w:r>
      </w:hyperlink>
      <w:r w:rsidRPr="00EB1DCC">
        <w:t> impairment, the quantity of opacities relative to the </w:t>
      </w:r>
      <w:hyperlink r:id="rId139" w:tooltip="Learn more about total lung volume from ScienceDirect's AI-generated Topic Pages" w:history="1">
        <w:r w:rsidRPr="00EB1DCC">
          <w:rPr>
            <w:rStyle w:val="Hyperlink"/>
          </w:rPr>
          <w:t>total lung volume</w:t>
        </w:r>
      </w:hyperlink>
      <w:r w:rsidRPr="00EB1DCC">
        <w:t> may be used to predict the need for more intensive medical care and survival. We therefore conducted a study relating the percentage of lung involvement by consolidations at the initial CT to the subsequent risk of adverse clinical outcomes.</w:t>
      </w:r>
    </w:p>
    <w:p w14:paraId="2FE0EC0E" w14:textId="77777777" w:rsidR="00EB1DCC" w:rsidRPr="00EB1DCC" w:rsidRDefault="00EB1DCC" w:rsidP="00EB1DCC">
      <w:r w:rsidRPr="00EB1DCC">
        <w:t>2. Materials and methods</w:t>
      </w:r>
    </w:p>
    <w:p w14:paraId="62CCABC7" w14:textId="77777777" w:rsidR="00EB1DCC" w:rsidRPr="00EB1DCC" w:rsidRDefault="00EB1DCC" w:rsidP="00EB1DCC">
      <w:r w:rsidRPr="00EB1DCC">
        <w:t>2.1. Study population</w:t>
      </w:r>
    </w:p>
    <w:p w14:paraId="60E6D133" w14:textId="77777777" w:rsidR="00EB1DCC" w:rsidRPr="00EB1DCC" w:rsidRDefault="00EB1DCC" w:rsidP="00EB1DCC">
      <w:r w:rsidRPr="00EB1DCC">
        <w:t>We screened all consecutive chest </w:t>
      </w:r>
      <w:hyperlink r:id="rId140" w:tooltip="Learn more about CT scans from ScienceDirect's AI-generated Topic Pages" w:history="1">
        <w:r w:rsidRPr="00EB1DCC">
          <w:rPr>
            <w:rStyle w:val="Hyperlink"/>
          </w:rPr>
          <w:t>CT scans</w:t>
        </w:r>
      </w:hyperlink>
      <w:r w:rsidRPr="00EB1DCC">
        <w:t> performed between February 1st, 2020, and April 17th, 2020, at two campuses of Michigan State University (Ascension Providence Southfield and Novi, MI, US). Cases with symptoms of </w:t>
      </w:r>
      <w:hyperlink r:id="rId141" w:tooltip="Learn more about viral pneumonia from ScienceDirect's AI-generated Topic Pages" w:history="1">
        <w:r w:rsidRPr="00EB1DCC">
          <w:rPr>
            <w:rStyle w:val="Hyperlink"/>
          </w:rPr>
          <w:t>viral pneumonia</w:t>
        </w:r>
      </w:hyperlink>
      <w:r w:rsidRPr="00EB1DCC">
        <w:t> and confirmed by </w:t>
      </w:r>
      <w:hyperlink r:id="rId142" w:tooltip="Learn more about reverse transcription polymerase chain reaction from ScienceDirect's AI-generated Topic Pages" w:history="1">
        <w:r w:rsidRPr="00EB1DCC">
          <w:rPr>
            <w:rStyle w:val="Hyperlink"/>
          </w:rPr>
          <w:t>reverse transcription polymerase chain reaction</w:t>
        </w:r>
      </w:hyperlink>
      <w:r w:rsidRPr="00EB1DCC">
        <w:t> (RT-PCR) for SARS-CoV-2 from </w:t>
      </w:r>
      <w:hyperlink r:id="rId143" w:tooltip="Learn more about nasopharynx from ScienceDirect's AI-generated Topic Pages" w:history="1">
        <w:r w:rsidRPr="00EB1DCC">
          <w:rPr>
            <w:rStyle w:val="Hyperlink"/>
          </w:rPr>
          <w:t>nasopharynx</w:t>
        </w:r>
      </w:hyperlink>
      <w:r w:rsidRPr="00EB1DCC">
        <w:t> swabs were retrospectively selected. Patients who had their first CTs performed after </w:t>
      </w:r>
      <w:hyperlink r:id="rId144" w:tooltip="Learn more about intensive care unit from ScienceDirect's AI-generated Topic Pages" w:history="1">
        <w:r w:rsidRPr="00EB1DCC">
          <w:rPr>
            <w:rStyle w:val="Hyperlink"/>
          </w:rPr>
          <w:t>intensive care unit</w:t>
        </w:r>
      </w:hyperlink>
      <w:r w:rsidRPr="00EB1DCC">
        <w:t> (ICU) admission or </w:t>
      </w:r>
      <w:hyperlink r:id="rId145" w:tooltip="Learn more about intubation from ScienceDirect's AI-generated Topic Pages" w:history="1">
        <w:r w:rsidRPr="00EB1DCC">
          <w:rPr>
            <w:rStyle w:val="Hyperlink"/>
          </w:rPr>
          <w:t>intubation</w:t>
        </w:r>
      </w:hyperlink>
      <w:r w:rsidRPr="00EB1DCC">
        <w:t> (n = 21) were excluded. Finally, four patients transferred to other institutions were excluded (</w:t>
      </w:r>
      <w:proofErr w:type="spellStart"/>
      <w:r w:rsidRPr="00EB1DCC">
        <w:rPr>
          <w:b/>
          <w:bCs/>
        </w:rPr>
        <w:t>eFig</w:t>
      </w:r>
      <w:proofErr w:type="spellEnd"/>
      <w:r w:rsidRPr="00EB1DCC">
        <w:rPr>
          <w:b/>
          <w:bCs/>
        </w:rPr>
        <w:t>. 1 in the Supplementary Appendix</w:t>
      </w:r>
      <w:r w:rsidRPr="00EB1DCC">
        <w:t>). The present study was approved by the Ascension Providence Hospital Institutional Review Board (IRB number 1596627-1). Only retrospective deidentified information was used, and </w:t>
      </w:r>
      <w:hyperlink r:id="rId146" w:tooltip="Learn more about informed consent from ScienceDirect's AI-generated Topic Pages" w:history="1">
        <w:r w:rsidRPr="00EB1DCC">
          <w:rPr>
            <w:rStyle w:val="Hyperlink"/>
          </w:rPr>
          <w:t>informed consent</w:t>
        </w:r>
      </w:hyperlink>
      <w:r w:rsidRPr="00EB1DCC">
        <w:t> was waived.</w:t>
      </w:r>
    </w:p>
    <w:p w14:paraId="11F47E8D" w14:textId="77777777" w:rsidR="00EB1DCC" w:rsidRPr="00EB1DCC" w:rsidRDefault="00EB1DCC" w:rsidP="00EB1DCC">
      <w:r w:rsidRPr="00EB1DCC">
        <w:t>2.2. CT Protocol and volumetric data</w:t>
      </w:r>
    </w:p>
    <w:p w14:paraId="6BA7A5B6" w14:textId="77777777" w:rsidR="00EB1DCC" w:rsidRPr="00EB1DCC" w:rsidRDefault="00EB1DCC" w:rsidP="00EB1DCC">
      <w:r w:rsidRPr="00EB1DCC">
        <w:t>Nonenhanced chest CT scans from the lung apex to the bilateral costophrenic angles were performed in the feet-first and </w:t>
      </w:r>
      <w:hyperlink r:id="rId147" w:tooltip="Learn more about supine positions from ScienceDirect's AI-generated Topic Pages" w:history="1">
        <w:r w:rsidRPr="00EB1DCC">
          <w:rPr>
            <w:rStyle w:val="Hyperlink"/>
          </w:rPr>
          <w:t>supine positions</w:t>
        </w:r>
      </w:hyperlink>
      <w:r w:rsidRPr="00EB1DCC">
        <w:t>, using a 64-slice scanner (GE LightSpeed </w:t>
      </w:r>
      <w:hyperlink r:id="rId148" w:tooltip="Learn more about Volume CT from ScienceDirect's AI-generated Topic Pages" w:history="1">
        <w:r w:rsidRPr="00EB1DCC">
          <w:rPr>
            <w:rStyle w:val="Hyperlink"/>
          </w:rPr>
          <w:t>Volume CT</w:t>
        </w:r>
      </w:hyperlink>
      <w:r w:rsidRPr="00EB1DCC">
        <w:t xml:space="preserve">, General Electric Healthcare, Chicago, Illinois, US). The breathing-hold technique was used. The acquisition was executed with 120 kV (tube voltage) and </w:t>
      </w:r>
      <w:r w:rsidRPr="00EB1DCC">
        <w:rPr>
          <w:rFonts w:ascii="Cambria Math" w:hAnsi="Cambria Math" w:cs="Cambria Math"/>
        </w:rPr>
        <w:t>∼</w:t>
      </w:r>
      <w:r w:rsidRPr="00EB1DCC">
        <w:t>750</w:t>
      </w:r>
      <w:r w:rsidRPr="00EB1DCC">
        <w:rPr>
          <w:rFonts w:ascii="Calibri" w:hAnsi="Calibri" w:cs="Calibri"/>
        </w:rPr>
        <w:t> </w:t>
      </w:r>
      <w:r w:rsidRPr="00EB1DCC">
        <w:t>mA (Smart mA; tube current), and the image data sets were reconstructed with 1.25-mm slice thickness. There were no specific institutional recommendations regarding the indication for chest CT.</w:t>
      </w:r>
    </w:p>
    <w:p w14:paraId="198D23B1" w14:textId="77777777" w:rsidR="00EB1DCC" w:rsidRPr="00EB1DCC" w:rsidRDefault="00EB1DCC" w:rsidP="00EB1DCC">
      <w:r w:rsidRPr="00EB1DCC">
        <w:t>After the case selection stage, the images of the initial CT were transferred from the </w:t>
      </w:r>
      <w:hyperlink r:id="rId149" w:tooltip="Learn more about radiology from ScienceDirect's AI-generated Topic Pages" w:history="1">
        <w:r w:rsidRPr="00EB1DCC">
          <w:rPr>
            <w:rStyle w:val="Hyperlink"/>
          </w:rPr>
          <w:t>radiology</w:t>
        </w:r>
      </w:hyperlink>
      <w:r w:rsidRPr="00EB1DCC">
        <w:t> </w:t>
      </w:r>
      <w:hyperlink r:id="rId150" w:tooltip="Learn more about picture archiving and communication system from ScienceDirect's AI-generated Topic Pages" w:history="1">
        <w:r w:rsidRPr="00EB1DCC">
          <w:rPr>
            <w:rStyle w:val="Hyperlink"/>
          </w:rPr>
          <w:t>picture archiving and communication system</w:t>
        </w:r>
      </w:hyperlink>
      <w:r w:rsidRPr="00EB1DCC">
        <w:t> (PACS) to the radiotherapy treatment planning software (Eclipse Treatment Planning System - Version 15.6; Varian Medical Systems, Palo Alto, CA, US). We choose </w:t>
      </w:r>
      <w:hyperlink r:id="rId151" w:tooltip="Learn more about radiation oncology from ScienceDirect's AI-generated Topic Pages" w:history="1">
        <w:r w:rsidRPr="00EB1DCC">
          <w:rPr>
            <w:rStyle w:val="Hyperlink"/>
          </w:rPr>
          <w:t>radiation oncology</w:t>
        </w:r>
      </w:hyperlink>
      <w:r w:rsidRPr="00EB1DCC">
        <w:t xml:space="preserve"> software due to the enhanced structure delineation capability in three planes (axial, coronal and sagittal), real-time </w:t>
      </w:r>
      <w:proofErr w:type="spellStart"/>
      <w:r w:rsidRPr="00EB1DCC">
        <w:t>tridimensional</w:t>
      </w:r>
      <w:proofErr w:type="spellEnd"/>
      <w:r w:rsidRPr="00EB1DCC">
        <w:t xml:space="preserve"> reconstruction, and the precision of the volumetric measurement tools. The structure contours (consolidations and lungs) for all cases were performed independently by two </w:t>
      </w:r>
      <w:hyperlink r:id="rId152" w:tooltip="Learn more about radiation oncologists from ScienceDirect's AI-generated Topic Pages" w:history="1">
        <w:r w:rsidRPr="00EB1DCC">
          <w:rPr>
            <w:rStyle w:val="Hyperlink"/>
          </w:rPr>
          <w:t>radiation oncologists</w:t>
        </w:r>
      </w:hyperlink>
      <w:r w:rsidRPr="00EB1DCC">
        <w:t> with 5 years and 10 years of experience and familiarity with the contour interface who were blinded to the </w:t>
      </w:r>
      <w:hyperlink r:id="rId153" w:tooltip="Learn more about clinical endpoints from ScienceDirect's AI-generated Topic Pages" w:history="1">
        <w:r w:rsidRPr="00EB1DCC">
          <w:rPr>
            <w:rStyle w:val="Hyperlink"/>
          </w:rPr>
          <w:t>clinical endpoints</w:t>
        </w:r>
      </w:hyperlink>
      <w:r w:rsidRPr="00EB1DCC">
        <w:t xml:space="preserve">. Discordances on final contours were resolved by consensus. The consolidations were </w:t>
      </w:r>
      <w:proofErr w:type="spellStart"/>
      <w:r w:rsidRPr="00EB1DCC">
        <w:t>analyzed</w:t>
      </w:r>
      <w:proofErr w:type="spellEnd"/>
      <w:r w:rsidRPr="00EB1DCC">
        <w:t xml:space="preserve"> and contoured using the lung window (-1000 to 0 Hounsfield units). Cases with massive peripheral opacities required alternating to the soft tissue window (-125 to 225 Hounsfield units) for better delineation of the lung-chest wall interface. Areas of </w:t>
      </w:r>
      <w:hyperlink r:id="rId154" w:tooltip="Learn more about emphysema from ScienceDirect's AI-generated Topic Pages" w:history="1">
        <w:r w:rsidRPr="00EB1DCC">
          <w:rPr>
            <w:rStyle w:val="Hyperlink"/>
          </w:rPr>
          <w:t>emphysema</w:t>
        </w:r>
      </w:hyperlink>
      <w:r w:rsidRPr="00EB1DCC">
        <w:t> and </w:t>
      </w:r>
      <w:hyperlink r:id="rId155" w:tooltip="Learn more about pleural effusion from ScienceDirect's AI-generated Topic Pages" w:history="1">
        <w:r w:rsidRPr="00EB1DCC">
          <w:rPr>
            <w:rStyle w:val="Hyperlink"/>
          </w:rPr>
          <w:t>pleural effusion</w:t>
        </w:r>
      </w:hyperlink>
      <w:r w:rsidRPr="00EB1DCC">
        <w:t xml:space="preserve"> were not included in the normal lung and consolidation contours, respectively. The relative consolidation volume was calculated by dividing the volume of the lung consolidations measured in cubic </w:t>
      </w:r>
      <w:proofErr w:type="spellStart"/>
      <w:r w:rsidRPr="00EB1DCC">
        <w:t>centimeters</w:t>
      </w:r>
      <w:proofErr w:type="spellEnd"/>
      <w:r w:rsidRPr="00EB1DCC">
        <w:t xml:space="preserve"> by the total bilateral lung volume measured in cubic </w:t>
      </w:r>
      <w:proofErr w:type="spellStart"/>
      <w:r w:rsidRPr="00EB1DCC">
        <w:t>centimeters</w:t>
      </w:r>
      <w:proofErr w:type="spellEnd"/>
      <w:r w:rsidRPr="00EB1DCC">
        <w:t xml:space="preserve"> (</w:t>
      </w:r>
      <w:proofErr w:type="spellStart"/>
      <w:r w:rsidRPr="00EB1DCC">
        <w:rPr>
          <w:b/>
          <w:bCs/>
        </w:rPr>
        <w:t>eTable</w:t>
      </w:r>
      <w:proofErr w:type="spellEnd"/>
      <w:r w:rsidRPr="00EB1DCC">
        <w:rPr>
          <w:b/>
          <w:bCs/>
        </w:rPr>
        <w:t xml:space="preserve"> 1 in the Supplementary Appendix</w:t>
      </w:r>
      <w:r w:rsidRPr="00EB1DCC">
        <w:t>).</w:t>
      </w:r>
    </w:p>
    <w:p w14:paraId="569EF86B" w14:textId="77777777" w:rsidR="00EB1DCC" w:rsidRPr="00EB1DCC" w:rsidRDefault="00EB1DCC" w:rsidP="00EB1DCC">
      <w:r w:rsidRPr="00EB1DCC">
        <w:t>2.3. Statistical Analysis</w:t>
      </w:r>
    </w:p>
    <w:p w14:paraId="2BAD06C6" w14:textId="77777777" w:rsidR="00EB1DCC" w:rsidRPr="00EB1DCC" w:rsidRDefault="00EB1DCC" w:rsidP="00EB1DCC">
      <w:r w:rsidRPr="00EB1DCC">
        <w:t>The primary endpoint was the in-hospital </w:t>
      </w:r>
      <w:hyperlink r:id="rId156" w:tooltip="Learn more about mortality rate from ScienceDirect's AI-generated Topic Pages" w:history="1">
        <w:r w:rsidRPr="00EB1DCC">
          <w:rPr>
            <w:rStyle w:val="Hyperlink"/>
          </w:rPr>
          <w:t>mortality rate</w:t>
        </w:r>
      </w:hyperlink>
      <w:r w:rsidRPr="00EB1DCC">
        <w:t>. The secondary composite endpoint was major adverse hospitalization events, defined as admission to the ICU, use of </w:t>
      </w:r>
      <w:hyperlink r:id="rId157" w:tooltip="Learn more about mechanical ventilation from ScienceDirect's AI-generated Topic Pages" w:history="1">
        <w:r w:rsidRPr="00EB1DCC">
          <w:rPr>
            <w:rStyle w:val="Hyperlink"/>
          </w:rPr>
          <w:t>mechanical ventilation</w:t>
        </w:r>
      </w:hyperlink>
      <w:r w:rsidRPr="00EB1DCC">
        <w:t xml:space="preserve"> or in-hospital death. Patients with do-not-resuscitate and do-not-intubate status (DNR/DNI) at admission were included in the primary analysis but excluded from the composite </w:t>
      </w:r>
      <w:r w:rsidRPr="00EB1DCC">
        <w:lastRenderedPageBreak/>
        <w:t>outcome analysis. The study period encompassed the first two months of the pandemic in the state of Michigan (US). At that time, the institutional treatment protocol indicated that </w:t>
      </w:r>
      <w:hyperlink r:id="rId158" w:tooltip="Learn more about azithromycin from ScienceDirect's AI-generated Topic Pages" w:history="1">
        <w:r w:rsidRPr="00EB1DCC">
          <w:rPr>
            <w:rStyle w:val="Hyperlink"/>
          </w:rPr>
          <w:t>azithromycin</w:t>
        </w:r>
      </w:hyperlink>
      <w:r w:rsidRPr="00EB1DCC">
        <w:t>, </w:t>
      </w:r>
      <w:hyperlink r:id="rId159" w:tooltip="Learn more about hydroxychloroquine from ScienceDirect's AI-generated Topic Pages" w:history="1">
        <w:r w:rsidRPr="00EB1DCC">
          <w:rPr>
            <w:rStyle w:val="Hyperlink"/>
          </w:rPr>
          <w:t>hydroxychloroquine</w:t>
        </w:r>
      </w:hyperlink>
      <w:r w:rsidRPr="00EB1DCC">
        <w:t>, systemic </w:t>
      </w:r>
      <w:hyperlink r:id="rId160" w:tooltip="Learn more about corticoids from ScienceDirect's AI-generated Topic Pages" w:history="1">
        <w:r w:rsidRPr="00EB1DCC">
          <w:rPr>
            <w:rStyle w:val="Hyperlink"/>
          </w:rPr>
          <w:t>corticoids</w:t>
        </w:r>
      </w:hyperlink>
      <w:r w:rsidRPr="00EB1DCC">
        <w:t>, </w:t>
      </w:r>
      <w:hyperlink r:id="rId161" w:tooltip="Learn more about vitamin C from ScienceDirect's AI-generated Topic Pages" w:history="1">
        <w:r w:rsidRPr="00EB1DCC">
          <w:rPr>
            <w:rStyle w:val="Hyperlink"/>
          </w:rPr>
          <w:t>vitamin C</w:t>
        </w:r>
      </w:hyperlink>
      <w:r w:rsidRPr="00EB1DCC">
        <w:t> and </w:t>
      </w:r>
      <w:hyperlink r:id="rId162" w:tooltip="Learn more about vitamin D from ScienceDirect's AI-generated Topic Pages" w:history="1">
        <w:r w:rsidRPr="00EB1DCC">
          <w:rPr>
            <w:rStyle w:val="Hyperlink"/>
          </w:rPr>
          <w:t>vitamin D</w:t>
        </w:r>
      </w:hyperlink>
      <w:r w:rsidRPr="00EB1DCC">
        <w:t> would be offered to all patients admitted if there were no specific contraindications. Since therapy was uniform, treatments were not included as independent variables. Additional details on the patient’s treatment are provided in </w:t>
      </w:r>
      <w:proofErr w:type="spellStart"/>
      <w:r w:rsidRPr="00EB1DCC">
        <w:rPr>
          <w:b/>
          <w:bCs/>
        </w:rPr>
        <w:t>eTable</w:t>
      </w:r>
      <w:proofErr w:type="spellEnd"/>
      <w:r w:rsidRPr="00EB1DCC">
        <w:rPr>
          <w:b/>
          <w:bCs/>
        </w:rPr>
        <w:t xml:space="preserve"> 2 in the Supplementary Appendix</w:t>
      </w:r>
      <w:r w:rsidRPr="00EB1DCC">
        <w:t>.</w:t>
      </w:r>
    </w:p>
    <w:p w14:paraId="27E9B4F8" w14:textId="77777777" w:rsidR="00EB1DCC" w:rsidRPr="00EB1DCC" w:rsidRDefault="00EB1DCC" w:rsidP="00EB1DCC">
      <w:r w:rsidRPr="00EB1DCC">
        <w:t xml:space="preserve">Qualitative variables are presented as absolute and relative frequencies. Quantitative variables are presented as medians and interquartile ranges (IQRs). The previous coexisting diseases </w:t>
      </w:r>
      <w:proofErr w:type="spellStart"/>
      <w:r w:rsidRPr="00EB1DCC">
        <w:t>analyzed</w:t>
      </w:r>
      <w:proofErr w:type="spellEnd"/>
      <w:r w:rsidRPr="00EB1DCC">
        <w:t xml:space="preserve"> were hypertension, diabetes mellitus, </w:t>
      </w:r>
      <w:proofErr w:type="spellStart"/>
      <w:r w:rsidRPr="00EB1DCC">
        <w:fldChar w:fldCharType="begin"/>
      </w:r>
      <w:r w:rsidRPr="00EB1DCC">
        <w:instrText>HYPERLINK "https://www.sciencedirect.com/topics/medicine-and-dentistry/dyslipidemia" \o "Learn more about dyslipidemia from ScienceDirect's AI-generated Topic Pages"</w:instrText>
      </w:r>
      <w:r w:rsidRPr="00EB1DCC">
        <w:fldChar w:fldCharType="separate"/>
      </w:r>
      <w:r w:rsidRPr="00EB1DCC">
        <w:rPr>
          <w:rStyle w:val="Hyperlink"/>
        </w:rPr>
        <w:t>dyslipidemia</w:t>
      </w:r>
      <w:proofErr w:type="spellEnd"/>
      <w:r w:rsidRPr="00EB1DCC">
        <w:fldChar w:fldCharType="end"/>
      </w:r>
      <w:r w:rsidRPr="00EB1DCC">
        <w:t>, </w:t>
      </w:r>
      <w:hyperlink r:id="rId163" w:tooltip="Learn more about chronic obstructive pulmonary disease from ScienceDirect's AI-generated Topic Pages" w:history="1">
        <w:r w:rsidRPr="00EB1DCC">
          <w:rPr>
            <w:rStyle w:val="Hyperlink"/>
          </w:rPr>
          <w:t>chronic obstructive pulmonary disease</w:t>
        </w:r>
      </w:hyperlink>
      <w:r w:rsidRPr="00EB1DCC">
        <w:t>, asthma/bronchitis, </w:t>
      </w:r>
      <w:hyperlink r:id="rId164" w:tooltip="Learn more about obstructive sleep apnea from ScienceDirect's AI-generated Topic Pages" w:history="1">
        <w:r w:rsidRPr="00EB1DCC">
          <w:rPr>
            <w:rStyle w:val="Hyperlink"/>
          </w:rPr>
          <w:t xml:space="preserve">obstructive sleep </w:t>
        </w:r>
        <w:proofErr w:type="spellStart"/>
        <w:r w:rsidRPr="00EB1DCC">
          <w:rPr>
            <w:rStyle w:val="Hyperlink"/>
          </w:rPr>
          <w:t>apnea</w:t>
        </w:r>
        <w:proofErr w:type="spellEnd"/>
      </w:hyperlink>
      <w:r w:rsidRPr="00EB1DCC">
        <w:t>, </w:t>
      </w:r>
      <w:hyperlink r:id="rId165" w:tooltip="Learn more about coronary artery disease from ScienceDirect's AI-generated Topic Pages" w:history="1">
        <w:r w:rsidRPr="00EB1DCC">
          <w:rPr>
            <w:rStyle w:val="Hyperlink"/>
          </w:rPr>
          <w:t>coronary artery disease</w:t>
        </w:r>
      </w:hyperlink>
      <w:r w:rsidRPr="00EB1DCC">
        <w:t>, stroke/transient ischemic attack, </w:t>
      </w:r>
      <w:hyperlink r:id="rId166" w:tooltip="Learn more about chronic kidney disease from ScienceDirect's AI-generated Topic Pages" w:history="1">
        <w:r w:rsidRPr="00EB1DCC">
          <w:rPr>
            <w:rStyle w:val="Hyperlink"/>
          </w:rPr>
          <w:t>chronic kidney disease</w:t>
        </w:r>
      </w:hyperlink>
      <w:r w:rsidRPr="00EB1DCC">
        <w:t>, cancer, </w:t>
      </w:r>
      <w:hyperlink r:id="rId167" w:tooltip="Learn more about acquired immunodeficiency syndrome from ScienceDirect's AI-generated Topic Pages" w:history="1">
        <w:r w:rsidRPr="00EB1DCC">
          <w:rPr>
            <w:rStyle w:val="Hyperlink"/>
          </w:rPr>
          <w:t>acquired immunodeficiency syndrome</w:t>
        </w:r>
      </w:hyperlink>
      <w:r w:rsidRPr="00EB1DCC">
        <w:t>, hepatitis B/C, and tuberculosis.</w:t>
      </w:r>
    </w:p>
    <w:p w14:paraId="4BD05C2B" w14:textId="77777777" w:rsidR="00EB1DCC" w:rsidRPr="00EB1DCC" w:rsidRDefault="00EB1DCC" w:rsidP="00EB1DCC">
      <w:r w:rsidRPr="00EB1DCC">
        <w:t>Initially, the possible association between the independent and dependent (outcomes) variables was quantified using the odds ratio estimated by a simple </w:t>
      </w:r>
      <w:hyperlink r:id="rId168" w:tooltip="Learn more about logistic regression from ScienceDirect's AI-generated Topic Pages" w:history="1">
        <w:r w:rsidRPr="00EB1DCC">
          <w:rPr>
            <w:rStyle w:val="Hyperlink"/>
          </w:rPr>
          <w:t>logistic regression</w:t>
        </w:r>
      </w:hyperlink>
      <w:r w:rsidRPr="00EB1DCC">
        <w:t> model (</w:t>
      </w:r>
      <w:bookmarkStart w:id="46" w:name="btbl0005"/>
      <w:r w:rsidRPr="00EB1DCC">
        <w:fldChar w:fldCharType="begin"/>
      </w:r>
      <w:r w:rsidRPr="00EB1DCC">
        <w:instrText>HYPERLINK "https://www.sciencedirect.com/science/article/pii/S2352047721000022" \l "tbl0005"</w:instrText>
      </w:r>
      <w:r w:rsidRPr="00EB1DCC">
        <w:fldChar w:fldCharType="separate"/>
      </w:r>
      <w:r w:rsidRPr="00EB1DCC">
        <w:rPr>
          <w:rStyle w:val="Hyperlink"/>
        </w:rPr>
        <w:t>Table 1</w:t>
      </w:r>
      <w:r w:rsidRPr="00EB1DCC">
        <w:fldChar w:fldCharType="end"/>
      </w:r>
      <w:r w:rsidRPr="00EB1DCC">
        <w:t> and </w:t>
      </w:r>
      <w:proofErr w:type="spellStart"/>
      <w:r w:rsidRPr="00EB1DCC">
        <w:rPr>
          <w:b/>
          <w:bCs/>
        </w:rPr>
        <w:t>eTable</w:t>
      </w:r>
      <w:proofErr w:type="spellEnd"/>
      <w:r w:rsidRPr="00EB1DCC">
        <w:rPr>
          <w:b/>
          <w:bCs/>
        </w:rPr>
        <w:t xml:space="preserve"> 3 in the Supplementary Appendix</w:t>
      </w:r>
      <w:r w:rsidRPr="00EB1DCC">
        <w:t>). To limit the number of variables in the multivariate model, only the variables with P-values &lt; 0.1 in the simple logistic regression model were selected for the initial multivariate model. The final model was obtained using the backward stepwise method (likelihood ratio). Variables were removed from the model if they were not significant and did not act as confounders (change in β coefficient &gt;20 %). The assumption of linearity was assessed for all continuous variables. No imputation method was used for missing data. The assessment of model significance and performance was performed by means of the Hosmer-</w:t>
      </w:r>
      <w:proofErr w:type="spellStart"/>
      <w:r w:rsidRPr="00EB1DCC">
        <w:t>Lemeshow</w:t>
      </w:r>
      <w:proofErr w:type="spellEnd"/>
      <w:r w:rsidRPr="00EB1DCC">
        <w:t xml:space="preserve"> goodness-of-fit test, receiver operating characteristics (ROC) curve and c-statistic, which represents the area under the ROC curve (AUC) (</w:t>
      </w:r>
      <w:proofErr w:type="spellStart"/>
      <w:r w:rsidRPr="00EB1DCC">
        <w:t>e</w:t>
      </w:r>
      <w:r w:rsidRPr="00EB1DCC">
        <w:rPr>
          <w:b/>
          <w:bCs/>
        </w:rPr>
        <w:t>Fig</w:t>
      </w:r>
      <w:proofErr w:type="spellEnd"/>
      <w:r w:rsidRPr="00EB1DCC">
        <w:rPr>
          <w:b/>
          <w:bCs/>
        </w:rPr>
        <w:t>. 2AB in the Supplementary Appendix</w:t>
      </w:r>
      <w:r w:rsidRPr="00EB1DCC">
        <w:t>). Continuous variables could be categorized to achieve the model with the best replication potential based on Nagelkerke's R-squared and Hosmer-</w:t>
      </w:r>
      <w:proofErr w:type="spellStart"/>
      <w:r w:rsidRPr="00EB1DCC">
        <w:t>Lemeshow</w:t>
      </w:r>
      <w:proofErr w:type="spellEnd"/>
      <w:r w:rsidRPr="00EB1DCC">
        <w:t xml:space="preserve"> test. The factors associated with the outcomes at the respective final models were represented in a Cartesian coordinate system with percentage of lung consolidations (X axis) and probability of the outcome (Y axis). The significance level of the tests was fixed at 0.05 (two-sided). All analyses were performed using the MASS, </w:t>
      </w:r>
      <w:proofErr w:type="spellStart"/>
      <w:r w:rsidRPr="00EB1DCC">
        <w:t>ResourceSelection</w:t>
      </w:r>
      <w:proofErr w:type="spellEnd"/>
      <w:r w:rsidRPr="00EB1DCC">
        <w:t xml:space="preserve"> and </w:t>
      </w:r>
      <w:proofErr w:type="spellStart"/>
      <w:r w:rsidRPr="00EB1DCC">
        <w:t>pROC</w:t>
      </w:r>
      <w:proofErr w:type="spellEnd"/>
      <w:r w:rsidRPr="00EB1DCC">
        <w:t xml:space="preserve"> packages implemented in R software version 3.5 (R Foundation for Statistical Computing, Vienna, Austria).</w:t>
      </w:r>
    </w:p>
    <w:p w14:paraId="136CC1CE" w14:textId="77777777" w:rsidR="00EB1DCC" w:rsidRPr="00EB1DCC" w:rsidRDefault="00EB1DCC" w:rsidP="00EB1DCC">
      <w:r w:rsidRPr="00EB1DCC">
        <w:t>Table 1. Characteristics of the Patients in the Study at the Time of the Chest Computed Tomography and Association between the Characteristics and the Subsequent Event of In-Hospital Death. IQR: interquartile range. DNR/DNI: do-not-resuscitate and do-not-intubate status.</w:t>
      </w:r>
    </w:p>
    <w:tbl>
      <w:tblPr>
        <w:tblW w:w="9504"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703"/>
        <w:gridCol w:w="1662"/>
        <w:gridCol w:w="1679"/>
        <w:gridCol w:w="1946"/>
        <w:gridCol w:w="1747"/>
        <w:gridCol w:w="767"/>
      </w:tblGrid>
      <w:tr w:rsidR="00EB1DCC" w:rsidRPr="00EB1DCC" w14:paraId="1C847BE2" w14:textId="77777777" w:rsidTr="00EB1DCC">
        <w:trPr>
          <w:tblHeader/>
        </w:trPr>
        <w:tc>
          <w:tcPr>
            <w:tcW w:w="0" w:type="auto"/>
            <w:tcBorders>
              <w:bottom w:val="single" w:sz="6" w:space="0" w:color="8E8E8E"/>
              <w:right w:val="nil"/>
            </w:tcBorders>
            <w:tcMar>
              <w:top w:w="75" w:type="dxa"/>
              <w:left w:w="75" w:type="dxa"/>
              <w:bottom w:w="75" w:type="dxa"/>
              <w:right w:w="75" w:type="dxa"/>
            </w:tcMar>
            <w:vAlign w:val="center"/>
            <w:hideMark/>
          </w:tcPr>
          <w:p w14:paraId="4E53A9B1" w14:textId="77777777" w:rsidR="00EB1DCC" w:rsidRPr="00EB1DCC" w:rsidRDefault="00EB1DCC" w:rsidP="00EB1DCC">
            <w:pPr>
              <w:rPr>
                <w:b/>
                <w:bCs/>
              </w:rPr>
            </w:pPr>
            <w:r w:rsidRPr="00EB1DCC">
              <w:rPr>
                <w:b/>
                <w:bCs/>
              </w:rPr>
              <w:t>Characteristic</w:t>
            </w:r>
          </w:p>
        </w:tc>
        <w:tc>
          <w:tcPr>
            <w:tcW w:w="0" w:type="auto"/>
            <w:tcBorders>
              <w:bottom w:val="single" w:sz="6" w:space="0" w:color="8E8E8E"/>
              <w:right w:val="nil"/>
            </w:tcBorders>
            <w:tcMar>
              <w:top w:w="75" w:type="dxa"/>
              <w:left w:w="75" w:type="dxa"/>
              <w:bottom w:w="75" w:type="dxa"/>
              <w:right w:w="75" w:type="dxa"/>
            </w:tcMar>
            <w:vAlign w:val="center"/>
            <w:hideMark/>
          </w:tcPr>
          <w:p w14:paraId="7AA1CB6E" w14:textId="77777777" w:rsidR="00EB1DCC" w:rsidRPr="00EB1DCC" w:rsidRDefault="00EB1DCC" w:rsidP="00EB1DCC">
            <w:pPr>
              <w:rPr>
                <w:b/>
                <w:bCs/>
              </w:rPr>
            </w:pPr>
            <w:r w:rsidRPr="00EB1DCC">
              <w:rPr>
                <w:b/>
                <w:bCs/>
              </w:rPr>
              <w:t>All Patients (N = 154)</w:t>
            </w:r>
          </w:p>
        </w:tc>
        <w:tc>
          <w:tcPr>
            <w:tcW w:w="0" w:type="auto"/>
            <w:tcBorders>
              <w:bottom w:val="single" w:sz="6" w:space="0" w:color="8E8E8E"/>
              <w:right w:val="nil"/>
            </w:tcBorders>
            <w:tcMar>
              <w:top w:w="75" w:type="dxa"/>
              <w:left w:w="75" w:type="dxa"/>
              <w:bottom w:w="75" w:type="dxa"/>
              <w:right w:w="75" w:type="dxa"/>
            </w:tcMar>
            <w:vAlign w:val="center"/>
            <w:hideMark/>
          </w:tcPr>
          <w:p w14:paraId="2C063CE3" w14:textId="77777777" w:rsidR="00EB1DCC" w:rsidRPr="00EB1DCC" w:rsidRDefault="00EB1DCC" w:rsidP="00EB1DCC">
            <w:pPr>
              <w:rPr>
                <w:b/>
                <w:bCs/>
              </w:rPr>
            </w:pPr>
            <w:r w:rsidRPr="00EB1DCC">
              <w:rPr>
                <w:b/>
                <w:bCs/>
              </w:rPr>
              <w:t>Discharged Alive (N = 129)</w:t>
            </w:r>
          </w:p>
        </w:tc>
        <w:tc>
          <w:tcPr>
            <w:tcW w:w="0" w:type="auto"/>
            <w:tcBorders>
              <w:bottom w:val="single" w:sz="6" w:space="0" w:color="8E8E8E"/>
              <w:right w:val="nil"/>
            </w:tcBorders>
            <w:tcMar>
              <w:top w:w="75" w:type="dxa"/>
              <w:left w:w="75" w:type="dxa"/>
              <w:bottom w:w="75" w:type="dxa"/>
              <w:right w:w="75" w:type="dxa"/>
            </w:tcMar>
            <w:vAlign w:val="center"/>
            <w:hideMark/>
          </w:tcPr>
          <w:p w14:paraId="065AA91C" w14:textId="77777777" w:rsidR="00EB1DCC" w:rsidRPr="00EB1DCC" w:rsidRDefault="00EB1DCC" w:rsidP="00EB1DCC">
            <w:pPr>
              <w:rPr>
                <w:b/>
                <w:bCs/>
              </w:rPr>
            </w:pPr>
            <w:r w:rsidRPr="00EB1DCC">
              <w:rPr>
                <w:b/>
                <w:bCs/>
              </w:rPr>
              <w:t>Died During Hospitalization</w:t>
            </w:r>
            <w:r w:rsidRPr="00EB1DCC">
              <w:rPr>
                <w:b/>
                <w:bCs/>
              </w:rPr>
              <w:br/>
              <w:t>(N = 25)</w:t>
            </w:r>
          </w:p>
        </w:tc>
        <w:tc>
          <w:tcPr>
            <w:tcW w:w="0" w:type="auto"/>
            <w:tcBorders>
              <w:bottom w:val="single" w:sz="6" w:space="0" w:color="8E8E8E"/>
              <w:right w:val="nil"/>
            </w:tcBorders>
            <w:tcMar>
              <w:top w:w="75" w:type="dxa"/>
              <w:left w:w="75" w:type="dxa"/>
              <w:bottom w:w="75" w:type="dxa"/>
              <w:right w:w="75" w:type="dxa"/>
            </w:tcMar>
            <w:vAlign w:val="center"/>
            <w:hideMark/>
          </w:tcPr>
          <w:p w14:paraId="5F164613" w14:textId="77777777" w:rsidR="00EB1DCC" w:rsidRPr="00EB1DCC" w:rsidRDefault="00EB1DCC" w:rsidP="00EB1DCC">
            <w:pPr>
              <w:rPr>
                <w:b/>
                <w:bCs/>
              </w:rPr>
            </w:pPr>
            <w:r w:rsidRPr="00EB1DCC">
              <w:rPr>
                <w:b/>
                <w:bCs/>
              </w:rPr>
              <w:t>Odds Ratio (95 % Confidence Interval)</w:t>
            </w:r>
          </w:p>
        </w:tc>
        <w:tc>
          <w:tcPr>
            <w:tcW w:w="0" w:type="auto"/>
            <w:tcBorders>
              <w:bottom w:val="single" w:sz="6" w:space="0" w:color="8E8E8E"/>
              <w:right w:val="nil"/>
            </w:tcBorders>
            <w:tcMar>
              <w:top w:w="75" w:type="dxa"/>
              <w:left w:w="75" w:type="dxa"/>
              <w:bottom w:w="75" w:type="dxa"/>
              <w:right w:w="75" w:type="dxa"/>
            </w:tcMar>
            <w:vAlign w:val="center"/>
            <w:hideMark/>
          </w:tcPr>
          <w:p w14:paraId="748B3BDD" w14:textId="77777777" w:rsidR="00EB1DCC" w:rsidRPr="00EB1DCC" w:rsidRDefault="00EB1DCC" w:rsidP="00EB1DCC">
            <w:pPr>
              <w:rPr>
                <w:b/>
                <w:bCs/>
              </w:rPr>
            </w:pPr>
            <w:r w:rsidRPr="00EB1DCC">
              <w:rPr>
                <w:b/>
                <w:bCs/>
              </w:rPr>
              <w:t>P-Value</w:t>
            </w:r>
          </w:p>
        </w:tc>
      </w:tr>
      <w:tr w:rsidR="00EB1DCC" w:rsidRPr="00EB1DCC" w14:paraId="74959EBA" w14:textId="77777777" w:rsidTr="00EB1DCC">
        <w:tc>
          <w:tcPr>
            <w:tcW w:w="0" w:type="auto"/>
            <w:tcBorders>
              <w:bottom w:val="nil"/>
              <w:right w:val="nil"/>
            </w:tcBorders>
            <w:tcMar>
              <w:top w:w="75" w:type="dxa"/>
              <w:left w:w="75" w:type="dxa"/>
              <w:bottom w:w="75" w:type="dxa"/>
              <w:right w:w="75" w:type="dxa"/>
            </w:tcMar>
            <w:vAlign w:val="center"/>
            <w:hideMark/>
          </w:tcPr>
          <w:p w14:paraId="2191447A" w14:textId="77777777" w:rsidR="00EB1DCC" w:rsidRPr="00EB1DCC" w:rsidRDefault="00EB1DCC" w:rsidP="00EB1DCC">
            <w:pPr>
              <w:rPr>
                <w:b/>
                <w:bCs/>
              </w:rPr>
            </w:pPr>
            <w:r w:rsidRPr="00EB1DCC">
              <w:rPr>
                <w:b/>
                <w:bCs/>
              </w:rPr>
              <w:t>Age - Median (IQR)</w:t>
            </w:r>
          </w:p>
        </w:tc>
        <w:tc>
          <w:tcPr>
            <w:tcW w:w="0" w:type="auto"/>
            <w:tcBorders>
              <w:bottom w:val="nil"/>
              <w:right w:val="nil"/>
            </w:tcBorders>
            <w:tcMar>
              <w:top w:w="75" w:type="dxa"/>
              <w:left w:w="75" w:type="dxa"/>
              <w:bottom w:w="75" w:type="dxa"/>
              <w:right w:w="75" w:type="dxa"/>
            </w:tcMar>
            <w:vAlign w:val="center"/>
            <w:hideMark/>
          </w:tcPr>
          <w:p w14:paraId="5CFCB8B6" w14:textId="77777777" w:rsidR="00EB1DCC" w:rsidRPr="00EB1DCC" w:rsidRDefault="00EB1DCC" w:rsidP="00EB1DCC">
            <w:r w:rsidRPr="00EB1DCC">
              <w:t>65.2 (53.6−74.2)</w:t>
            </w:r>
          </w:p>
        </w:tc>
        <w:tc>
          <w:tcPr>
            <w:tcW w:w="0" w:type="auto"/>
            <w:tcBorders>
              <w:bottom w:val="nil"/>
              <w:right w:val="nil"/>
            </w:tcBorders>
            <w:tcMar>
              <w:top w:w="75" w:type="dxa"/>
              <w:left w:w="75" w:type="dxa"/>
              <w:bottom w:w="75" w:type="dxa"/>
              <w:right w:w="75" w:type="dxa"/>
            </w:tcMar>
            <w:vAlign w:val="center"/>
            <w:hideMark/>
          </w:tcPr>
          <w:p w14:paraId="66470764" w14:textId="77777777" w:rsidR="00EB1DCC" w:rsidRPr="00EB1DCC" w:rsidRDefault="00EB1DCC" w:rsidP="00EB1DCC">
            <w:r w:rsidRPr="00EB1DCC">
              <w:t>63.2 (51.1−70.0)</w:t>
            </w:r>
          </w:p>
        </w:tc>
        <w:tc>
          <w:tcPr>
            <w:tcW w:w="0" w:type="auto"/>
            <w:tcBorders>
              <w:bottom w:val="nil"/>
              <w:right w:val="nil"/>
            </w:tcBorders>
            <w:tcMar>
              <w:top w:w="75" w:type="dxa"/>
              <w:left w:w="75" w:type="dxa"/>
              <w:bottom w:w="75" w:type="dxa"/>
              <w:right w:w="75" w:type="dxa"/>
            </w:tcMar>
            <w:vAlign w:val="center"/>
            <w:hideMark/>
          </w:tcPr>
          <w:p w14:paraId="4DF36909" w14:textId="77777777" w:rsidR="00EB1DCC" w:rsidRPr="00EB1DCC" w:rsidRDefault="00EB1DCC" w:rsidP="00EB1DCC">
            <w:r w:rsidRPr="00EB1DCC">
              <w:t>79.6 (76.1−82.6)</w:t>
            </w:r>
          </w:p>
        </w:tc>
        <w:tc>
          <w:tcPr>
            <w:tcW w:w="0" w:type="auto"/>
            <w:tcBorders>
              <w:bottom w:val="nil"/>
              <w:right w:val="nil"/>
            </w:tcBorders>
            <w:tcMar>
              <w:top w:w="75" w:type="dxa"/>
              <w:left w:w="75" w:type="dxa"/>
              <w:bottom w:w="75" w:type="dxa"/>
              <w:right w:w="75" w:type="dxa"/>
            </w:tcMar>
            <w:vAlign w:val="center"/>
            <w:hideMark/>
          </w:tcPr>
          <w:p w14:paraId="0E1152B8" w14:textId="77777777" w:rsidR="00EB1DCC" w:rsidRPr="00EB1DCC" w:rsidRDefault="00EB1DCC" w:rsidP="00EB1DCC">
            <w:r w:rsidRPr="00EB1DCC">
              <w:t>1.157 (1.091−1.226)</w:t>
            </w:r>
          </w:p>
        </w:tc>
        <w:tc>
          <w:tcPr>
            <w:tcW w:w="0" w:type="auto"/>
            <w:tcBorders>
              <w:bottom w:val="nil"/>
              <w:right w:val="nil"/>
            </w:tcBorders>
            <w:tcMar>
              <w:top w:w="75" w:type="dxa"/>
              <w:left w:w="75" w:type="dxa"/>
              <w:bottom w:w="75" w:type="dxa"/>
              <w:right w:w="75" w:type="dxa"/>
            </w:tcMar>
            <w:vAlign w:val="center"/>
            <w:hideMark/>
          </w:tcPr>
          <w:p w14:paraId="499F0528" w14:textId="77777777" w:rsidR="00EB1DCC" w:rsidRPr="00EB1DCC" w:rsidRDefault="00EB1DCC" w:rsidP="00EB1DCC">
            <w:r w:rsidRPr="00EB1DCC">
              <w:t>&lt;0.001</w:t>
            </w:r>
          </w:p>
        </w:tc>
      </w:tr>
      <w:tr w:rsidR="00EB1DCC" w:rsidRPr="00EB1DCC" w14:paraId="63E21886" w14:textId="77777777" w:rsidTr="00EB1DCC">
        <w:tc>
          <w:tcPr>
            <w:tcW w:w="0" w:type="auto"/>
            <w:tcBorders>
              <w:bottom w:val="nil"/>
              <w:right w:val="nil"/>
            </w:tcBorders>
            <w:tcMar>
              <w:top w:w="75" w:type="dxa"/>
              <w:left w:w="75" w:type="dxa"/>
              <w:bottom w:w="75" w:type="dxa"/>
              <w:right w:w="75" w:type="dxa"/>
            </w:tcMar>
            <w:vAlign w:val="center"/>
            <w:hideMark/>
          </w:tcPr>
          <w:p w14:paraId="2AF7458D" w14:textId="77777777" w:rsidR="00EB1DCC" w:rsidRPr="00EB1DCC" w:rsidRDefault="00EB1DCC" w:rsidP="00EB1DCC">
            <w:pPr>
              <w:rPr>
                <w:b/>
                <w:bCs/>
              </w:rPr>
            </w:pPr>
            <w:r w:rsidRPr="00EB1DCC">
              <w:rPr>
                <w:b/>
                <w:bCs/>
              </w:rPr>
              <w:t>Age - N (%)</w:t>
            </w:r>
          </w:p>
        </w:tc>
        <w:tc>
          <w:tcPr>
            <w:tcW w:w="0" w:type="auto"/>
            <w:tcBorders>
              <w:bottom w:val="nil"/>
              <w:right w:val="nil"/>
            </w:tcBorders>
            <w:tcMar>
              <w:top w:w="75" w:type="dxa"/>
              <w:left w:w="75" w:type="dxa"/>
              <w:bottom w:w="75" w:type="dxa"/>
              <w:right w:w="75" w:type="dxa"/>
            </w:tcMar>
            <w:vAlign w:val="center"/>
            <w:hideMark/>
          </w:tcPr>
          <w:p w14:paraId="6B33EEFD"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426445AA"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1BD15803"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492A28FB"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7173005E" w14:textId="77777777" w:rsidR="00EB1DCC" w:rsidRPr="00EB1DCC" w:rsidRDefault="00EB1DCC" w:rsidP="00EB1DCC"/>
        </w:tc>
      </w:tr>
      <w:tr w:rsidR="00EB1DCC" w:rsidRPr="00EB1DCC" w14:paraId="51F6E23A" w14:textId="77777777" w:rsidTr="00EB1DCC">
        <w:tc>
          <w:tcPr>
            <w:tcW w:w="0" w:type="auto"/>
            <w:tcBorders>
              <w:bottom w:val="nil"/>
              <w:right w:val="nil"/>
            </w:tcBorders>
            <w:tcMar>
              <w:top w:w="75" w:type="dxa"/>
              <w:left w:w="75" w:type="dxa"/>
              <w:bottom w:w="75" w:type="dxa"/>
              <w:right w:w="75" w:type="dxa"/>
            </w:tcMar>
            <w:vAlign w:val="center"/>
            <w:hideMark/>
          </w:tcPr>
          <w:p w14:paraId="73D3A89D" w14:textId="77777777" w:rsidR="00EB1DCC" w:rsidRPr="00EB1DCC" w:rsidRDefault="00EB1DCC" w:rsidP="00EB1DCC">
            <w:pPr>
              <w:rPr>
                <w:b/>
                <w:bCs/>
              </w:rPr>
            </w:pPr>
            <w:r w:rsidRPr="00EB1DCC">
              <w:rPr>
                <w:b/>
                <w:bCs/>
              </w:rPr>
              <w:t>≤65</w:t>
            </w:r>
          </w:p>
        </w:tc>
        <w:tc>
          <w:tcPr>
            <w:tcW w:w="0" w:type="auto"/>
            <w:tcBorders>
              <w:bottom w:val="nil"/>
              <w:right w:val="nil"/>
            </w:tcBorders>
            <w:tcMar>
              <w:top w:w="75" w:type="dxa"/>
              <w:left w:w="75" w:type="dxa"/>
              <w:bottom w:w="75" w:type="dxa"/>
              <w:right w:w="75" w:type="dxa"/>
            </w:tcMar>
            <w:vAlign w:val="center"/>
            <w:hideMark/>
          </w:tcPr>
          <w:p w14:paraId="19F88A5F" w14:textId="77777777" w:rsidR="00EB1DCC" w:rsidRPr="00EB1DCC" w:rsidRDefault="00EB1DCC" w:rsidP="00EB1DCC">
            <w:r w:rsidRPr="00EB1DCC">
              <w:t>76 (49.4)</w:t>
            </w:r>
          </w:p>
        </w:tc>
        <w:tc>
          <w:tcPr>
            <w:tcW w:w="0" w:type="auto"/>
            <w:tcBorders>
              <w:bottom w:val="nil"/>
              <w:right w:val="nil"/>
            </w:tcBorders>
            <w:tcMar>
              <w:top w:w="75" w:type="dxa"/>
              <w:left w:w="75" w:type="dxa"/>
              <w:bottom w:w="75" w:type="dxa"/>
              <w:right w:w="75" w:type="dxa"/>
            </w:tcMar>
            <w:vAlign w:val="center"/>
            <w:hideMark/>
          </w:tcPr>
          <w:p w14:paraId="6EE11163" w14:textId="77777777" w:rsidR="00EB1DCC" w:rsidRPr="00EB1DCC" w:rsidRDefault="00EB1DCC" w:rsidP="00EB1DCC">
            <w:r w:rsidRPr="00EB1DCC">
              <w:t>75 (58.1)</w:t>
            </w:r>
          </w:p>
        </w:tc>
        <w:tc>
          <w:tcPr>
            <w:tcW w:w="0" w:type="auto"/>
            <w:tcBorders>
              <w:bottom w:val="nil"/>
              <w:right w:val="nil"/>
            </w:tcBorders>
            <w:tcMar>
              <w:top w:w="75" w:type="dxa"/>
              <w:left w:w="75" w:type="dxa"/>
              <w:bottom w:w="75" w:type="dxa"/>
              <w:right w:w="75" w:type="dxa"/>
            </w:tcMar>
            <w:vAlign w:val="center"/>
            <w:hideMark/>
          </w:tcPr>
          <w:p w14:paraId="4B64E99E" w14:textId="77777777" w:rsidR="00EB1DCC" w:rsidRPr="00EB1DCC" w:rsidRDefault="00EB1DCC" w:rsidP="00EB1DCC">
            <w:r w:rsidRPr="00EB1DCC">
              <w:t>1 (4%)</w:t>
            </w:r>
          </w:p>
        </w:tc>
        <w:tc>
          <w:tcPr>
            <w:tcW w:w="0" w:type="auto"/>
            <w:tcBorders>
              <w:bottom w:val="nil"/>
              <w:right w:val="nil"/>
            </w:tcBorders>
            <w:tcMar>
              <w:top w:w="75" w:type="dxa"/>
              <w:left w:w="75" w:type="dxa"/>
              <w:bottom w:w="75" w:type="dxa"/>
              <w:right w:w="75" w:type="dxa"/>
            </w:tcMar>
            <w:vAlign w:val="center"/>
            <w:hideMark/>
          </w:tcPr>
          <w:p w14:paraId="7963268A"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6BCA7BA9" w14:textId="77777777" w:rsidR="00EB1DCC" w:rsidRPr="00EB1DCC" w:rsidRDefault="00EB1DCC" w:rsidP="00EB1DCC"/>
        </w:tc>
      </w:tr>
      <w:tr w:rsidR="00EB1DCC" w:rsidRPr="00EB1DCC" w14:paraId="6B218C54" w14:textId="77777777" w:rsidTr="00EB1DCC">
        <w:tc>
          <w:tcPr>
            <w:tcW w:w="0" w:type="auto"/>
            <w:tcBorders>
              <w:bottom w:val="nil"/>
              <w:right w:val="nil"/>
            </w:tcBorders>
            <w:tcMar>
              <w:top w:w="75" w:type="dxa"/>
              <w:left w:w="75" w:type="dxa"/>
              <w:bottom w:w="75" w:type="dxa"/>
              <w:right w:w="75" w:type="dxa"/>
            </w:tcMar>
            <w:vAlign w:val="center"/>
            <w:hideMark/>
          </w:tcPr>
          <w:p w14:paraId="0751B134" w14:textId="77777777" w:rsidR="00EB1DCC" w:rsidRPr="00EB1DCC" w:rsidRDefault="00EB1DCC" w:rsidP="00EB1DCC">
            <w:pPr>
              <w:rPr>
                <w:b/>
                <w:bCs/>
              </w:rPr>
            </w:pPr>
            <w:r w:rsidRPr="00EB1DCC">
              <w:rPr>
                <w:b/>
                <w:bCs/>
              </w:rPr>
              <w:lastRenderedPageBreak/>
              <w:t>&gt;65</w:t>
            </w:r>
          </w:p>
        </w:tc>
        <w:tc>
          <w:tcPr>
            <w:tcW w:w="0" w:type="auto"/>
            <w:tcBorders>
              <w:bottom w:val="nil"/>
              <w:right w:val="nil"/>
            </w:tcBorders>
            <w:tcMar>
              <w:top w:w="75" w:type="dxa"/>
              <w:left w:w="75" w:type="dxa"/>
              <w:bottom w:w="75" w:type="dxa"/>
              <w:right w:w="75" w:type="dxa"/>
            </w:tcMar>
            <w:vAlign w:val="center"/>
            <w:hideMark/>
          </w:tcPr>
          <w:p w14:paraId="6407BB1B" w14:textId="77777777" w:rsidR="00EB1DCC" w:rsidRPr="00EB1DCC" w:rsidRDefault="00EB1DCC" w:rsidP="00EB1DCC">
            <w:r w:rsidRPr="00EB1DCC">
              <w:t>78 (50.6)</w:t>
            </w:r>
          </w:p>
        </w:tc>
        <w:tc>
          <w:tcPr>
            <w:tcW w:w="0" w:type="auto"/>
            <w:tcBorders>
              <w:bottom w:val="nil"/>
              <w:right w:val="nil"/>
            </w:tcBorders>
            <w:tcMar>
              <w:top w:w="75" w:type="dxa"/>
              <w:left w:w="75" w:type="dxa"/>
              <w:bottom w:w="75" w:type="dxa"/>
              <w:right w:w="75" w:type="dxa"/>
            </w:tcMar>
            <w:vAlign w:val="center"/>
            <w:hideMark/>
          </w:tcPr>
          <w:p w14:paraId="17A1E2E3" w14:textId="77777777" w:rsidR="00EB1DCC" w:rsidRPr="00EB1DCC" w:rsidRDefault="00EB1DCC" w:rsidP="00EB1DCC">
            <w:r w:rsidRPr="00EB1DCC">
              <w:t>54 (41.9)</w:t>
            </w:r>
          </w:p>
        </w:tc>
        <w:tc>
          <w:tcPr>
            <w:tcW w:w="0" w:type="auto"/>
            <w:tcBorders>
              <w:bottom w:val="nil"/>
              <w:right w:val="nil"/>
            </w:tcBorders>
            <w:tcMar>
              <w:top w:w="75" w:type="dxa"/>
              <w:left w:w="75" w:type="dxa"/>
              <w:bottom w:w="75" w:type="dxa"/>
              <w:right w:w="75" w:type="dxa"/>
            </w:tcMar>
            <w:vAlign w:val="center"/>
            <w:hideMark/>
          </w:tcPr>
          <w:p w14:paraId="3889DD68" w14:textId="77777777" w:rsidR="00EB1DCC" w:rsidRPr="00EB1DCC" w:rsidRDefault="00EB1DCC" w:rsidP="00EB1DCC">
            <w:r w:rsidRPr="00EB1DCC">
              <w:t>24 (96.0)</w:t>
            </w:r>
          </w:p>
        </w:tc>
        <w:tc>
          <w:tcPr>
            <w:tcW w:w="0" w:type="auto"/>
            <w:tcBorders>
              <w:bottom w:val="nil"/>
              <w:right w:val="nil"/>
            </w:tcBorders>
            <w:tcMar>
              <w:top w:w="75" w:type="dxa"/>
              <w:left w:w="75" w:type="dxa"/>
              <w:bottom w:w="75" w:type="dxa"/>
              <w:right w:w="75" w:type="dxa"/>
            </w:tcMar>
            <w:vAlign w:val="center"/>
            <w:hideMark/>
          </w:tcPr>
          <w:p w14:paraId="1BFFA870" w14:textId="77777777" w:rsidR="00EB1DCC" w:rsidRPr="00EB1DCC" w:rsidRDefault="00EB1DCC" w:rsidP="00EB1DCC">
            <w:r w:rsidRPr="00EB1DCC">
              <w:t>33.33 (4.375−253.989)</w:t>
            </w:r>
          </w:p>
        </w:tc>
        <w:tc>
          <w:tcPr>
            <w:tcW w:w="0" w:type="auto"/>
            <w:tcBorders>
              <w:bottom w:val="nil"/>
              <w:right w:val="nil"/>
            </w:tcBorders>
            <w:tcMar>
              <w:top w:w="75" w:type="dxa"/>
              <w:left w:w="75" w:type="dxa"/>
              <w:bottom w:w="75" w:type="dxa"/>
              <w:right w:w="75" w:type="dxa"/>
            </w:tcMar>
            <w:vAlign w:val="center"/>
            <w:hideMark/>
          </w:tcPr>
          <w:p w14:paraId="39ED995E" w14:textId="77777777" w:rsidR="00EB1DCC" w:rsidRPr="00EB1DCC" w:rsidRDefault="00EB1DCC" w:rsidP="00EB1DCC">
            <w:r w:rsidRPr="00EB1DCC">
              <w:t>0.001</w:t>
            </w:r>
          </w:p>
        </w:tc>
      </w:tr>
      <w:tr w:rsidR="00EB1DCC" w:rsidRPr="00EB1DCC" w14:paraId="130C49CE" w14:textId="77777777" w:rsidTr="00EB1DCC">
        <w:tc>
          <w:tcPr>
            <w:tcW w:w="0" w:type="auto"/>
            <w:gridSpan w:val="6"/>
            <w:tcBorders>
              <w:bottom w:val="nil"/>
              <w:right w:val="nil"/>
            </w:tcBorders>
            <w:tcMar>
              <w:top w:w="75" w:type="dxa"/>
              <w:left w:w="75" w:type="dxa"/>
              <w:bottom w:w="75" w:type="dxa"/>
              <w:right w:w="75" w:type="dxa"/>
            </w:tcMar>
            <w:vAlign w:val="center"/>
            <w:hideMark/>
          </w:tcPr>
          <w:p w14:paraId="011162EA" w14:textId="77777777" w:rsidR="00EB1DCC" w:rsidRPr="00EB1DCC" w:rsidRDefault="00EB1DCC" w:rsidP="00EB1DCC">
            <w:pPr>
              <w:rPr>
                <w:b/>
                <w:bCs/>
              </w:rPr>
            </w:pPr>
          </w:p>
        </w:tc>
      </w:tr>
      <w:tr w:rsidR="00EB1DCC" w:rsidRPr="00EB1DCC" w14:paraId="5849C4EC" w14:textId="77777777" w:rsidTr="00EB1DCC">
        <w:tc>
          <w:tcPr>
            <w:tcW w:w="0" w:type="auto"/>
            <w:tcBorders>
              <w:bottom w:val="nil"/>
              <w:right w:val="nil"/>
            </w:tcBorders>
            <w:tcMar>
              <w:top w:w="75" w:type="dxa"/>
              <w:left w:w="75" w:type="dxa"/>
              <w:bottom w:w="75" w:type="dxa"/>
              <w:right w:w="75" w:type="dxa"/>
            </w:tcMar>
            <w:vAlign w:val="center"/>
            <w:hideMark/>
          </w:tcPr>
          <w:p w14:paraId="5978306A" w14:textId="77777777" w:rsidR="00EB1DCC" w:rsidRPr="00EB1DCC" w:rsidRDefault="00EB1DCC" w:rsidP="00EB1DCC">
            <w:pPr>
              <w:rPr>
                <w:b/>
                <w:bCs/>
              </w:rPr>
            </w:pPr>
            <w:r w:rsidRPr="00EB1DCC">
              <w:rPr>
                <w:b/>
                <w:bCs/>
              </w:rPr>
              <w:t>Sex - N (%)</w:t>
            </w:r>
          </w:p>
        </w:tc>
        <w:tc>
          <w:tcPr>
            <w:tcW w:w="0" w:type="auto"/>
            <w:tcBorders>
              <w:bottom w:val="nil"/>
              <w:right w:val="nil"/>
            </w:tcBorders>
            <w:tcMar>
              <w:top w:w="75" w:type="dxa"/>
              <w:left w:w="75" w:type="dxa"/>
              <w:bottom w:w="75" w:type="dxa"/>
              <w:right w:w="75" w:type="dxa"/>
            </w:tcMar>
            <w:vAlign w:val="center"/>
            <w:hideMark/>
          </w:tcPr>
          <w:p w14:paraId="72E629E9"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02E2B840"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4EC3123E"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2C9FA7B3"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03F139F9" w14:textId="77777777" w:rsidR="00EB1DCC" w:rsidRPr="00EB1DCC" w:rsidRDefault="00EB1DCC" w:rsidP="00EB1DCC"/>
        </w:tc>
      </w:tr>
      <w:tr w:rsidR="00EB1DCC" w:rsidRPr="00EB1DCC" w14:paraId="005FED74" w14:textId="77777777" w:rsidTr="00EB1DCC">
        <w:tc>
          <w:tcPr>
            <w:tcW w:w="0" w:type="auto"/>
            <w:tcBorders>
              <w:bottom w:val="nil"/>
              <w:right w:val="nil"/>
            </w:tcBorders>
            <w:tcMar>
              <w:top w:w="75" w:type="dxa"/>
              <w:left w:w="75" w:type="dxa"/>
              <w:bottom w:w="75" w:type="dxa"/>
              <w:right w:w="75" w:type="dxa"/>
            </w:tcMar>
            <w:vAlign w:val="center"/>
            <w:hideMark/>
          </w:tcPr>
          <w:p w14:paraId="211465CE" w14:textId="77777777" w:rsidR="00EB1DCC" w:rsidRPr="00EB1DCC" w:rsidRDefault="00EB1DCC" w:rsidP="00EB1DCC">
            <w:pPr>
              <w:rPr>
                <w:b/>
                <w:bCs/>
              </w:rPr>
            </w:pPr>
            <w:r w:rsidRPr="00EB1DCC">
              <w:rPr>
                <w:b/>
                <w:bCs/>
              </w:rPr>
              <w:t> Female</w:t>
            </w:r>
          </w:p>
        </w:tc>
        <w:tc>
          <w:tcPr>
            <w:tcW w:w="0" w:type="auto"/>
            <w:tcBorders>
              <w:bottom w:val="nil"/>
              <w:right w:val="nil"/>
            </w:tcBorders>
            <w:tcMar>
              <w:top w:w="75" w:type="dxa"/>
              <w:left w:w="75" w:type="dxa"/>
              <w:bottom w:w="75" w:type="dxa"/>
              <w:right w:w="75" w:type="dxa"/>
            </w:tcMar>
            <w:vAlign w:val="center"/>
            <w:hideMark/>
          </w:tcPr>
          <w:p w14:paraId="26926209" w14:textId="77777777" w:rsidR="00EB1DCC" w:rsidRPr="00EB1DCC" w:rsidRDefault="00EB1DCC" w:rsidP="00EB1DCC">
            <w:r w:rsidRPr="00EB1DCC">
              <w:t>76 (49.4)</w:t>
            </w:r>
          </w:p>
        </w:tc>
        <w:tc>
          <w:tcPr>
            <w:tcW w:w="0" w:type="auto"/>
            <w:tcBorders>
              <w:bottom w:val="nil"/>
              <w:right w:val="nil"/>
            </w:tcBorders>
            <w:tcMar>
              <w:top w:w="75" w:type="dxa"/>
              <w:left w:w="75" w:type="dxa"/>
              <w:bottom w:w="75" w:type="dxa"/>
              <w:right w:w="75" w:type="dxa"/>
            </w:tcMar>
            <w:vAlign w:val="center"/>
            <w:hideMark/>
          </w:tcPr>
          <w:p w14:paraId="58C7B0B6" w14:textId="77777777" w:rsidR="00EB1DCC" w:rsidRPr="00EB1DCC" w:rsidRDefault="00EB1DCC" w:rsidP="00EB1DCC">
            <w:r w:rsidRPr="00EB1DCC">
              <w:t>66 (51.2)</w:t>
            </w:r>
          </w:p>
        </w:tc>
        <w:tc>
          <w:tcPr>
            <w:tcW w:w="0" w:type="auto"/>
            <w:tcBorders>
              <w:bottom w:val="nil"/>
              <w:right w:val="nil"/>
            </w:tcBorders>
            <w:tcMar>
              <w:top w:w="75" w:type="dxa"/>
              <w:left w:w="75" w:type="dxa"/>
              <w:bottom w:w="75" w:type="dxa"/>
              <w:right w:w="75" w:type="dxa"/>
            </w:tcMar>
            <w:vAlign w:val="center"/>
            <w:hideMark/>
          </w:tcPr>
          <w:p w14:paraId="7FD30DDB" w14:textId="77777777" w:rsidR="00EB1DCC" w:rsidRPr="00EB1DCC" w:rsidRDefault="00EB1DCC" w:rsidP="00EB1DCC">
            <w:r w:rsidRPr="00EB1DCC">
              <w:t>10 (40.0)</w:t>
            </w:r>
          </w:p>
        </w:tc>
        <w:tc>
          <w:tcPr>
            <w:tcW w:w="0" w:type="auto"/>
            <w:tcBorders>
              <w:bottom w:val="nil"/>
              <w:right w:val="nil"/>
            </w:tcBorders>
            <w:tcMar>
              <w:top w:w="75" w:type="dxa"/>
              <w:left w:w="75" w:type="dxa"/>
              <w:bottom w:w="75" w:type="dxa"/>
              <w:right w:w="75" w:type="dxa"/>
            </w:tcMar>
            <w:vAlign w:val="center"/>
            <w:hideMark/>
          </w:tcPr>
          <w:p w14:paraId="5EC77F4C"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266B6073" w14:textId="77777777" w:rsidR="00EB1DCC" w:rsidRPr="00EB1DCC" w:rsidRDefault="00EB1DCC" w:rsidP="00EB1DCC"/>
        </w:tc>
      </w:tr>
      <w:tr w:rsidR="00EB1DCC" w:rsidRPr="00EB1DCC" w14:paraId="1E8FFB99" w14:textId="77777777" w:rsidTr="00EB1DCC">
        <w:tc>
          <w:tcPr>
            <w:tcW w:w="0" w:type="auto"/>
            <w:tcBorders>
              <w:bottom w:val="nil"/>
              <w:right w:val="nil"/>
            </w:tcBorders>
            <w:tcMar>
              <w:top w:w="75" w:type="dxa"/>
              <w:left w:w="75" w:type="dxa"/>
              <w:bottom w:w="75" w:type="dxa"/>
              <w:right w:w="75" w:type="dxa"/>
            </w:tcMar>
            <w:vAlign w:val="center"/>
            <w:hideMark/>
          </w:tcPr>
          <w:p w14:paraId="7B252E2A" w14:textId="77777777" w:rsidR="00EB1DCC" w:rsidRPr="00EB1DCC" w:rsidRDefault="00EB1DCC" w:rsidP="00EB1DCC">
            <w:pPr>
              <w:rPr>
                <w:b/>
                <w:bCs/>
              </w:rPr>
            </w:pPr>
            <w:r w:rsidRPr="00EB1DCC">
              <w:rPr>
                <w:b/>
                <w:bCs/>
              </w:rPr>
              <w:t> Male</w:t>
            </w:r>
          </w:p>
        </w:tc>
        <w:tc>
          <w:tcPr>
            <w:tcW w:w="0" w:type="auto"/>
            <w:tcBorders>
              <w:bottom w:val="nil"/>
              <w:right w:val="nil"/>
            </w:tcBorders>
            <w:tcMar>
              <w:top w:w="75" w:type="dxa"/>
              <w:left w:w="75" w:type="dxa"/>
              <w:bottom w:w="75" w:type="dxa"/>
              <w:right w:w="75" w:type="dxa"/>
            </w:tcMar>
            <w:vAlign w:val="center"/>
            <w:hideMark/>
          </w:tcPr>
          <w:p w14:paraId="5C68F5D9" w14:textId="77777777" w:rsidR="00EB1DCC" w:rsidRPr="00EB1DCC" w:rsidRDefault="00EB1DCC" w:rsidP="00EB1DCC">
            <w:r w:rsidRPr="00EB1DCC">
              <w:t>78 (50.6)</w:t>
            </w:r>
          </w:p>
        </w:tc>
        <w:tc>
          <w:tcPr>
            <w:tcW w:w="0" w:type="auto"/>
            <w:tcBorders>
              <w:bottom w:val="nil"/>
              <w:right w:val="nil"/>
            </w:tcBorders>
            <w:tcMar>
              <w:top w:w="75" w:type="dxa"/>
              <w:left w:w="75" w:type="dxa"/>
              <w:bottom w:w="75" w:type="dxa"/>
              <w:right w:w="75" w:type="dxa"/>
            </w:tcMar>
            <w:vAlign w:val="center"/>
            <w:hideMark/>
          </w:tcPr>
          <w:p w14:paraId="41AC5FF9" w14:textId="77777777" w:rsidR="00EB1DCC" w:rsidRPr="00EB1DCC" w:rsidRDefault="00EB1DCC" w:rsidP="00EB1DCC">
            <w:r w:rsidRPr="00EB1DCC">
              <w:t>63 (48.8)</w:t>
            </w:r>
          </w:p>
        </w:tc>
        <w:tc>
          <w:tcPr>
            <w:tcW w:w="0" w:type="auto"/>
            <w:tcBorders>
              <w:bottom w:val="nil"/>
              <w:right w:val="nil"/>
            </w:tcBorders>
            <w:tcMar>
              <w:top w:w="75" w:type="dxa"/>
              <w:left w:w="75" w:type="dxa"/>
              <w:bottom w:w="75" w:type="dxa"/>
              <w:right w:w="75" w:type="dxa"/>
            </w:tcMar>
            <w:vAlign w:val="center"/>
            <w:hideMark/>
          </w:tcPr>
          <w:p w14:paraId="0CEA9AA4" w14:textId="77777777" w:rsidR="00EB1DCC" w:rsidRPr="00EB1DCC" w:rsidRDefault="00EB1DCC" w:rsidP="00EB1DCC">
            <w:r w:rsidRPr="00EB1DCC">
              <w:t>15 (60.0)</w:t>
            </w:r>
          </w:p>
        </w:tc>
        <w:tc>
          <w:tcPr>
            <w:tcW w:w="0" w:type="auto"/>
            <w:tcBorders>
              <w:bottom w:val="nil"/>
              <w:right w:val="nil"/>
            </w:tcBorders>
            <w:tcMar>
              <w:top w:w="75" w:type="dxa"/>
              <w:left w:w="75" w:type="dxa"/>
              <w:bottom w:w="75" w:type="dxa"/>
              <w:right w:w="75" w:type="dxa"/>
            </w:tcMar>
            <w:vAlign w:val="center"/>
            <w:hideMark/>
          </w:tcPr>
          <w:p w14:paraId="1F3B4E7C" w14:textId="77777777" w:rsidR="00EB1DCC" w:rsidRPr="00EB1DCC" w:rsidRDefault="00EB1DCC" w:rsidP="00EB1DCC">
            <w:r w:rsidRPr="00EB1DCC">
              <w:t>1.571 (0.657–3.756)</w:t>
            </w:r>
          </w:p>
        </w:tc>
        <w:tc>
          <w:tcPr>
            <w:tcW w:w="0" w:type="auto"/>
            <w:tcBorders>
              <w:bottom w:val="nil"/>
              <w:right w:val="nil"/>
            </w:tcBorders>
            <w:tcMar>
              <w:top w:w="75" w:type="dxa"/>
              <w:left w:w="75" w:type="dxa"/>
              <w:bottom w:w="75" w:type="dxa"/>
              <w:right w:w="75" w:type="dxa"/>
            </w:tcMar>
            <w:vAlign w:val="center"/>
            <w:hideMark/>
          </w:tcPr>
          <w:p w14:paraId="413EBAC5" w14:textId="77777777" w:rsidR="00EB1DCC" w:rsidRPr="00EB1DCC" w:rsidRDefault="00EB1DCC" w:rsidP="00EB1DCC">
            <w:r w:rsidRPr="00EB1DCC">
              <w:t>0.309</w:t>
            </w:r>
          </w:p>
        </w:tc>
      </w:tr>
      <w:tr w:rsidR="00EB1DCC" w:rsidRPr="00EB1DCC" w14:paraId="71D85A5E" w14:textId="77777777" w:rsidTr="00EB1DCC">
        <w:tc>
          <w:tcPr>
            <w:tcW w:w="0" w:type="auto"/>
            <w:tcBorders>
              <w:bottom w:val="nil"/>
              <w:right w:val="nil"/>
            </w:tcBorders>
            <w:tcMar>
              <w:top w:w="75" w:type="dxa"/>
              <w:left w:w="75" w:type="dxa"/>
              <w:bottom w:w="75" w:type="dxa"/>
              <w:right w:w="75" w:type="dxa"/>
            </w:tcMar>
            <w:vAlign w:val="center"/>
            <w:hideMark/>
          </w:tcPr>
          <w:p w14:paraId="14B3E2DE" w14:textId="77777777" w:rsidR="00EB1DCC" w:rsidRPr="00EB1DCC" w:rsidRDefault="00EB1DCC" w:rsidP="00EB1DCC">
            <w:pPr>
              <w:rPr>
                <w:b/>
                <w:bCs/>
              </w:rPr>
            </w:pPr>
            <w:r w:rsidRPr="00EB1DCC">
              <w:rPr>
                <w:b/>
                <w:bCs/>
              </w:rPr>
              <w:t>Body-mass index - Median (IQR) - kg/m</w:t>
            </w:r>
            <w:r w:rsidRPr="00EB1DCC">
              <w:rPr>
                <w:b/>
                <w:bCs/>
                <w:vertAlign w:val="superscript"/>
              </w:rPr>
              <w:t>2</w:t>
            </w:r>
            <w:bookmarkStart w:id="47" w:name="btblfn0005"/>
            <w:r w:rsidRPr="00EB1DCC">
              <w:rPr>
                <w:b/>
                <w:bCs/>
              </w:rPr>
              <w:fldChar w:fldCharType="begin"/>
            </w:r>
            <w:r w:rsidRPr="00EB1DCC">
              <w:rPr>
                <w:b/>
                <w:bCs/>
              </w:rPr>
              <w:instrText>HYPERLINK "https://www.sciencedirect.com/science/article/pii/S2352047721000022" \l "tblfn0005"</w:instrText>
            </w:r>
            <w:r w:rsidRPr="00EB1DCC">
              <w:rPr>
                <w:b/>
                <w:bCs/>
              </w:rPr>
            </w:r>
            <w:r w:rsidRPr="00EB1DCC">
              <w:rPr>
                <w:b/>
                <w:bCs/>
              </w:rPr>
              <w:fldChar w:fldCharType="separate"/>
            </w:r>
            <w:r w:rsidRPr="00EB1DCC">
              <w:rPr>
                <w:rStyle w:val="Hyperlink"/>
                <w:b/>
                <w:bCs/>
              </w:rPr>
              <w:t>*</w:t>
            </w:r>
            <w:r w:rsidRPr="00EB1DCC">
              <w:fldChar w:fldCharType="end"/>
            </w:r>
            <w:bookmarkEnd w:id="47"/>
          </w:p>
        </w:tc>
        <w:tc>
          <w:tcPr>
            <w:tcW w:w="0" w:type="auto"/>
            <w:tcBorders>
              <w:bottom w:val="nil"/>
              <w:right w:val="nil"/>
            </w:tcBorders>
            <w:tcMar>
              <w:top w:w="75" w:type="dxa"/>
              <w:left w:w="75" w:type="dxa"/>
              <w:bottom w:w="75" w:type="dxa"/>
              <w:right w:w="75" w:type="dxa"/>
            </w:tcMar>
            <w:vAlign w:val="center"/>
            <w:hideMark/>
          </w:tcPr>
          <w:p w14:paraId="541320A9" w14:textId="77777777" w:rsidR="00EB1DCC" w:rsidRPr="00EB1DCC" w:rsidRDefault="00EB1DCC" w:rsidP="00EB1DCC">
            <w:r w:rsidRPr="00EB1DCC">
              <w:t>31.1 (26.9−35.7)</w:t>
            </w:r>
          </w:p>
        </w:tc>
        <w:tc>
          <w:tcPr>
            <w:tcW w:w="0" w:type="auto"/>
            <w:tcBorders>
              <w:bottom w:val="nil"/>
              <w:right w:val="nil"/>
            </w:tcBorders>
            <w:tcMar>
              <w:top w:w="75" w:type="dxa"/>
              <w:left w:w="75" w:type="dxa"/>
              <w:bottom w:w="75" w:type="dxa"/>
              <w:right w:w="75" w:type="dxa"/>
            </w:tcMar>
            <w:vAlign w:val="center"/>
            <w:hideMark/>
          </w:tcPr>
          <w:p w14:paraId="7CD8CE34" w14:textId="77777777" w:rsidR="00EB1DCC" w:rsidRPr="00EB1DCC" w:rsidRDefault="00EB1DCC" w:rsidP="00EB1DCC">
            <w:r w:rsidRPr="00EB1DCC">
              <w:t>31.6 (27.1−37.5)</w:t>
            </w:r>
          </w:p>
        </w:tc>
        <w:tc>
          <w:tcPr>
            <w:tcW w:w="0" w:type="auto"/>
            <w:tcBorders>
              <w:bottom w:val="nil"/>
              <w:right w:val="nil"/>
            </w:tcBorders>
            <w:tcMar>
              <w:top w:w="75" w:type="dxa"/>
              <w:left w:w="75" w:type="dxa"/>
              <w:bottom w:w="75" w:type="dxa"/>
              <w:right w:w="75" w:type="dxa"/>
            </w:tcMar>
            <w:vAlign w:val="center"/>
            <w:hideMark/>
          </w:tcPr>
          <w:p w14:paraId="246BA6CA" w14:textId="77777777" w:rsidR="00EB1DCC" w:rsidRPr="00EB1DCC" w:rsidRDefault="00EB1DCC" w:rsidP="00EB1DCC">
            <w:r w:rsidRPr="00EB1DCC">
              <w:t>27.9 (25.7−31.8)</w:t>
            </w:r>
          </w:p>
        </w:tc>
        <w:tc>
          <w:tcPr>
            <w:tcW w:w="0" w:type="auto"/>
            <w:tcBorders>
              <w:bottom w:val="nil"/>
              <w:right w:val="nil"/>
            </w:tcBorders>
            <w:tcMar>
              <w:top w:w="75" w:type="dxa"/>
              <w:left w:w="75" w:type="dxa"/>
              <w:bottom w:w="75" w:type="dxa"/>
              <w:right w:w="75" w:type="dxa"/>
            </w:tcMar>
            <w:vAlign w:val="center"/>
            <w:hideMark/>
          </w:tcPr>
          <w:p w14:paraId="50EA5DA3" w14:textId="77777777" w:rsidR="00EB1DCC" w:rsidRPr="00EB1DCC" w:rsidRDefault="00EB1DCC" w:rsidP="00EB1DCC">
            <w:r w:rsidRPr="00EB1DCC">
              <w:t>0.928 (0.869−0.992)</w:t>
            </w:r>
          </w:p>
        </w:tc>
        <w:tc>
          <w:tcPr>
            <w:tcW w:w="0" w:type="auto"/>
            <w:tcBorders>
              <w:bottom w:val="nil"/>
              <w:right w:val="nil"/>
            </w:tcBorders>
            <w:tcMar>
              <w:top w:w="75" w:type="dxa"/>
              <w:left w:w="75" w:type="dxa"/>
              <w:bottom w:w="75" w:type="dxa"/>
              <w:right w:w="75" w:type="dxa"/>
            </w:tcMar>
            <w:vAlign w:val="center"/>
            <w:hideMark/>
          </w:tcPr>
          <w:p w14:paraId="4A171047" w14:textId="77777777" w:rsidR="00EB1DCC" w:rsidRPr="00EB1DCC" w:rsidRDefault="00EB1DCC" w:rsidP="00EB1DCC">
            <w:r w:rsidRPr="00EB1DCC">
              <w:t>0.027</w:t>
            </w:r>
          </w:p>
        </w:tc>
      </w:tr>
      <w:tr w:rsidR="00EB1DCC" w:rsidRPr="00EB1DCC" w14:paraId="3A9A6C7C" w14:textId="77777777" w:rsidTr="00EB1DCC">
        <w:tc>
          <w:tcPr>
            <w:tcW w:w="0" w:type="auto"/>
            <w:gridSpan w:val="6"/>
            <w:tcBorders>
              <w:bottom w:val="nil"/>
              <w:right w:val="nil"/>
            </w:tcBorders>
            <w:tcMar>
              <w:top w:w="75" w:type="dxa"/>
              <w:left w:w="75" w:type="dxa"/>
              <w:bottom w:w="75" w:type="dxa"/>
              <w:right w:w="75" w:type="dxa"/>
            </w:tcMar>
            <w:vAlign w:val="center"/>
            <w:hideMark/>
          </w:tcPr>
          <w:p w14:paraId="140FBB8A" w14:textId="77777777" w:rsidR="00EB1DCC" w:rsidRPr="00EB1DCC" w:rsidRDefault="00EB1DCC" w:rsidP="00EB1DCC">
            <w:pPr>
              <w:rPr>
                <w:b/>
                <w:bCs/>
              </w:rPr>
            </w:pPr>
          </w:p>
        </w:tc>
      </w:tr>
      <w:tr w:rsidR="00EB1DCC" w:rsidRPr="00EB1DCC" w14:paraId="24403599" w14:textId="77777777" w:rsidTr="00EB1DCC">
        <w:tc>
          <w:tcPr>
            <w:tcW w:w="0" w:type="auto"/>
            <w:tcBorders>
              <w:bottom w:val="nil"/>
              <w:right w:val="nil"/>
            </w:tcBorders>
            <w:tcMar>
              <w:top w:w="75" w:type="dxa"/>
              <w:left w:w="75" w:type="dxa"/>
              <w:bottom w:w="75" w:type="dxa"/>
              <w:right w:w="75" w:type="dxa"/>
            </w:tcMar>
            <w:vAlign w:val="center"/>
            <w:hideMark/>
          </w:tcPr>
          <w:p w14:paraId="5140923C" w14:textId="77777777" w:rsidR="00EB1DCC" w:rsidRPr="00EB1DCC" w:rsidRDefault="00EB1DCC" w:rsidP="00EB1DCC">
            <w:pPr>
              <w:rPr>
                <w:b/>
                <w:bCs/>
              </w:rPr>
            </w:pPr>
            <w:r w:rsidRPr="00EB1DCC">
              <w:rPr>
                <w:b/>
                <w:bCs/>
              </w:rPr>
              <w:t>Smoking status - N (%)</w:t>
            </w:r>
          </w:p>
        </w:tc>
        <w:tc>
          <w:tcPr>
            <w:tcW w:w="0" w:type="auto"/>
            <w:tcBorders>
              <w:bottom w:val="nil"/>
              <w:right w:val="nil"/>
            </w:tcBorders>
            <w:tcMar>
              <w:top w:w="75" w:type="dxa"/>
              <w:left w:w="75" w:type="dxa"/>
              <w:bottom w:w="75" w:type="dxa"/>
              <w:right w:w="75" w:type="dxa"/>
            </w:tcMar>
            <w:vAlign w:val="center"/>
            <w:hideMark/>
          </w:tcPr>
          <w:p w14:paraId="3536E2B0"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15A33A14"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31F7D753"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0C0C5EA0"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5196E0F0" w14:textId="77777777" w:rsidR="00EB1DCC" w:rsidRPr="00EB1DCC" w:rsidRDefault="00EB1DCC" w:rsidP="00EB1DCC"/>
        </w:tc>
      </w:tr>
      <w:tr w:rsidR="00EB1DCC" w:rsidRPr="00EB1DCC" w14:paraId="2794703D" w14:textId="77777777" w:rsidTr="00EB1DCC">
        <w:tc>
          <w:tcPr>
            <w:tcW w:w="0" w:type="auto"/>
            <w:tcBorders>
              <w:bottom w:val="nil"/>
              <w:right w:val="nil"/>
            </w:tcBorders>
            <w:tcMar>
              <w:top w:w="75" w:type="dxa"/>
              <w:left w:w="75" w:type="dxa"/>
              <w:bottom w:w="75" w:type="dxa"/>
              <w:right w:w="75" w:type="dxa"/>
            </w:tcMar>
            <w:vAlign w:val="center"/>
            <w:hideMark/>
          </w:tcPr>
          <w:p w14:paraId="4E550353" w14:textId="77777777" w:rsidR="00EB1DCC" w:rsidRPr="00EB1DCC" w:rsidRDefault="00EB1DCC" w:rsidP="00EB1DCC">
            <w:pPr>
              <w:rPr>
                <w:b/>
                <w:bCs/>
              </w:rPr>
            </w:pPr>
            <w:r w:rsidRPr="00EB1DCC">
              <w:rPr>
                <w:b/>
                <w:bCs/>
              </w:rPr>
              <w:t> Never</w:t>
            </w:r>
          </w:p>
        </w:tc>
        <w:tc>
          <w:tcPr>
            <w:tcW w:w="0" w:type="auto"/>
            <w:tcBorders>
              <w:bottom w:val="nil"/>
              <w:right w:val="nil"/>
            </w:tcBorders>
            <w:tcMar>
              <w:top w:w="75" w:type="dxa"/>
              <w:left w:w="75" w:type="dxa"/>
              <w:bottom w:w="75" w:type="dxa"/>
              <w:right w:w="75" w:type="dxa"/>
            </w:tcMar>
            <w:vAlign w:val="center"/>
            <w:hideMark/>
          </w:tcPr>
          <w:p w14:paraId="2E6D71B4" w14:textId="77777777" w:rsidR="00EB1DCC" w:rsidRPr="00EB1DCC" w:rsidRDefault="00EB1DCC" w:rsidP="00EB1DCC">
            <w:r w:rsidRPr="00EB1DCC">
              <w:t>96 (62.3)</w:t>
            </w:r>
          </w:p>
        </w:tc>
        <w:tc>
          <w:tcPr>
            <w:tcW w:w="0" w:type="auto"/>
            <w:tcBorders>
              <w:bottom w:val="nil"/>
              <w:right w:val="nil"/>
            </w:tcBorders>
            <w:tcMar>
              <w:top w:w="75" w:type="dxa"/>
              <w:left w:w="75" w:type="dxa"/>
              <w:bottom w:w="75" w:type="dxa"/>
              <w:right w:w="75" w:type="dxa"/>
            </w:tcMar>
            <w:vAlign w:val="center"/>
            <w:hideMark/>
          </w:tcPr>
          <w:p w14:paraId="37AFC51B" w14:textId="77777777" w:rsidR="00EB1DCC" w:rsidRPr="00EB1DCC" w:rsidRDefault="00EB1DCC" w:rsidP="00EB1DCC">
            <w:r w:rsidRPr="00EB1DCC">
              <w:t>89 (69.0)</w:t>
            </w:r>
          </w:p>
        </w:tc>
        <w:tc>
          <w:tcPr>
            <w:tcW w:w="0" w:type="auto"/>
            <w:tcBorders>
              <w:bottom w:val="nil"/>
              <w:right w:val="nil"/>
            </w:tcBorders>
            <w:tcMar>
              <w:top w:w="75" w:type="dxa"/>
              <w:left w:w="75" w:type="dxa"/>
              <w:bottom w:w="75" w:type="dxa"/>
              <w:right w:w="75" w:type="dxa"/>
            </w:tcMar>
            <w:vAlign w:val="center"/>
            <w:hideMark/>
          </w:tcPr>
          <w:p w14:paraId="6D2977EB" w14:textId="77777777" w:rsidR="00EB1DCC" w:rsidRPr="00EB1DCC" w:rsidRDefault="00EB1DCC" w:rsidP="00EB1DCC">
            <w:r w:rsidRPr="00EB1DCC">
              <w:t>7 (30.4)</w:t>
            </w:r>
          </w:p>
        </w:tc>
        <w:tc>
          <w:tcPr>
            <w:tcW w:w="0" w:type="auto"/>
            <w:tcBorders>
              <w:bottom w:val="nil"/>
              <w:right w:val="nil"/>
            </w:tcBorders>
            <w:tcMar>
              <w:top w:w="75" w:type="dxa"/>
              <w:left w:w="75" w:type="dxa"/>
              <w:bottom w:w="75" w:type="dxa"/>
              <w:right w:w="75" w:type="dxa"/>
            </w:tcMar>
            <w:vAlign w:val="center"/>
            <w:hideMark/>
          </w:tcPr>
          <w:p w14:paraId="6AEA6DC7"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3E824B6D" w14:textId="77777777" w:rsidR="00EB1DCC" w:rsidRPr="00EB1DCC" w:rsidRDefault="00EB1DCC" w:rsidP="00EB1DCC"/>
        </w:tc>
      </w:tr>
      <w:tr w:rsidR="00EB1DCC" w:rsidRPr="00EB1DCC" w14:paraId="18AA02C0" w14:textId="77777777" w:rsidTr="00EB1DCC">
        <w:tc>
          <w:tcPr>
            <w:tcW w:w="0" w:type="auto"/>
            <w:tcBorders>
              <w:bottom w:val="nil"/>
              <w:right w:val="nil"/>
            </w:tcBorders>
            <w:tcMar>
              <w:top w:w="75" w:type="dxa"/>
              <w:left w:w="75" w:type="dxa"/>
              <w:bottom w:w="75" w:type="dxa"/>
              <w:right w:w="75" w:type="dxa"/>
            </w:tcMar>
            <w:vAlign w:val="center"/>
            <w:hideMark/>
          </w:tcPr>
          <w:p w14:paraId="04A28D42" w14:textId="77777777" w:rsidR="00EB1DCC" w:rsidRPr="00EB1DCC" w:rsidRDefault="00EB1DCC" w:rsidP="00EB1DCC">
            <w:pPr>
              <w:rPr>
                <w:b/>
                <w:bCs/>
              </w:rPr>
            </w:pPr>
            <w:r w:rsidRPr="00EB1DCC">
              <w:rPr>
                <w:b/>
                <w:bCs/>
              </w:rPr>
              <w:t> Former or current</w:t>
            </w:r>
          </w:p>
        </w:tc>
        <w:tc>
          <w:tcPr>
            <w:tcW w:w="0" w:type="auto"/>
            <w:tcBorders>
              <w:bottom w:val="nil"/>
              <w:right w:val="nil"/>
            </w:tcBorders>
            <w:tcMar>
              <w:top w:w="75" w:type="dxa"/>
              <w:left w:w="75" w:type="dxa"/>
              <w:bottom w:w="75" w:type="dxa"/>
              <w:right w:w="75" w:type="dxa"/>
            </w:tcMar>
            <w:vAlign w:val="center"/>
            <w:hideMark/>
          </w:tcPr>
          <w:p w14:paraId="6B11E02F" w14:textId="77777777" w:rsidR="00EB1DCC" w:rsidRPr="00EB1DCC" w:rsidRDefault="00EB1DCC" w:rsidP="00EB1DCC">
            <w:r w:rsidRPr="00EB1DCC">
              <w:t>56 (36.4)</w:t>
            </w:r>
          </w:p>
        </w:tc>
        <w:tc>
          <w:tcPr>
            <w:tcW w:w="0" w:type="auto"/>
            <w:tcBorders>
              <w:bottom w:val="nil"/>
              <w:right w:val="nil"/>
            </w:tcBorders>
            <w:tcMar>
              <w:top w:w="75" w:type="dxa"/>
              <w:left w:w="75" w:type="dxa"/>
              <w:bottom w:w="75" w:type="dxa"/>
              <w:right w:w="75" w:type="dxa"/>
            </w:tcMar>
            <w:vAlign w:val="center"/>
            <w:hideMark/>
          </w:tcPr>
          <w:p w14:paraId="27D268A8" w14:textId="77777777" w:rsidR="00EB1DCC" w:rsidRPr="00EB1DCC" w:rsidRDefault="00EB1DCC" w:rsidP="00EB1DCC">
            <w:r w:rsidRPr="00EB1DCC">
              <w:t>40 (31.0)</w:t>
            </w:r>
          </w:p>
        </w:tc>
        <w:tc>
          <w:tcPr>
            <w:tcW w:w="0" w:type="auto"/>
            <w:tcBorders>
              <w:bottom w:val="nil"/>
              <w:right w:val="nil"/>
            </w:tcBorders>
            <w:tcMar>
              <w:top w:w="75" w:type="dxa"/>
              <w:left w:w="75" w:type="dxa"/>
              <w:bottom w:w="75" w:type="dxa"/>
              <w:right w:w="75" w:type="dxa"/>
            </w:tcMar>
            <w:vAlign w:val="center"/>
            <w:hideMark/>
          </w:tcPr>
          <w:p w14:paraId="4E05B8FE" w14:textId="77777777" w:rsidR="00EB1DCC" w:rsidRPr="00EB1DCC" w:rsidRDefault="00EB1DCC" w:rsidP="00EB1DCC">
            <w:r w:rsidRPr="00EB1DCC">
              <w:t>16 (69.6)</w:t>
            </w:r>
          </w:p>
        </w:tc>
        <w:tc>
          <w:tcPr>
            <w:tcW w:w="0" w:type="auto"/>
            <w:tcBorders>
              <w:bottom w:val="nil"/>
              <w:right w:val="nil"/>
            </w:tcBorders>
            <w:tcMar>
              <w:top w:w="75" w:type="dxa"/>
              <w:left w:w="75" w:type="dxa"/>
              <w:bottom w:w="75" w:type="dxa"/>
              <w:right w:w="75" w:type="dxa"/>
            </w:tcMar>
            <w:vAlign w:val="center"/>
            <w:hideMark/>
          </w:tcPr>
          <w:p w14:paraId="4C96B872" w14:textId="77777777" w:rsidR="00EB1DCC" w:rsidRPr="00EB1DCC" w:rsidRDefault="00EB1DCC" w:rsidP="00EB1DCC">
            <w:r w:rsidRPr="00EB1DCC">
              <w:t>5.086 (1.941−13.327)</w:t>
            </w:r>
          </w:p>
        </w:tc>
        <w:tc>
          <w:tcPr>
            <w:tcW w:w="0" w:type="auto"/>
            <w:tcBorders>
              <w:bottom w:val="nil"/>
              <w:right w:val="nil"/>
            </w:tcBorders>
            <w:tcMar>
              <w:top w:w="75" w:type="dxa"/>
              <w:left w:w="75" w:type="dxa"/>
              <w:bottom w:w="75" w:type="dxa"/>
              <w:right w:w="75" w:type="dxa"/>
            </w:tcMar>
            <w:vAlign w:val="center"/>
            <w:hideMark/>
          </w:tcPr>
          <w:p w14:paraId="4D2ED4E4" w14:textId="77777777" w:rsidR="00EB1DCC" w:rsidRPr="00EB1DCC" w:rsidRDefault="00EB1DCC" w:rsidP="00EB1DCC">
            <w:r w:rsidRPr="00EB1DCC">
              <w:t>0.001</w:t>
            </w:r>
          </w:p>
        </w:tc>
      </w:tr>
      <w:tr w:rsidR="00EB1DCC" w:rsidRPr="00EB1DCC" w14:paraId="25AA47F2" w14:textId="77777777" w:rsidTr="00EB1DCC">
        <w:tc>
          <w:tcPr>
            <w:tcW w:w="0" w:type="auto"/>
            <w:tcBorders>
              <w:bottom w:val="nil"/>
              <w:right w:val="nil"/>
            </w:tcBorders>
            <w:tcMar>
              <w:top w:w="75" w:type="dxa"/>
              <w:left w:w="75" w:type="dxa"/>
              <w:bottom w:w="75" w:type="dxa"/>
              <w:right w:w="75" w:type="dxa"/>
            </w:tcMar>
            <w:vAlign w:val="center"/>
            <w:hideMark/>
          </w:tcPr>
          <w:p w14:paraId="4D384402" w14:textId="77777777" w:rsidR="00EB1DCC" w:rsidRPr="00EB1DCC" w:rsidRDefault="00EB1DCC" w:rsidP="00EB1DCC">
            <w:pPr>
              <w:rPr>
                <w:b/>
                <w:bCs/>
              </w:rPr>
            </w:pPr>
            <w:r w:rsidRPr="00EB1DCC">
              <w:rPr>
                <w:b/>
                <w:bCs/>
              </w:rPr>
              <w:t> Unknown</w:t>
            </w:r>
          </w:p>
        </w:tc>
        <w:tc>
          <w:tcPr>
            <w:tcW w:w="0" w:type="auto"/>
            <w:tcBorders>
              <w:bottom w:val="nil"/>
              <w:right w:val="nil"/>
            </w:tcBorders>
            <w:tcMar>
              <w:top w:w="75" w:type="dxa"/>
              <w:left w:w="75" w:type="dxa"/>
              <w:bottom w:w="75" w:type="dxa"/>
              <w:right w:w="75" w:type="dxa"/>
            </w:tcMar>
            <w:vAlign w:val="center"/>
            <w:hideMark/>
          </w:tcPr>
          <w:p w14:paraId="0295ECC7" w14:textId="77777777" w:rsidR="00EB1DCC" w:rsidRPr="00EB1DCC" w:rsidRDefault="00EB1DCC" w:rsidP="00EB1DCC">
            <w:r w:rsidRPr="00EB1DCC">
              <w:t>2 (1.3)</w:t>
            </w:r>
          </w:p>
        </w:tc>
        <w:tc>
          <w:tcPr>
            <w:tcW w:w="0" w:type="auto"/>
            <w:tcBorders>
              <w:bottom w:val="nil"/>
              <w:right w:val="nil"/>
            </w:tcBorders>
            <w:tcMar>
              <w:top w:w="75" w:type="dxa"/>
              <w:left w:w="75" w:type="dxa"/>
              <w:bottom w:w="75" w:type="dxa"/>
              <w:right w:w="75" w:type="dxa"/>
            </w:tcMar>
            <w:vAlign w:val="center"/>
            <w:hideMark/>
          </w:tcPr>
          <w:p w14:paraId="4CA93EEC"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13DFB928"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08CF00B6"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085AFD0B" w14:textId="77777777" w:rsidR="00EB1DCC" w:rsidRPr="00EB1DCC" w:rsidRDefault="00EB1DCC" w:rsidP="00EB1DCC"/>
        </w:tc>
      </w:tr>
      <w:tr w:rsidR="00EB1DCC" w:rsidRPr="00EB1DCC" w14:paraId="2D1AAE0B" w14:textId="77777777" w:rsidTr="00EB1DCC">
        <w:tc>
          <w:tcPr>
            <w:tcW w:w="0" w:type="auto"/>
            <w:tcBorders>
              <w:bottom w:val="nil"/>
              <w:right w:val="nil"/>
            </w:tcBorders>
            <w:tcMar>
              <w:top w:w="75" w:type="dxa"/>
              <w:left w:w="75" w:type="dxa"/>
              <w:bottom w:w="75" w:type="dxa"/>
              <w:right w:w="75" w:type="dxa"/>
            </w:tcMar>
            <w:vAlign w:val="center"/>
            <w:hideMark/>
          </w:tcPr>
          <w:p w14:paraId="1096C431" w14:textId="77777777" w:rsidR="00EB1DCC" w:rsidRPr="00EB1DCC" w:rsidRDefault="00EB1DCC" w:rsidP="00EB1DCC">
            <w:pPr>
              <w:rPr>
                <w:b/>
                <w:bCs/>
              </w:rPr>
            </w:pPr>
            <w:r w:rsidRPr="00EB1DCC">
              <w:rPr>
                <w:b/>
                <w:bCs/>
              </w:rPr>
              <w:t>Number of previous coexisting disease - Median (IQR)</w:t>
            </w:r>
            <w:bookmarkStart w:id="48" w:name="btblfn0010"/>
            <w:r w:rsidRPr="00EB1DCC">
              <w:rPr>
                <w:b/>
                <w:bCs/>
              </w:rPr>
              <w:fldChar w:fldCharType="begin"/>
            </w:r>
            <w:r w:rsidRPr="00EB1DCC">
              <w:rPr>
                <w:b/>
                <w:bCs/>
              </w:rPr>
              <w:instrText>HYPERLINK "https://www.sciencedirect.com/science/article/pii/S2352047721000022" \l "tblfn0010"</w:instrText>
            </w:r>
            <w:r w:rsidRPr="00EB1DCC">
              <w:rPr>
                <w:b/>
                <w:bCs/>
              </w:rPr>
            </w:r>
            <w:r w:rsidRPr="00EB1DCC">
              <w:rPr>
                <w:b/>
                <w:bCs/>
              </w:rPr>
              <w:fldChar w:fldCharType="separate"/>
            </w:r>
            <w:r w:rsidRPr="00EB1DCC">
              <w:rPr>
                <w:rStyle w:val="Hyperlink"/>
                <w:b/>
                <w:bCs/>
                <w:vertAlign w:val="superscript"/>
              </w:rPr>
              <w:t>¶</w:t>
            </w:r>
            <w:r w:rsidRPr="00EB1DCC">
              <w:fldChar w:fldCharType="end"/>
            </w:r>
            <w:bookmarkEnd w:id="48"/>
          </w:p>
        </w:tc>
        <w:tc>
          <w:tcPr>
            <w:tcW w:w="0" w:type="auto"/>
            <w:tcBorders>
              <w:bottom w:val="nil"/>
              <w:right w:val="nil"/>
            </w:tcBorders>
            <w:tcMar>
              <w:top w:w="75" w:type="dxa"/>
              <w:left w:w="75" w:type="dxa"/>
              <w:bottom w:w="75" w:type="dxa"/>
              <w:right w:w="75" w:type="dxa"/>
            </w:tcMar>
            <w:vAlign w:val="center"/>
            <w:hideMark/>
          </w:tcPr>
          <w:p w14:paraId="02F144E6" w14:textId="77777777" w:rsidR="00EB1DCC" w:rsidRPr="00EB1DCC" w:rsidRDefault="00EB1DCC" w:rsidP="00EB1DCC">
            <w:r w:rsidRPr="00EB1DCC">
              <w:t>3.0 (1.0−4.0)</w:t>
            </w:r>
          </w:p>
        </w:tc>
        <w:tc>
          <w:tcPr>
            <w:tcW w:w="0" w:type="auto"/>
            <w:tcBorders>
              <w:bottom w:val="nil"/>
              <w:right w:val="nil"/>
            </w:tcBorders>
            <w:tcMar>
              <w:top w:w="75" w:type="dxa"/>
              <w:left w:w="75" w:type="dxa"/>
              <w:bottom w:w="75" w:type="dxa"/>
              <w:right w:w="75" w:type="dxa"/>
            </w:tcMar>
            <w:vAlign w:val="center"/>
            <w:hideMark/>
          </w:tcPr>
          <w:p w14:paraId="7CECEEC3" w14:textId="77777777" w:rsidR="00EB1DCC" w:rsidRPr="00EB1DCC" w:rsidRDefault="00EB1DCC" w:rsidP="00EB1DCC">
            <w:r w:rsidRPr="00EB1DCC">
              <w:t>2.0 (1.0−4.0)</w:t>
            </w:r>
          </w:p>
        </w:tc>
        <w:tc>
          <w:tcPr>
            <w:tcW w:w="0" w:type="auto"/>
            <w:tcBorders>
              <w:bottom w:val="nil"/>
              <w:right w:val="nil"/>
            </w:tcBorders>
            <w:tcMar>
              <w:top w:w="75" w:type="dxa"/>
              <w:left w:w="75" w:type="dxa"/>
              <w:bottom w:w="75" w:type="dxa"/>
              <w:right w:w="75" w:type="dxa"/>
            </w:tcMar>
            <w:vAlign w:val="center"/>
            <w:hideMark/>
          </w:tcPr>
          <w:p w14:paraId="2890AC6C" w14:textId="77777777" w:rsidR="00EB1DCC" w:rsidRPr="00EB1DCC" w:rsidRDefault="00EB1DCC" w:rsidP="00EB1DCC">
            <w:r w:rsidRPr="00EB1DCC">
              <w:t>4.0 (3.0−5.0)</w:t>
            </w:r>
          </w:p>
        </w:tc>
        <w:tc>
          <w:tcPr>
            <w:tcW w:w="0" w:type="auto"/>
            <w:tcBorders>
              <w:bottom w:val="nil"/>
              <w:right w:val="nil"/>
            </w:tcBorders>
            <w:tcMar>
              <w:top w:w="75" w:type="dxa"/>
              <w:left w:w="75" w:type="dxa"/>
              <w:bottom w:w="75" w:type="dxa"/>
              <w:right w:w="75" w:type="dxa"/>
            </w:tcMar>
            <w:vAlign w:val="center"/>
            <w:hideMark/>
          </w:tcPr>
          <w:p w14:paraId="51338646" w14:textId="77777777" w:rsidR="00EB1DCC" w:rsidRPr="00EB1DCC" w:rsidRDefault="00EB1DCC" w:rsidP="00EB1DCC">
            <w:r w:rsidRPr="00EB1DCC">
              <w:t>1.402 (1.096−1.792)</w:t>
            </w:r>
          </w:p>
        </w:tc>
        <w:tc>
          <w:tcPr>
            <w:tcW w:w="0" w:type="auto"/>
            <w:tcBorders>
              <w:bottom w:val="nil"/>
              <w:right w:val="nil"/>
            </w:tcBorders>
            <w:tcMar>
              <w:top w:w="75" w:type="dxa"/>
              <w:left w:w="75" w:type="dxa"/>
              <w:bottom w:w="75" w:type="dxa"/>
              <w:right w:w="75" w:type="dxa"/>
            </w:tcMar>
            <w:vAlign w:val="center"/>
            <w:hideMark/>
          </w:tcPr>
          <w:p w14:paraId="40B2F981" w14:textId="77777777" w:rsidR="00EB1DCC" w:rsidRPr="00EB1DCC" w:rsidRDefault="00EB1DCC" w:rsidP="00EB1DCC">
            <w:r w:rsidRPr="00EB1DCC">
              <w:t>0.007</w:t>
            </w:r>
          </w:p>
        </w:tc>
      </w:tr>
      <w:tr w:rsidR="00EB1DCC" w:rsidRPr="00EB1DCC" w14:paraId="03DC0E1E" w14:textId="77777777" w:rsidTr="00EB1DCC">
        <w:tc>
          <w:tcPr>
            <w:tcW w:w="0" w:type="auto"/>
            <w:gridSpan w:val="6"/>
            <w:tcBorders>
              <w:bottom w:val="nil"/>
              <w:right w:val="nil"/>
            </w:tcBorders>
            <w:tcMar>
              <w:top w:w="75" w:type="dxa"/>
              <w:left w:w="75" w:type="dxa"/>
              <w:bottom w:w="75" w:type="dxa"/>
              <w:right w:w="75" w:type="dxa"/>
            </w:tcMar>
            <w:vAlign w:val="center"/>
            <w:hideMark/>
          </w:tcPr>
          <w:p w14:paraId="7393B036" w14:textId="77777777" w:rsidR="00EB1DCC" w:rsidRPr="00EB1DCC" w:rsidRDefault="00EB1DCC" w:rsidP="00EB1DCC">
            <w:pPr>
              <w:rPr>
                <w:b/>
                <w:bCs/>
              </w:rPr>
            </w:pPr>
          </w:p>
        </w:tc>
      </w:tr>
      <w:tr w:rsidR="00EB1DCC" w:rsidRPr="00EB1DCC" w14:paraId="3BEC6D9B" w14:textId="77777777" w:rsidTr="00EB1DCC">
        <w:tc>
          <w:tcPr>
            <w:tcW w:w="0" w:type="auto"/>
            <w:tcBorders>
              <w:bottom w:val="nil"/>
              <w:right w:val="nil"/>
            </w:tcBorders>
            <w:tcMar>
              <w:top w:w="75" w:type="dxa"/>
              <w:left w:w="75" w:type="dxa"/>
              <w:bottom w:w="75" w:type="dxa"/>
              <w:right w:w="75" w:type="dxa"/>
            </w:tcMar>
            <w:vAlign w:val="center"/>
            <w:hideMark/>
          </w:tcPr>
          <w:p w14:paraId="2C164A2D" w14:textId="77777777" w:rsidR="00EB1DCC" w:rsidRPr="00EB1DCC" w:rsidRDefault="00EB1DCC" w:rsidP="00EB1DCC">
            <w:pPr>
              <w:rPr>
                <w:b/>
                <w:bCs/>
              </w:rPr>
            </w:pPr>
            <w:r w:rsidRPr="00EB1DCC">
              <w:rPr>
                <w:b/>
                <w:bCs/>
              </w:rPr>
              <w:t>Symptoms - N (%)</w:t>
            </w:r>
          </w:p>
        </w:tc>
        <w:tc>
          <w:tcPr>
            <w:tcW w:w="0" w:type="auto"/>
            <w:tcBorders>
              <w:bottom w:val="nil"/>
              <w:right w:val="nil"/>
            </w:tcBorders>
            <w:tcMar>
              <w:top w:w="75" w:type="dxa"/>
              <w:left w:w="75" w:type="dxa"/>
              <w:bottom w:w="75" w:type="dxa"/>
              <w:right w:w="75" w:type="dxa"/>
            </w:tcMar>
            <w:vAlign w:val="center"/>
            <w:hideMark/>
          </w:tcPr>
          <w:p w14:paraId="6E285971"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1CFC2DA1"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116F2A6B"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70BB15CC"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54402586" w14:textId="77777777" w:rsidR="00EB1DCC" w:rsidRPr="00EB1DCC" w:rsidRDefault="00EB1DCC" w:rsidP="00EB1DCC"/>
        </w:tc>
      </w:tr>
      <w:tr w:rsidR="00EB1DCC" w:rsidRPr="00EB1DCC" w14:paraId="6B71E33A" w14:textId="77777777" w:rsidTr="00EB1DCC">
        <w:tc>
          <w:tcPr>
            <w:tcW w:w="0" w:type="auto"/>
            <w:tcBorders>
              <w:bottom w:val="nil"/>
              <w:right w:val="nil"/>
            </w:tcBorders>
            <w:tcMar>
              <w:top w:w="75" w:type="dxa"/>
              <w:left w:w="75" w:type="dxa"/>
              <w:bottom w:w="75" w:type="dxa"/>
              <w:right w:w="75" w:type="dxa"/>
            </w:tcMar>
            <w:vAlign w:val="center"/>
            <w:hideMark/>
          </w:tcPr>
          <w:p w14:paraId="7835AAAC" w14:textId="77777777" w:rsidR="00EB1DCC" w:rsidRPr="00EB1DCC" w:rsidRDefault="00EB1DCC" w:rsidP="00EB1DCC">
            <w:pPr>
              <w:rPr>
                <w:b/>
                <w:bCs/>
              </w:rPr>
            </w:pPr>
            <w:r w:rsidRPr="00EB1DCC">
              <w:rPr>
                <w:b/>
                <w:bCs/>
              </w:rPr>
              <w:t> Fever</w:t>
            </w:r>
          </w:p>
        </w:tc>
        <w:tc>
          <w:tcPr>
            <w:tcW w:w="0" w:type="auto"/>
            <w:tcBorders>
              <w:bottom w:val="nil"/>
              <w:right w:val="nil"/>
            </w:tcBorders>
            <w:tcMar>
              <w:top w:w="75" w:type="dxa"/>
              <w:left w:w="75" w:type="dxa"/>
              <w:bottom w:w="75" w:type="dxa"/>
              <w:right w:w="75" w:type="dxa"/>
            </w:tcMar>
            <w:vAlign w:val="center"/>
            <w:hideMark/>
          </w:tcPr>
          <w:p w14:paraId="3DE180BF"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0F14E765"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2FFDD686"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381B9B70"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1626D97A" w14:textId="77777777" w:rsidR="00EB1DCC" w:rsidRPr="00EB1DCC" w:rsidRDefault="00EB1DCC" w:rsidP="00EB1DCC"/>
        </w:tc>
      </w:tr>
      <w:tr w:rsidR="00EB1DCC" w:rsidRPr="00EB1DCC" w14:paraId="035E0DA2" w14:textId="77777777" w:rsidTr="00EB1DCC">
        <w:tc>
          <w:tcPr>
            <w:tcW w:w="0" w:type="auto"/>
            <w:tcBorders>
              <w:bottom w:val="nil"/>
              <w:right w:val="nil"/>
            </w:tcBorders>
            <w:tcMar>
              <w:top w:w="75" w:type="dxa"/>
              <w:left w:w="75" w:type="dxa"/>
              <w:bottom w:w="75" w:type="dxa"/>
              <w:right w:w="75" w:type="dxa"/>
            </w:tcMar>
            <w:vAlign w:val="center"/>
            <w:hideMark/>
          </w:tcPr>
          <w:p w14:paraId="0B2713F8" w14:textId="77777777" w:rsidR="00EB1DCC" w:rsidRPr="00EB1DCC" w:rsidRDefault="00EB1DCC" w:rsidP="00EB1DCC">
            <w:pPr>
              <w:rPr>
                <w:b/>
                <w:bCs/>
              </w:rPr>
            </w:pPr>
            <w:r w:rsidRPr="00EB1DCC">
              <w:rPr>
                <w:b/>
                <w:bCs/>
              </w:rPr>
              <w:t> No</w:t>
            </w:r>
          </w:p>
        </w:tc>
        <w:tc>
          <w:tcPr>
            <w:tcW w:w="0" w:type="auto"/>
            <w:tcBorders>
              <w:bottom w:val="nil"/>
              <w:right w:val="nil"/>
            </w:tcBorders>
            <w:tcMar>
              <w:top w:w="75" w:type="dxa"/>
              <w:left w:w="75" w:type="dxa"/>
              <w:bottom w:w="75" w:type="dxa"/>
              <w:right w:w="75" w:type="dxa"/>
            </w:tcMar>
            <w:vAlign w:val="center"/>
            <w:hideMark/>
          </w:tcPr>
          <w:p w14:paraId="7535DA25" w14:textId="77777777" w:rsidR="00EB1DCC" w:rsidRPr="00EB1DCC" w:rsidRDefault="00EB1DCC" w:rsidP="00EB1DCC">
            <w:r w:rsidRPr="00EB1DCC">
              <w:t>72 (46.8)</w:t>
            </w:r>
          </w:p>
        </w:tc>
        <w:tc>
          <w:tcPr>
            <w:tcW w:w="0" w:type="auto"/>
            <w:tcBorders>
              <w:bottom w:val="nil"/>
              <w:right w:val="nil"/>
            </w:tcBorders>
            <w:tcMar>
              <w:top w:w="75" w:type="dxa"/>
              <w:left w:w="75" w:type="dxa"/>
              <w:bottom w:w="75" w:type="dxa"/>
              <w:right w:w="75" w:type="dxa"/>
            </w:tcMar>
            <w:vAlign w:val="center"/>
            <w:hideMark/>
          </w:tcPr>
          <w:p w14:paraId="2DFEC177" w14:textId="77777777" w:rsidR="00EB1DCC" w:rsidRPr="00EB1DCC" w:rsidRDefault="00EB1DCC" w:rsidP="00EB1DCC">
            <w:r w:rsidRPr="00EB1DCC">
              <w:t>59 (45.7)</w:t>
            </w:r>
          </w:p>
        </w:tc>
        <w:tc>
          <w:tcPr>
            <w:tcW w:w="0" w:type="auto"/>
            <w:tcBorders>
              <w:bottom w:val="nil"/>
              <w:right w:val="nil"/>
            </w:tcBorders>
            <w:tcMar>
              <w:top w:w="75" w:type="dxa"/>
              <w:left w:w="75" w:type="dxa"/>
              <w:bottom w:w="75" w:type="dxa"/>
              <w:right w:w="75" w:type="dxa"/>
            </w:tcMar>
            <w:vAlign w:val="center"/>
            <w:hideMark/>
          </w:tcPr>
          <w:p w14:paraId="2150CE2B" w14:textId="77777777" w:rsidR="00EB1DCC" w:rsidRPr="00EB1DCC" w:rsidRDefault="00EB1DCC" w:rsidP="00EB1DCC">
            <w:r w:rsidRPr="00EB1DCC">
              <w:t>13 (52.0)</w:t>
            </w:r>
          </w:p>
        </w:tc>
        <w:tc>
          <w:tcPr>
            <w:tcW w:w="0" w:type="auto"/>
            <w:tcBorders>
              <w:bottom w:val="nil"/>
              <w:right w:val="nil"/>
            </w:tcBorders>
            <w:tcMar>
              <w:top w:w="75" w:type="dxa"/>
              <w:left w:w="75" w:type="dxa"/>
              <w:bottom w:w="75" w:type="dxa"/>
              <w:right w:w="75" w:type="dxa"/>
            </w:tcMar>
            <w:vAlign w:val="center"/>
            <w:hideMark/>
          </w:tcPr>
          <w:p w14:paraId="34021C97"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500FA5F2" w14:textId="77777777" w:rsidR="00EB1DCC" w:rsidRPr="00EB1DCC" w:rsidRDefault="00EB1DCC" w:rsidP="00EB1DCC"/>
        </w:tc>
      </w:tr>
      <w:tr w:rsidR="00EB1DCC" w:rsidRPr="00EB1DCC" w14:paraId="0AC9D065" w14:textId="77777777" w:rsidTr="00EB1DCC">
        <w:tc>
          <w:tcPr>
            <w:tcW w:w="0" w:type="auto"/>
            <w:tcBorders>
              <w:bottom w:val="nil"/>
              <w:right w:val="nil"/>
            </w:tcBorders>
            <w:tcMar>
              <w:top w:w="75" w:type="dxa"/>
              <w:left w:w="75" w:type="dxa"/>
              <w:bottom w:w="75" w:type="dxa"/>
              <w:right w:w="75" w:type="dxa"/>
            </w:tcMar>
            <w:vAlign w:val="center"/>
            <w:hideMark/>
          </w:tcPr>
          <w:p w14:paraId="4A3DB5BA" w14:textId="77777777" w:rsidR="00EB1DCC" w:rsidRPr="00EB1DCC" w:rsidRDefault="00EB1DCC" w:rsidP="00EB1DCC">
            <w:pPr>
              <w:rPr>
                <w:b/>
                <w:bCs/>
              </w:rPr>
            </w:pPr>
            <w:r w:rsidRPr="00EB1DCC">
              <w:rPr>
                <w:b/>
                <w:bCs/>
              </w:rPr>
              <w:t> Yes</w:t>
            </w:r>
          </w:p>
        </w:tc>
        <w:tc>
          <w:tcPr>
            <w:tcW w:w="0" w:type="auto"/>
            <w:tcBorders>
              <w:bottom w:val="nil"/>
              <w:right w:val="nil"/>
            </w:tcBorders>
            <w:tcMar>
              <w:top w:w="75" w:type="dxa"/>
              <w:left w:w="75" w:type="dxa"/>
              <w:bottom w:w="75" w:type="dxa"/>
              <w:right w:w="75" w:type="dxa"/>
            </w:tcMar>
            <w:vAlign w:val="center"/>
            <w:hideMark/>
          </w:tcPr>
          <w:p w14:paraId="3C716B0D" w14:textId="77777777" w:rsidR="00EB1DCC" w:rsidRPr="00EB1DCC" w:rsidRDefault="00EB1DCC" w:rsidP="00EB1DCC">
            <w:r w:rsidRPr="00EB1DCC">
              <w:t>82 (53.2)</w:t>
            </w:r>
          </w:p>
        </w:tc>
        <w:tc>
          <w:tcPr>
            <w:tcW w:w="0" w:type="auto"/>
            <w:tcBorders>
              <w:bottom w:val="nil"/>
              <w:right w:val="nil"/>
            </w:tcBorders>
            <w:tcMar>
              <w:top w:w="75" w:type="dxa"/>
              <w:left w:w="75" w:type="dxa"/>
              <w:bottom w:w="75" w:type="dxa"/>
              <w:right w:w="75" w:type="dxa"/>
            </w:tcMar>
            <w:vAlign w:val="center"/>
            <w:hideMark/>
          </w:tcPr>
          <w:p w14:paraId="66249A53" w14:textId="77777777" w:rsidR="00EB1DCC" w:rsidRPr="00EB1DCC" w:rsidRDefault="00EB1DCC" w:rsidP="00EB1DCC">
            <w:r w:rsidRPr="00EB1DCC">
              <w:t>70 (54.3)</w:t>
            </w:r>
          </w:p>
        </w:tc>
        <w:tc>
          <w:tcPr>
            <w:tcW w:w="0" w:type="auto"/>
            <w:tcBorders>
              <w:bottom w:val="nil"/>
              <w:right w:val="nil"/>
            </w:tcBorders>
            <w:tcMar>
              <w:top w:w="75" w:type="dxa"/>
              <w:left w:w="75" w:type="dxa"/>
              <w:bottom w:w="75" w:type="dxa"/>
              <w:right w:w="75" w:type="dxa"/>
            </w:tcMar>
            <w:vAlign w:val="center"/>
            <w:hideMark/>
          </w:tcPr>
          <w:p w14:paraId="254162BB" w14:textId="77777777" w:rsidR="00EB1DCC" w:rsidRPr="00EB1DCC" w:rsidRDefault="00EB1DCC" w:rsidP="00EB1DCC">
            <w:r w:rsidRPr="00EB1DCC">
              <w:t>12 (48.0)</w:t>
            </w:r>
          </w:p>
        </w:tc>
        <w:tc>
          <w:tcPr>
            <w:tcW w:w="0" w:type="auto"/>
            <w:tcBorders>
              <w:bottom w:val="nil"/>
              <w:right w:val="nil"/>
            </w:tcBorders>
            <w:tcMar>
              <w:top w:w="75" w:type="dxa"/>
              <w:left w:w="75" w:type="dxa"/>
              <w:bottom w:w="75" w:type="dxa"/>
              <w:right w:w="75" w:type="dxa"/>
            </w:tcMar>
            <w:vAlign w:val="center"/>
            <w:hideMark/>
          </w:tcPr>
          <w:p w14:paraId="58756E15" w14:textId="77777777" w:rsidR="00EB1DCC" w:rsidRPr="00EB1DCC" w:rsidRDefault="00EB1DCC" w:rsidP="00EB1DCC">
            <w:r w:rsidRPr="00EB1DCC">
              <w:t>0.778 (0.330−1.834)</w:t>
            </w:r>
          </w:p>
        </w:tc>
        <w:tc>
          <w:tcPr>
            <w:tcW w:w="0" w:type="auto"/>
            <w:tcBorders>
              <w:bottom w:val="nil"/>
              <w:right w:val="nil"/>
            </w:tcBorders>
            <w:tcMar>
              <w:top w:w="75" w:type="dxa"/>
              <w:left w:w="75" w:type="dxa"/>
              <w:bottom w:w="75" w:type="dxa"/>
              <w:right w:w="75" w:type="dxa"/>
            </w:tcMar>
            <w:vAlign w:val="center"/>
            <w:hideMark/>
          </w:tcPr>
          <w:p w14:paraId="2C0D06C7" w14:textId="77777777" w:rsidR="00EB1DCC" w:rsidRPr="00EB1DCC" w:rsidRDefault="00EB1DCC" w:rsidP="00EB1DCC">
            <w:r w:rsidRPr="00EB1DCC">
              <w:t>0.566</w:t>
            </w:r>
          </w:p>
        </w:tc>
      </w:tr>
      <w:tr w:rsidR="00EB1DCC" w:rsidRPr="00EB1DCC" w14:paraId="4F076B57" w14:textId="77777777" w:rsidTr="00EB1DCC">
        <w:tc>
          <w:tcPr>
            <w:tcW w:w="0" w:type="auto"/>
            <w:tcBorders>
              <w:bottom w:val="nil"/>
              <w:right w:val="nil"/>
            </w:tcBorders>
            <w:tcMar>
              <w:top w:w="75" w:type="dxa"/>
              <w:left w:w="75" w:type="dxa"/>
              <w:bottom w:w="75" w:type="dxa"/>
              <w:right w:w="75" w:type="dxa"/>
            </w:tcMar>
            <w:vAlign w:val="center"/>
            <w:hideMark/>
          </w:tcPr>
          <w:p w14:paraId="7B4C6CD5" w14:textId="77777777" w:rsidR="00EB1DCC" w:rsidRPr="00EB1DCC" w:rsidRDefault="00EB1DCC" w:rsidP="00EB1DCC">
            <w:pPr>
              <w:rPr>
                <w:b/>
                <w:bCs/>
              </w:rPr>
            </w:pPr>
            <w:r w:rsidRPr="00EB1DCC">
              <w:rPr>
                <w:b/>
                <w:bCs/>
              </w:rPr>
              <w:lastRenderedPageBreak/>
              <w:t>Shortness of breath</w:t>
            </w:r>
          </w:p>
        </w:tc>
        <w:tc>
          <w:tcPr>
            <w:tcW w:w="0" w:type="auto"/>
            <w:tcBorders>
              <w:bottom w:val="nil"/>
              <w:right w:val="nil"/>
            </w:tcBorders>
            <w:tcMar>
              <w:top w:w="75" w:type="dxa"/>
              <w:left w:w="75" w:type="dxa"/>
              <w:bottom w:w="75" w:type="dxa"/>
              <w:right w:w="75" w:type="dxa"/>
            </w:tcMar>
            <w:vAlign w:val="center"/>
            <w:hideMark/>
          </w:tcPr>
          <w:p w14:paraId="3DF825C9"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73CE53FA"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4D78945B"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25E04EB0"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2937716F" w14:textId="77777777" w:rsidR="00EB1DCC" w:rsidRPr="00EB1DCC" w:rsidRDefault="00EB1DCC" w:rsidP="00EB1DCC"/>
        </w:tc>
      </w:tr>
      <w:tr w:rsidR="00EB1DCC" w:rsidRPr="00EB1DCC" w14:paraId="45838C75" w14:textId="77777777" w:rsidTr="00EB1DCC">
        <w:tc>
          <w:tcPr>
            <w:tcW w:w="0" w:type="auto"/>
            <w:tcBorders>
              <w:bottom w:val="nil"/>
              <w:right w:val="nil"/>
            </w:tcBorders>
            <w:tcMar>
              <w:top w:w="75" w:type="dxa"/>
              <w:left w:w="75" w:type="dxa"/>
              <w:bottom w:w="75" w:type="dxa"/>
              <w:right w:w="75" w:type="dxa"/>
            </w:tcMar>
            <w:vAlign w:val="center"/>
            <w:hideMark/>
          </w:tcPr>
          <w:p w14:paraId="6AADD566" w14:textId="77777777" w:rsidR="00EB1DCC" w:rsidRPr="00EB1DCC" w:rsidRDefault="00EB1DCC" w:rsidP="00EB1DCC">
            <w:pPr>
              <w:rPr>
                <w:b/>
                <w:bCs/>
              </w:rPr>
            </w:pPr>
            <w:r w:rsidRPr="00EB1DCC">
              <w:rPr>
                <w:b/>
                <w:bCs/>
              </w:rPr>
              <w:t>No</w:t>
            </w:r>
          </w:p>
        </w:tc>
        <w:tc>
          <w:tcPr>
            <w:tcW w:w="0" w:type="auto"/>
            <w:tcBorders>
              <w:bottom w:val="nil"/>
              <w:right w:val="nil"/>
            </w:tcBorders>
            <w:tcMar>
              <w:top w:w="75" w:type="dxa"/>
              <w:left w:w="75" w:type="dxa"/>
              <w:bottom w:w="75" w:type="dxa"/>
              <w:right w:w="75" w:type="dxa"/>
            </w:tcMar>
            <w:vAlign w:val="center"/>
            <w:hideMark/>
          </w:tcPr>
          <w:p w14:paraId="29E0A05E" w14:textId="77777777" w:rsidR="00EB1DCC" w:rsidRPr="00EB1DCC" w:rsidRDefault="00EB1DCC" w:rsidP="00EB1DCC">
            <w:r w:rsidRPr="00EB1DCC">
              <w:t>32 (20.8)</w:t>
            </w:r>
          </w:p>
        </w:tc>
        <w:tc>
          <w:tcPr>
            <w:tcW w:w="0" w:type="auto"/>
            <w:tcBorders>
              <w:bottom w:val="nil"/>
              <w:right w:val="nil"/>
            </w:tcBorders>
            <w:tcMar>
              <w:top w:w="75" w:type="dxa"/>
              <w:left w:w="75" w:type="dxa"/>
              <w:bottom w:w="75" w:type="dxa"/>
              <w:right w:w="75" w:type="dxa"/>
            </w:tcMar>
            <w:vAlign w:val="center"/>
            <w:hideMark/>
          </w:tcPr>
          <w:p w14:paraId="297508B9" w14:textId="77777777" w:rsidR="00EB1DCC" w:rsidRPr="00EB1DCC" w:rsidRDefault="00EB1DCC" w:rsidP="00EB1DCC">
            <w:r w:rsidRPr="00EB1DCC">
              <w:t>22 (17.1)</w:t>
            </w:r>
          </w:p>
        </w:tc>
        <w:tc>
          <w:tcPr>
            <w:tcW w:w="0" w:type="auto"/>
            <w:tcBorders>
              <w:bottom w:val="nil"/>
              <w:right w:val="nil"/>
            </w:tcBorders>
            <w:tcMar>
              <w:top w:w="75" w:type="dxa"/>
              <w:left w:w="75" w:type="dxa"/>
              <w:bottom w:w="75" w:type="dxa"/>
              <w:right w:w="75" w:type="dxa"/>
            </w:tcMar>
            <w:vAlign w:val="center"/>
            <w:hideMark/>
          </w:tcPr>
          <w:p w14:paraId="09DC5B21" w14:textId="77777777" w:rsidR="00EB1DCC" w:rsidRPr="00EB1DCC" w:rsidRDefault="00EB1DCC" w:rsidP="00EB1DCC">
            <w:r w:rsidRPr="00EB1DCC">
              <w:t>10 (40.0)</w:t>
            </w:r>
          </w:p>
        </w:tc>
        <w:tc>
          <w:tcPr>
            <w:tcW w:w="0" w:type="auto"/>
            <w:tcBorders>
              <w:bottom w:val="nil"/>
              <w:right w:val="nil"/>
            </w:tcBorders>
            <w:tcMar>
              <w:top w:w="75" w:type="dxa"/>
              <w:left w:w="75" w:type="dxa"/>
              <w:bottom w:w="75" w:type="dxa"/>
              <w:right w:w="75" w:type="dxa"/>
            </w:tcMar>
            <w:vAlign w:val="center"/>
            <w:hideMark/>
          </w:tcPr>
          <w:p w14:paraId="65A0C41F"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6390CFDF" w14:textId="77777777" w:rsidR="00EB1DCC" w:rsidRPr="00EB1DCC" w:rsidRDefault="00EB1DCC" w:rsidP="00EB1DCC"/>
        </w:tc>
      </w:tr>
      <w:tr w:rsidR="00EB1DCC" w:rsidRPr="00EB1DCC" w14:paraId="7518DDEC" w14:textId="77777777" w:rsidTr="00EB1DCC">
        <w:tc>
          <w:tcPr>
            <w:tcW w:w="0" w:type="auto"/>
            <w:tcBorders>
              <w:bottom w:val="nil"/>
              <w:right w:val="nil"/>
            </w:tcBorders>
            <w:tcMar>
              <w:top w:w="75" w:type="dxa"/>
              <w:left w:w="75" w:type="dxa"/>
              <w:bottom w:w="75" w:type="dxa"/>
              <w:right w:w="75" w:type="dxa"/>
            </w:tcMar>
            <w:vAlign w:val="center"/>
            <w:hideMark/>
          </w:tcPr>
          <w:p w14:paraId="62B0344D" w14:textId="77777777" w:rsidR="00EB1DCC" w:rsidRPr="00EB1DCC" w:rsidRDefault="00EB1DCC" w:rsidP="00EB1DCC">
            <w:pPr>
              <w:rPr>
                <w:b/>
                <w:bCs/>
              </w:rPr>
            </w:pPr>
            <w:r w:rsidRPr="00EB1DCC">
              <w:rPr>
                <w:b/>
                <w:bCs/>
              </w:rPr>
              <w:t>Yes</w:t>
            </w:r>
          </w:p>
        </w:tc>
        <w:tc>
          <w:tcPr>
            <w:tcW w:w="0" w:type="auto"/>
            <w:tcBorders>
              <w:bottom w:val="nil"/>
              <w:right w:val="nil"/>
            </w:tcBorders>
            <w:tcMar>
              <w:top w:w="75" w:type="dxa"/>
              <w:left w:w="75" w:type="dxa"/>
              <w:bottom w:w="75" w:type="dxa"/>
              <w:right w:w="75" w:type="dxa"/>
            </w:tcMar>
            <w:vAlign w:val="center"/>
            <w:hideMark/>
          </w:tcPr>
          <w:p w14:paraId="1CD358F9" w14:textId="77777777" w:rsidR="00EB1DCC" w:rsidRPr="00EB1DCC" w:rsidRDefault="00EB1DCC" w:rsidP="00EB1DCC">
            <w:r w:rsidRPr="00EB1DCC">
              <w:t>122 (79.2)</w:t>
            </w:r>
          </w:p>
        </w:tc>
        <w:tc>
          <w:tcPr>
            <w:tcW w:w="0" w:type="auto"/>
            <w:tcBorders>
              <w:bottom w:val="nil"/>
              <w:right w:val="nil"/>
            </w:tcBorders>
            <w:tcMar>
              <w:top w:w="75" w:type="dxa"/>
              <w:left w:w="75" w:type="dxa"/>
              <w:bottom w:w="75" w:type="dxa"/>
              <w:right w:w="75" w:type="dxa"/>
            </w:tcMar>
            <w:vAlign w:val="center"/>
            <w:hideMark/>
          </w:tcPr>
          <w:p w14:paraId="73090A9E" w14:textId="77777777" w:rsidR="00EB1DCC" w:rsidRPr="00EB1DCC" w:rsidRDefault="00EB1DCC" w:rsidP="00EB1DCC">
            <w:r w:rsidRPr="00EB1DCC">
              <w:t>107 (82.9)</w:t>
            </w:r>
          </w:p>
        </w:tc>
        <w:tc>
          <w:tcPr>
            <w:tcW w:w="0" w:type="auto"/>
            <w:tcBorders>
              <w:bottom w:val="nil"/>
              <w:right w:val="nil"/>
            </w:tcBorders>
            <w:tcMar>
              <w:top w:w="75" w:type="dxa"/>
              <w:left w:w="75" w:type="dxa"/>
              <w:bottom w:w="75" w:type="dxa"/>
              <w:right w:w="75" w:type="dxa"/>
            </w:tcMar>
            <w:vAlign w:val="center"/>
            <w:hideMark/>
          </w:tcPr>
          <w:p w14:paraId="3CE93826" w14:textId="77777777" w:rsidR="00EB1DCC" w:rsidRPr="00EB1DCC" w:rsidRDefault="00EB1DCC" w:rsidP="00EB1DCC">
            <w:r w:rsidRPr="00EB1DCC">
              <w:t>15 (60.0)</w:t>
            </w:r>
          </w:p>
        </w:tc>
        <w:tc>
          <w:tcPr>
            <w:tcW w:w="0" w:type="auto"/>
            <w:tcBorders>
              <w:bottom w:val="nil"/>
              <w:right w:val="nil"/>
            </w:tcBorders>
            <w:tcMar>
              <w:top w:w="75" w:type="dxa"/>
              <w:left w:w="75" w:type="dxa"/>
              <w:bottom w:w="75" w:type="dxa"/>
              <w:right w:w="75" w:type="dxa"/>
            </w:tcMar>
            <w:vAlign w:val="center"/>
            <w:hideMark/>
          </w:tcPr>
          <w:p w14:paraId="5A1BE13F" w14:textId="77777777" w:rsidR="00EB1DCC" w:rsidRPr="00EB1DCC" w:rsidRDefault="00EB1DCC" w:rsidP="00EB1DCC">
            <w:r w:rsidRPr="00EB1DCC">
              <w:t>0.308 (0.123−0.776)</w:t>
            </w:r>
          </w:p>
        </w:tc>
        <w:tc>
          <w:tcPr>
            <w:tcW w:w="0" w:type="auto"/>
            <w:tcBorders>
              <w:bottom w:val="nil"/>
              <w:right w:val="nil"/>
            </w:tcBorders>
            <w:tcMar>
              <w:top w:w="75" w:type="dxa"/>
              <w:left w:w="75" w:type="dxa"/>
              <w:bottom w:w="75" w:type="dxa"/>
              <w:right w:w="75" w:type="dxa"/>
            </w:tcMar>
            <w:vAlign w:val="center"/>
            <w:hideMark/>
          </w:tcPr>
          <w:p w14:paraId="7A9D06C0" w14:textId="77777777" w:rsidR="00EB1DCC" w:rsidRPr="00EB1DCC" w:rsidRDefault="00EB1DCC" w:rsidP="00EB1DCC">
            <w:r w:rsidRPr="00EB1DCC">
              <w:t>0.012</w:t>
            </w:r>
          </w:p>
        </w:tc>
      </w:tr>
      <w:tr w:rsidR="00EB1DCC" w:rsidRPr="00EB1DCC" w14:paraId="54B87F8B" w14:textId="77777777" w:rsidTr="00EB1DCC">
        <w:tc>
          <w:tcPr>
            <w:tcW w:w="0" w:type="auto"/>
            <w:gridSpan w:val="6"/>
            <w:tcBorders>
              <w:bottom w:val="nil"/>
              <w:right w:val="nil"/>
            </w:tcBorders>
            <w:tcMar>
              <w:top w:w="75" w:type="dxa"/>
              <w:left w:w="75" w:type="dxa"/>
              <w:bottom w:w="75" w:type="dxa"/>
              <w:right w:w="75" w:type="dxa"/>
            </w:tcMar>
            <w:vAlign w:val="center"/>
            <w:hideMark/>
          </w:tcPr>
          <w:p w14:paraId="56068F68" w14:textId="77777777" w:rsidR="00EB1DCC" w:rsidRPr="00EB1DCC" w:rsidRDefault="00EB1DCC" w:rsidP="00EB1DCC">
            <w:pPr>
              <w:rPr>
                <w:b/>
                <w:bCs/>
              </w:rPr>
            </w:pPr>
          </w:p>
        </w:tc>
      </w:tr>
      <w:tr w:rsidR="00EB1DCC" w:rsidRPr="00EB1DCC" w14:paraId="2E3AB22C" w14:textId="77777777" w:rsidTr="00EB1DCC">
        <w:tc>
          <w:tcPr>
            <w:tcW w:w="0" w:type="auto"/>
            <w:tcBorders>
              <w:bottom w:val="nil"/>
              <w:right w:val="nil"/>
            </w:tcBorders>
            <w:tcMar>
              <w:top w:w="75" w:type="dxa"/>
              <w:left w:w="75" w:type="dxa"/>
              <w:bottom w:w="75" w:type="dxa"/>
              <w:right w:w="75" w:type="dxa"/>
            </w:tcMar>
            <w:vAlign w:val="center"/>
            <w:hideMark/>
          </w:tcPr>
          <w:p w14:paraId="4501CD84" w14:textId="77777777" w:rsidR="00EB1DCC" w:rsidRPr="00EB1DCC" w:rsidRDefault="00EB1DCC" w:rsidP="00EB1DCC">
            <w:pPr>
              <w:rPr>
                <w:b/>
                <w:bCs/>
              </w:rPr>
            </w:pPr>
            <w:r w:rsidRPr="00EB1DCC">
              <w:rPr>
                <w:b/>
                <w:bCs/>
              </w:rPr>
              <w:t>Altered mental status</w:t>
            </w:r>
          </w:p>
        </w:tc>
        <w:tc>
          <w:tcPr>
            <w:tcW w:w="0" w:type="auto"/>
            <w:tcBorders>
              <w:bottom w:val="nil"/>
              <w:right w:val="nil"/>
            </w:tcBorders>
            <w:tcMar>
              <w:top w:w="75" w:type="dxa"/>
              <w:left w:w="75" w:type="dxa"/>
              <w:bottom w:w="75" w:type="dxa"/>
              <w:right w:w="75" w:type="dxa"/>
            </w:tcMar>
            <w:vAlign w:val="center"/>
            <w:hideMark/>
          </w:tcPr>
          <w:p w14:paraId="71360882"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40F14EF9"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046F8818"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45C4A7D5"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2467692D" w14:textId="77777777" w:rsidR="00EB1DCC" w:rsidRPr="00EB1DCC" w:rsidRDefault="00EB1DCC" w:rsidP="00EB1DCC"/>
        </w:tc>
      </w:tr>
      <w:tr w:rsidR="00EB1DCC" w:rsidRPr="00EB1DCC" w14:paraId="73261684" w14:textId="77777777" w:rsidTr="00EB1DCC">
        <w:tc>
          <w:tcPr>
            <w:tcW w:w="0" w:type="auto"/>
            <w:tcBorders>
              <w:bottom w:val="nil"/>
              <w:right w:val="nil"/>
            </w:tcBorders>
            <w:tcMar>
              <w:top w:w="75" w:type="dxa"/>
              <w:left w:w="75" w:type="dxa"/>
              <w:bottom w:w="75" w:type="dxa"/>
              <w:right w:w="75" w:type="dxa"/>
            </w:tcMar>
            <w:vAlign w:val="center"/>
            <w:hideMark/>
          </w:tcPr>
          <w:p w14:paraId="1CD21F1F" w14:textId="77777777" w:rsidR="00EB1DCC" w:rsidRPr="00EB1DCC" w:rsidRDefault="00EB1DCC" w:rsidP="00EB1DCC">
            <w:pPr>
              <w:rPr>
                <w:b/>
                <w:bCs/>
              </w:rPr>
            </w:pPr>
            <w:r w:rsidRPr="00EB1DCC">
              <w:rPr>
                <w:b/>
                <w:bCs/>
              </w:rPr>
              <w:t> No</w:t>
            </w:r>
          </w:p>
        </w:tc>
        <w:tc>
          <w:tcPr>
            <w:tcW w:w="0" w:type="auto"/>
            <w:tcBorders>
              <w:bottom w:val="nil"/>
              <w:right w:val="nil"/>
            </w:tcBorders>
            <w:tcMar>
              <w:top w:w="75" w:type="dxa"/>
              <w:left w:w="75" w:type="dxa"/>
              <w:bottom w:w="75" w:type="dxa"/>
              <w:right w:w="75" w:type="dxa"/>
            </w:tcMar>
            <w:vAlign w:val="center"/>
            <w:hideMark/>
          </w:tcPr>
          <w:p w14:paraId="4400B9A2" w14:textId="77777777" w:rsidR="00EB1DCC" w:rsidRPr="00EB1DCC" w:rsidRDefault="00EB1DCC" w:rsidP="00EB1DCC">
            <w:r w:rsidRPr="00EB1DCC">
              <w:t>137 (89.0)</w:t>
            </w:r>
          </w:p>
        </w:tc>
        <w:tc>
          <w:tcPr>
            <w:tcW w:w="0" w:type="auto"/>
            <w:tcBorders>
              <w:bottom w:val="nil"/>
              <w:right w:val="nil"/>
            </w:tcBorders>
            <w:tcMar>
              <w:top w:w="75" w:type="dxa"/>
              <w:left w:w="75" w:type="dxa"/>
              <w:bottom w:w="75" w:type="dxa"/>
              <w:right w:w="75" w:type="dxa"/>
            </w:tcMar>
            <w:vAlign w:val="center"/>
            <w:hideMark/>
          </w:tcPr>
          <w:p w14:paraId="6ADE5FBB" w14:textId="77777777" w:rsidR="00EB1DCC" w:rsidRPr="00EB1DCC" w:rsidRDefault="00EB1DCC" w:rsidP="00EB1DCC">
            <w:r w:rsidRPr="00EB1DCC">
              <w:t>117 (90.7)</w:t>
            </w:r>
          </w:p>
        </w:tc>
        <w:tc>
          <w:tcPr>
            <w:tcW w:w="0" w:type="auto"/>
            <w:tcBorders>
              <w:bottom w:val="nil"/>
              <w:right w:val="nil"/>
            </w:tcBorders>
            <w:tcMar>
              <w:top w:w="75" w:type="dxa"/>
              <w:left w:w="75" w:type="dxa"/>
              <w:bottom w:w="75" w:type="dxa"/>
              <w:right w:w="75" w:type="dxa"/>
            </w:tcMar>
            <w:vAlign w:val="center"/>
            <w:hideMark/>
          </w:tcPr>
          <w:p w14:paraId="700B67A4" w14:textId="77777777" w:rsidR="00EB1DCC" w:rsidRPr="00EB1DCC" w:rsidRDefault="00EB1DCC" w:rsidP="00EB1DCC">
            <w:r w:rsidRPr="00EB1DCC">
              <w:t>20 (80.0)</w:t>
            </w:r>
          </w:p>
        </w:tc>
        <w:tc>
          <w:tcPr>
            <w:tcW w:w="0" w:type="auto"/>
            <w:tcBorders>
              <w:bottom w:val="nil"/>
              <w:right w:val="nil"/>
            </w:tcBorders>
            <w:tcMar>
              <w:top w:w="75" w:type="dxa"/>
              <w:left w:w="75" w:type="dxa"/>
              <w:bottom w:w="75" w:type="dxa"/>
              <w:right w:w="75" w:type="dxa"/>
            </w:tcMar>
            <w:vAlign w:val="center"/>
            <w:hideMark/>
          </w:tcPr>
          <w:p w14:paraId="0093EF33"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464C2B4E" w14:textId="77777777" w:rsidR="00EB1DCC" w:rsidRPr="00EB1DCC" w:rsidRDefault="00EB1DCC" w:rsidP="00EB1DCC"/>
        </w:tc>
      </w:tr>
      <w:tr w:rsidR="00EB1DCC" w:rsidRPr="00EB1DCC" w14:paraId="7C3A9CC3" w14:textId="77777777" w:rsidTr="00EB1DCC">
        <w:tc>
          <w:tcPr>
            <w:tcW w:w="0" w:type="auto"/>
            <w:tcBorders>
              <w:bottom w:val="nil"/>
              <w:right w:val="nil"/>
            </w:tcBorders>
            <w:tcMar>
              <w:top w:w="75" w:type="dxa"/>
              <w:left w:w="75" w:type="dxa"/>
              <w:bottom w:w="75" w:type="dxa"/>
              <w:right w:w="75" w:type="dxa"/>
            </w:tcMar>
            <w:vAlign w:val="center"/>
            <w:hideMark/>
          </w:tcPr>
          <w:p w14:paraId="173AC0B0" w14:textId="77777777" w:rsidR="00EB1DCC" w:rsidRPr="00EB1DCC" w:rsidRDefault="00EB1DCC" w:rsidP="00EB1DCC">
            <w:pPr>
              <w:rPr>
                <w:b/>
                <w:bCs/>
              </w:rPr>
            </w:pPr>
            <w:r w:rsidRPr="00EB1DCC">
              <w:rPr>
                <w:b/>
                <w:bCs/>
              </w:rPr>
              <w:t> Yes</w:t>
            </w:r>
          </w:p>
        </w:tc>
        <w:tc>
          <w:tcPr>
            <w:tcW w:w="0" w:type="auto"/>
            <w:tcBorders>
              <w:bottom w:val="nil"/>
              <w:right w:val="nil"/>
            </w:tcBorders>
            <w:tcMar>
              <w:top w:w="75" w:type="dxa"/>
              <w:left w:w="75" w:type="dxa"/>
              <w:bottom w:w="75" w:type="dxa"/>
              <w:right w:w="75" w:type="dxa"/>
            </w:tcMar>
            <w:vAlign w:val="center"/>
            <w:hideMark/>
          </w:tcPr>
          <w:p w14:paraId="43FEE7CB" w14:textId="77777777" w:rsidR="00EB1DCC" w:rsidRPr="00EB1DCC" w:rsidRDefault="00EB1DCC" w:rsidP="00EB1DCC">
            <w:r w:rsidRPr="00EB1DCC">
              <w:t>17 (11.0)</w:t>
            </w:r>
          </w:p>
        </w:tc>
        <w:tc>
          <w:tcPr>
            <w:tcW w:w="0" w:type="auto"/>
            <w:tcBorders>
              <w:bottom w:val="nil"/>
              <w:right w:val="nil"/>
            </w:tcBorders>
            <w:tcMar>
              <w:top w:w="75" w:type="dxa"/>
              <w:left w:w="75" w:type="dxa"/>
              <w:bottom w:w="75" w:type="dxa"/>
              <w:right w:w="75" w:type="dxa"/>
            </w:tcMar>
            <w:vAlign w:val="center"/>
            <w:hideMark/>
          </w:tcPr>
          <w:p w14:paraId="250F3801" w14:textId="77777777" w:rsidR="00EB1DCC" w:rsidRPr="00EB1DCC" w:rsidRDefault="00EB1DCC" w:rsidP="00EB1DCC">
            <w:r w:rsidRPr="00EB1DCC">
              <w:t>12 (9.3)</w:t>
            </w:r>
          </w:p>
        </w:tc>
        <w:tc>
          <w:tcPr>
            <w:tcW w:w="0" w:type="auto"/>
            <w:tcBorders>
              <w:bottom w:val="nil"/>
              <w:right w:val="nil"/>
            </w:tcBorders>
            <w:tcMar>
              <w:top w:w="75" w:type="dxa"/>
              <w:left w:w="75" w:type="dxa"/>
              <w:bottom w:w="75" w:type="dxa"/>
              <w:right w:w="75" w:type="dxa"/>
            </w:tcMar>
            <w:vAlign w:val="center"/>
            <w:hideMark/>
          </w:tcPr>
          <w:p w14:paraId="53E44F5C" w14:textId="77777777" w:rsidR="00EB1DCC" w:rsidRPr="00EB1DCC" w:rsidRDefault="00EB1DCC" w:rsidP="00EB1DCC">
            <w:r w:rsidRPr="00EB1DCC">
              <w:t>5 (20.0)</w:t>
            </w:r>
          </w:p>
        </w:tc>
        <w:tc>
          <w:tcPr>
            <w:tcW w:w="0" w:type="auto"/>
            <w:tcBorders>
              <w:bottom w:val="nil"/>
              <w:right w:val="nil"/>
            </w:tcBorders>
            <w:tcMar>
              <w:top w:w="75" w:type="dxa"/>
              <w:left w:w="75" w:type="dxa"/>
              <w:bottom w:w="75" w:type="dxa"/>
              <w:right w:w="75" w:type="dxa"/>
            </w:tcMar>
            <w:vAlign w:val="center"/>
            <w:hideMark/>
          </w:tcPr>
          <w:p w14:paraId="78C563D2" w14:textId="77777777" w:rsidR="00EB1DCC" w:rsidRPr="00EB1DCC" w:rsidRDefault="00EB1DCC" w:rsidP="00EB1DCC">
            <w:r w:rsidRPr="00EB1DCC">
              <w:t>2.437 (0.775−7.667)</w:t>
            </w:r>
          </w:p>
        </w:tc>
        <w:tc>
          <w:tcPr>
            <w:tcW w:w="0" w:type="auto"/>
            <w:tcBorders>
              <w:bottom w:val="nil"/>
              <w:right w:val="nil"/>
            </w:tcBorders>
            <w:tcMar>
              <w:top w:w="75" w:type="dxa"/>
              <w:left w:w="75" w:type="dxa"/>
              <w:bottom w:w="75" w:type="dxa"/>
              <w:right w:w="75" w:type="dxa"/>
            </w:tcMar>
            <w:vAlign w:val="center"/>
            <w:hideMark/>
          </w:tcPr>
          <w:p w14:paraId="4793629B" w14:textId="77777777" w:rsidR="00EB1DCC" w:rsidRPr="00EB1DCC" w:rsidRDefault="00EB1DCC" w:rsidP="00EB1DCC">
            <w:r w:rsidRPr="00EB1DCC">
              <w:t>0.128</w:t>
            </w:r>
          </w:p>
        </w:tc>
      </w:tr>
      <w:tr w:rsidR="00EB1DCC" w:rsidRPr="00EB1DCC" w14:paraId="6F036039" w14:textId="77777777" w:rsidTr="00EB1DCC">
        <w:tc>
          <w:tcPr>
            <w:tcW w:w="0" w:type="auto"/>
            <w:gridSpan w:val="6"/>
            <w:tcBorders>
              <w:bottom w:val="nil"/>
              <w:right w:val="nil"/>
            </w:tcBorders>
            <w:tcMar>
              <w:top w:w="75" w:type="dxa"/>
              <w:left w:w="75" w:type="dxa"/>
              <w:bottom w:w="75" w:type="dxa"/>
              <w:right w:w="75" w:type="dxa"/>
            </w:tcMar>
            <w:vAlign w:val="center"/>
            <w:hideMark/>
          </w:tcPr>
          <w:p w14:paraId="6F9CD77A" w14:textId="77777777" w:rsidR="00EB1DCC" w:rsidRPr="00EB1DCC" w:rsidRDefault="00EB1DCC" w:rsidP="00EB1DCC">
            <w:pPr>
              <w:rPr>
                <w:b/>
                <w:bCs/>
              </w:rPr>
            </w:pPr>
          </w:p>
        </w:tc>
      </w:tr>
      <w:tr w:rsidR="00EB1DCC" w:rsidRPr="00EB1DCC" w14:paraId="20A4236B" w14:textId="77777777" w:rsidTr="00EB1DCC">
        <w:tc>
          <w:tcPr>
            <w:tcW w:w="0" w:type="auto"/>
            <w:tcBorders>
              <w:bottom w:val="nil"/>
              <w:right w:val="nil"/>
            </w:tcBorders>
            <w:tcMar>
              <w:top w:w="75" w:type="dxa"/>
              <w:left w:w="75" w:type="dxa"/>
              <w:bottom w:w="75" w:type="dxa"/>
              <w:right w:w="75" w:type="dxa"/>
            </w:tcMar>
            <w:vAlign w:val="center"/>
            <w:hideMark/>
          </w:tcPr>
          <w:p w14:paraId="6F8F631D" w14:textId="77777777" w:rsidR="00EB1DCC" w:rsidRPr="00EB1DCC" w:rsidRDefault="00EB1DCC" w:rsidP="00EB1DCC">
            <w:pPr>
              <w:rPr>
                <w:b/>
                <w:bCs/>
              </w:rPr>
            </w:pPr>
            <w:r w:rsidRPr="00EB1DCC">
              <w:rPr>
                <w:b/>
                <w:bCs/>
              </w:rPr>
              <w:t>DNR/DNI at admission - N (%)</w:t>
            </w:r>
          </w:p>
        </w:tc>
        <w:tc>
          <w:tcPr>
            <w:tcW w:w="0" w:type="auto"/>
            <w:tcBorders>
              <w:bottom w:val="nil"/>
              <w:right w:val="nil"/>
            </w:tcBorders>
            <w:tcMar>
              <w:top w:w="75" w:type="dxa"/>
              <w:left w:w="75" w:type="dxa"/>
              <w:bottom w:w="75" w:type="dxa"/>
              <w:right w:w="75" w:type="dxa"/>
            </w:tcMar>
            <w:vAlign w:val="center"/>
            <w:hideMark/>
          </w:tcPr>
          <w:p w14:paraId="6ADA4BD7"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539C5E22"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30D40EE7"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524C7182"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59AB6DE7" w14:textId="77777777" w:rsidR="00EB1DCC" w:rsidRPr="00EB1DCC" w:rsidRDefault="00EB1DCC" w:rsidP="00EB1DCC"/>
        </w:tc>
      </w:tr>
      <w:tr w:rsidR="00EB1DCC" w:rsidRPr="00EB1DCC" w14:paraId="1DD09D2D" w14:textId="77777777" w:rsidTr="00EB1DCC">
        <w:tc>
          <w:tcPr>
            <w:tcW w:w="0" w:type="auto"/>
            <w:tcBorders>
              <w:bottom w:val="nil"/>
              <w:right w:val="nil"/>
            </w:tcBorders>
            <w:tcMar>
              <w:top w:w="75" w:type="dxa"/>
              <w:left w:w="75" w:type="dxa"/>
              <w:bottom w:w="75" w:type="dxa"/>
              <w:right w:w="75" w:type="dxa"/>
            </w:tcMar>
            <w:vAlign w:val="center"/>
            <w:hideMark/>
          </w:tcPr>
          <w:p w14:paraId="53EF73F2" w14:textId="77777777" w:rsidR="00EB1DCC" w:rsidRPr="00EB1DCC" w:rsidRDefault="00EB1DCC" w:rsidP="00EB1DCC">
            <w:pPr>
              <w:rPr>
                <w:b/>
                <w:bCs/>
              </w:rPr>
            </w:pPr>
            <w:r w:rsidRPr="00EB1DCC">
              <w:rPr>
                <w:b/>
                <w:bCs/>
              </w:rPr>
              <w:t> No</w:t>
            </w:r>
          </w:p>
        </w:tc>
        <w:tc>
          <w:tcPr>
            <w:tcW w:w="0" w:type="auto"/>
            <w:tcBorders>
              <w:bottom w:val="nil"/>
              <w:right w:val="nil"/>
            </w:tcBorders>
            <w:tcMar>
              <w:top w:w="75" w:type="dxa"/>
              <w:left w:w="75" w:type="dxa"/>
              <w:bottom w:w="75" w:type="dxa"/>
              <w:right w:w="75" w:type="dxa"/>
            </w:tcMar>
            <w:vAlign w:val="center"/>
            <w:hideMark/>
          </w:tcPr>
          <w:p w14:paraId="243FEDF9" w14:textId="77777777" w:rsidR="00EB1DCC" w:rsidRPr="00EB1DCC" w:rsidRDefault="00EB1DCC" w:rsidP="00EB1DCC">
            <w:r w:rsidRPr="00EB1DCC">
              <w:t>137 (89.0)</w:t>
            </w:r>
          </w:p>
        </w:tc>
        <w:tc>
          <w:tcPr>
            <w:tcW w:w="0" w:type="auto"/>
            <w:tcBorders>
              <w:bottom w:val="nil"/>
              <w:right w:val="nil"/>
            </w:tcBorders>
            <w:tcMar>
              <w:top w:w="75" w:type="dxa"/>
              <w:left w:w="75" w:type="dxa"/>
              <w:bottom w:w="75" w:type="dxa"/>
              <w:right w:w="75" w:type="dxa"/>
            </w:tcMar>
            <w:vAlign w:val="center"/>
            <w:hideMark/>
          </w:tcPr>
          <w:p w14:paraId="439921E1" w14:textId="77777777" w:rsidR="00EB1DCC" w:rsidRPr="00EB1DCC" w:rsidRDefault="00EB1DCC" w:rsidP="00EB1DCC">
            <w:r w:rsidRPr="00EB1DCC">
              <w:t>124 (96.1)</w:t>
            </w:r>
          </w:p>
        </w:tc>
        <w:tc>
          <w:tcPr>
            <w:tcW w:w="0" w:type="auto"/>
            <w:tcBorders>
              <w:bottom w:val="nil"/>
              <w:right w:val="nil"/>
            </w:tcBorders>
            <w:tcMar>
              <w:top w:w="75" w:type="dxa"/>
              <w:left w:w="75" w:type="dxa"/>
              <w:bottom w:w="75" w:type="dxa"/>
              <w:right w:w="75" w:type="dxa"/>
            </w:tcMar>
            <w:vAlign w:val="center"/>
            <w:hideMark/>
          </w:tcPr>
          <w:p w14:paraId="64B585F5" w14:textId="77777777" w:rsidR="00EB1DCC" w:rsidRPr="00EB1DCC" w:rsidRDefault="00EB1DCC" w:rsidP="00EB1DCC">
            <w:r w:rsidRPr="00EB1DCC">
              <w:t>13 (52.0)</w:t>
            </w:r>
          </w:p>
        </w:tc>
        <w:tc>
          <w:tcPr>
            <w:tcW w:w="0" w:type="auto"/>
            <w:tcBorders>
              <w:bottom w:val="nil"/>
              <w:right w:val="nil"/>
            </w:tcBorders>
            <w:tcMar>
              <w:top w:w="75" w:type="dxa"/>
              <w:left w:w="75" w:type="dxa"/>
              <w:bottom w:w="75" w:type="dxa"/>
              <w:right w:w="75" w:type="dxa"/>
            </w:tcMar>
            <w:vAlign w:val="center"/>
            <w:hideMark/>
          </w:tcPr>
          <w:p w14:paraId="22E10450"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2D6F31A7" w14:textId="77777777" w:rsidR="00EB1DCC" w:rsidRPr="00EB1DCC" w:rsidRDefault="00EB1DCC" w:rsidP="00EB1DCC"/>
        </w:tc>
      </w:tr>
      <w:tr w:rsidR="00EB1DCC" w:rsidRPr="00EB1DCC" w14:paraId="594045D5" w14:textId="77777777" w:rsidTr="00EB1DCC">
        <w:tc>
          <w:tcPr>
            <w:tcW w:w="0" w:type="auto"/>
            <w:tcBorders>
              <w:bottom w:val="nil"/>
              <w:right w:val="nil"/>
            </w:tcBorders>
            <w:tcMar>
              <w:top w:w="75" w:type="dxa"/>
              <w:left w:w="75" w:type="dxa"/>
              <w:bottom w:w="75" w:type="dxa"/>
              <w:right w:w="75" w:type="dxa"/>
            </w:tcMar>
            <w:vAlign w:val="center"/>
            <w:hideMark/>
          </w:tcPr>
          <w:p w14:paraId="672A8217" w14:textId="77777777" w:rsidR="00EB1DCC" w:rsidRPr="00EB1DCC" w:rsidRDefault="00EB1DCC" w:rsidP="00EB1DCC">
            <w:pPr>
              <w:rPr>
                <w:b/>
                <w:bCs/>
              </w:rPr>
            </w:pPr>
            <w:r w:rsidRPr="00EB1DCC">
              <w:rPr>
                <w:b/>
                <w:bCs/>
              </w:rPr>
              <w:t> Yes</w:t>
            </w:r>
          </w:p>
        </w:tc>
        <w:tc>
          <w:tcPr>
            <w:tcW w:w="0" w:type="auto"/>
            <w:tcBorders>
              <w:bottom w:val="nil"/>
              <w:right w:val="nil"/>
            </w:tcBorders>
            <w:tcMar>
              <w:top w:w="75" w:type="dxa"/>
              <w:left w:w="75" w:type="dxa"/>
              <w:bottom w:w="75" w:type="dxa"/>
              <w:right w:w="75" w:type="dxa"/>
            </w:tcMar>
            <w:vAlign w:val="center"/>
            <w:hideMark/>
          </w:tcPr>
          <w:p w14:paraId="64CD95C7" w14:textId="77777777" w:rsidR="00EB1DCC" w:rsidRPr="00EB1DCC" w:rsidRDefault="00EB1DCC" w:rsidP="00EB1DCC">
            <w:r w:rsidRPr="00EB1DCC">
              <w:t>17 (11.0)</w:t>
            </w:r>
          </w:p>
        </w:tc>
        <w:tc>
          <w:tcPr>
            <w:tcW w:w="0" w:type="auto"/>
            <w:tcBorders>
              <w:bottom w:val="nil"/>
              <w:right w:val="nil"/>
            </w:tcBorders>
            <w:tcMar>
              <w:top w:w="75" w:type="dxa"/>
              <w:left w:w="75" w:type="dxa"/>
              <w:bottom w:w="75" w:type="dxa"/>
              <w:right w:w="75" w:type="dxa"/>
            </w:tcMar>
            <w:vAlign w:val="center"/>
            <w:hideMark/>
          </w:tcPr>
          <w:p w14:paraId="3DF7E2F0" w14:textId="77777777" w:rsidR="00EB1DCC" w:rsidRPr="00EB1DCC" w:rsidRDefault="00EB1DCC" w:rsidP="00EB1DCC">
            <w:r w:rsidRPr="00EB1DCC">
              <w:t>5 (3.9)</w:t>
            </w:r>
          </w:p>
        </w:tc>
        <w:tc>
          <w:tcPr>
            <w:tcW w:w="0" w:type="auto"/>
            <w:tcBorders>
              <w:bottom w:val="nil"/>
              <w:right w:val="nil"/>
            </w:tcBorders>
            <w:tcMar>
              <w:top w:w="75" w:type="dxa"/>
              <w:left w:w="75" w:type="dxa"/>
              <w:bottom w:w="75" w:type="dxa"/>
              <w:right w:w="75" w:type="dxa"/>
            </w:tcMar>
            <w:vAlign w:val="center"/>
            <w:hideMark/>
          </w:tcPr>
          <w:p w14:paraId="69C9DD63" w14:textId="77777777" w:rsidR="00EB1DCC" w:rsidRPr="00EB1DCC" w:rsidRDefault="00EB1DCC" w:rsidP="00EB1DCC">
            <w:r w:rsidRPr="00EB1DCC">
              <w:t>12 (48.0)</w:t>
            </w:r>
          </w:p>
        </w:tc>
        <w:tc>
          <w:tcPr>
            <w:tcW w:w="0" w:type="auto"/>
            <w:tcBorders>
              <w:bottom w:val="nil"/>
              <w:right w:val="nil"/>
            </w:tcBorders>
            <w:tcMar>
              <w:top w:w="75" w:type="dxa"/>
              <w:left w:w="75" w:type="dxa"/>
              <w:bottom w:w="75" w:type="dxa"/>
              <w:right w:w="75" w:type="dxa"/>
            </w:tcMar>
            <w:vAlign w:val="center"/>
            <w:hideMark/>
          </w:tcPr>
          <w:p w14:paraId="003F14C2" w14:textId="77777777" w:rsidR="00EB1DCC" w:rsidRPr="00EB1DCC" w:rsidRDefault="00EB1DCC" w:rsidP="00EB1DCC">
            <w:r w:rsidRPr="00EB1DCC">
              <w:t>22.892 (6.968−75.211)</w:t>
            </w:r>
          </w:p>
        </w:tc>
        <w:tc>
          <w:tcPr>
            <w:tcW w:w="0" w:type="auto"/>
            <w:tcBorders>
              <w:bottom w:val="nil"/>
              <w:right w:val="nil"/>
            </w:tcBorders>
            <w:tcMar>
              <w:top w:w="75" w:type="dxa"/>
              <w:left w:w="75" w:type="dxa"/>
              <w:bottom w:w="75" w:type="dxa"/>
              <w:right w:w="75" w:type="dxa"/>
            </w:tcMar>
            <w:vAlign w:val="center"/>
            <w:hideMark/>
          </w:tcPr>
          <w:p w14:paraId="0F0BF846" w14:textId="77777777" w:rsidR="00EB1DCC" w:rsidRPr="00EB1DCC" w:rsidRDefault="00EB1DCC" w:rsidP="00EB1DCC">
            <w:r w:rsidRPr="00EB1DCC">
              <w:t>&lt;0.001</w:t>
            </w:r>
          </w:p>
        </w:tc>
      </w:tr>
      <w:tr w:rsidR="00EB1DCC" w:rsidRPr="00EB1DCC" w14:paraId="25194CBC" w14:textId="77777777" w:rsidTr="00EB1DCC">
        <w:tc>
          <w:tcPr>
            <w:tcW w:w="0" w:type="auto"/>
            <w:gridSpan w:val="6"/>
            <w:tcBorders>
              <w:bottom w:val="nil"/>
              <w:right w:val="nil"/>
            </w:tcBorders>
            <w:tcMar>
              <w:top w:w="75" w:type="dxa"/>
              <w:left w:w="75" w:type="dxa"/>
              <w:bottom w:w="75" w:type="dxa"/>
              <w:right w:w="75" w:type="dxa"/>
            </w:tcMar>
            <w:vAlign w:val="center"/>
            <w:hideMark/>
          </w:tcPr>
          <w:p w14:paraId="11C3F1A0" w14:textId="77777777" w:rsidR="00EB1DCC" w:rsidRPr="00EB1DCC" w:rsidRDefault="00EB1DCC" w:rsidP="00EB1DCC">
            <w:pPr>
              <w:rPr>
                <w:b/>
                <w:bCs/>
              </w:rPr>
            </w:pPr>
          </w:p>
        </w:tc>
      </w:tr>
      <w:tr w:rsidR="00EB1DCC" w:rsidRPr="00EB1DCC" w14:paraId="19E8F96F" w14:textId="77777777" w:rsidTr="00EB1DCC">
        <w:tc>
          <w:tcPr>
            <w:tcW w:w="0" w:type="auto"/>
            <w:tcBorders>
              <w:bottom w:val="nil"/>
              <w:right w:val="nil"/>
            </w:tcBorders>
            <w:tcMar>
              <w:top w:w="75" w:type="dxa"/>
              <w:left w:w="75" w:type="dxa"/>
              <w:bottom w:w="75" w:type="dxa"/>
              <w:right w:w="75" w:type="dxa"/>
            </w:tcMar>
            <w:vAlign w:val="center"/>
            <w:hideMark/>
          </w:tcPr>
          <w:p w14:paraId="56A19852" w14:textId="77777777" w:rsidR="00EB1DCC" w:rsidRPr="00EB1DCC" w:rsidRDefault="00EB1DCC" w:rsidP="00EB1DCC">
            <w:pPr>
              <w:rPr>
                <w:b/>
                <w:bCs/>
              </w:rPr>
            </w:pPr>
            <w:r w:rsidRPr="00EB1DCC">
              <w:rPr>
                <w:b/>
                <w:bCs/>
              </w:rPr>
              <w:t>Pleural effusion - N (%)</w:t>
            </w:r>
          </w:p>
        </w:tc>
        <w:tc>
          <w:tcPr>
            <w:tcW w:w="0" w:type="auto"/>
            <w:tcBorders>
              <w:bottom w:val="nil"/>
              <w:right w:val="nil"/>
            </w:tcBorders>
            <w:tcMar>
              <w:top w:w="75" w:type="dxa"/>
              <w:left w:w="75" w:type="dxa"/>
              <w:bottom w:w="75" w:type="dxa"/>
              <w:right w:w="75" w:type="dxa"/>
            </w:tcMar>
            <w:vAlign w:val="center"/>
            <w:hideMark/>
          </w:tcPr>
          <w:p w14:paraId="105D5B55"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688581AD"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64CCB3B8"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1C178CF0"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4E8686AA" w14:textId="77777777" w:rsidR="00EB1DCC" w:rsidRPr="00EB1DCC" w:rsidRDefault="00EB1DCC" w:rsidP="00EB1DCC"/>
        </w:tc>
      </w:tr>
      <w:tr w:rsidR="00EB1DCC" w:rsidRPr="00EB1DCC" w14:paraId="2AF19F6F" w14:textId="77777777" w:rsidTr="00EB1DCC">
        <w:tc>
          <w:tcPr>
            <w:tcW w:w="0" w:type="auto"/>
            <w:tcBorders>
              <w:bottom w:val="nil"/>
              <w:right w:val="nil"/>
            </w:tcBorders>
            <w:tcMar>
              <w:top w:w="75" w:type="dxa"/>
              <w:left w:w="75" w:type="dxa"/>
              <w:bottom w:w="75" w:type="dxa"/>
              <w:right w:w="75" w:type="dxa"/>
            </w:tcMar>
            <w:vAlign w:val="center"/>
            <w:hideMark/>
          </w:tcPr>
          <w:p w14:paraId="19B5CA5A" w14:textId="77777777" w:rsidR="00EB1DCC" w:rsidRPr="00EB1DCC" w:rsidRDefault="00EB1DCC" w:rsidP="00EB1DCC">
            <w:pPr>
              <w:rPr>
                <w:b/>
                <w:bCs/>
              </w:rPr>
            </w:pPr>
            <w:r w:rsidRPr="00EB1DCC">
              <w:rPr>
                <w:b/>
                <w:bCs/>
              </w:rPr>
              <w:t> No</w:t>
            </w:r>
          </w:p>
        </w:tc>
        <w:tc>
          <w:tcPr>
            <w:tcW w:w="0" w:type="auto"/>
            <w:tcBorders>
              <w:bottom w:val="nil"/>
              <w:right w:val="nil"/>
            </w:tcBorders>
            <w:tcMar>
              <w:top w:w="75" w:type="dxa"/>
              <w:left w:w="75" w:type="dxa"/>
              <w:bottom w:w="75" w:type="dxa"/>
              <w:right w:w="75" w:type="dxa"/>
            </w:tcMar>
            <w:vAlign w:val="center"/>
            <w:hideMark/>
          </w:tcPr>
          <w:p w14:paraId="6E20ACEB" w14:textId="77777777" w:rsidR="00EB1DCC" w:rsidRPr="00EB1DCC" w:rsidRDefault="00EB1DCC" w:rsidP="00EB1DCC">
            <w:r w:rsidRPr="00EB1DCC">
              <w:t>148 (96.1)</w:t>
            </w:r>
          </w:p>
        </w:tc>
        <w:tc>
          <w:tcPr>
            <w:tcW w:w="0" w:type="auto"/>
            <w:tcBorders>
              <w:bottom w:val="nil"/>
              <w:right w:val="nil"/>
            </w:tcBorders>
            <w:tcMar>
              <w:top w:w="75" w:type="dxa"/>
              <w:left w:w="75" w:type="dxa"/>
              <w:bottom w:w="75" w:type="dxa"/>
              <w:right w:w="75" w:type="dxa"/>
            </w:tcMar>
            <w:vAlign w:val="center"/>
            <w:hideMark/>
          </w:tcPr>
          <w:p w14:paraId="7696A57C" w14:textId="77777777" w:rsidR="00EB1DCC" w:rsidRPr="00EB1DCC" w:rsidRDefault="00EB1DCC" w:rsidP="00EB1DCC">
            <w:r w:rsidRPr="00EB1DCC">
              <w:t>124 (96.1)</w:t>
            </w:r>
          </w:p>
        </w:tc>
        <w:tc>
          <w:tcPr>
            <w:tcW w:w="0" w:type="auto"/>
            <w:tcBorders>
              <w:bottom w:val="nil"/>
              <w:right w:val="nil"/>
            </w:tcBorders>
            <w:tcMar>
              <w:top w:w="75" w:type="dxa"/>
              <w:left w:w="75" w:type="dxa"/>
              <w:bottom w:w="75" w:type="dxa"/>
              <w:right w:w="75" w:type="dxa"/>
            </w:tcMar>
            <w:vAlign w:val="center"/>
            <w:hideMark/>
          </w:tcPr>
          <w:p w14:paraId="0C577877" w14:textId="77777777" w:rsidR="00EB1DCC" w:rsidRPr="00EB1DCC" w:rsidRDefault="00EB1DCC" w:rsidP="00EB1DCC">
            <w:r w:rsidRPr="00EB1DCC">
              <w:t>24 (96.0)</w:t>
            </w:r>
          </w:p>
        </w:tc>
        <w:tc>
          <w:tcPr>
            <w:tcW w:w="0" w:type="auto"/>
            <w:tcBorders>
              <w:bottom w:val="nil"/>
              <w:right w:val="nil"/>
            </w:tcBorders>
            <w:tcMar>
              <w:top w:w="75" w:type="dxa"/>
              <w:left w:w="75" w:type="dxa"/>
              <w:bottom w:w="75" w:type="dxa"/>
              <w:right w:w="75" w:type="dxa"/>
            </w:tcMar>
            <w:vAlign w:val="center"/>
            <w:hideMark/>
          </w:tcPr>
          <w:p w14:paraId="12B52ECC"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4BD0F91D" w14:textId="77777777" w:rsidR="00EB1DCC" w:rsidRPr="00EB1DCC" w:rsidRDefault="00EB1DCC" w:rsidP="00EB1DCC"/>
        </w:tc>
      </w:tr>
      <w:tr w:rsidR="00EB1DCC" w:rsidRPr="00EB1DCC" w14:paraId="6DEBEE6E" w14:textId="77777777" w:rsidTr="00EB1DCC">
        <w:tc>
          <w:tcPr>
            <w:tcW w:w="0" w:type="auto"/>
            <w:tcBorders>
              <w:bottom w:val="nil"/>
              <w:right w:val="nil"/>
            </w:tcBorders>
            <w:tcMar>
              <w:top w:w="75" w:type="dxa"/>
              <w:left w:w="75" w:type="dxa"/>
              <w:bottom w:w="75" w:type="dxa"/>
              <w:right w:w="75" w:type="dxa"/>
            </w:tcMar>
            <w:vAlign w:val="center"/>
            <w:hideMark/>
          </w:tcPr>
          <w:p w14:paraId="127E2D42" w14:textId="77777777" w:rsidR="00EB1DCC" w:rsidRPr="00EB1DCC" w:rsidRDefault="00EB1DCC" w:rsidP="00EB1DCC">
            <w:pPr>
              <w:rPr>
                <w:b/>
                <w:bCs/>
              </w:rPr>
            </w:pPr>
            <w:r w:rsidRPr="00EB1DCC">
              <w:rPr>
                <w:b/>
                <w:bCs/>
              </w:rPr>
              <w:t> Yes</w:t>
            </w:r>
          </w:p>
        </w:tc>
        <w:tc>
          <w:tcPr>
            <w:tcW w:w="0" w:type="auto"/>
            <w:tcBorders>
              <w:bottom w:val="nil"/>
              <w:right w:val="nil"/>
            </w:tcBorders>
            <w:tcMar>
              <w:top w:w="75" w:type="dxa"/>
              <w:left w:w="75" w:type="dxa"/>
              <w:bottom w:w="75" w:type="dxa"/>
              <w:right w:w="75" w:type="dxa"/>
            </w:tcMar>
            <w:vAlign w:val="center"/>
            <w:hideMark/>
          </w:tcPr>
          <w:p w14:paraId="0D9AFED8" w14:textId="77777777" w:rsidR="00EB1DCC" w:rsidRPr="00EB1DCC" w:rsidRDefault="00EB1DCC" w:rsidP="00EB1DCC">
            <w:r w:rsidRPr="00EB1DCC">
              <w:t>6 (3.9)</w:t>
            </w:r>
          </w:p>
        </w:tc>
        <w:tc>
          <w:tcPr>
            <w:tcW w:w="0" w:type="auto"/>
            <w:tcBorders>
              <w:bottom w:val="nil"/>
              <w:right w:val="nil"/>
            </w:tcBorders>
            <w:tcMar>
              <w:top w:w="75" w:type="dxa"/>
              <w:left w:w="75" w:type="dxa"/>
              <w:bottom w:w="75" w:type="dxa"/>
              <w:right w:w="75" w:type="dxa"/>
            </w:tcMar>
            <w:vAlign w:val="center"/>
            <w:hideMark/>
          </w:tcPr>
          <w:p w14:paraId="0E2F4AFC" w14:textId="77777777" w:rsidR="00EB1DCC" w:rsidRPr="00EB1DCC" w:rsidRDefault="00EB1DCC" w:rsidP="00EB1DCC">
            <w:r w:rsidRPr="00EB1DCC">
              <w:t>5 (3.9)</w:t>
            </w:r>
          </w:p>
        </w:tc>
        <w:tc>
          <w:tcPr>
            <w:tcW w:w="0" w:type="auto"/>
            <w:tcBorders>
              <w:bottom w:val="nil"/>
              <w:right w:val="nil"/>
            </w:tcBorders>
            <w:tcMar>
              <w:top w:w="75" w:type="dxa"/>
              <w:left w:w="75" w:type="dxa"/>
              <w:bottom w:w="75" w:type="dxa"/>
              <w:right w:w="75" w:type="dxa"/>
            </w:tcMar>
            <w:vAlign w:val="center"/>
            <w:hideMark/>
          </w:tcPr>
          <w:p w14:paraId="475C66F6" w14:textId="77777777" w:rsidR="00EB1DCC" w:rsidRPr="00EB1DCC" w:rsidRDefault="00EB1DCC" w:rsidP="00EB1DCC">
            <w:r w:rsidRPr="00EB1DCC">
              <w:t>1 (4.0)</w:t>
            </w:r>
          </w:p>
        </w:tc>
        <w:tc>
          <w:tcPr>
            <w:tcW w:w="0" w:type="auto"/>
            <w:tcBorders>
              <w:bottom w:val="nil"/>
              <w:right w:val="nil"/>
            </w:tcBorders>
            <w:tcMar>
              <w:top w:w="75" w:type="dxa"/>
              <w:left w:w="75" w:type="dxa"/>
              <w:bottom w:w="75" w:type="dxa"/>
              <w:right w:w="75" w:type="dxa"/>
            </w:tcMar>
            <w:vAlign w:val="center"/>
            <w:hideMark/>
          </w:tcPr>
          <w:p w14:paraId="3EE6B4CC" w14:textId="77777777" w:rsidR="00EB1DCC" w:rsidRPr="00EB1DCC" w:rsidRDefault="00EB1DCC" w:rsidP="00EB1DCC">
            <w:r w:rsidRPr="00EB1DCC">
              <w:t>1.033 (0.116−9.243)</w:t>
            </w:r>
          </w:p>
        </w:tc>
        <w:tc>
          <w:tcPr>
            <w:tcW w:w="0" w:type="auto"/>
            <w:tcBorders>
              <w:bottom w:val="nil"/>
              <w:right w:val="nil"/>
            </w:tcBorders>
            <w:tcMar>
              <w:top w:w="75" w:type="dxa"/>
              <w:left w:w="75" w:type="dxa"/>
              <w:bottom w:w="75" w:type="dxa"/>
              <w:right w:w="75" w:type="dxa"/>
            </w:tcMar>
            <w:vAlign w:val="center"/>
            <w:hideMark/>
          </w:tcPr>
          <w:p w14:paraId="33B2D040" w14:textId="77777777" w:rsidR="00EB1DCC" w:rsidRPr="00EB1DCC" w:rsidRDefault="00EB1DCC" w:rsidP="00EB1DCC">
            <w:r w:rsidRPr="00EB1DCC">
              <w:t>0.977</w:t>
            </w:r>
          </w:p>
        </w:tc>
      </w:tr>
      <w:tr w:rsidR="00EB1DCC" w:rsidRPr="00EB1DCC" w14:paraId="619B643B" w14:textId="77777777" w:rsidTr="00EB1DCC">
        <w:tc>
          <w:tcPr>
            <w:tcW w:w="0" w:type="auto"/>
            <w:gridSpan w:val="6"/>
            <w:tcBorders>
              <w:bottom w:val="nil"/>
              <w:right w:val="nil"/>
            </w:tcBorders>
            <w:tcMar>
              <w:top w:w="75" w:type="dxa"/>
              <w:left w:w="75" w:type="dxa"/>
              <w:bottom w:w="75" w:type="dxa"/>
              <w:right w:w="75" w:type="dxa"/>
            </w:tcMar>
            <w:vAlign w:val="center"/>
            <w:hideMark/>
          </w:tcPr>
          <w:p w14:paraId="0F26E13C" w14:textId="77777777" w:rsidR="00EB1DCC" w:rsidRPr="00EB1DCC" w:rsidRDefault="00EB1DCC" w:rsidP="00EB1DCC">
            <w:pPr>
              <w:rPr>
                <w:b/>
                <w:bCs/>
              </w:rPr>
            </w:pPr>
          </w:p>
        </w:tc>
      </w:tr>
      <w:tr w:rsidR="00EB1DCC" w:rsidRPr="00EB1DCC" w14:paraId="61834F73" w14:textId="77777777" w:rsidTr="00EB1DCC">
        <w:tc>
          <w:tcPr>
            <w:tcW w:w="0" w:type="auto"/>
            <w:tcBorders>
              <w:bottom w:val="nil"/>
              <w:right w:val="nil"/>
            </w:tcBorders>
            <w:tcMar>
              <w:top w:w="75" w:type="dxa"/>
              <w:left w:w="75" w:type="dxa"/>
              <w:bottom w:w="75" w:type="dxa"/>
              <w:right w:w="75" w:type="dxa"/>
            </w:tcMar>
            <w:vAlign w:val="center"/>
            <w:hideMark/>
          </w:tcPr>
          <w:p w14:paraId="2161166F" w14:textId="77777777" w:rsidR="00EB1DCC" w:rsidRPr="00EB1DCC" w:rsidRDefault="00EB1DCC" w:rsidP="00EB1DCC">
            <w:pPr>
              <w:rPr>
                <w:b/>
                <w:bCs/>
              </w:rPr>
            </w:pPr>
            <w:r w:rsidRPr="00EB1DCC">
              <w:rPr>
                <w:b/>
                <w:bCs/>
              </w:rPr>
              <w:t>Involved lobes - N (%)</w:t>
            </w:r>
          </w:p>
        </w:tc>
        <w:tc>
          <w:tcPr>
            <w:tcW w:w="0" w:type="auto"/>
            <w:tcBorders>
              <w:bottom w:val="nil"/>
              <w:right w:val="nil"/>
            </w:tcBorders>
            <w:tcMar>
              <w:top w:w="75" w:type="dxa"/>
              <w:left w:w="75" w:type="dxa"/>
              <w:bottom w:w="75" w:type="dxa"/>
              <w:right w:w="75" w:type="dxa"/>
            </w:tcMar>
            <w:vAlign w:val="center"/>
            <w:hideMark/>
          </w:tcPr>
          <w:p w14:paraId="24A6627D"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1E1D17CD"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5D26C466"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33496E59"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231B1863" w14:textId="77777777" w:rsidR="00EB1DCC" w:rsidRPr="00EB1DCC" w:rsidRDefault="00EB1DCC" w:rsidP="00EB1DCC"/>
        </w:tc>
      </w:tr>
      <w:tr w:rsidR="00EB1DCC" w:rsidRPr="00EB1DCC" w14:paraId="5D668F13" w14:textId="77777777" w:rsidTr="00EB1DCC">
        <w:tc>
          <w:tcPr>
            <w:tcW w:w="0" w:type="auto"/>
            <w:tcBorders>
              <w:bottom w:val="nil"/>
              <w:right w:val="nil"/>
            </w:tcBorders>
            <w:tcMar>
              <w:top w:w="75" w:type="dxa"/>
              <w:left w:w="75" w:type="dxa"/>
              <w:bottom w:w="75" w:type="dxa"/>
              <w:right w:w="75" w:type="dxa"/>
            </w:tcMar>
            <w:vAlign w:val="center"/>
            <w:hideMark/>
          </w:tcPr>
          <w:p w14:paraId="058BE58B" w14:textId="77777777" w:rsidR="00EB1DCC" w:rsidRPr="00EB1DCC" w:rsidRDefault="00EB1DCC" w:rsidP="00EB1DCC">
            <w:pPr>
              <w:rPr>
                <w:b/>
                <w:bCs/>
              </w:rPr>
            </w:pPr>
            <w:r w:rsidRPr="00EB1DCC">
              <w:rPr>
                <w:b/>
                <w:bCs/>
              </w:rPr>
              <w:t> &lt;5</w:t>
            </w:r>
          </w:p>
        </w:tc>
        <w:tc>
          <w:tcPr>
            <w:tcW w:w="0" w:type="auto"/>
            <w:tcBorders>
              <w:bottom w:val="nil"/>
              <w:right w:val="nil"/>
            </w:tcBorders>
            <w:tcMar>
              <w:top w:w="75" w:type="dxa"/>
              <w:left w:w="75" w:type="dxa"/>
              <w:bottom w:w="75" w:type="dxa"/>
              <w:right w:w="75" w:type="dxa"/>
            </w:tcMar>
            <w:vAlign w:val="center"/>
            <w:hideMark/>
          </w:tcPr>
          <w:p w14:paraId="62F1B526" w14:textId="77777777" w:rsidR="00EB1DCC" w:rsidRPr="00EB1DCC" w:rsidRDefault="00EB1DCC" w:rsidP="00EB1DCC">
            <w:r w:rsidRPr="00EB1DCC">
              <w:t>23 (14.9)</w:t>
            </w:r>
          </w:p>
        </w:tc>
        <w:tc>
          <w:tcPr>
            <w:tcW w:w="0" w:type="auto"/>
            <w:tcBorders>
              <w:bottom w:val="nil"/>
              <w:right w:val="nil"/>
            </w:tcBorders>
            <w:tcMar>
              <w:top w:w="75" w:type="dxa"/>
              <w:left w:w="75" w:type="dxa"/>
              <w:bottom w:w="75" w:type="dxa"/>
              <w:right w:w="75" w:type="dxa"/>
            </w:tcMar>
            <w:vAlign w:val="center"/>
            <w:hideMark/>
          </w:tcPr>
          <w:p w14:paraId="6DBF60B9" w14:textId="77777777" w:rsidR="00EB1DCC" w:rsidRPr="00EB1DCC" w:rsidRDefault="00EB1DCC" w:rsidP="00EB1DCC">
            <w:r w:rsidRPr="00EB1DCC">
              <w:t>22 (17.1)</w:t>
            </w:r>
          </w:p>
        </w:tc>
        <w:tc>
          <w:tcPr>
            <w:tcW w:w="0" w:type="auto"/>
            <w:tcBorders>
              <w:bottom w:val="nil"/>
              <w:right w:val="nil"/>
            </w:tcBorders>
            <w:tcMar>
              <w:top w:w="75" w:type="dxa"/>
              <w:left w:w="75" w:type="dxa"/>
              <w:bottom w:w="75" w:type="dxa"/>
              <w:right w:w="75" w:type="dxa"/>
            </w:tcMar>
            <w:vAlign w:val="center"/>
            <w:hideMark/>
          </w:tcPr>
          <w:p w14:paraId="61EE84F4" w14:textId="77777777" w:rsidR="00EB1DCC" w:rsidRPr="00EB1DCC" w:rsidRDefault="00EB1DCC" w:rsidP="00EB1DCC">
            <w:r w:rsidRPr="00EB1DCC">
              <w:t>1 (4.0)</w:t>
            </w:r>
          </w:p>
        </w:tc>
        <w:tc>
          <w:tcPr>
            <w:tcW w:w="0" w:type="auto"/>
            <w:tcBorders>
              <w:bottom w:val="nil"/>
              <w:right w:val="nil"/>
            </w:tcBorders>
            <w:tcMar>
              <w:top w:w="75" w:type="dxa"/>
              <w:left w:w="75" w:type="dxa"/>
              <w:bottom w:w="75" w:type="dxa"/>
              <w:right w:w="75" w:type="dxa"/>
            </w:tcMar>
            <w:vAlign w:val="center"/>
            <w:hideMark/>
          </w:tcPr>
          <w:p w14:paraId="166F6646"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4AB358E8" w14:textId="77777777" w:rsidR="00EB1DCC" w:rsidRPr="00EB1DCC" w:rsidRDefault="00EB1DCC" w:rsidP="00EB1DCC"/>
        </w:tc>
      </w:tr>
      <w:tr w:rsidR="00EB1DCC" w:rsidRPr="00EB1DCC" w14:paraId="226C9041" w14:textId="77777777" w:rsidTr="00EB1DCC">
        <w:tc>
          <w:tcPr>
            <w:tcW w:w="0" w:type="auto"/>
            <w:tcBorders>
              <w:bottom w:val="nil"/>
              <w:right w:val="nil"/>
            </w:tcBorders>
            <w:tcMar>
              <w:top w:w="75" w:type="dxa"/>
              <w:left w:w="75" w:type="dxa"/>
              <w:bottom w:w="75" w:type="dxa"/>
              <w:right w:w="75" w:type="dxa"/>
            </w:tcMar>
            <w:vAlign w:val="center"/>
            <w:hideMark/>
          </w:tcPr>
          <w:p w14:paraId="428BC117" w14:textId="77777777" w:rsidR="00EB1DCC" w:rsidRPr="00EB1DCC" w:rsidRDefault="00EB1DCC" w:rsidP="00EB1DCC">
            <w:pPr>
              <w:rPr>
                <w:b/>
                <w:bCs/>
              </w:rPr>
            </w:pPr>
            <w:r w:rsidRPr="00EB1DCC">
              <w:rPr>
                <w:b/>
                <w:bCs/>
              </w:rPr>
              <w:lastRenderedPageBreak/>
              <w:t> 5</w:t>
            </w:r>
          </w:p>
        </w:tc>
        <w:tc>
          <w:tcPr>
            <w:tcW w:w="0" w:type="auto"/>
            <w:tcBorders>
              <w:bottom w:val="nil"/>
              <w:right w:val="nil"/>
            </w:tcBorders>
            <w:tcMar>
              <w:top w:w="75" w:type="dxa"/>
              <w:left w:w="75" w:type="dxa"/>
              <w:bottom w:w="75" w:type="dxa"/>
              <w:right w:w="75" w:type="dxa"/>
            </w:tcMar>
            <w:vAlign w:val="center"/>
            <w:hideMark/>
          </w:tcPr>
          <w:p w14:paraId="067B6C7F" w14:textId="77777777" w:rsidR="00EB1DCC" w:rsidRPr="00EB1DCC" w:rsidRDefault="00EB1DCC" w:rsidP="00EB1DCC">
            <w:r w:rsidRPr="00EB1DCC">
              <w:t>131 (85.1)</w:t>
            </w:r>
          </w:p>
        </w:tc>
        <w:tc>
          <w:tcPr>
            <w:tcW w:w="0" w:type="auto"/>
            <w:tcBorders>
              <w:bottom w:val="nil"/>
              <w:right w:val="nil"/>
            </w:tcBorders>
            <w:tcMar>
              <w:top w:w="75" w:type="dxa"/>
              <w:left w:w="75" w:type="dxa"/>
              <w:bottom w:w="75" w:type="dxa"/>
              <w:right w:w="75" w:type="dxa"/>
            </w:tcMar>
            <w:vAlign w:val="center"/>
            <w:hideMark/>
          </w:tcPr>
          <w:p w14:paraId="47FDEF25" w14:textId="77777777" w:rsidR="00EB1DCC" w:rsidRPr="00EB1DCC" w:rsidRDefault="00EB1DCC" w:rsidP="00EB1DCC">
            <w:r w:rsidRPr="00EB1DCC">
              <w:t>107 (82.9)</w:t>
            </w:r>
          </w:p>
        </w:tc>
        <w:tc>
          <w:tcPr>
            <w:tcW w:w="0" w:type="auto"/>
            <w:tcBorders>
              <w:bottom w:val="nil"/>
              <w:right w:val="nil"/>
            </w:tcBorders>
            <w:tcMar>
              <w:top w:w="75" w:type="dxa"/>
              <w:left w:w="75" w:type="dxa"/>
              <w:bottom w:w="75" w:type="dxa"/>
              <w:right w:w="75" w:type="dxa"/>
            </w:tcMar>
            <w:vAlign w:val="center"/>
            <w:hideMark/>
          </w:tcPr>
          <w:p w14:paraId="73CC4251" w14:textId="77777777" w:rsidR="00EB1DCC" w:rsidRPr="00EB1DCC" w:rsidRDefault="00EB1DCC" w:rsidP="00EB1DCC">
            <w:r w:rsidRPr="00EB1DCC">
              <w:t>24 (96.0)</w:t>
            </w:r>
          </w:p>
        </w:tc>
        <w:tc>
          <w:tcPr>
            <w:tcW w:w="0" w:type="auto"/>
            <w:tcBorders>
              <w:bottom w:val="nil"/>
              <w:right w:val="nil"/>
            </w:tcBorders>
            <w:tcMar>
              <w:top w:w="75" w:type="dxa"/>
              <w:left w:w="75" w:type="dxa"/>
              <w:bottom w:w="75" w:type="dxa"/>
              <w:right w:w="75" w:type="dxa"/>
            </w:tcMar>
            <w:vAlign w:val="center"/>
            <w:hideMark/>
          </w:tcPr>
          <w:p w14:paraId="7E19227F" w14:textId="77777777" w:rsidR="00EB1DCC" w:rsidRPr="00EB1DCC" w:rsidRDefault="00EB1DCC" w:rsidP="00EB1DCC">
            <w:r w:rsidRPr="00EB1DCC">
              <w:t>4.935 (0.634−38.421)</w:t>
            </w:r>
          </w:p>
        </w:tc>
        <w:tc>
          <w:tcPr>
            <w:tcW w:w="0" w:type="auto"/>
            <w:tcBorders>
              <w:bottom w:val="nil"/>
              <w:right w:val="nil"/>
            </w:tcBorders>
            <w:tcMar>
              <w:top w:w="75" w:type="dxa"/>
              <w:left w:w="75" w:type="dxa"/>
              <w:bottom w:w="75" w:type="dxa"/>
              <w:right w:w="75" w:type="dxa"/>
            </w:tcMar>
            <w:vAlign w:val="center"/>
            <w:hideMark/>
          </w:tcPr>
          <w:p w14:paraId="254D52C2" w14:textId="77777777" w:rsidR="00EB1DCC" w:rsidRPr="00EB1DCC" w:rsidRDefault="00EB1DCC" w:rsidP="00EB1DCC">
            <w:r w:rsidRPr="00EB1DCC">
              <w:t>0.127</w:t>
            </w:r>
          </w:p>
        </w:tc>
      </w:tr>
      <w:tr w:rsidR="00EB1DCC" w:rsidRPr="00EB1DCC" w14:paraId="55C96601" w14:textId="77777777" w:rsidTr="00EB1DCC">
        <w:tc>
          <w:tcPr>
            <w:tcW w:w="0" w:type="auto"/>
            <w:tcBorders>
              <w:bottom w:val="nil"/>
              <w:right w:val="nil"/>
            </w:tcBorders>
            <w:tcMar>
              <w:top w:w="75" w:type="dxa"/>
              <w:left w:w="75" w:type="dxa"/>
              <w:bottom w:w="75" w:type="dxa"/>
              <w:right w:w="75" w:type="dxa"/>
            </w:tcMar>
            <w:vAlign w:val="center"/>
            <w:hideMark/>
          </w:tcPr>
          <w:p w14:paraId="39E6D4CC" w14:textId="77777777" w:rsidR="00EB1DCC" w:rsidRPr="00EB1DCC" w:rsidRDefault="00EB1DCC" w:rsidP="00EB1DCC">
            <w:pPr>
              <w:rPr>
                <w:b/>
                <w:bCs/>
              </w:rPr>
            </w:pPr>
            <w:r w:rsidRPr="00EB1DCC">
              <w:rPr>
                <w:b/>
                <w:bCs/>
              </w:rPr>
              <w:t>Total bilateral lung volume - Median (IQR) - cm</w:t>
            </w:r>
            <w:r w:rsidRPr="00EB1DCC">
              <w:rPr>
                <w:b/>
                <w:bCs/>
                <w:vertAlign w:val="superscript"/>
              </w:rPr>
              <w:t>3</w:t>
            </w:r>
          </w:p>
        </w:tc>
        <w:tc>
          <w:tcPr>
            <w:tcW w:w="0" w:type="auto"/>
            <w:tcBorders>
              <w:bottom w:val="nil"/>
              <w:right w:val="nil"/>
            </w:tcBorders>
            <w:tcMar>
              <w:top w:w="75" w:type="dxa"/>
              <w:left w:w="75" w:type="dxa"/>
              <w:bottom w:w="75" w:type="dxa"/>
              <w:right w:w="75" w:type="dxa"/>
            </w:tcMar>
            <w:vAlign w:val="center"/>
            <w:hideMark/>
          </w:tcPr>
          <w:p w14:paraId="677E5F03" w14:textId="77777777" w:rsidR="00EB1DCC" w:rsidRPr="00EB1DCC" w:rsidRDefault="00EB1DCC" w:rsidP="00EB1DCC">
            <w:r w:rsidRPr="00EB1DCC">
              <w:t>3034.0 (2491.0−3581.0)</w:t>
            </w:r>
          </w:p>
        </w:tc>
        <w:tc>
          <w:tcPr>
            <w:tcW w:w="0" w:type="auto"/>
            <w:tcBorders>
              <w:bottom w:val="nil"/>
              <w:right w:val="nil"/>
            </w:tcBorders>
            <w:tcMar>
              <w:top w:w="75" w:type="dxa"/>
              <w:left w:w="75" w:type="dxa"/>
              <w:bottom w:w="75" w:type="dxa"/>
              <w:right w:w="75" w:type="dxa"/>
            </w:tcMar>
            <w:vAlign w:val="center"/>
            <w:hideMark/>
          </w:tcPr>
          <w:p w14:paraId="760FEC2D" w14:textId="77777777" w:rsidR="00EB1DCC" w:rsidRPr="00EB1DCC" w:rsidRDefault="00EB1DCC" w:rsidP="00EB1DCC">
            <w:r w:rsidRPr="00EB1DCC">
              <w:t>3005.1 (2517–3551)</w:t>
            </w:r>
          </w:p>
        </w:tc>
        <w:tc>
          <w:tcPr>
            <w:tcW w:w="0" w:type="auto"/>
            <w:tcBorders>
              <w:bottom w:val="nil"/>
              <w:right w:val="nil"/>
            </w:tcBorders>
            <w:tcMar>
              <w:top w:w="75" w:type="dxa"/>
              <w:left w:w="75" w:type="dxa"/>
              <w:bottom w:w="75" w:type="dxa"/>
              <w:right w:w="75" w:type="dxa"/>
            </w:tcMar>
            <w:vAlign w:val="center"/>
            <w:hideMark/>
          </w:tcPr>
          <w:p w14:paraId="5BE45E60" w14:textId="77777777" w:rsidR="00EB1DCC" w:rsidRPr="00EB1DCC" w:rsidRDefault="00EB1DCC" w:rsidP="00EB1DCC">
            <w:r w:rsidRPr="00EB1DCC">
              <w:t>3215.2 (2083.2−4020.4)</w:t>
            </w:r>
          </w:p>
        </w:tc>
        <w:tc>
          <w:tcPr>
            <w:tcW w:w="0" w:type="auto"/>
            <w:tcBorders>
              <w:bottom w:val="nil"/>
              <w:right w:val="nil"/>
            </w:tcBorders>
            <w:tcMar>
              <w:top w:w="75" w:type="dxa"/>
              <w:left w:w="75" w:type="dxa"/>
              <w:bottom w:w="75" w:type="dxa"/>
              <w:right w:w="75" w:type="dxa"/>
            </w:tcMar>
            <w:vAlign w:val="center"/>
            <w:hideMark/>
          </w:tcPr>
          <w:p w14:paraId="63057598"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vAlign w:val="center"/>
            <w:hideMark/>
          </w:tcPr>
          <w:p w14:paraId="637D378F" w14:textId="77777777" w:rsidR="00EB1DCC" w:rsidRPr="00EB1DCC" w:rsidRDefault="00EB1DCC" w:rsidP="00EB1DCC">
            <w:r w:rsidRPr="00EB1DCC">
              <w:t>–</w:t>
            </w:r>
          </w:p>
        </w:tc>
      </w:tr>
      <w:tr w:rsidR="00EB1DCC" w:rsidRPr="00EB1DCC" w14:paraId="4B4A5423" w14:textId="77777777" w:rsidTr="00EB1DCC">
        <w:tc>
          <w:tcPr>
            <w:tcW w:w="0" w:type="auto"/>
            <w:tcBorders>
              <w:bottom w:val="nil"/>
              <w:right w:val="nil"/>
            </w:tcBorders>
            <w:tcMar>
              <w:top w:w="75" w:type="dxa"/>
              <w:left w:w="75" w:type="dxa"/>
              <w:bottom w:w="75" w:type="dxa"/>
              <w:right w:w="75" w:type="dxa"/>
            </w:tcMar>
            <w:vAlign w:val="center"/>
            <w:hideMark/>
          </w:tcPr>
          <w:p w14:paraId="2A5B1446" w14:textId="77777777" w:rsidR="00EB1DCC" w:rsidRPr="00EB1DCC" w:rsidRDefault="00EB1DCC" w:rsidP="00EB1DCC">
            <w:pPr>
              <w:rPr>
                <w:b/>
                <w:bCs/>
              </w:rPr>
            </w:pPr>
            <w:r w:rsidRPr="00EB1DCC">
              <w:rPr>
                <w:b/>
                <w:bCs/>
              </w:rPr>
              <w:t>Absolute normal lung volume - Median (IQR) - cm</w:t>
            </w:r>
            <w:r w:rsidRPr="00EB1DCC">
              <w:rPr>
                <w:b/>
                <w:bCs/>
                <w:vertAlign w:val="superscript"/>
              </w:rPr>
              <w:t>3</w:t>
            </w:r>
          </w:p>
        </w:tc>
        <w:tc>
          <w:tcPr>
            <w:tcW w:w="0" w:type="auto"/>
            <w:tcBorders>
              <w:bottom w:val="nil"/>
              <w:right w:val="nil"/>
            </w:tcBorders>
            <w:tcMar>
              <w:top w:w="75" w:type="dxa"/>
              <w:left w:w="75" w:type="dxa"/>
              <w:bottom w:w="75" w:type="dxa"/>
              <w:right w:w="75" w:type="dxa"/>
            </w:tcMar>
            <w:vAlign w:val="center"/>
            <w:hideMark/>
          </w:tcPr>
          <w:p w14:paraId="03258817" w14:textId="77777777" w:rsidR="00EB1DCC" w:rsidRPr="00EB1DCC" w:rsidRDefault="00EB1DCC" w:rsidP="00EB1DCC">
            <w:r w:rsidRPr="00EB1DCC">
              <w:t>2081.2 (1323.8−2931.7)</w:t>
            </w:r>
          </w:p>
        </w:tc>
        <w:tc>
          <w:tcPr>
            <w:tcW w:w="0" w:type="auto"/>
            <w:tcBorders>
              <w:bottom w:val="nil"/>
              <w:right w:val="nil"/>
            </w:tcBorders>
            <w:tcMar>
              <w:top w:w="75" w:type="dxa"/>
              <w:left w:w="75" w:type="dxa"/>
              <w:bottom w:w="75" w:type="dxa"/>
              <w:right w:w="75" w:type="dxa"/>
            </w:tcMar>
            <w:vAlign w:val="center"/>
            <w:hideMark/>
          </w:tcPr>
          <w:p w14:paraId="51E298D8" w14:textId="77777777" w:rsidR="00EB1DCC" w:rsidRPr="00EB1DCC" w:rsidRDefault="00EB1DCC" w:rsidP="00EB1DCC">
            <w:r w:rsidRPr="00EB1DCC">
              <w:t>2152.8 (1357.9−2983.7)</w:t>
            </w:r>
          </w:p>
        </w:tc>
        <w:tc>
          <w:tcPr>
            <w:tcW w:w="0" w:type="auto"/>
            <w:tcBorders>
              <w:bottom w:val="nil"/>
              <w:right w:val="nil"/>
            </w:tcBorders>
            <w:tcMar>
              <w:top w:w="75" w:type="dxa"/>
              <w:left w:w="75" w:type="dxa"/>
              <w:bottom w:w="75" w:type="dxa"/>
              <w:right w:w="75" w:type="dxa"/>
            </w:tcMar>
            <w:vAlign w:val="center"/>
            <w:hideMark/>
          </w:tcPr>
          <w:p w14:paraId="7D0E830A" w14:textId="77777777" w:rsidR="00EB1DCC" w:rsidRPr="00EB1DCC" w:rsidRDefault="00EB1DCC" w:rsidP="00EB1DCC">
            <w:r w:rsidRPr="00EB1DCC">
              <w:t>1700.5 (1093.1−2584.2)</w:t>
            </w:r>
          </w:p>
        </w:tc>
        <w:tc>
          <w:tcPr>
            <w:tcW w:w="0" w:type="auto"/>
            <w:tcBorders>
              <w:bottom w:val="nil"/>
              <w:right w:val="nil"/>
            </w:tcBorders>
            <w:tcMar>
              <w:top w:w="75" w:type="dxa"/>
              <w:left w:w="75" w:type="dxa"/>
              <w:bottom w:w="75" w:type="dxa"/>
              <w:right w:w="75" w:type="dxa"/>
            </w:tcMar>
            <w:vAlign w:val="center"/>
            <w:hideMark/>
          </w:tcPr>
          <w:p w14:paraId="30C60F0B"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vAlign w:val="center"/>
            <w:hideMark/>
          </w:tcPr>
          <w:p w14:paraId="393BEEF1" w14:textId="77777777" w:rsidR="00EB1DCC" w:rsidRPr="00EB1DCC" w:rsidRDefault="00EB1DCC" w:rsidP="00EB1DCC">
            <w:r w:rsidRPr="00EB1DCC">
              <w:t>–</w:t>
            </w:r>
          </w:p>
        </w:tc>
      </w:tr>
      <w:tr w:rsidR="00EB1DCC" w:rsidRPr="00EB1DCC" w14:paraId="41B7334E" w14:textId="77777777" w:rsidTr="00EB1DCC">
        <w:tc>
          <w:tcPr>
            <w:tcW w:w="0" w:type="auto"/>
            <w:tcBorders>
              <w:bottom w:val="nil"/>
              <w:right w:val="nil"/>
            </w:tcBorders>
            <w:tcMar>
              <w:top w:w="75" w:type="dxa"/>
              <w:left w:w="75" w:type="dxa"/>
              <w:bottom w:w="75" w:type="dxa"/>
              <w:right w:w="75" w:type="dxa"/>
            </w:tcMar>
            <w:vAlign w:val="center"/>
            <w:hideMark/>
          </w:tcPr>
          <w:p w14:paraId="7D8AB294" w14:textId="77777777" w:rsidR="00EB1DCC" w:rsidRPr="00EB1DCC" w:rsidRDefault="00EB1DCC" w:rsidP="00EB1DCC">
            <w:pPr>
              <w:rPr>
                <w:b/>
                <w:bCs/>
              </w:rPr>
            </w:pPr>
            <w:r w:rsidRPr="00EB1DCC">
              <w:rPr>
                <w:b/>
                <w:bCs/>
              </w:rPr>
              <w:t>Median relative normal lung volume (IQR) - %</w:t>
            </w:r>
            <w:bookmarkStart w:id="49" w:name="btblfn0015"/>
            <w:r w:rsidRPr="00EB1DCC">
              <w:rPr>
                <w:b/>
                <w:bCs/>
              </w:rPr>
              <w:fldChar w:fldCharType="begin"/>
            </w:r>
            <w:r w:rsidRPr="00EB1DCC">
              <w:rPr>
                <w:b/>
                <w:bCs/>
              </w:rPr>
              <w:instrText>HYPERLINK "https://www.sciencedirect.com/science/article/pii/S2352047721000022" \l "tblfn0015"</w:instrText>
            </w:r>
            <w:r w:rsidRPr="00EB1DCC">
              <w:rPr>
                <w:b/>
                <w:bCs/>
              </w:rPr>
            </w:r>
            <w:r w:rsidRPr="00EB1DCC">
              <w:rPr>
                <w:b/>
                <w:bCs/>
              </w:rPr>
              <w:fldChar w:fldCharType="separate"/>
            </w:r>
            <w:r w:rsidRPr="00EB1DCC">
              <w:rPr>
                <w:rStyle w:val="Hyperlink"/>
                <w:b/>
                <w:bCs/>
                <w:vertAlign w:val="superscript"/>
              </w:rPr>
              <w:t>§</w:t>
            </w:r>
            <w:r w:rsidRPr="00EB1DCC">
              <w:fldChar w:fldCharType="end"/>
            </w:r>
            <w:bookmarkEnd w:id="49"/>
          </w:p>
        </w:tc>
        <w:tc>
          <w:tcPr>
            <w:tcW w:w="0" w:type="auto"/>
            <w:tcBorders>
              <w:bottom w:val="nil"/>
              <w:right w:val="nil"/>
            </w:tcBorders>
            <w:tcMar>
              <w:top w:w="75" w:type="dxa"/>
              <w:left w:w="75" w:type="dxa"/>
              <w:bottom w:w="75" w:type="dxa"/>
              <w:right w:w="75" w:type="dxa"/>
            </w:tcMar>
            <w:vAlign w:val="center"/>
            <w:hideMark/>
          </w:tcPr>
          <w:p w14:paraId="4CF1DF3C" w14:textId="77777777" w:rsidR="00EB1DCC" w:rsidRPr="00EB1DCC" w:rsidRDefault="00EB1DCC" w:rsidP="00EB1DCC">
            <w:r w:rsidRPr="00EB1DCC">
              <w:t>71.2 (49.3−90.9)</w:t>
            </w:r>
          </w:p>
        </w:tc>
        <w:tc>
          <w:tcPr>
            <w:tcW w:w="0" w:type="auto"/>
            <w:tcBorders>
              <w:bottom w:val="nil"/>
              <w:right w:val="nil"/>
            </w:tcBorders>
            <w:tcMar>
              <w:top w:w="75" w:type="dxa"/>
              <w:left w:w="75" w:type="dxa"/>
              <w:bottom w:w="75" w:type="dxa"/>
              <w:right w:w="75" w:type="dxa"/>
            </w:tcMar>
            <w:vAlign w:val="center"/>
            <w:hideMark/>
          </w:tcPr>
          <w:p w14:paraId="760DEA38" w14:textId="77777777" w:rsidR="00EB1DCC" w:rsidRPr="00EB1DCC" w:rsidRDefault="00EB1DCC" w:rsidP="00EB1DCC">
            <w:r w:rsidRPr="00EB1DCC">
              <w:t>72.27 (52.07−92.47)</w:t>
            </w:r>
          </w:p>
        </w:tc>
        <w:tc>
          <w:tcPr>
            <w:tcW w:w="0" w:type="auto"/>
            <w:tcBorders>
              <w:bottom w:val="nil"/>
              <w:right w:val="nil"/>
            </w:tcBorders>
            <w:tcMar>
              <w:top w:w="75" w:type="dxa"/>
              <w:left w:w="75" w:type="dxa"/>
              <w:bottom w:w="75" w:type="dxa"/>
              <w:right w:w="75" w:type="dxa"/>
            </w:tcMar>
            <w:vAlign w:val="center"/>
            <w:hideMark/>
          </w:tcPr>
          <w:p w14:paraId="0EDF55FE" w14:textId="77777777" w:rsidR="00EB1DCC" w:rsidRPr="00EB1DCC" w:rsidRDefault="00EB1DCC" w:rsidP="00EB1DCC">
            <w:r w:rsidRPr="00EB1DCC">
              <w:t>57.08(40.37−82.11)</w:t>
            </w:r>
          </w:p>
        </w:tc>
        <w:tc>
          <w:tcPr>
            <w:tcW w:w="0" w:type="auto"/>
            <w:tcBorders>
              <w:bottom w:val="nil"/>
              <w:right w:val="nil"/>
            </w:tcBorders>
            <w:tcMar>
              <w:top w:w="75" w:type="dxa"/>
              <w:left w:w="75" w:type="dxa"/>
              <w:bottom w:w="75" w:type="dxa"/>
              <w:right w:w="75" w:type="dxa"/>
            </w:tcMar>
            <w:vAlign w:val="center"/>
            <w:hideMark/>
          </w:tcPr>
          <w:p w14:paraId="28F29744"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vAlign w:val="center"/>
            <w:hideMark/>
          </w:tcPr>
          <w:p w14:paraId="7DA1C2B2" w14:textId="77777777" w:rsidR="00EB1DCC" w:rsidRPr="00EB1DCC" w:rsidRDefault="00EB1DCC" w:rsidP="00EB1DCC">
            <w:r w:rsidRPr="00EB1DCC">
              <w:t>–</w:t>
            </w:r>
          </w:p>
        </w:tc>
      </w:tr>
      <w:tr w:rsidR="00EB1DCC" w:rsidRPr="00EB1DCC" w14:paraId="6A801148" w14:textId="77777777" w:rsidTr="00EB1DCC">
        <w:tc>
          <w:tcPr>
            <w:tcW w:w="0" w:type="auto"/>
            <w:tcBorders>
              <w:bottom w:val="nil"/>
              <w:right w:val="nil"/>
            </w:tcBorders>
            <w:tcMar>
              <w:top w:w="75" w:type="dxa"/>
              <w:left w:w="75" w:type="dxa"/>
              <w:bottom w:w="75" w:type="dxa"/>
              <w:right w:w="75" w:type="dxa"/>
            </w:tcMar>
            <w:vAlign w:val="center"/>
            <w:hideMark/>
          </w:tcPr>
          <w:p w14:paraId="2C380EEE" w14:textId="77777777" w:rsidR="00EB1DCC" w:rsidRPr="00EB1DCC" w:rsidRDefault="00EB1DCC" w:rsidP="00EB1DCC">
            <w:pPr>
              <w:rPr>
                <w:b/>
                <w:bCs/>
              </w:rPr>
            </w:pPr>
            <w:r w:rsidRPr="00EB1DCC">
              <w:rPr>
                <w:b/>
                <w:bCs/>
              </w:rPr>
              <w:t>Absolute consolidations volume - Median (IQR) - cm</w:t>
            </w:r>
            <w:r w:rsidRPr="00EB1DCC">
              <w:rPr>
                <w:b/>
                <w:bCs/>
                <w:vertAlign w:val="superscript"/>
              </w:rPr>
              <w:t>3</w:t>
            </w:r>
          </w:p>
        </w:tc>
        <w:tc>
          <w:tcPr>
            <w:tcW w:w="0" w:type="auto"/>
            <w:tcBorders>
              <w:bottom w:val="nil"/>
              <w:right w:val="nil"/>
            </w:tcBorders>
            <w:tcMar>
              <w:top w:w="75" w:type="dxa"/>
              <w:left w:w="75" w:type="dxa"/>
              <w:bottom w:w="75" w:type="dxa"/>
              <w:right w:w="75" w:type="dxa"/>
            </w:tcMar>
            <w:vAlign w:val="center"/>
            <w:hideMark/>
          </w:tcPr>
          <w:p w14:paraId="7DA180E5" w14:textId="77777777" w:rsidR="00EB1DCC" w:rsidRPr="00EB1DCC" w:rsidRDefault="00EB1DCC" w:rsidP="00EB1DCC">
            <w:r w:rsidRPr="00EB1DCC">
              <w:t>787.5 (304.7−1464.2)</w:t>
            </w:r>
          </w:p>
        </w:tc>
        <w:tc>
          <w:tcPr>
            <w:tcW w:w="0" w:type="auto"/>
            <w:tcBorders>
              <w:bottom w:val="nil"/>
              <w:right w:val="nil"/>
            </w:tcBorders>
            <w:tcMar>
              <w:top w:w="75" w:type="dxa"/>
              <w:left w:w="75" w:type="dxa"/>
              <w:bottom w:w="75" w:type="dxa"/>
              <w:right w:w="75" w:type="dxa"/>
            </w:tcMar>
            <w:vAlign w:val="center"/>
            <w:hideMark/>
          </w:tcPr>
          <w:p w14:paraId="37DAD97D" w14:textId="77777777" w:rsidR="00EB1DCC" w:rsidRPr="00EB1DCC" w:rsidRDefault="00EB1DCC" w:rsidP="00EB1DCC">
            <w:r w:rsidRPr="00EB1DCC">
              <w:t>743.8 (267.9−1366.4)</w:t>
            </w:r>
          </w:p>
        </w:tc>
        <w:tc>
          <w:tcPr>
            <w:tcW w:w="0" w:type="auto"/>
            <w:tcBorders>
              <w:bottom w:val="nil"/>
              <w:right w:val="nil"/>
            </w:tcBorders>
            <w:tcMar>
              <w:top w:w="75" w:type="dxa"/>
              <w:left w:w="75" w:type="dxa"/>
              <w:bottom w:w="75" w:type="dxa"/>
              <w:right w:w="75" w:type="dxa"/>
            </w:tcMar>
            <w:vAlign w:val="center"/>
            <w:hideMark/>
          </w:tcPr>
          <w:p w14:paraId="61D65378" w14:textId="77777777" w:rsidR="00EB1DCC" w:rsidRPr="00EB1DCC" w:rsidRDefault="00EB1DCC" w:rsidP="00EB1DCC">
            <w:r w:rsidRPr="00EB1DCC">
              <w:t>1269.1 (508.2−1878.7)</w:t>
            </w:r>
          </w:p>
        </w:tc>
        <w:tc>
          <w:tcPr>
            <w:tcW w:w="0" w:type="auto"/>
            <w:tcBorders>
              <w:bottom w:val="nil"/>
              <w:right w:val="nil"/>
            </w:tcBorders>
            <w:tcMar>
              <w:top w:w="75" w:type="dxa"/>
              <w:left w:w="75" w:type="dxa"/>
              <w:bottom w:w="75" w:type="dxa"/>
              <w:right w:w="75" w:type="dxa"/>
            </w:tcMar>
            <w:vAlign w:val="center"/>
            <w:hideMark/>
          </w:tcPr>
          <w:p w14:paraId="764D123C"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vAlign w:val="center"/>
            <w:hideMark/>
          </w:tcPr>
          <w:p w14:paraId="05C17A5E" w14:textId="77777777" w:rsidR="00EB1DCC" w:rsidRPr="00EB1DCC" w:rsidRDefault="00EB1DCC" w:rsidP="00EB1DCC">
            <w:r w:rsidRPr="00EB1DCC">
              <w:t>–</w:t>
            </w:r>
          </w:p>
        </w:tc>
      </w:tr>
      <w:tr w:rsidR="00EB1DCC" w:rsidRPr="00EB1DCC" w14:paraId="06CC0409" w14:textId="77777777" w:rsidTr="00EB1DCC">
        <w:tc>
          <w:tcPr>
            <w:tcW w:w="0" w:type="auto"/>
            <w:tcBorders>
              <w:bottom w:val="nil"/>
              <w:right w:val="nil"/>
            </w:tcBorders>
            <w:tcMar>
              <w:top w:w="75" w:type="dxa"/>
              <w:left w:w="75" w:type="dxa"/>
              <w:bottom w:w="75" w:type="dxa"/>
              <w:right w:w="75" w:type="dxa"/>
            </w:tcMar>
            <w:vAlign w:val="center"/>
            <w:hideMark/>
          </w:tcPr>
          <w:p w14:paraId="4E23ECA5" w14:textId="77777777" w:rsidR="00EB1DCC" w:rsidRPr="00EB1DCC" w:rsidRDefault="00EB1DCC" w:rsidP="00EB1DCC">
            <w:pPr>
              <w:rPr>
                <w:b/>
                <w:bCs/>
              </w:rPr>
            </w:pPr>
            <w:r w:rsidRPr="00EB1DCC">
              <w:rPr>
                <w:b/>
                <w:bCs/>
              </w:rPr>
              <w:t>Relative consolidations volume - Median (IQR) - %</w:t>
            </w:r>
            <w:bookmarkStart w:id="50" w:name="btblfn0020"/>
            <w:r w:rsidRPr="00EB1DCC">
              <w:rPr>
                <w:b/>
                <w:bCs/>
              </w:rPr>
              <w:fldChar w:fldCharType="begin"/>
            </w:r>
            <w:r w:rsidRPr="00EB1DCC">
              <w:rPr>
                <w:b/>
                <w:bCs/>
              </w:rPr>
              <w:instrText>HYPERLINK "https://www.sciencedirect.com/science/article/pii/S2352047721000022" \l "tblfn0020"</w:instrText>
            </w:r>
            <w:r w:rsidRPr="00EB1DCC">
              <w:rPr>
                <w:b/>
                <w:bCs/>
              </w:rPr>
            </w:r>
            <w:r w:rsidRPr="00EB1DCC">
              <w:rPr>
                <w:b/>
                <w:bCs/>
              </w:rPr>
              <w:fldChar w:fldCharType="separate"/>
            </w:r>
            <w:r w:rsidRPr="00EB1DCC">
              <w:rPr>
                <w:rStyle w:val="Hyperlink"/>
                <w:b/>
                <w:bCs/>
                <w:vertAlign w:val="superscript"/>
              </w:rPr>
              <w:t>†</w:t>
            </w:r>
            <w:r w:rsidRPr="00EB1DCC">
              <w:fldChar w:fldCharType="end"/>
            </w:r>
            <w:bookmarkEnd w:id="50"/>
          </w:p>
        </w:tc>
        <w:tc>
          <w:tcPr>
            <w:tcW w:w="0" w:type="auto"/>
            <w:tcBorders>
              <w:bottom w:val="nil"/>
              <w:right w:val="nil"/>
            </w:tcBorders>
            <w:tcMar>
              <w:top w:w="75" w:type="dxa"/>
              <w:left w:w="75" w:type="dxa"/>
              <w:bottom w:w="75" w:type="dxa"/>
              <w:right w:w="75" w:type="dxa"/>
            </w:tcMar>
            <w:vAlign w:val="center"/>
            <w:hideMark/>
          </w:tcPr>
          <w:p w14:paraId="533A4896" w14:textId="77777777" w:rsidR="00EB1DCC" w:rsidRPr="00EB1DCC" w:rsidRDefault="00EB1DCC" w:rsidP="00EB1DCC">
            <w:r w:rsidRPr="00EB1DCC">
              <w:t>28.8 (9.5−50.3)</w:t>
            </w:r>
          </w:p>
        </w:tc>
        <w:tc>
          <w:tcPr>
            <w:tcW w:w="0" w:type="auto"/>
            <w:tcBorders>
              <w:bottom w:val="nil"/>
              <w:right w:val="nil"/>
            </w:tcBorders>
            <w:tcMar>
              <w:top w:w="75" w:type="dxa"/>
              <w:left w:w="75" w:type="dxa"/>
              <w:bottom w:w="75" w:type="dxa"/>
              <w:right w:w="75" w:type="dxa"/>
            </w:tcMar>
            <w:vAlign w:val="center"/>
            <w:hideMark/>
          </w:tcPr>
          <w:p w14:paraId="7DFF89BD" w14:textId="77777777" w:rsidR="00EB1DCC" w:rsidRPr="00EB1DCC" w:rsidRDefault="00EB1DCC" w:rsidP="00EB1DCC">
            <w:r w:rsidRPr="00EB1DCC">
              <w:t>27.7 (7.6−49)</w:t>
            </w:r>
          </w:p>
        </w:tc>
        <w:tc>
          <w:tcPr>
            <w:tcW w:w="0" w:type="auto"/>
            <w:tcBorders>
              <w:bottom w:val="nil"/>
              <w:right w:val="nil"/>
            </w:tcBorders>
            <w:tcMar>
              <w:top w:w="75" w:type="dxa"/>
              <w:left w:w="75" w:type="dxa"/>
              <w:bottom w:w="75" w:type="dxa"/>
              <w:right w:w="75" w:type="dxa"/>
            </w:tcMar>
            <w:vAlign w:val="center"/>
            <w:hideMark/>
          </w:tcPr>
          <w:p w14:paraId="4F542367" w14:textId="77777777" w:rsidR="00EB1DCC" w:rsidRPr="00EB1DCC" w:rsidRDefault="00EB1DCC" w:rsidP="00EB1DCC">
            <w:r w:rsidRPr="00EB1DCC">
              <w:t>42.9 (17.9−59.7)</w:t>
            </w:r>
          </w:p>
        </w:tc>
        <w:tc>
          <w:tcPr>
            <w:tcW w:w="0" w:type="auto"/>
            <w:tcBorders>
              <w:bottom w:val="nil"/>
              <w:right w:val="nil"/>
            </w:tcBorders>
            <w:tcMar>
              <w:top w:w="75" w:type="dxa"/>
              <w:left w:w="75" w:type="dxa"/>
              <w:bottom w:w="75" w:type="dxa"/>
              <w:right w:w="75" w:type="dxa"/>
            </w:tcMar>
            <w:vAlign w:val="center"/>
            <w:hideMark/>
          </w:tcPr>
          <w:p w14:paraId="69DEF71D" w14:textId="77777777" w:rsidR="00EB1DCC" w:rsidRPr="00EB1DCC" w:rsidRDefault="00EB1DCC" w:rsidP="00EB1DCC">
            <w:r w:rsidRPr="00EB1DCC">
              <w:t>1.017 (1.001−1.034)</w:t>
            </w:r>
          </w:p>
        </w:tc>
        <w:tc>
          <w:tcPr>
            <w:tcW w:w="0" w:type="auto"/>
            <w:tcBorders>
              <w:bottom w:val="nil"/>
              <w:right w:val="nil"/>
            </w:tcBorders>
            <w:tcMar>
              <w:top w:w="75" w:type="dxa"/>
              <w:left w:w="75" w:type="dxa"/>
              <w:bottom w:w="75" w:type="dxa"/>
              <w:right w:w="75" w:type="dxa"/>
            </w:tcMar>
            <w:vAlign w:val="center"/>
            <w:hideMark/>
          </w:tcPr>
          <w:p w14:paraId="29BB056E" w14:textId="77777777" w:rsidR="00EB1DCC" w:rsidRPr="00EB1DCC" w:rsidRDefault="00EB1DCC" w:rsidP="00EB1DCC">
            <w:r w:rsidRPr="00EB1DCC">
              <w:t>0.043</w:t>
            </w:r>
          </w:p>
        </w:tc>
      </w:tr>
    </w:tbl>
    <w:p w14:paraId="5BC39426" w14:textId="77777777" w:rsidR="00EB1DCC" w:rsidRPr="00EB1DCC" w:rsidRDefault="00EB1DCC" w:rsidP="00EB1DCC">
      <w:r w:rsidRPr="00EB1DCC">
        <w:t>*</w:t>
      </w:r>
    </w:p>
    <w:p w14:paraId="79176F8F" w14:textId="77777777" w:rsidR="00EB1DCC" w:rsidRPr="00EB1DCC" w:rsidRDefault="00EB1DCC" w:rsidP="00EB1DCC">
      <w:r w:rsidRPr="00EB1DCC">
        <w:t>The body-mass index = weight in kilograms divided by the square of the height in meters.</w:t>
      </w:r>
    </w:p>
    <w:p w14:paraId="131FC786" w14:textId="77777777" w:rsidR="00EB1DCC" w:rsidRPr="00EB1DCC" w:rsidRDefault="00EB1DCC" w:rsidP="00EB1DCC">
      <w:r w:rsidRPr="00EB1DCC">
        <w:t>¶</w:t>
      </w:r>
    </w:p>
    <w:p w14:paraId="45361BD9" w14:textId="77777777" w:rsidR="00EB1DCC" w:rsidRPr="00EB1DCC" w:rsidRDefault="00EB1DCC" w:rsidP="00EB1DCC">
      <w:r w:rsidRPr="00EB1DCC">
        <w:t>From a 13-point scale which includes active or history of: hypertension, diabetes mellitus, </w:t>
      </w:r>
      <w:proofErr w:type="spellStart"/>
      <w:r w:rsidRPr="00EB1DCC">
        <w:fldChar w:fldCharType="begin"/>
      </w:r>
      <w:r w:rsidRPr="00EB1DCC">
        <w:instrText>HYPERLINK "https://www.sciencedirect.com/topics/medicine-and-dentistry/dyslipidemia" \o "Learn more about dyslipidemia from ScienceDirect's AI-generated Topic Pages"</w:instrText>
      </w:r>
      <w:r w:rsidRPr="00EB1DCC">
        <w:fldChar w:fldCharType="separate"/>
      </w:r>
      <w:r w:rsidRPr="00EB1DCC">
        <w:rPr>
          <w:rStyle w:val="Hyperlink"/>
        </w:rPr>
        <w:t>dyslipidemia</w:t>
      </w:r>
      <w:proofErr w:type="spellEnd"/>
      <w:r w:rsidRPr="00EB1DCC">
        <w:fldChar w:fldCharType="end"/>
      </w:r>
      <w:r w:rsidRPr="00EB1DCC">
        <w:t>, </w:t>
      </w:r>
      <w:hyperlink r:id="rId169" w:tooltip="Learn more about chronic obstructive pulmonary disease from ScienceDirect's AI-generated Topic Pages" w:history="1">
        <w:r w:rsidRPr="00EB1DCC">
          <w:rPr>
            <w:rStyle w:val="Hyperlink"/>
          </w:rPr>
          <w:t>chronic obstructive pulmonary disease</w:t>
        </w:r>
      </w:hyperlink>
      <w:r w:rsidRPr="00EB1DCC">
        <w:t>, asthma/bronchitis, </w:t>
      </w:r>
      <w:hyperlink r:id="rId170" w:tooltip="Learn more about obstructive sleep apnea from ScienceDirect's AI-generated Topic Pages" w:history="1">
        <w:r w:rsidRPr="00EB1DCC">
          <w:rPr>
            <w:rStyle w:val="Hyperlink"/>
          </w:rPr>
          <w:t xml:space="preserve">obstructive sleep </w:t>
        </w:r>
        <w:proofErr w:type="spellStart"/>
        <w:r w:rsidRPr="00EB1DCC">
          <w:rPr>
            <w:rStyle w:val="Hyperlink"/>
          </w:rPr>
          <w:t>apnea</w:t>
        </w:r>
        <w:proofErr w:type="spellEnd"/>
      </w:hyperlink>
      <w:r w:rsidRPr="00EB1DCC">
        <w:t>, </w:t>
      </w:r>
      <w:hyperlink r:id="rId171" w:tooltip="Learn more about coronary artery disease from ScienceDirect's AI-generated Topic Pages" w:history="1">
        <w:r w:rsidRPr="00EB1DCC">
          <w:rPr>
            <w:rStyle w:val="Hyperlink"/>
          </w:rPr>
          <w:t>coronary artery disease</w:t>
        </w:r>
      </w:hyperlink>
      <w:r w:rsidRPr="00EB1DCC">
        <w:t>, stroke/transient ischemic attack, </w:t>
      </w:r>
      <w:hyperlink r:id="rId172" w:tooltip="Learn more about chronic kidney disease from ScienceDirect's AI-generated Topic Pages" w:history="1">
        <w:r w:rsidRPr="00EB1DCC">
          <w:rPr>
            <w:rStyle w:val="Hyperlink"/>
          </w:rPr>
          <w:t>chronic kidney disease</w:t>
        </w:r>
      </w:hyperlink>
      <w:r w:rsidRPr="00EB1DCC">
        <w:t>, cancer, </w:t>
      </w:r>
      <w:hyperlink r:id="rId173" w:tooltip="Learn more about acquired immunodeficiency syndrome from ScienceDirect's AI-generated Topic Pages" w:history="1">
        <w:r w:rsidRPr="00EB1DCC">
          <w:rPr>
            <w:rStyle w:val="Hyperlink"/>
          </w:rPr>
          <w:t>acquired immunodeficiency syndrome</w:t>
        </w:r>
      </w:hyperlink>
      <w:r w:rsidRPr="00EB1DCC">
        <w:t>, hepatitis B/C, and tuberculosis.</w:t>
      </w:r>
    </w:p>
    <w:p w14:paraId="47D72833" w14:textId="77777777" w:rsidR="00EB1DCC" w:rsidRPr="00EB1DCC" w:rsidRDefault="00EB1DCC" w:rsidP="00EB1DCC">
      <w:r w:rsidRPr="00EB1DCC">
        <w:t>§</w:t>
      </w:r>
    </w:p>
    <w:p w14:paraId="242E1A99" w14:textId="77777777" w:rsidR="00EB1DCC" w:rsidRPr="00EB1DCC" w:rsidRDefault="00EB1DCC" w:rsidP="00EB1DCC">
      <w:r w:rsidRPr="00EB1DCC">
        <w:t xml:space="preserve">Median relative normal lung volume = volume of normal lung in cubic </w:t>
      </w:r>
      <w:proofErr w:type="spellStart"/>
      <w:r w:rsidRPr="00EB1DCC">
        <w:t>centimeters</w:t>
      </w:r>
      <w:proofErr w:type="spellEnd"/>
      <w:r w:rsidRPr="00EB1DCC">
        <w:t xml:space="preserve"> divided by the total bilateral lung volume in cubic </w:t>
      </w:r>
      <w:proofErr w:type="spellStart"/>
      <w:r w:rsidRPr="00EB1DCC">
        <w:t>centimeters</w:t>
      </w:r>
      <w:proofErr w:type="spellEnd"/>
      <w:r w:rsidRPr="00EB1DCC">
        <w:t>.</w:t>
      </w:r>
    </w:p>
    <w:p w14:paraId="17BF32E8" w14:textId="77777777" w:rsidR="00EB1DCC" w:rsidRPr="00EB1DCC" w:rsidRDefault="00EB1DCC" w:rsidP="00EB1DCC">
      <w:r w:rsidRPr="00EB1DCC">
        <w:t>†</w:t>
      </w:r>
    </w:p>
    <w:p w14:paraId="1D10A129" w14:textId="77777777" w:rsidR="00EB1DCC" w:rsidRPr="00EB1DCC" w:rsidRDefault="00EB1DCC" w:rsidP="00EB1DCC">
      <w:r w:rsidRPr="00EB1DCC">
        <w:lastRenderedPageBreak/>
        <w:t xml:space="preserve">Median relative lung consolidations volume = volume of the lung consolidations in cubic </w:t>
      </w:r>
      <w:proofErr w:type="spellStart"/>
      <w:r w:rsidRPr="00EB1DCC">
        <w:t>centimeters</w:t>
      </w:r>
      <w:proofErr w:type="spellEnd"/>
      <w:r w:rsidRPr="00EB1DCC">
        <w:t xml:space="preserve"> divided by the total bilateral lung volume in cubic </w:t>
      </w:r>
      <w:proofErr w:type="spellStart"/>
      <w:r w:rsidRPr="00EB1DCC">
        <w:t>centimeters</w:t>
      </w:r>
      <w:proofErr w:type="spellEnd"/>
      <w:r w:rsidRPr="00EB1DCC">
        <w:t>.</w:t>
      </w:r>
    </w:p>
    <w:p w14:paraId="2203622F" w14:textId="77777777" w:rsidR="00EB1DCC" w:rsidRPr="00EB1DCC" w:rsidRDefault="00EB1DCC" w:rsidP="00EB1DCC">
      <w:r w:rsidRPr="00EB1DCC">
        <w:t>3. Results</w:t>
      </w:r>
    </w:p>
    <w:p w14:paraId="76DA7911" w14:textId="77777777" w:rsidR="00EB1DCC" w:rsidRPr="00EB1DCC" w:rsidRDefault="00EB1DCC" w:rsidP="00EB1DCC">
      <w:r w:rsidRPr="00EB1DCC">
        <w:t>3.1. Characteristics of the patients</w:t>
      </w:r>
    </w:p>
    <w:p w14:paraId="366372C5" w14:textId="77777777" w:rsidR="00EB1DCC" w:rsidRPr="00EB1DCC" w:rsidRDefault="00EB1DCC" w:rsidP="00EB1DCC">
      <w:r w:rsidRPr="00EB1DCC">
        <w:t>One hundred fifty-four patients with laboratory-confirmed diagnoses of SARS-CoV-2 infection who underwent chest CT met the study inclusion criteria. The male-to-female ratio was 1:1. The median age of the patients was 65 years (interquartile range, 53–74), and the median </w:t>
      </w:r>
      <w:hyperlink r:id="rId174" w:tooltip="Learn more about body mass index from ScienceDirect's AI-generated Topic Pages" w:history="1">
        <w:r w:rsidRPr="00EB1DCC">
          <w:rPr>
            <w:rStyle w:val="Hyperlink"/>
          </w:rPr>
          <w:t>body mass index</w:t>
        </w:r>
      </w:hyperlink>
      <w:r w:rsidRPr="00EB1DCC">
        <w:t> was 31.1 kg/m</w:t>
      </w:r>
      <w:r w:rsidRPr="00EB1DCC">
        <w:rPr>
          <w:vertAlign w:val="superscript"/>
        </w:rPr>
        <w:t>2</w:t>
      </w:r>
      <w:r w:rsidRPr="00EB1DCC">
        <w:t> (interquartile range, 26.9–35.7). One-third of the patients had a history of smoking or were currently smoking. The median number of comorbidities was 3 (interquartile range, 1–4). Seventeen patients (11.0 %) had DNR/DNI status at admission. Other </w:t>
      </w:r>
      <w:hyperlink r:id="rId175" w:tooltip="Learn more about patient characteristics from ScienceDirect's AI-generated Topic Pages" w:history="1">
        <w:r w:rsidRPr="00EB1DCC">
          <w:rPr>
            <w:rStyle w:val="Hyperlink"/>
          </w:rPr>
          <w:t>patient characteristics</w:t>
        </w:r>
      </w:hyperlink>
      <w:r w:rsidRPr="00EB1DCC">
        <w:t> are presented in the </w:t>
      </w:r>
      <w:hyperlink r:id="rId176" w:anchor="tbl0005" w:history="1">
        <w:r w:rsidRPr="00EB1DCC">
          <w:rPr>
            <w:rStyle w:val="Hyperlink"/>
          </w:rPr>
          <w:t>Table 1</w:t>
        </w:r>
      </w:hyperlink>
      <w:r w:rsidRPr="00EB1DCC">
        <w:t> and </w:t>
      </w:r>
      <w:proofErr w:type="spellStart"/>
      <w:r w:rsidRPr="00EB1DCC">
        <w:rPr>
          <w:b/>
          <w:bCs/>
        </w:rPr>
        <w:t>eTable</w:t>
      </w:r>
      <w:proofErr w:type="spellEnd"/>
      <w:r w:rsidRPr="00EB1DCC">
        <w:rPr>
          <w:b/>
          <w:bCs/>
        </w:rPr>
        <w:t xml:space="preserve"> 2 in the Supplementary Appendix</w:t>
      </w:r>
      <w:r w:rsidRPr="00EB1DCC">
        <w:t>.</w:t>
      </w:r>
    </w:p>
    <w:p w14:paraId="2036B122" w14:textId="77777777" w:rsidR="00EB1DCC" w:rsidRPr="00EB1DCC" w:rsidRDefault="00EB1DCC" w:rsidP="00EB1DCC">
      <w:r w:rsidRPr="00EB1DCC">
        <w:t>Chest CT scans were obtained within 2 days from admission in 128 (83 %) of the cases. In 26 cases, the exam was performed between 2 days and 1 week (16.8 %) after admission, and in 1 case, the exam was performed on hospitalization day 10. Regarding </w:t>
      </w:r>
      <w:hyperlink r:id="rId177" w:tooltip="Learn more about radiological findings from ScienceDirect's AI-generated Topic Pages" w:history="1">
        <w:r w:rsidRPr="00EB1DCC">
          <w:rPr>
            <w:rStyle w:val="Hyperlink"/>
          </w:rPr>
          <w:t>radiological findings</w:t>
        </w:r>
      </w:hyperlink>
      <w:r w:rsidRPr="00EB1DCC">
        <w:t>, 85.1 % of the patients had involvement of all five </w:t>
      </w:r>
      <w:hyperlink r:id="rId178" w:tooltip="Learn more about lung lobes from ScienceDirect's AI-generated Topic Pages" w:history="1">
        <w:r w:rsidRPr="00EB1DCC">
          <w:rPr>
            <w:rStyle w:val="Hyperlink"/>
          </w:rPr>
          <w:t>lung lobes</w:t>
        </w:r>
      </w:hyperlink>
      <w:r w:rsidRPr="00EB1DCC">
        <w:t>, and only six cases (3.9 %) presented with </w:t>
      </w:r>
      <w:hyperlink r:id="rId179" w:tooltip="Learn more about pleural effusion from ScienceDirect's AI-generated Topic Pages" w:history="1">
        <w:r w:rsidRPr="00EB1DCC">
          <w:rPr>
            <w:rStyle w:val="Hyperlink"/>
          </w:rPr>
          <w:t>pleural effusion</w:t>
        </w:r>
      </w:hyperlink>
      <w:r w:rsidRPr="00EB1DCC">
        <w:t xml:space="preserve">. The median total bilateral lung volume was 3034.0 cubic </w:t>
      </w:r>
      <w:proofErr w:type="spellStart"/>
      <w:r w:rsidRPr="00EB1DCC">
        <w:t>centimeters</w:t>
      </w:r>
      <w:proofErr w:type="spellEnd"/>
      <w:r w:rsidRPr="00EB1DCC">
        <w:t xml:space="preserve"> (interquartile range, 2491.0–3581.0), and the median absolute consolidation volume was 787.5 cubic </w:t>
      </w:r>
      <w:proofErr w:type="spellStart"/>
      <w:r w:rsidRPr="00EB1DCC">
        <w:t>centimeters</w:t>
      </w:r>
      <w:proofErr w:type="spellEnd"/>
      <w:r w:rsidRPr="00EB1DCC">
        <w:t xml:space="preserve"> (interquartile range, 304.7–1464.2). The median percentage of consolidations relative to the </w:t>
      </w:r>
      <w:hyperlink r:id="rId180" w:tooltip="Learn more about total lung volume from ScienceDirect's AI-generated Topic Pages" w:history="1">
        <w:r w:rsidRPr="00EB1DCC">
          <w:rPr>
            <w:rStyle w:val="Hyperlink"/>
          </w:rPr>
          <w:t>total lung volume</w:t>
        </w:r>
      </w:hyperlink>
      <w:r w:rsidRPr="00EB1DCC">
        <w:t> was 28.8 % (interquartile range 9.5–50.3).</w:t>
      </w:r>
    </w:p>
    <w:p w14:paraId="6D36165A" w14:textId="77777777" w:rsidR="00EB1DCC" w:rsidRPr="00EB1DCC" w:rsidRDefault="00EB1DCC" w:rsidP="00EB1DCC">
      <w:r w:rsidRPr="00EB1DCC">
        <w:t>3.2. Clinical Outcomes</w:t>
      </w:r>
    </w:p>
    <w:p w14:paraId="4F0472F4" w14:textId="77777777" w:rsidR="00EB1DCC" w:rsidRPr="00EB1DCC" w:rsidRDefault="00EB1DCC" w:rsidP="00EB1DCC">
      <w:r w:rsidRPr="00EB1DCC">
        <w:t>At the time of analysis, all patients completed the hospitalization and were discharged after recovery of SARS-CoV-2 pneumonia or death. The last patient event (death) occurred 47 days after his initial CT sim, on May 30th, 2020.</w:t>
      </w:r>
    </w:p>
    <w:p w14:paraId="78BAE902" w14:textId="77777777" w:rsidR="00EB1DCC" w:rsidRPr="00EB1DCC" w:rsidRDefault="00EB1DCC" w:rsidP="00EB1DCC">
      <w:r w:rsidRPr="00EB1DCC">
        <w:t>Overall, the median hospitalization length from admission was 9 days (interquartile range, 5–14). During the hospital stay, forty-five (32.8 %) required treatment at the </w:t>
      </w:r>
      <w:hyperlink r:id="rId181" w:tooltip="Learn more about ICU from ScienceDirect's AI-generated Topic Pages" w:history="1">
        <w:r w:rsidRPr="00EB1DCC">
          <w:rPr>
            <w:rStyle w:val="Hyperlink"/>
          </w:rPr>
          <w:t>ICU</w:t>
        </w:r>
      </w:hyperlink>
      <w:r w:rsidRPr="00EB1DCC">
        <w:t>, and thirty-six (26.3 %) were intubated to receive </w:t>
      </w:r>
      <w:hyperlink r:id="rId182" w:tooltip="Learn more about mechanical ventilation from ScienceDirect's AI-generated Topic Pages" w:history="1">
        <w:r w:rsidRPr="00EB1DCC">
          <w:rPr>
            <w:rStyle w:val="Hyperlink"/>
          </w:rPr>
          <w:t>mechanical ventilation</w:t>
        </w:r>
      </w:hyperlink>
      <w:r w:rsidRPr="00EB1DCC">
        <w:t>. The median ICU length was 9 days (interquartile range, 5.5–15.5). Twenty-five patients died, resulting in an overall in-hospital </w:t>
      </w:r>
      <w:hyperlink r:id="rId183" w:tooltip="Learn more about mortality rate from ScienceDirect's AI-generated Topic Pages" w:history="1">
        <w:r w:rsidRPr="00EB1DCC">
          <w:rPr>
            <w:rStyle w:val="Hyperlink"/>
          </w:rPr>
          <w:t>mortality rate</w:t>
        </w:r>
      </w:hyperlink>
      <w:r w:rsidRPr="00EB1DCC">
        <w:t> of 16.2 %. The in-hospital mortality rate was 28.9 % for the patients admitted to the ICU and 36.1 % if mechanical ventilation was used (</w:t>
      </w:r>
      <w:bookmarkStart w:id="51" w:name="btbl0010"/>
      <w:r w:rsidRPr="00EB1DCC">
        <w:fldChar w:fldCharType="begin"/>
      </w:r>
      <w:r w:rsidRPr="00EB1DCC">
        <w:instrText>HYPERLINK "https://www.sciencedirect.com/science/article/pii/S2352047721000022" \l "tbl0010"</w:instrText>
      </w:r>
      <w:r w:rsidRPr="00EB1DCC">
        <w:fldChar w:fldCharType="separate"/>
      </w:r>
      <w:r w:rsidRPr="00EB1DCC">
        <w:rPr>
          <w:rStyle w:val="Hyperlink"/>
        </w:rPr>
        <w:t>Table 2</w:t>
      </w:r>
      <w:r w:rsidRPr="00EB1DCC">
        <w:fldChar w:fldCharType="end"/>
      </w:r>
      <w:bookmarkEnd w:id="51"/>
      <w:r w:rsidRPr="00EB1DCC">
        <w:t>).</w:t>
      </w:r>
    </w:p>
    <w:p w14:paraId="3589E0EC" w14:textId="77777777" w:rsidR="00EB1DCC" w:rsidRPr="00EB1DCC" w:rsidRDefault="00EB1DCC" w:rsidP="00EB1DCC">
      <w:r w:rsidRPr="00EB1DCC">
        <w:t>Table 2. Clinical Outcomes. CT: computed tomography. IQR: interquartile range. ICU: intensive care unit. DNR/DNI: do-not-resuscitate and do-not-intubate status.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6816"/>
        <w:gridCol w:w="1699"/>
      </w:tblGrid>
      <w:tr w:rsidR="00EB1DCC" w:rsidRPr="00EB1DCC" w14:paraId="495FC738" w14:textId="77777777" w:rsidTr="00EB1DCC">
        <w:trPr>
          <w:tblHeader/>
        </w:trPr>
        <w:tc>
          <w:tcPr>
            <w:tcW w:w="0" w:type="auto"/>
            <w:tcBorders>
              <w:bottom w:val="single" w:sz="6" w:space="0" w:color="8E8E8E"/>
              <w:right w:val="nil"/>
            </w:tcBorders>
            <w:tcMar>
              <w:top w:w="75" w:type="dxa"/>
              <w:left w:w="75" w:type="dxa"/>
              <w:bottom w:w="75" w:type="dxa"/>
              <w:right w:w="75" w:type="dxa"/>
            </w:tcMar>
            <w:vAlign w:val="center"/>
            <w:hideMark/>
          </w:tcPr>
          <w:p w14:paraId="0586867E" w14:textId="77777777" w:rsidR="00EB1DCC" w:rsidRPr="00EB1DCC" w:rsidRDefault="00EB1DCC" w:rsidP="00EB1DCC">
            <w:pPr>
              <w:rPr>
                <w:b/>
                <w:bCs/>
              </w:rPr>
            </w:pPr>
            <w:r w:rsidRPr="00EB1DCC">
              <w:rPr>
                <w:b/>
                <w:bCs/>
              </w:rPr>
              <w:t>Outcomes</w:t>
            </w:r>
          </w:p>
        </w:tc>
        <w:tc>
          <w:tcPr>
            <w:tcW w:w="0" w:type="auto"/>
            <w:tcBorders>
              <w:bottom w:val="single" w:sz="6" w:space="0" w:color="8E8E8E"/>
              <w:right w:val="nil"/>
            </w:tcBorders>
            <w:tcMar>
              <w:top w:w="75" w:type="dxa"/>
              <w:left w:w="75" w:type="dxa"/>
              <w:bottom w:w="75" w:type="dxa"/>
              <w:right w:w="75" w:type="dxa"/>
            </w:tcMar>
            <w:vAlign w:val="center"/>
            <w:hideMark/>
          </w:tcPr>
          <w:p w14:paraId="14E25190" w14:textId="77777777" w:rsidR="00EB1DCC" w:rsidRPr="00EB1DCC" w:rsidRDefault="00EB1DCC" w:rsidP="00EB1DCC">
            <w:pPr>
              <w:rPr>
                <w:b/>
                <w:bCs/>
              </w:rPr>
            </w:pPr>
            <w:r w:rsidRPr="00EB1DCC">
              <w:rPr>
                <w:b/>
                <w:bCs/>
              </w:rPr>
              <w:t>Values</w:t>
            </w:r>
          </w:p>
        </w:tc>
      </w:tr>
      <w:tr w:rsidR="00EB1DCC" w:rsidRPr="00EB1DCC" w14:paraId="301CA581" w14:textId="77777777" w:rsidTr="00EB1DCC">
        <w:tc>
          <w:tcPr>
            <w:tcW w:w="0" w:type="auto"/>
            <w:tcBorders>
              <w:bottom w:val="nil"/>
              <w:right w:val="nil"/>
            </w:tcBorders>
            <w:tcMar>
              <w:top w:w="75" w:type="dxa"/>
              <w:left w:w="75" w:type="dxa"/>
              <w:bottom w:w="75" w:type="dxa"/>
              <w:right w:w="75" w:type="dxa"/>
            </w:tcMar>
            <w:vAlign w:val="center"/>
            <w:hideMark/>
          </w:tcPr>
          <w:p w14:paraId="7A6A9B3D" w14:textId="77777777" w:rsidR="00EB1DCC" w:rsidRPr="00EB1DCC" w:rsidRDefault="00EB1DCC" w:rsidP="00EB1DCC">
            <w:pPr>
              <w:rPr>
                <w:b/>
                <w:bCs/>
              </w:rPr>
            </w:pPr>
            <w:r w:rsidRPr="00EB1DCC">
              <w:rPr>
                <w:b/>
                <w:bCs/>
              </w:rPr>
              <w:t>Admission to discharge (all) - median (IQR) - days</w:t>
            </w:r>
          </w:p>
        </w:tc>
        <w:tc>
          <w:tcPr>
            <w:tcW w:w="0" w:type="auto"/>
            <w:tcBorders>
              <w:bottom w:val="nil"/>
              <w:right w:val="nil"/>
            </w:tcBorders>
            <w:tcMar>
              <w:top w:w="75" w:type="dxa"/>
              <w:left w:w="75" w:type="dxa"/>
              <w:bottom w:w="75" w:type="dxa"/>
              <w:right w:w="75" w:type="dxa"/>
            </w:tcMar>
            <w:vAlign w:val="center"/>
            <w:hideMark/>
          </w:tcPr>
          <w:p w14:paraId="66D26294" w14:textId="77777777" w:rsidR="00EB1DCC" w:rsidRPr="00EB1DCC" w:rsidRDefault="00EB1DCC" w:rsidP="00EB1DCC">
            <w:r w:rsidRPr="00EB1DCC">
              <w:t>9.0 (5−14)</w:t>
            </w:r>
          </w:p>
        </w:tc>
      </w:tr>
      <w:tr w:rsidR="00EB1DCC" w:rsidRPr="00EB1DCC" w14:paraId="473EC62C" w14:textId="77777777" w:rsidTr="00EB1DCC">
        <w:tc>
          <w:tcPr>
            <w:tcW w:w="0" w:type="auto"/>
            <w:tcBorders>
              <w:bottom w:val="nil"/>
              <w:right w:val="nil"/>
            </w:tcBorders>
            <w:tcMar>
              <w:top w:w="75" w:type="dxa"/>
              <w:left w:w="75" w:type="dxa"/>
              <w:bottom w:w="75" w:type="dxa"/>
              <w:right w:w="75" w:type="dxa"/>
            </w:tcMar>
            <w:vAlign w:val="center"/>
            <w:hideMark/>
          </w:tcPr>
          <w:p w14:paraId="56060241" w14:textId="77777777" w:rsidR="00EB1DCC" w:rsidRPr="00EB1DCC" w:rsidRDefault="00EB1DCC" w:rsidP="00EB1DCC">
            <w:pPr>
              <w:rPr>
                <w:b/>
                <w:bCs/>
              </w:rPr>
            </w:pPr>
            <w:r w:rsidRPr="00EB1DCC">
              <w:rPr>
                <w:b/>
                <w:bCs/>
              </w:rPr>
              <w:t>Admission to discharge (survivors) - median (IQR) - days</w:t>
            </w:r>
          </w:p>
        </w:tc>
        <w:tc>
          <w:tcPr>
            <w:tcW w:w="0" w:type="auto"/>
            <w:tcBorders>
              <w:bottom w:val="nil"/>
              <w:right w:val="nil"/>
            </w:tcBorders>
            <w:tcMar>
              <w:top w:w="75" w:type="dxa"/>
              <w:left w:w="75" w:type="dxa"/>
              <w:bottom w:w="75" w:type="dxa"/>
              <w:right w:w="75" w:type="dxa"/>
            </w:tcMar>
            <w:vAlign w:val="center"/>
            <w:hideMark/>
          </w:tcPr>
          <w:p w14:paraId="3F9160E3" w14:textId="77777777" w:rsidR="00EB1DCC" w:rsidRPr="00EB1DCC" w:rsidRDefault="00EB1DCC" w:rsidP="00EB1DCC">
            <w:r w:rsidRPr="00EB1DCC">
              <w:t>8 (5−14)</w:t>
            </w:r>
          </w:p>
        </w:tc>
      </w:tr>
      <w:tr w:rsidR="00EB1DCC" w:rsidRPr="00EB1DCC" w14:paraId="1BAAC86B" w14:textId="77777777" w:rsidTr="00EB1DCC">
        <w:tc>
          <w:tcPr>
            <w:tcW w:w="0" w:type="auto"/>
            <w:tcBorders>
              <w:bottom w:val="nil"/>
              <w:right w:val="nil"/>
            </w:tcBorders>
            <w:tcMar>
              <w:top w:w="75" w:type="dxa"/>
              <w:left w:w="75" w:type="dxa"/>
              <w:bottom w:w="75" w:type="dxa"/>
              <w:right w:w="75" w:type="dxa"/>
            </w:tcMar>
            <w:vAlign w:val="center"/>
            <w:hideMark/>
          </w:tcPr>
          <w:p w14:paraId="4E455A6E" w14:textId="77777777" w:rsidR="00EB1DCC" w:rsidRPr="00EB1DCC" w:rsidRDefault="00EB1DCC" w:rsidP="00EB1DCC">
            <w:pPr>
              <w:rPr>
                <w:b/>
                <w:bCs/>
              </w:rPr>
            </w:pPr>
            <w:r w:rsidRPr="00EB1DCC">
              <w:rPr>
                <w:b/>
                <w:bCs/>
              </w:rPr>
              <w:t>Admission to CT - median (IQR) - days</w:t>
            </w:r>
          </w:p>
        </w:tc>
        <w:tc>
          <w:tcPr>
            <w:tcW w:w="0" w:type="auto"/>
            <w:tcBorders>
              <w:bottom w:val="nil"/>
              <w:right w:val="nil"/>
            </w:tcBorders>
            <w:tcMar>
              <w:top w:w="75" w:type="dxa"/>
              <w:left w:w="75" w:type="dxa"/>
              <w:bottom w:w="75" w:type="dxa"/>
              <w:right w:w="75" w:type="dxa"/>
            </w:tcMar>
            <w:vAlign w:val="center"/>
            <w:hideMark/>
          </w:tcPr>
          <w:p w14:paraId="55AAFCA2" w14:textId="77777777" w:rsidR="00EB1DCC" w:rsidRPr="00EB1DCC" w:rsidRDefault="00EB1DCC" w:rsidP="00EB1DCC">
            <w:r w:rsidRPr="00EB1DCC">
              <w:t>0.0 (0−1)</w:t>
            </w:r>
          </w:p>
        </w:tc>
      </w:tr>
      <w:tr w:rsidR="00EB1DCC" w:rsidRPr="00EB1DCC" w14:paraId="1D9BCE16" w14:textId="77777777" w:rsidTr="00EB1DCC">
        <w:tc>
          <w:tcPr>
            <w:tcW w:w="0" w:type="auto"/>
            <w:tcBorders>
              <w:bottom w:val="nil"/>
              <w:right w:val="nil"/>
            </w:tcBorders>
            <w:tcMar>
              <w:top w:w="75" w:type="dxa"/>
              <w:left w:w="75" w:type="dxa"/>
              <w:bottom w:w="75" w:type="dxa"/>
              <w:right w:w="75" w:type="dxa"/>
            </w:tcMar>
            <w:vAlign w:val="center"/>
            <w:hideMark/>
          </w:tcPr>
          <w:p w14:paraId="01D76420" w14:textId="77777777" w:rsidR="00EB1DCC" w:rsidRPr="00EB1DCC" w:rsidRDefault="00EB1DCC" w:rsidP="00EB1DCC">
            <w:pPr>
              <w:rPr>
                <w:b/>
                <w:bCs/>
              </w:rPr>
            </w:pPr>
            <w:r w:rsidRPr="00EB1DCC">
              <w:rPr>
                <w:b/>
                <w:bCs/>
              </w:rPr>
              <w:t>CT to discharge (all) - median (IQR) - days</w:t>
            </w:r>
          </w:p>
        </w:tc>
        <w:tc>
          <w:tcPr>
            <w:tcW w:w="0" w:type="auto"/>
            <w:tcBorders>
              <w:bottom w:val="nil"/>
              <w:right w:val="nil"/>
            </w:tcBorders>
            <w:tcMar>
              <w:top w:w="75" w:type="dxa"/>
              <w:left w:w="75" w:type="dxa"/>
              <w:bottom w:w="75" w:type="dxa"/>
              <w:right w:w="75" w:type="dxa"/>
            </w:tcMar>
            <w:vAlign w:val="center"/>
            <w:hideMark/>
          </w:tcPr>
          <w:p w14:paraId="3F28DC64" w14:textId="77777777" w:rsidR="00EB1DCC" w:rsidRPr="00EB1DCC" w:rsidRDefault="00EB1DCC" w:rsidP="00EB1DCC">
            <w:r w:rsidRPr="00EB1DCC">
              <w:t>8.0 (5−14)</w:t>
            </w:r>
          </w:p>
        </w:tc>
      </w:tr>
      <w:tr w:rsidR="00EB1DCC" w:rsidRPr="00EB1DCC" w14:paraId="72316B30" w14:textId="77777777" w:rsidTr="00EB1DCC">
        <w:tc>
          <w:tcPr>
            <w:tcW w:w="0" w:type="auto"/>
            <w:tcBorders>
              <w:bottom w:val="nil"/>
              <w:right w:val="nil"/>
            </w:tcBorders>
            <w:tcMar>
              <w:top w:w="75" w:type="dxa"/>
              <w:left w:w="75" w:type="dxa"/>
              <w:bottom w:w="75" w:type="dxa"/>
              <w:right w:w="75" w:type="dxa"/>
            </w:tcMar>
            <w:vAlign w:val="center"/>
            <w:hideMark/>
          </w:tcPr>
          <w:p w14:paraId="7D3DDFBB" w14:textId="77777777" w:rsidR="00EB1DCC" w:rsidRPr="00EB1DCC" w:rsidRDefault="00EB1DCC" w:rsidP="00EB1DCC">
            <w:pPr>
              <w:rPr>
                <w:b/>
                <w:bCs/>
              </w:rPr>
            </w:pPr>
            <w:r w:rsidRPr="00EB1DCC">
              <w:rPr>
                <w:b/>
                <w:bCs/>
              </w:rPr>
              <w:lastRenderedPageBreak/>
              <w:t>CT to discharge (survivors) - median (IQR) - days</w:t>
            </w:r>
          </w:p>
        </w:tc>
        <w:tc>
          <w:tcPr>
            <w:tcW w:w="0" w:type="auto"/>
            <w:tcBorders>
              <w:bottom w:val="nil"/>
              <w:right w:val="nil"/>
            </w:tcBorders>
            <w:tcMar>
              <w:top w:w="75" w:type="dxa"/>
              <w:left w:w="75" w:type="dxa"/>
              <w:bottom w:w="75" w:type="dxa"/>
              <w:right w:w="75" w:type="dxa"/>
            </w:tcMar>
            <w:vAlign w:val="center"/>
            <w:hideMark/>
          </w:tcPr>
          <w:p w14:paraId="49BCFC8C" w14:textId="77777777" w:rsidR="00EB1DCC" w:rsidRPr="00EB1DCC" w:rsidRDefault="00EB1DCC" w:rsidP="00EB1DCC">
            <w:r w:rsidRPr="00EB1DCC">
              <w:t>7 (4.5−14)</w:t>
            </w:r>
          </w:p>
        </w:tc>
      </w:tr>
      <w:tr w:rsidR="00EB1DCC" w:rsidRPr="00EB1DCC" w14:paraId="660C8942" w14:textId="77777777" w:rsidTr="00EB1DCC">
        <w:tc>
          <w:tcPr>
            <w:tcW w:w="0" w:type="auto"/>
            <w:gridSpan w:val="2"/>
            <w:tcBorders>
              <w:bottom w:val="nil"/>
              <w:right w:val="nil"/>
            </w:tcBorders>
            <w:tcMar>
              <w:top w:w="75" w:type="dxa"/>
              <w:left w:w="75" w:type="dxa"/>
              <w:bottom w:w="75" w:type="dxa"/>
              <w:right w:w="75" w:type="dxa"/>
            </w:tcMar>
            <w:vAlign w:val="center"/>
            <w:hideMark/>
          </w:tcPr>
          <w:p w14:paraId="6CE9F297" w14:textId="77777777" w:rsidR="00EB1DCC" w:rsidRPr="00EB1DCC" w:rsidRDefault="00EB1DCC" w:rsidP="00EB1DCC">
            <w:pPr>
              <w:rPr>
                <w:b/>
                <w:bCs/>
              </w:rPr>
            </w:pPr>
          </w:p>
        </w:tc>
      </w:tr>
      <w:tr w:rsidR="00EB1DCC" w:rsidRPr="00EB1DCC" w14:paraId="118B8FEC" w14:textId="77777777" w:rsidTr="00EB1DCC">
        <w:tc>
          <w:tcPr>
            <w:tcW w:w="0" w:type="auto"/>
            <w:tcBorders>
              <w:bottom w:val="nil"/>
              <w:right w:val="nil"/>
            </w:tcBorders>
            <w:tcMar>
              <w:top w:w="75" w:type="dxa"/>
              <w:left w:w="75" w:type="dxa"/>
              <w:bottom w:w="75" w:type="dxa"/>
              <w:right w:w="75" w:type="dxa"/>
            </w:tcMar>
            <w:vAlign w:val="center"/>
            <w:hideMark/>
          </w:tcPr>
          <w:p w14:paraId="09FA934E" w14:textId="77777777" w:rsidR="00EB1DCC" w:rsidRPr="00EB1DCC" w:rsidRDefault="00EB1DCC" w:rsidP="00EB1DCC">
            <w:pPr>
              <w:rPr>
                <w:b/>
                <w:bCs/>
              </w:rPr>
            </w:pPr>
            <w:r w:rsidRPr="00EB1DCC">
              <w:rPr>
                <w:b/>
                <w:bCs/>
              </w:rPr>
              <w:t>ICU admission</w:t>
            </w:r>
          </w:p>
        </w:tc>
        <w:tc>
          <w:tcPr>
            <w:tcW w:w="0" w:type="auto"/>
            <w:tcBorders>
              <w:bottom w:val="nil"/>
              <w:right w:val="nil"/>
            </w:tcBorders>
            <w:tcMar>
              <w:top w:w="75" w:type="dxa"/>
              <w:left w:w="75" w:type="dxa"/>
              <w:bottom w:w="75" w:type="dxa"/>
              <w:right w:w="75" w:type="dxa"/>
            </w:tcMar>
            <w:vAlign w:val="center"/>
            <w:hideMark/>
          </w:tcPr>
          <w:p w14:paraId="6CF1C125" w14:textId="77777777" w:rsidR="00EB1DCC" w:rsidRPr="00EB1DCC" w:rsidRDefault="00EB1DCC" w:rsidP="00EB1DCC">
            <w:pPr>
              <w:rPr>
                <w:b/>
                <w:bCs/>
              </w:rPr>
            </w:pPr>
          </w:p>
        </w:tc>
      </w:tr>
      <w:tr w:rsidR="00EB1DCC" w:rsidRPr="00EB1DCC" w14:paraId="338E75CD" w14:textId="77777777" w:rsidTr="00EB1DCC">
        <w:tc>
          <w:tcPr>
            <w:tcW w:w="0" w:type="auto"/>
            <w:tcBorders>
              <w:bottom w:val="nil"/>
              <w:right w:val="nil"/>
            </w:tcBorders>
            <w:tcMar>
              <w:top w:w="75" w:type="dxa"/>
              <w:left w:w="75" w:type="dxa"/>
              <w:bottom w:w="75" w:type="dxa"/>
              <w:right w:w="75" w:type="dxa"/>
            </w:tcMar>
            <w:vAlign w:val="center"/>
            <w:hideMark/>
          </w:tcPr>
          <w:p w14:paraId="321CFE5E" w14:textId="77777777" w:rsidR="00EB1DCC" w:rsidRPr="00EB1DCC" w:rsidRDefault="00EB1DCC" w:rsidP="00EB1DCC">
            <w:pPr>
              <w:rPr>
                <w:b/>
                <w:bCs/>
              </w:rPr>
            </w:pPr>
            <w:r w:rsidRPr="00EB1DCC">
              <w:rPr>
                <w:b/>
                <w:bCs/>
              </w:rPr>
              <w:t> no. / no. total (%)</w:t>
            </w:r>
          </w:p>
        </w:tc>
        <w:tc>
          <w:tcPr>
            <w:tcW w:w="0" w:type="auto"/>
            <w:tcBorders>
              <w:bottom w:val="nil"/>
              <w:right w:val="nil"/>
            </w:tcBorders>
            <w:tcMar>
              <w:top w:w="75" w:type="dxa"/>
              <w:left w:w="75" w:type="dxa"/>
              <w:bottom w:w="75" w:type="dxa"/>
              <w:right w:w="75" w:type="dxa"/>
            </w:tcMar>
            <w:vAlign w:val="center"/>
            <w:hideMark/>
          </w:tcPr>
          <w:p w14:paraId="1D572761" w14:textId="77777777" w:rsidR="00EB1DCC" w:rsidRPr="00EB1DCC" w:rsidRDefault="00EB1DCC" w:rsidP="00EB1DCC">
            <w:r w:rsidRPr="00EB1DCC">
              <w:t>45/137 (32.8)</w:t>
            </w:r>
          </w:p>
        </w:tc>
      </w:tr>
      <w:tr w:rsidR="00EB1DCC" w:rsidRPr="00EB1DCC" w14:paraId="14DC205F" w14:textId="77777777" w:rsidTr="00EB1DCC">
        <w:tc>
          <w:tcPr>
            <w:tcW w:w="0" w:type="auto"/>
            <w:tcBorders>
              <w:bottom w:val="nil"/>
              <w:right w:val="nil"/>
            </w:tcBorders>
            <w:tcMar>
              <w:top w:w="75" w:type="dxa"/>
              <w:left w:w="75" w:type="dxa"/>
              <w:bottom w:w="75" w:type="dxa"/>
              <w:right w:w="75" w:type="dxa"/>
            </w:tcMar>
            <w:vAlign w:val="center"/>
            <w:hideMark/>
          </w:tcPr>
          <w:p w14:paraId="7B4A10D6" w14:textId="77777777" w:rsidR="00EB1DCC" w:rsidRPr="00EB1DCC" w:rsidRDefault="00EB1DCC" w:rsidP="00EB1DCC">
            <w:pPr>
              <w:rPr>
                <w:b/>
                <w:bCs/>
              </w:rPr>
            </w:pPr>
            <w:r w:rsidRPr="00EB1DCC">
              <w:rPr>
                <w:b/>
                <w:bCs/>
              </w:rPr>
              <w:t> Median length of stay (IQR) - days</w:t>
            </w:r>
          </w:p>
        </w:tc>
        <w:tc>
          <w:tcPr>
            <w:tcW w:w="0" w:type="auto"/>
            <w:tcBorders>
              <w:bottom w:val="nil"/>
              <w:right w:val="nil"/>
            </w:tcBorders>
            <w:tcMar>
              <w:top w:w="75" w:type="dxa"/>
              <w:left w:w="75" w:type="dxa"/>
              <w:bottom w:w="75" w:type="dxa"/>
              <w:right w:w="75" w:type="dxa"/>
            </w:tcMar>
            <w:vAlign w:val="center"/>
            <w:hideMark/>
          </w:tcPr>
          <w:p w14:paraId="6374DA00" w14:textId="77777777" w:rsidR="00EB1DCC" w:rsidRPr="00EB1DCC" w:rsidRDefault="00EB1DCC" w:rsidP="00EB1DCC">
            <w:r w:rsidRPr="00EB1DCC">
              <w:t>9 (5.5−15.5)</w:t>
            </w:r>
          </w:p>
        </w:tc>
      </w:tr>
      <w:tr w:rsidR="00EB1DCC" w:rsidRPr="00EB1DCC" w14:paraId="3B1DE9BA" w14:textId="77777777" w:rsidTr="00EB1DCC">
        <w:tc>
          <w:tcPr>
            <w:tcW w:w="0" w:type="auto"/>
            <w:gridSpan w:val="2"/>
            <w:tcBorders>
              <w:bottom w:val="nil"/>
              <w:right w:val="nil"/>
            </w:tcBorders>
            <w:tcMar>
              <w:top w:w="75" w:type="dxa"/>
              <w:left w:w="75" w:type="dxa"/>
              <w:bottom w:w="75" w:type="dxa"/>
              <w:right w:w="75" w:type="dxa"/>
            </w:tcMar>
            <w:vAlign w:val="center"/>
            <w:hideMark/>
          </w:tcPr>
          <w:p w14:paraId="5BD2A557" w14:textId="77777777" w:rsidR="00EB1DCC" w:rsidRPr="00EB1DCC" w:rsidRDefault="00EB1DCC" w:rsidP="00EB1DCC">
            <w:pPr>
              <w:rPr>
                <w:b/>
                <w:bCs/>
              </w:rPr>
            </w:pPr>
          </w:p>
        </w:tc>
      </w:tr>
      <w:tr w:rsidR="00EB1DCC" w:rsidRPr="00EB1DCC" w14:paraId="665A6B69" w14:textId="77777777" w:rsidTr="00EB1DCC">
        <w:tc>
          <w:tcPr>
            <w:tcW w:w="0" w:type="auto"/>
            <w:tcBorders>
              <w:bottom w:val="nil"/>
              <w:right w:val="nil"/>
            </w:tcBorders>
            <w:tcMar>
              <w:top w:w="75" w:type="dxa"/>
              <w:left w:w="75" w:type="dxa"/>
              <w:bottom w:w="75" w:type="dxa"/>
              <w:right w:w="75" w:type="dxa"/>
            </w:tcMar>
            <w:vAlign w:val="center"/>
            <w:hideMark/>
          </w:tcPr>
          <w:p w14:paraId="059C465C" w14:textId="77777777" w:rsidR="00EB1DCC" w:rsidRPr="00EB1DCC" w:rsidRDefault="00EB1DCC" w:rsidP="00EB1DCC">
            <w:pPr>
              <w:rPr>
                <w:b/>
                <w:bCs/>
              </w:rPr>
            </w:pPr>
            <w:r w:rsidRPr="00EB1DCC">
              <w:rPr>
                <w:b/>
                <w:bCs/>
              </w:rPr>
              <w:t>Use of mechanical ventilation (intubation)</w:t>
            </w:r>
          </w:p>
        </w:tc>
        <w:tc>
          <w:tcPr>
            <w:tcW w:w="0" w:type="auto"/>
            <w:tcBorders>
              <w:bottom w:val="nil"/>
              <w:right w:val="nil"/>
            </w:tcBorders>
            <w:tcMar>
              <w:top w:w="75" w:type="dxa"/>
              <w:left w:w="75" w:type="dxa"/>
              <w:bottom w:w="75" w:type="dxa"/>
              <w:right w:w="75" w:type="dxa"/>
            </w:tcMar>
            <w:vAlign w:val="center"/>
            <w:hideMark/>
          </w:tcPr>
          <w:p w14:paraId="5743FD54" w14:textId="77777777" w:rsidR="00EB1DCC" w:rsidRPr="00EB1DCC" w:rsidRDefault="00EB1DCC" w:rsidP="00EB1DCC">
            <w:pPr>
              <w:rPr>
                <w:b/>
                <w:bCs/>
              </w:rPr>
            </w:pPr>
          </w:p>
        </w:tc>
      </w:tr>
      <w:tr w:rsidR="00EB1DCC" w:rsidRPr="00EB1DCC" w14:paraId="7098933E" w14:textId="77777777" w:rsidTr="00EB1DCC">
        <w:tc>
          <w:tcPr>
            <w:tcW w:w="0" w:type="auto"/>
            <w:tcBorders>
              <w:bottom w:val="nil"/>
              <w:right w:val="nil"/>
            </w:tcBorders>
            <w:tcMar>
              <w:top w:w="75" w:type="dxa"/>
              <w:left w:w="75" w:type="dxa"/>
              <w:bottom w:w="75" w:type="dxa"/>
              <w:right w:w="75" w:type="dxa"/>
            </w:tcMar>
            <w:vAlign w:val="center"/>
            <w:hideMark/>
          </w:tcPr>
          <w:p w14:paraId="35D78A90" w14:textId="77777777" w:rsidR="00EB1DCC" w:rsidRPr="00EB1DCC" w:rsidRDefault="00EB1DCC" w:rsidP="00EB1DCC">
            <w:pPr>
              <w:rPr>
                <w:b/>
                <w:bCs/>
              </w:rPr>
            </w:pPr>
            <w:r w:rsidRPr="00EB1DCC">
              <w:rPr>
                <w:b/>
                <w:bCs/>
              </w:rPr>
              <w:t> no. / no. total (%)</w:t>
            </w:r>
          </w:p>
        </w:tc>
        <w:tc>
          <w:tcPr>
            <w:tcW w:w="0" w:type="auto"/>
            <w:tcBorders>
              <w:bottom w:val="nil"/>
              <w:right w:val="nil"/>
            </w:tcBorders>
            <w:tcMar>
              <w:top w:w="75" w:type="dxa"/>
              <w:left w:w="75" w:type="dxa"/>
              <w:bottom w:w="75" w:type="dxa"/>
              <w:right w:w="75" w:type="dxa"/>
            </w:tcMar>
            <w:vAlign w:val="center"/>
            <w:hideMark/>
          </w:tcPr>
          <w:p w14:paraId="28EB93F9" w14:textId="77777777" w:rsidR="00EB1DCC" w:rsidRPr="00EB1DCC" w:rsidRDefault="00EB1DCC" w:rsidP="00EB1DCC">
            <w:r w:rsidRPr="00EB1DCC">
              <w:t>36/137 (26.3)</w:t>
            </w:r>
          </w:p>
        </w:tc>
      </w:tr>
      <w:tr w:rsidR="00EB1DCC" w:rsidRPr="00EB1DCC" w14:paraId="620F975B" w14:textId="77777777" w:rsidTr="00EB1DCC">
        <w:tc>
          <w:tcPr>
            <w:tcW w:w="0" w:type="auto"/>
            <w:tcBorders>
              <w:bottom w:val="nil"/>
              <w:right w:val="nil"/>
            </w:tcBorders>
            <w:tcMar>
              <w:top w:w="75" w:type="dxa"/>
              <w:left w:w="75" w:type="dxa"/>
              <w:bottom w:w="75" w:type="dxa"/>
              <w:right w:w="75" w:type="dxa"/>
            </w:tcMar>
            <w:vAlign w:val="center"/>
            <w:hideMark/>
          </w:tcPr>
          <w:p w14:paraId="28559EEC" w14:textId="77777777" w:rsidR="00EB1DCC" w:rsidRPr="00EB1DCC" w:rsidRDefault="00EB1DCC" w:rsidP="00EB1DCC">
            <w:pPr>
              <w:rPr>
                <w:b/>
                <w:bCs/>
              </w:rPr>
            </w:pPr>
            <w:r w:rsidRPr="00EB1DCC">
              <w:rPr>
                <w:b/>
                <w:bCs/>
              </w:rPr>
              <w:t> no. / no. admitted to ICU (%)</w:t>
            </w:r>
          </w:p>
        </w:tc>
        <w:tc>
          <w:tcPr>
            <w:tcW w:w="0" w:type="auto"/>
            <w:tcBorders>
              <w:bottom w:val="nil"/>
              <w:right w:val="nil"/>
            </w:tcBorders>
            <w:tcMar>
              <w:top w:w="75" w:type="dxa"/>
              <w:left w:w="75" w:type="dxa"/>
              <w:bottom w:w="75" w:type="dxa"/>
              <w:right w:w="75" w:type="dxa"/>
            </w:tcMar>
            <w:vAlign w:val="center"/>
            <w:hideMark/>
          </w:tcPr>
          <w:p w14:paraId="77BE7EB3" w14:textId="77777777" w:rsidR="00EB1DCC" w:rsidRPr="00EB1DCC" w:rsidRDefault="00EB1DCC" w:rsidP="00EB1DCC">
            <w:r w:rsidRPr="00EB1DCC">
              <w:t>36/45 (80.0)</w:t>
            </w:r>
          </w:p>
        </w:tc>
      </w:tr>
      <w:tr w:rsidR="00EB1DCC" w:rsidRPr="00EB1DCC" w14:paraId="09EB5078" w14:textId="77777777" w:rsidTr="00EB1DCC">
        <w:tc>
          <w:tcPr>
            <w:tcW w:w="0" w:type="auto"/>
            <w:tcBorders>
              <w:bottom w:val="nil"/>
              <w:right w:val="nil"/>
            </w:tcBorders>
            <w:tcMar>
              <w:top w:w="75" w:type="dxa"/>
              <w:left w:w="75" w:type="dxa"/>
              <w:bottom w:w="75" w:type="dxa"/>
              <w:right w:w="75" w:type="dxa"/>
            </w:tcMar>
            <w:vAlign w:val="center"/>
            <w:hideMark/>
          </w:tcPr>
          <w:p w14:paraId="0B2E617E" w14:textId="77777777" w:rsidR="00EB1DCC" w:rsidRPr="00EB1DCC" w:rsidRDefault="00EB1DCC" w:rsidP="00EB1DCC">
            <w:pPr>
              <w:rPr>
                <w:b/>
                <w:bCs/>
              </w:rPr>
            </w:pPr>
            <w:r w:rsidRPr="00EB1DCC">
              <w:rPr>
                <w:b/>
                <w:bCs/>
              </w:rPr>
              <w:t> Median length (IQR) - days</w:t>
            </w:r>
          </w:p>
        </w:tc>
        <w:tc>
          <w:tcPr>
            <w:tcW w:w="0" w:type="auto"/>
            <w:tcBorders>
              <w:bottom w:val="nil"/>
              <w:right w:val="nil"/>
            </w:tcBorders>
            <w:tcMar>
              <w:top w:w="75" w:type="dxa"/>
              <w:left w:w="75" w:type="dxa"/>
              <w:bottom w:w="75" w:type="dxa"/>
              <w:right w:w="75" w:type="dxa"/>
            </w:tcMar>
            <w:vAlign w:val="center"/>
            <w:hideMark/>
          </w:tcPr>
          <w:p w14:paraId="0D5ED3AD" w14:textId="77777777" w:rsidR="00EB1DCC" w:rsidRPr="00EB1DCC" w:rsidRDefault="00EB1DCC" w:rsidP="00EB1DCC">
            <w:r w:rsidRPr="00EB1DCC">
              <w:t>8.5 (4.25−15)</w:t>
            </w:r>
          </w:p>
        </w:tc>
      </w:tr>
      <w:tr w:rsidR="00EB1DCC" w:rsidRPr="00EB1DCC" w14:paraId="1745B0F6" w14:textId="77777777" w:rsidTr="00EB1DCC">
        <w:tc>
          <w:tcPr>
            <w:tcW w:w="0" w:type="auto"/>
            <w:tcBorders>
              <w:bottom w:val="nil"/>
              <w:right w:val="nil"/>
            </w:tcBorders>
            <w:tcMar>
              <w:top w:w="75" w:type="dxa"/>
              <w:left w:w="75" w:type="dxa"/>
              <w:bottom w:w="75" w:type="dxa"/>
              <w:right w:w="75" w:type="dxa"/>
            </w:tcMar>
            <w:vAlign w:val="center"/>
            <w:hideMark/>
          </w:tcPr>
          <w:p w14:paraId="237ABD0C" w14:textId="77777777" w:rsidR="00EB1DCC" w:rsidRPr="00EB1DCC" w:rsidRDefault="00EB1DCC" w:rsidP="00EB1DCC">
            <w:pPr>
              <w:rPr>
                <w:b/>
                <w:bCs/>
              </w:rPr>
            </w:pPr>
            <w:r w:rsidRPr="00EB1DCC">
              <w:rPr>
                <w:b/>
                <w:bCs/>
              </w:rPr>
              <w:t xml:space="preserve">Successful </w:t>
            </w:r>
            <w:proofErr w:type="spellStart"/>
            <w:r w:rsidRPr="00EB1DCC">
              <w:rPr>
                <w:b/>
                <w:bCs/>
              </w:rPr>
              <w:t>extubation</w:t>
            </w:r>
            <w:proofErr w:type="spellEnd"/>
            <w:r w:rsidRPr="00EB1DCC">
              <w:rPr>
                <w:b/>
                <w:bCs/>
              </w:rPr>
              <w:t xml:space="preserve"> - no. / no. total (%)</w:t>
            </w:r>
          </w:p>
        </w:tc>
        <w:tc>
          <w:tcPr>
            <w:tcW w:w="0" w:type="auto"/>
            <w:tcBorders>
              <w:bottom w:val="nil"/>
              <w:right w:val="nil"/>
            </w:tcBorders>
            <w:tcMar>
              <w:top w:w="75" w:type="dxa"/>
              <w:left w:w="75" w:type="dxa"/>
              <w:bottom w:w="75" w:type="dxa"/>
              <w:right w:w="75" w:type="dxa"/>
            </w:tcMar>
            <w:vAlign w:val="center"/>
            <w:hideMark/>
          </w:tcPr>
          <w:p w14:paraId="36B34AB4" w14:textId="77777777" w:rsidR="00EB1DCC" w:rsidRPr="00EB1DCC" w:rsidRDefault="00EB1DCC" w:rsidP="00EB1DCC">
            <w:r w:rsidRPr="00EB1DCC">
              <w:t>23/36 (63.9)</w:t>
            </w:r>
          </w:p>
        </w:tc>
      </w:tr>
      <w:tr w:rsidR="00EB1DCC" w:rsidRPr="00EB1DCC" w14:paraId="62B3D36E" w14:textId="77777777" w:rsidTr="00EB1DCC">
        <w:tc>
          <w:tcPr>
            <w:tcW w:w="0" w:type="auto"/>
            <w:gridSpan w:val="2"/>
            <w:tcBorders>
              <w:bottom w:val="nil"/>
              <w:right w:val="nil"/>
            </w:tcBorders>
            <w:tcMar>
              <w:top w:w="75" w:type="dxa"/>
              <w:left w:w="75" w:type="dxa"/>
              <w:bottom w:w="75" w:type="dxa"/>
              <w:right w:w="75" w:type="dxa"/>
            </w:tcMar>
            <w:vAlign w:val="center"/>
            <w:hideMark/>
          </w:tcPr>
          <w:p w14:paraId="67A2917A" w14:textId="77777777" w:rsidR="00EB1DCC" w:rsidRPr="00EB1DCC" w:rsidRDefault="00EB1DCC" w:rsidP="00EB1DCC">
            <w:pPr>
              <w:rPr>
                <w:b/>
                <w:bCs/>
              </w:rPr>
            </w:pPr>
          </w:p>
        </w:tc>
      </w:tr>
      <w:tr w:rsidR="00EB1DCC" w:rsidRPr="00EB1DCC" w14:paraId="24512AF6" w14:textId="77777777" w:rsidTr="00EB1DCC">
        <w:tc>
          <w:tcPr>
            <w:tcW w:w="0" w:type="auto"/>
            <w:tcBorders>
              <w:bottom w:val="nil"/>
              <w:right w:val="nil"/>
            </w:tcBorders>
            <w:tcMar>
              <w:top w:w="75" w:type="dxa"/>
              <w:left w:w="75" w:type="dxa"/>
              <w:bottom w:w="75" w:type="dxa"/>
              <w:right w:w="75" w:type="dxa"/>
            </w:tcMar>
            <w:vAlign w:val="center"/>
            <w:hideMark/>
          </w:tcPr>
          <w:p w14:paraId="27C30232" w14:textId="77777777" w:rsidR="00EB1DCC" w:rsidRPr="00EB1DCC" w:rsidRDefault="00EB1DCC" w:rsidP="00EB1DCC">
            <w:pPr>
              <w:rPr>
                <w:b/>
                <w:bCs/>
              </w:rPr>
            </w:pPr>
            <w:r w:rsidRPr="00EB1DCC">
              <w:rPr>
                <w:b/>
                <w:bCs/>
              </w:rPr>
              <w:t>Died in hospital</w:t>
            </w:r>
            <w:bookmarkStart w:id="52" w:name="btblfn0030"/>
            <w:r w:rsidRPr="00EB1DCC">
              <w:rPr>
                <w:b/>
                <w:bCs/>
              </w:rPr>
              <w:fldChar w:fldCharType="begin"/>
            </w:r>
            <w:r w:rsidRPr="00EB1DCC">
              <w:rPr>
                <w:b/>
                <w:bCs/>
              </w:rPr>
              <w:instrText>HYPERLINK "https://www.sciencedirect.com/science/article/pii/S2352047721000022" \l "tblfn0030"</w:instrText>
            </w:r>
            <w:r w:rsidRPr="00EB1DCC">
              <w:rPr>
                <w:b/>
                <w:bCs/>
              </w:rPr>
            </w:r>
            <w:r w:rsidRPr="00EB1DCC">
              <w:rPr>
                <w:b/>
                <w:bCs/>
              </w:rPr>
              <w:fldChar w:fldCharType="separate"/>
            </w:r>
            <w:r w:rsidRPr="00EB1DCC">
              <w:rPr>
                <w:rStyle w:val="Hyperlink"/>
                <w:b/>
                <w:bCs/>
                <w:vertAlign w:val="superscript"/>
              </w:rPr>
              <w:t>†</w:t>
            </w:r>
            <w:r w:rsidRPr="00EB1DCC">
              <w:fldChar w:fldCharType="end"/>
            </w:r>
            <w:bookmarkEnd w:id="52"/>
          </w:p>
        </w:tc>
        <w:tc>
          <w:tcPr>
            <w:tcW w:w="0" w:type="auto"/>
            <w:tcBorders>
              <w:bottom w:val="nil"/>
              <w:right w:val="nil"/>
            </w:tcBorders>
            <w:tcMar>
              <w:top w:w="75" w:type="dxa"/>
              <w:left w:w="75" w:type="dxa"/>
              <w:bottom w:w="75" w:type="dxa"/>
              <w:right w:w="75" w:type="dxa"/>
            </w:tcMar>
            <w:vAlign w:val="center"/>
            <w:hideMark/>
          </w:tcPr>
          <w:p w14:paraId="7F380CD4" w14:textId="77777777" w:rsidR="00EB1DCC" w:rsidRPr="00EB1DCC" w:rsidRDefault="00EB1DCC" w:rsidP="00EB1DCC">
            <w:pPr>
              <w:rPr>
                <w:b/>
                <w:bCs/>
              </w:rPr>
            </w:pPr>
          </w:p>
        </w:tc>
      </w:tr>
      <w:tr w:rsidR="00EB1DCC" w:rsidRPr="00EB1DCC" w14:paraId="09E5C5F3" w14:textId="77777777" w:rsidTr="00EB1DCC">
        <w:tc>
          <w:tcPr>
            <w:tcW w:w="0" w:type="auto"/>
            <w:tcBorders>
              <w:bottom w:val="nil"/>
              <w:right w:val="nil"/>
            </w:tcBorders>
            <w:tcMar>
              <w:top w:w="75" w:type="dxa"/>
              <w:left w:w="75" w:type="dxa"/>
              <w:bottom w:w="75" w:type="dxa"/>
              <w:right w:w="75" w:type="dxa"/>
            </w:tcMar>
            <w:vAlign w:val="center"/>
            <w:hideMark/>
          </w:tcPr>
          <w:p w14:paraId="58E9E247" w14:textId="77777777" w:rsidR="00EB1DCC" w:rsidRPr="00EB1DCC" w:rsidRDefault="00EB1DCC" w:rsidP="00EB1DCC">
            <w:pPr>
              <w:rPr>
                <w:b/>
                <w:bCs/>
              </w:rPr>
            </w:pPr>
            <w:r w:rsidRPr="00EB1DCC">
              <w:rPr>
                <w:b/>
                <w:bCs/>
              </w:rPr>
              <w:t> Overall - no. / no. total (%)</w:t>
            </w:r>
          </w:p>
        </w:tc>
        <w:tc>
          <w:tcPr>
            <w:tcW w:w="0" w:type="auto"/>
            <w:tcBorders>
              <w:bottom w:val="nil"/>
              <w:right w:val="nil"/>
            </w:tcBorders>
            <w:tcMar>
              <w:top w:w="75" w:type="dxa"/>
              <w:left w:w="75" w:type="dxa"/>
              <w:bottom w:w="75" w:type="dxa"/>
              <w:right w:w="75" w:type="dxa"/>
            </w:tcMar>
            <w:vAlign w:val="center"/>
            <w:hideMark/>
          </w:tcPr>
          <w:p w14:paraId="1F9A9F80" w14:textId="77777777" w:rsidR="00EB1DCC" w:rsidRPr="00EB1DCC" w:rsidRDefault="00EB1DCC" w:rsidP="00EB1DCC">
            <w:r w:rsidRPr="00EB1DCC">
              <w:t>25/154 (16.2)</w:t>
            </w:r>
          </w:p>
        </w:tc>
      </w:tr>
      <w:tr w:rsidR="00EB1DCC" w:rsidRPr="00EB1DCC" w14:paraId="4DC49DB3" w14:textId="77777777" w:rsidTr="00EB1DCC">
        <w:tc>
          <w:tcPr>
            <w:tcW w:w="0" w:type="auto"/>
            <w:tcBorders>
              <w:bottom w:val="nil"/>
              <w:right w:val="nil"/>
            </w:tcBorders>
            <w:tcMar>
              <w:top w:w="75" w:type="dxa"/>
              <w:left w:w="75" w:type="dxa"/>
              <w:bottom w:w="75" w:type="dxa"/>
              <w:right w:w="75" w:type="dxa"/>
            </w:tcMar>
            <w:vAlign w:val="center"/>
            <w:hideMark/>
          </w:tcPr>
          <w:p w14:paraId="4EE7A397" w14:textId="77777777" w:rsidR="00EB1DCC" w:rsidRPr="00EB1DCC" w:rsidRDefault="00EB1DCC" w:rsidP="00EB1DCC">
            <w:pPr>
              <w:rPr>
                <w:b/>
                <w:bCs/>
              </w:rPr>
            </w:pPr>
            <w:r w:rsidRPr="00EB1DCC">
              <w:rPr>
                <w:b/>
                <w:bCs/>
              </w:rPr>
              <w:t> Non-ICU patients (excluding DNR/DNI) - no. / no. total (%)</w:t>
            </w:r>
          </w:p>
        </w:tc>
        <w:tc>
          <w:tcPr>
            <w:tcW w:w="0" w:type="auto"/>
            <w:tcBorders>
              <w:bottom w:val="nil"/>
              <w:right w:val="nil"/>
            </w:tcBorders>
            <w:tcMar>
              <w:top w:w="75" w:type="dxa"/>
              <w:left w:w="75" w:type="dxa"/>
              <w:bottom w:w="75" w:type="dxa"/>
              <w:right w:w="75" w:type="dxa"/>
            </w:tcMar>
            <w:vAlign w:val="center"/>
            <w:hideMark/>
          </w:tcPr>
          <w:p w14:paraId="277BA70E" w14:textId="77777777" w:rsidR="00EB1DCC" w:rsidRPr="00EB1DCC" w:rsidRDefault="00EB1DCC" w:rsidP="00EB1DCC">
            <w:r w:rsidRPr="00EB1DCC">
              <w:t>0/92 (0.0)</w:t>
            </w:r>
          </w:p>
        </w:tc>
      </w:tr>
      <w:tr w:rsidR="00EB1DCC" w:rsidRPr="00EB1DCC" w14:paraId="32D7889F" w14:textId="77777777" w:rsidTr="00EB1DCC">
        <w:tc>
          <w:tcPr>
            <w:tcW w:w="0" w:type="auto"/>
            <w:tcBorders>
              <w:bottom w:val="nil"/>
              <w:right w:val="nil"/>
            </w:tcBorders>
            <w:tcMar>
              <w:top w:w="75" w:type="dxa"/>
              <w:left w:w="75" w:type="dxa"/>
              <w:bottom w:w="75" w:type="dxa"/>
              <w:right w:w="75" w:type="dxa"/>
            </w:tcMar>
            <w:vAlign w:val="center"/>
            <w:hideMark/>
          </w:tcPr>
          <w:p w14:paraId="0AE2BF29" w14:textId="77777777" w:rsidR="00EB1DCC" w:rsidRPr="00EB1DCC" w:rsidRDefault="00EB1DCC" w:rsidP="00EB1DCC">
            <w:pPr>
              <w:rPr>
                <w:b/>
                <w:bCs/>
              </w:rPr>
            </w:pPr>
            <w:r w:rsidRPr="00EB1DCC">
              <w:rPr>
                <w:b/>
                <w:bCs/>
              </w:rPr>
              <w:t> Non-ICU patients (including DNR/DNI) - no. / no. total (%)</w:t>
            </w:r>
          </w:p>
        </w:tc>
        <w:tc>
          <w:tcPr>
            <w:tcW w:w="0" w:type="auto"/>
            <w:tcBorders>
              <w:bottom w:val="nil"/>
              <w:right w:val="nil"/>
            </w:tcBorders>
            <w:tcMar>
              <w:top w:w="75" w:type="dxa"/>
              <w:left w:w="75" w:type="dxa"/>
              <w:bottom w:w="75" w:type="dxa"/>
              <w:right w:w="75" w:type="dxa"/>
            </w:tcMar>
            <w:vAlign w:val="center"/>
            <w:hideMark/>
          </w:tcPr>
          <w:p w14:paraId="37CC4749" w14:textId="77777777" w:rsidR="00EB1DCC" w:rsidRPr="00EB1DCC" w:rsidRDefault="00EB1DCC" w:rsidP="00EB1DCC">
            <w:r w:rsidRPr="00EB1DCC">
              <w:t>12/109 (11.0)</w:t>
            </w:r>
          </w:p>
        </w:tc>
      </w:tr>
      <w:tr w:rsidR="00EB1DCC" w:rsidRPr="00EB1DCC" w14:paraId="7B39C3EC" w14:textId="77777777" w:rsidTr="00EB1DCC">
        <w:tc>
          <w:tcPr>
            <w:tcW w:w="0" w:type="auto"/>
            <w:tcBorders>
              <w:bottom w:val="nil"/>
              <w:right w:val="nil"/>
            </w:tcBorders>
            <w:tcMar>
              <w:top w:w="75" w:type="dxa"/>
              <w:left w:w="75" w:type="dxa"/>
              <w:bottom w:w="75" w:type="dxa"/>
              <w:right w:w="75" w:type="dxa"/>
            </w:tcMar>
            <w:vAlign w:val="center"/>
            <w:hideMark/>
          </w:tcPr>
          <w:p w14:paraId="11A11215" w14:textId="77777777" w:rsidR="00EB1DCC" w:rsidRPr="00EB1DCC" w:rsidRDefault="00EB1DCC" w:rsidP="00EB1DCC">
            <w:pPr>
              <w:rPr>
                <w:b/>
                <w:bCs/>
              </w:rPr>
            </w:pPr>
            <w:r w:rsidRPr="00EB1DCC">
              <w:rPr>
                <w:b/>
                <w:bCs/>
              </w:rPr>
              <w:t> ICU patients - no. / no. total (%)</w:t>
            </w:r>
          </w:p>
        </w:tc>
        <w:tc>
          <w:tcPr>
            <w:tcW w:w="0" w:type="auto"/>
            <w:tcBorders>
              <w:bottom w:val="nil"/>
              <w:right w:val="nil"/>
            </w:tcBorders>
            <w:tcMar>
              <w:top w:w="75" w:type="dxa"/>
              <w:left w:w="75" w:type="dxa"/>
              <w:bottom w:w="75" w:type="dxa"/>
              <w:right w:w="75" w:type="dxa"/>
            </w:tcMar>
            <w:vAlign w:val="center"/>
            <w:hideMark/>
          </w:tcPr>
          <w:p w14:paraId="6B3F6CB1" w14:textId="77777777" w:rsidR="00EB1DCC" w:rsidRPr="00EB1DCC" w:rsidRDefault="00EB1DCC" w:rsidP="00EB1DCC">
            <w:r w:rsidRPr="00EB1DCC">
              <w:t>13/45 (28.9)</w:t>
            </w:r>
          </w:p>
        </w:tc>
      </w:tr>
      <w:tr w:rsidR="00EB1DCC" w:rsidRPr="00EB1DCC" w14:paraId="55CF77B3" w14:textId="77777777" w:rsidTr="00EB1DCC">
        <w:tc>
          <w:tcPr>
            <w:tcW w:w="0" w:type="auto"/>
            <w:tcBorders>
              <w:bottom w:val="nil"/>
              <w:right w:val="nil"/>
            </w:tcBorders>
            <w:tcMar>
              <w:top w:w="75" w:type="dxa"/>
              <w:left w:w="75" w:type="dxa"/>
              <w:bottom w:w="75" w:type="dxa"/>
              <w:right w:w="75" w:type="dxa"/>
            </w:tcMar>
            <w:vAlign w:val="center"/>
            <w:hideMark/>
          </w:tcPr>
          <w:p w14:paraId="721E3E3A" w14:textId="77777777" w:rsidR="00EB1DCC" w:rsidRPr="00EB1DCC" w:rsidRDefault="00EB1DCC" w:rsidP="00EB1DCC">
            <w:pPr>
              <w:rPr>
                <w:b/>
                <w:bCs/>
              </w:rPr>
            </w:pPr>
            <w:r w:rsidRPr="00EB1DCC">
              <w:rPr>
                <w:b/>
                <w:bCs/>
              </w:rPr>
              <w:t> Intubated patients - no. / no. total (%)</w:t>
            </w:r>
          </w:p>
        </w:tc>
        <w:tc>
          <w:tcPr>
            <w:tcW w:w="0" w:type="auto"/>
            <w:tcBorders>
              <w:bottom w:val="nil"/>
              <w:right w:val="nil"/>
            </w:tcBorders>
            <w:tcMar>
              <w:top w:w="75" w:type="dxa"/>
              <w:left w:w="75" w:type="dxa"/>
              <w:bottom w:w="75" w:type="dxa"/>
              <w:right w:w="75" w:type="dxa"/>
            </w:tcMar>
            <w:vAlign w:val="center"/>
            <w:hideMark/>
          </w:tcPr>
          <w:p w14:paraId="0D461CE7" w14:textId="77777777" w:rsidR="00EB1DCC" w:rsidRPr="00EB1DCC" w:rsidRDefault="00EB1DCC" w:rsidP="00EB1DCC">
            <w:r w:rsidRPr="00EB1DCC">
              <w:t>13/36 (36.1)</w:t>
            </w:r>
          </w:p>
        </w:tc>
      </w:tr>
      <w:tr w:rsidR="00EB1DCC" w:rsidRPr="00EB1DCC" w14:paraId="2FC5227C" w14:textId="77777777" w:rsidTr="00EB1DCC">
        <w:tc>
          <w:tcPr>
            <w:tcW w:w="0" w:type="auto"/>
            <w:gridSpan w:val="2"/>
            <w:tcBorders>
              <w:bottom w:val="nil"/>
              <w:right w:val="nil"/>
            </w:tcBorders>
            <w:tcMar>
              <w:top w:w="75" w:type="dxa"/>
              <w:left w:w="75" w:type="dxa"/>
              <w:bottom w:w="75" w:type="dxa"/>
              <w:right w:w="75" w:type="dxa"/>
            </w:tcMar>
            <w:vAlign w:val="center"/>
            <w:hideMark/>
          </w:tcPr>
          <w:p w14:paraId="132FE732" w14:textId="77777777" w:rsidR="00EB1DCC" w:rsidRPr="00EB1DCC" w:rsidRDefault="00EB1DCC" w:rsidP="00EB1DCC">
            <w:pPr>
              <w:rPr>
                <w:b/>
                <w:bCs/>
              </w:rPr>
            </w:pPr>
          </w:p>
        </w:tc>
      </w:tr>
      <w:tr w:rsidR="00EB1DCC" w:rsidRPr="00EB1DCC" w14:paraId="0FD35A9F" w14:textId="77777777" w:rsidTr="00EB1DCC">
        <w:tc>
          <w:tcPr>
            <w:tcW w:w="0" w:type="auto"/>
            <w:tcBorders>
              <w:bottom w:val="nil"/>
              <w:right w:val="nil"/>
            </w:tcBorders>
            <w:tcMar>
              <w:top w:w="75" w:type="dxa"/>
              <w:left w:w="75" w:type="dxa"/>
              <w:bottom w:w="75" w:type="dxa"/>
              <w:right w:w="75" w:type="dxa"/>
            </w:tcMar>
            <w:vAlign w:val="center"/>
            <w:hideMark/>
          </w:tcPr>
          <w:p w14:paraId="38C8C72A" w14:textId="77777777" w:rsidR="00EB1DCC" w:rsidRPr="00EB1DCC" w:rsidRDefault="00EB1DCC" w:rsidP="00EB1DCC">
            <w:pPr>
              <w:rPr>
                <w:b/>
                <w:bCs/>
              </w:rPr>
            </w:pPr>
            <w:r w:rsidRPr="00EB1DCC">
              <w:rPr>
                <w:b/>
                <w:bCs/>
              </w:rPr>
              <w:t>Major adverse hospitalization event</w:t>
            </w:r>
            <w:bookmarkStart w:id="53" w:name="btblfn0025"/>
            <w:r w:rsidRPr="00EB1DCC">
              <w:rPr>
                <w:b/>
                <w:bCs/>
              </w:rPr>
              <w:fldChar w:fldCharType="begin"/>
            </w:r>
            <w:r w:rsidRPr="00EB1DCC">
              <w:rPr>
                <w:b/>
                <w:bCs/>
              </w:rPr>
              <w:instrText>HYPERLINK "https://www.sciencedirect.com/science/article/pii/S2352047721000022" \l "tblfn0025"</w:instrText>
            </w:r>
            <w:r w:rsidRPr="00EB1DCC">
              <w:rPr>
                <w:b/>
                <w:bCs/>
              </w:rPr>
            </w:r>
            <w:r w:rsidRPr="00EB1DCC">
              <w:rPr>
                <w:b/>
                <w:bCs/>
              </w:rPr>
              <w:fldChar w:fldCharType="separate"/>
            </w:r>
            <w:r w:rsidRPr="00EB1DCC">
              <w:rPr>
                <w:rStyle w:val="Hyperlink"/>
                <w:b/>
                <w:bCs/>
              </w:rPr>
              <w:t>*</w:t>
            </w:r>
            <w:r w:rsidRPr="00EB1DCC">
              <w:fldChar w:fldCharType="end"/>
            </w:r>
            <w:bookmarkEnd w:id="53"/>
            <w:r w:rsidRPr="00EB1DCC">
              <w:rPr>
                <w:b/>
                <w:bCs/>
              </w:rPr>
              <w:t>, </w:t>
            </w:r>
            <w:bookmarkStart w:id="54" w:name="btblfn0035"/>
            <w:r w:rsidRPr="00EB1DCC">
              <w:rPr>
                <w:b/>
                <w:bCs/>
              </w:rPr>
              <w:fldChar w:fldCharType="begin"/>
            </w:r>
            <w:r w:rsidRPr="00EB1DCC">
              <w:rPr>
                <w:b/>
                <w:bCs/>
              </w:rPr>
              <w:instrText>HYPERLINK "https://www.sciencedirect.com/science/article/pii/S2352047721000022" \l "tblfn0035"</w:instrText>
            </w:r>
            <w:r w:rsidRPr="00EB1DCC">
              <w:rPr>
                <w:b/>
                <w:bCs/>
              </w:rPr>
            </w:r>
            <w:r w:rsidRPr="00EB1DCC">
              <w:rPr>
                <w:b/>
                <w:bCs/>
              </w:rPr>
              <w:fldChar w:fldCharType="separate"/>
            </w:r>
            <w:r w:rsidRPr="00EB1DCC">
              <w:rPr>
                <w:rStyle w:val="Hyperlink"/>
                <w:b/>
                <w:bCs/>
              </w:rPr>
              <w:t>‡</w:t>
            </w:r>
            <w:r w:rsidRPr="00EB1DCC">
              <w:fldChar w:fldCharType="end"/>
            </w:r>
            <w:bookmarkEnd w:id="54"/>
          </w:p>
        </w:tc>
        <w:tc>
          <w:tcPr>
            <w:tcW w:w="0" w:type="auto"/>
            <w:tcBorders>
              <w:bottom w:val="nil"/>
              <w:right w:val="nil"/>
            </w:tcBorders>
            <w:tcMar>
              <w:top w:w="75" w:type="dxa"/>
              <w:left w:w="75" w:type="dxa"/>
              <w:bottom w:w="75" w:type="dxa"/>
              <w:right w:w="75" w:type="dxa"/>
            </w:tcMar>
            <w:vAlign w:val="center"/>
            <w:hideMark/>
          </w:tcPr>
          <w:p w14:paraId="098D611D" w14:textId="77777777" w:rsidR="00EB1DCC" w:rsidRPr="00EB1DCC" w:rsidRDefault="00EB1DCC" w:rsidP="00EB1DCC">
            <w:pPr>
              <w:rPr>
                <w:b/>
                <w:bCs/>
              </w:rPr>
            </w:pPr>
          </w:p>
        </w:tc>
      </w:tr>
      <w:tr w:rsidR="00EB1DCC" w:rsidRPr="00EB1DCC" w14:paraId="0EDEA050" w14:textId="77777777" w:rsidTr="00EB1DCC">
        <w:tc>
          <w:tcPr>
            <w:tcW w:w="0" w:type="auto"/>
            <w:tcBorders>
              <w:bottom w:val="nil"/>
              <w:right w:val="nil"/>
            </w:tcBorders>
            <w:tcMar>
              <w:top w:w="75" w:type="dxa"/>
              <w:left w:w="75" w:type="dxa"/>
              <w:bottom w:w="75" w:type="dxa"/>
              <w:right w:w="75" w:type="dxa"/>
            </w:tcMar>
            <w:vAlign w:val="center"/>
            <w:hideMark/>
          </w:tcPr>
          <w:p w14:paraId="3A484B5F" w14:textId="77777777" w:rsidR="00EB1DCC" w:rsidRPr="00EB1DCC" w:rsidRDefault="00EB1DCC" w:rsidP="00EB1DCC">
            <w:pPr>
              <w:rPr>
                <w:b/>
                <w:bCs/>
              </w:rPr>
            </w:pPr>
            <w:r w:rsidRPr="00EB1DCC">
              <w:rPr>
                <w:b/>
                <w:bCs/>
              </w:rPr>
              <w:t>no. / no. total (%)</w:t>
            </w:r>
          </w:p>
        </w:tc>
        <w:tc>
          <w:tcPr>
            <w:tcW w:w="0" w:type="auto"/>
            <w:tcBorders>
              <w:bottom w:val="nil"/>
              <w:right w:val="nil"/>
            </w:tcBorders>
            <w:tcMar>
              <w:top w:w="75" w:type="dxa"/>
              <w:left w:w="75" w:type="dxa"/>
              <w:bottom w:w="75" w:type="dxa"/>
              <w:right w:w="75" w:type="dxa"/>
            </w:tcMar>
            <w:vAlign w:val="center"/>
            <w:hideMark/>
          </w:tcPr>
          <w:p w14:paraId="02804B8A" w14:textId="77777777" w:rsidR="00EB1DCC" w:rsidRPr="00EB1DCC" w:rsidRDefault="00EB1DCC" w:rsidP="00EB1DCC">
            <w:r w:rsidRPr="00EB1DCC">
              <w:t>45/137 (32.8)</w:t>
            </w:r>
          </w:p>
        </w:tc>
      </w:tr>
    </w:tbl>
    <w:p w14:paraId="0DB8D2DE" w14:textId="77777777" w:rsidR="00EB1DCC" w:rsidRPr="00EB1DCC" w:rsidRDefault="00EB1DCC" w:rsidP="00EB1DCC">
      <w:r w:rsidRPr="00EB1DCC">
        <w:t>*</w:t>
      </w:r>
    </w:p>
    <w:p w14:paraId="067E42CD" w14:textId="77777777" w:rsidR="00EB1DCC" w:rsidRPr="00EB1DCC" w:rsidRDefault="00EB1DCC" w:rsidP="00EB1DCC">
      <w:r w:rsidRPr="00EB1DCC">
        <w:t>Major adverse hospitalization event (secondary composite end point) included admission to intensive care unit, intubation for mechanical ventilation, or death.</w:t>
      </w:r>
    </w:p>
    <w:p w14:paraId="34D57622" w14:textId="77777777" w:rsidR="00EB1DCC" w:rsidRPr="00EB1DCC" w:rsidRDefault="00EB1DCC" w:rsidP="00EB1DCC">
      <w:r w:rsidRPr="00EB1DCC">
        <w:t>†</w:t>
      </w:r>
    </w:p>
    <w:p w14:paraId="7C21D103" w14:textId="77777777" w:rsidR="00EB1DCC" w:rsidRPr="00EB1DCC" w:rsidRDefault="00EB1DCC" w:rsidP="00EB1DCC">
      <w:r w:rsidRPr="00EB1DCC">
        <w:t>primary outcome.</w:t>
      </w:r>
    </w:p>
    <w:p w14:paraId="385C580D" w14:textId="77777777" w:rsidR="00EB1DCC" w:rsidRPr="00EB1DCC" w:rsidRDefault="00EB1DCC" w:rsidP="00EB1DCC">
      <w:r w:rsidRPr="00EB1DCC">
        <w:t>‡</w:t>
      </w:r>
    </w:p>
    <w:p w14:paraId="49AABD38" w14:textId="77777777" w:rsidR="00EB1DCC" w:rsidRPr="00EB1DCC" w:rsidRDefault="00EB1DCC" w:rsidP="00EB1DCC">
      <w:r w:rsidRPr="00EB1DCC">
        <w:lastRenderedPageBreak/>
        <w:t>secondary outcome.</w:t>
      </w:r>
    </w:p>
    <w:p w14:paraId="3629E6A9" w14:textId="77777777" w:rsidR="00EB1DCC" w:rsidRPr="00EB1DCC" w:rsidRDefault="00EB1DCC" w:rsidP="00EB1DCC">
      <w:r w:rsidRPr="00EB1DCC">
        <w:t>3.3. Factors associated with outcomes</w:t>
      </w:r>
    </w:p>
    <w:p w14:paraId="0082A8A8" w14:textId="77777777" w:rsidR="00EB1DCC" w:rsidRPr="00EB1DCC" w:rsidRDefault="00EB1DCC" w:rsidP="00EB1DCC">
      <w:r w:rsidRPr="00EB1DCC">
        <w:t>The median relative consolidation volumes were 42.9 % for the patients who died and 27.7 % for the patients who survived (OR 1.017 [1.001−1.034]; P = 0.043) (</w:t>
      </w:r>
      <w:hyperlink r:id="rId184" w:anchor="tbl0005" w:history="1">
        <w:r w:rsidRPr="00EB1DCC">
          <w:rPr>
            <w:rStyle w:val="Hyperlink"/>
          </w:rPr>
          <w:t>Table 1</w:t>
        </w:r>
      </w:hyperlink>
      <w:bookmarkEnd w:id="46"/>
      <w:r w:rsidRPr="00EB1DCC">
        <w:t>). In the final multivariate </w:t>
      </w:r>
      <w:hyperlink r:id="rId185" w:tooltip="Learn more about logistic regression from ScienceDirect's AI-generated Topic Pages" w:history="1">
        <w:r w:rsidRPr="00EB1DCC">
          <w:rPr>
            <w:rStyle w:val="Hyperlink"/>
          </w:rPr>
          <w:t>logistic regression</w:t>
        </w:r>
      </w:hyperlink>
      <w:r w:rsidRPr="00EB1DCC">
        <w:t> model, patients with greater lung involvement (P = 0.007), who were older than 65 years (P = 0.013), who had a smoking history (P = 0.008), or were DNR/DNI status (P &lt; 0.001) had a greater chance of in-hospital death (</w:t>
      </w:r>
      <w:bookmarkStart w:id="55" w:name="btbl0015"/>
      <w:r w:rsidRPr="00EB1DCC">
        <w:fldChar w:fldCharType="begin"/>
      </w:r>
      <w:r w:rsidRPr="00EB1DCC">
        <w:instrText>HYPERLINK "https://www.sciencedirect.com/science/article/pii/S2352047721000022" \l "tbl0015"</w:instrText>
      </w:r>
      <w:r w:rsidRPr="00EB1DCC">
        <w:fldChar w:fldCharType="separate"/>
      </w:r>
      <w:r w:rsidRPr="00EB1DCC">
        <w:rPr>
          <w:rStyle w:val="Hyperlink"/>
        </w:rPr>
        <w:t>Table 3</w:t>
      </w:r>
      <w:r w:rsidRPr="00EB1DCC">
        <w:fldChar w:fldCharType="end"/>
      </w:r>
      <w:r w:rsidRPr="00EB1DCC">
        <w:t>). Each unit of percent increase in lung consolidation increased the chance of in-hospital death by 3.6 % (OR 1.036; 95 % confidence interval, 1.010–1.063; P = 0.007). </w:t>
      </w:r>
      <w:bookmarkStart w:id="56" w:name="bfig0005"/>
      <w:r w:rsidRPr="00EB1DCC">
        <w:fldChar w:fldCharType="begin"/>
      </w:r>
      <w:r w:rsidRPr="00EB1DCC">
        <w:instrText>HYPERLINK "https://www.sciencedirect.com/science/article/pii/S2352047721000022" \l "fig0005"</w:instrText>
      </w:r>
      <w:r w:rsidRPr="00EB1DCC">
        <w:fldChar w:fldCharType="separate"/>
      </w:r>
      <w:r w:rsidRPr="00EB1DCC">
        <w:rPr>
          <w:rStyle w:val="Hyperlink"/>
        </w:rPr>
        <w:t>Fig. 1</w:t>
      </w:r>
      <w:r w:rsidRPr="00EB1DCC">
        <w:fldChar w:fldCharType="end"/>
      </w:r>
      <w:bookmarkEnd w:id="56"/>
      <w:r w:rsidRPr="00EB1DCC">
        <w:t> presents the probability of in-hospital death for four subgroups of full-code patients (older than 65 years of age with and without a smoking history, and younger than 65 years of age with and without a smoking history).</w:t>
      </w:r>
    </w:p>
    <w:p w14:paraId="2F8CDE8B" w14:textId="77777777" w:rsidR="00EB1DCC" w:rsidRPr="00EB1DCC" w:rsidRDefault="00EB1DCC" w:rsidP="00EB1DCC">
      <w:r w:rsidRPr="00EB1DCC">
        <w:t>Table 3. Final Multivariate Logistic Regression Models for Primary and Secondary Outcomes. DNR/DNI: do-not-resuscitate and do-not-intubate status.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031"/>
        <w:gridCol w:w="1425"/>
        <w:gridCol w:w="1128"/>
        <w:gridCol w:w="652"/>
        <w:gridCol w:w="2491"/>
        <w:gridCol w:w="788"/>
      </w:tblGrid>
      <w:tr w:rsidR="00EB1DCC" w:rsidRPr="00EB1DCC" w14:paraId="6B881CFC" w14:textId="77777777" w:rsidTr="00EB1DCC">
        <w:trPr>
          <w:tblHeader/>
        </w:trPr>
        <w:tc>
          <w:tcPr>
            <w:tcW w:w="0" w:type="auto"/>
            <w:gridSpan w:val="6"/>
            <w:tcBorders>
              <w:bottom w:val="nil"/>
              <w:right w:val="nil"/>
            </w:tcBorders>
            <w:tcMar>
              <w:top w:w="75" w:type="dxa"/>
              <w:left w:w="75" w:type="dxa"/>
              <w:bottom w:w="75" w:type="dxa"/>
              <w:right w:w="75" w:type="dxa"/>
            </w:tcMar>
            <w:vAlign w:val="center"/>
            <w:hideMark/>
          </w:tcPr>
          <w:p w14:paraId="4A42461A" w14:textId="77777777" w:rsidR="00EB1DCC" w:rsidRPr="00EB1DCC" w:rsidRDefault="00EB1DCC" w:rsidP="00EB1DCC">
            <w:pPr>
              <w:rPr>
                <w:b/>
                <w:bCs/>
              </w:rPr>
            </w:pPr>
            <w:r w:rsidRPr="00EB1DCC">
              <w:rPr>
                <w:b/>
                <w:bCs/>
              </w:rPr>
              <w:t>Death during hospitalization</w:t>
            </w:r>
          </w:p>
        </w:tc>
      </w:tr>
      <w:tr w:rsidR="00EB1DCC" w:rsidRPr="00EB1DCC" w14:paraId="5506265B" w14:textId="77777777" w:rsidTr="00EB1DCC">
        <w:trPr>
          <w:tblHeader/>
        </w:trPr>
        <w:tc>
          <w:tcPr>
            <w:tcW w:w="0" w:type="auto"/>
            <w:tcBorders>
              <w:bottom w:val="single" w:sz="6" w:space="0" w:color="8E8E8E"/>
              <w:right w:val="nil"/>
            </w:tcBorders>
            <w:tcMar>
              <w:top w:w="75" w:type="dxa"/>
              <w:left w:w="75" w:type="dxa"/>
              <w:bottom w:w="75" w:type="dxa"/>
              <w:right w:w="75" w:type="dxa"/>
            </w:tcMar>
            <w:vAlign w:val="center"/>
            <w:hideMark/>
          </w:tcPr>
          <w:p w14:paraId="5FCCE748" w14:textId="77777777" w:rsidR="00EB1DCC" w:rsidRPr="00EB1DCC" w:rsidRDefault="00EB1DCC" w:rsidP="00EB1DCC">
            <w:pPr>
              <w:rPr>
                <w:b/>
                <w:bCs/>
              </w:rPr>
            </w:pPr>
            <w:r w:rsidRPr="00EB1DCC">
              <w:rPr>
                <w:b/>
                <w:bCs/>
              </w:rPr>
              <w:t>Variable</w:t>
            </w:r>
          </w:p>
        </w:tc>
        <w:tc>
          <w:tcPr>
            <w:tcW w:w="0" w:type="auto"/>
            <w:tcBorders>
              <w:bottom w:val="single" w:sz="6" w:space="0" w:color="8E8E8E"/>
              <w:right w:val="nil"/>
            </w:tcBorders>
            <w:tcMar>
              <w:top w:w="75" w:type="dxa"/>
              <w:left w:w="75" w:type="dxa"/>
              <w:bottom w:w="75" w:type="dxa"/>
              <w:right w:w="75" w:type="dxa"/>
            </w:tcMar>
            <w:vAlign w:val="center"/>
            <w:hideMark/>
          </w:tcPr>
          <w:p w14:paraId="52D1992F" w14:textId="77777777" w:rsidR="00EB1DCC" w:rsidRPr="00EB1DCC" w:rsidRDefault="00EB1DCC" w:rsidP="00EB1DCC">
            <w:pPr>
              <w:rPr>
                <w:b/>
                <w:bCs/>
              </w:rPr>
            </w:pPr>
            <w:r w:rsidRPr="00EB1DCC">
              <w:rPr>
                <w:b/>
                <w:bCs/>
              </w:rPr>
              <w:t>Category</w:t>
            </w:r>
          </w:p>
        </w:tc>
        <w:tc>
          <w:tcPr>
            <w:tcW w:w="0" w:type="auto"/>
            <w:tcBorders>
              <w:bottom w:val="single" w:sz="6" w:space="0" w:color="8E8E8E"/>
              <w:right w:val="nil"/>
            </w:tcBorders>
            <w:tcMar>
              <w:top w:w="75" w:type="dxa"/>
              <w:left w:w="75" w:type="dxa"/>
              <w:bottom w:w="75" w:type="dxa"/>
              <w:right w:w="75" w:type="dxa"/>
            </w:tcMar>
            <w:vAlign w:val="center"/>
            <w:hideMark/>
          </w:tcPr>
          <w:p w14:paraId="4DEE8CB8" w14:textId="77777777" w:rsidR="00EB1DCC" w:rsidRPr="00EB1DCC" w:rsidRDefault="00EB1DCC" w:rsidP="00EB1DCC">
            <w:pPr>
              <w:rPr>
                <w:b/>
                <w:bCs/>
              </w:rPr>
            </w:pPr>
            <w:r w:rsidRPr="00EB1DCC">
              <w:rPr>
                <w:b/>
                <w:bCs/>
              </w:rPr>
              <w:t>Coefficient</w:t>
            </w:r>
          </w:p>
        </w:tc>
        <w:tc>
          <w:tcPr>
            <w:tcW w:w="0" w:type="auto"/>
            <w:tcBorders>
              <w:bottom w:val="single" w:sz="6" w:space="0" w:color="8E8E8E"/>
              <w:right w:val="nil"/>
            </w:tcBorders>
            <w:tcMar>
              <w:top w:w="75" w:type="dxa"/>
              <w:left w:w="75" w:type="dxa"/>
              <w:bottom w:w="75" w:type="dxa"/>
              <w:right w:w="75" w:type="dxa"/>
            </w:tcMar>
            <w:vAlign w:val="center"/>
            <w:hideMark/>
          </w:tcPr>
          <w:p w14:paraId="53995738" w14:textId="77777777" w:rsidR="00EB1DCC" w:rsidRPr="00EB1DCC" w:rsidRDefault="00EB1DCC" w:rsidP="00EB1DCC">
            <w:pPr>
              <w:rPr>
                <w:b/>
                <w:bCs/>
              </w:rPr>
            </w:pPr>
            <w:r w:rsidRPr="00EB1DCC">
              <w:rPr>
                <w:b/>
                <w:bCs/>
              </w:rPr>
              <w:t>SE</w:t>
            </w:r>
          </w:p>
        </w:tc>
        <w:tc>
          <w:tcPr>
            <w:tcW w:w="0" w:type="auto"/>
            <w:tcBorders>
              <w:bottom w:val="single" w:sz="6" w:space="0" w:color="8E8E8E"/>
              <w:right w:val="nil"/>
            </w:tcBorders>
            <w:tcMar>
              <w:top w:w="75" w:type="dxa"/>
              <w:left w:w="75" w:type="dxa"/>
              <w:bottom w:w="75" w:type="dxa"/>
              <w:right w:w="75" w:type="dxa"/>
            </w:tcMar>
            <w:vAlign w:val="center"/>
            <w:hideMark/>
          </w:tcPr>
          <w:p w14:paraId="3CB3DA28" w14:textId="77777777" w:rsidR="00EB1DCC" w:rsidRPr="00EB1DCC" w:rsidRDefault="00EB1DCC" w:rsidP="00EB1DCC">
            <w:pPr>
              <w:rPr>
                <w:b/>
                <w:bCs/>
              </w:rPr>
            </w:pPr>
            <w:r w:rsidRPr="00EB1DCC">
              <w:rPr>
                <w:b/>
                <w:bCs/>
              </w:rPr>
              <w:t>Odds Ratio (95 % Confidence Interval)</w:t>
            </w:r>
          </w:p>
        </w:tc>
        <w:tc>
          <w:tcPr>
            <w:tcW w:w="0" w:type="auto"/>
            <w:tcBorders>
              <w:bottom w:val="single" w:sz="6" w:space="0" w:color="8E8E8E"/>
              <w:right w:val="nil"/>
            </w:tcBorders>
            <w:tcMar>
              <w:top w:w="75" w:type="dxa"/>
              <w:left w:w="75" w:type="dxa"/>
              <w:bottom w:w="75" w:type="dxa"/>
              <w:right w:w="75" w:type="dxa"/>
            </w:tcMar>
            <w:vAlign w:val="center"/>
            <w:hideMark/>
          </w:tcPr>
          <w:p w14:paraId="5AC51010" w14:textId="77777777" w:rsidR="00EB1DCC" w:rsidRPr="00EB1DCC" w:rsidRDefault="00EB1DCC" w:rsidP="00EB1DCC">
            <w:pPr>
              <w:rPr>
                <w:b/>
                <w:bCs/>
              </w:rPr>
            </w:pPr>
            <w:r w:rsidRPr="00EB1DCC">
              <w:rPr>
                <w:b/>
                <w:bCs/>
              </w:rPr>
              <w:t>P-value</w:t>
            </w:r>
          </w:p>
        </w:tc>
      </w:tr>
      <w:tr w:rsidR="00EB1DCC" w:rsidRPr="00EB1DCC" w14:paraId="1C51AACF" w14:textId="77777777" w:rsidTr="00EB1DCC">
        <w:tc>
          <w:tcPr>
            <w:tcW w:w="0" w:type="auto"/>
            <w:tcBorders>
              <w:bottom w:val="nil"/>
              <w:right w:val="nil"/>
            </w:tcBorders>
            <w:tcMar>
              <w:top w:w="75" w:type="dxa"/>
              <w:left w:w="75" w:type="dxa"/>
              <w:bottom w:w="75" w:type="dxa"/>
              <w:right w:w="75" w:type="dxa"/>
            </w:tcMar>
            <w:vAlign w:val="center"/>
            <w:hideMark/>
          </w:tcPr>
          <w:p w14:paraId="67FA4427" w14:textId="77777777" w:rsidR="00EB1DCC" w:rsidRPr="00EB1DCC" w:rsidRDefault="00EB1DCC" w:rsidP="00EB1DCC">
            <w:pPr>
              <w:rPr>
                <w:b/>
                <w:bCs/>
              </w:rPr>
            </w:pPr>
            <w:r w:rsidRPr="00EB1DCC">
              <w:rPr>
                <w:b/>
                <w:bCs/>
              </w:rPr>
              <w:t>Age</w:t>
            </w:r>
          </w:p>
        </w:tc>
        <w:tc>
          <w:tcPr>
            <w:tcW w:w="0" w:type="auto"/>
            <w:tcBorders>
              <w:bottom w:val="nil"/>
              <w:right w:val="nil"/>
            </w:tcBorders>
            <w:tcMar>
              <w:top w:w="75" w:type="dxa"/>
              <w:left w:w="75" w:type="dxa"/>
              <w:bottom w:w="75" w:type="dxa"/>
              <w:right w:w="75" w:type="dxa"/>
            </w:tcMar>
            <w:vAlign w:val="center"/>
            <w:hideMark/>
          </w:tcPr>
          <w:p w14:paraId="071576DF" w14:textId="77777777" w:rsidR="00EB1DCC" w:rsidRPr="00EB1DCC" w:rsidRDefault="00EB1DCC" w:rsidP="00EB1DCC">
            <w:r w:rsidRPr="00EB1DCC">
              <w:t>≤65</w:t>
            </w:r>
          </w:p>
        </w:tc>
        <w:tc>
          <w:tcPr>
            <w:tcW w:w="0" w:type="auto"/>
            <w:tcBorders>
              <w:bottom w:val="nil"/>
              <w:right w:val="nil"/>
            </w:tcBorders>
            <w:tcMar>
              <w:top w:w="75" w:type="dxa"/>
              <w:left w:w="75" w:type="dxa"/>
              <w:bottom w:w="75" w:type="dxa"/>
              <w:right w:w="75" w:type="dxa"/>
            </w:tcMar>
            <w:vAlign w:val="center"/>
            <w:hideMark/>
          </w:tcPr>
          <w:p w14:paraId="5D7DEF4C"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43522FD8"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43024743"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4974AE5B" w14:textId="77777777" w:rsidR="00EB1DCC" w:rsidRPr="00EB1DCC" w:rsidRDefault="00EB1DCC" w:rsidP="00EB1DCC"/>
        </w:tc>
      </w:tr>
      <w:tr w:rsidR="00EB1DCC" w:rsidRPr="00EB1DCC" w14:paraId="013BE095" w14:textId="77777777" w:rsidTr="00EB1DCC">
        <w:tc>
          <w:tcPr>
            <w:tcW w:w="0" w:type="auto"/>
            <w:tcBorders>
              <w:bottom w:val="nil"/>
              <w:right w:val="nil"/>
            </w:tcBorders>
            <w:tcMar>
              <w:top w:w="75" w:type="dxa"/>
              <w:left w:w="75" w:type="dxa"/>
              <w:bottom w:w="75" w:type="dxa"/>
              <w:right w:w="75" w:type="dxa"/>
            </w:tcMar>
            <w:vAlign w:val="center"/>
            <w:hideMark/>
          </w:tcPr>
          <w:p w14:paraId="04128133" w14:textId="77777777" w:rsidR="00EB1DCC" w:rsidRPr="00EB1DCC" w:rsidRDefault="00EB1DCC" w:rsidP="00EB1DCC">
            <w:r w:rsidRPr="00EB1DCC">
              <w:t>Empty Cell</w:t>
            </w:r>
          </w:p>
        </w:tc>
        <w:tc>
          <w:tcPr>
            <w:tcW w:w="0" w:type="auto"/>
            <w:tcBorders>
              <w:bottom w:val="nil"/>
              <w:right w:val="nil"/>
            </w:tcBorders>
            <w:tcMar>
              <w:top w:w="75" w:type="dxa"/>
              <w:left w:w="75" w:type="dxa"/>
              <w:bottom w:w="75" w:type="dxa"/>
              <w:right w:w="75" w:type="dxa"/>
            </w:tcMar>
            <w:vAlign w:val="center"/>
            <w:hideMark/>
          </w:tcPr>
          <w:p w14:paraId="54F32544" w14:textId="77777777" w:rsidR="00EB1DCC" w:rsidRPr="00EB1DCC" w:rsidRDefault="00EB1DCC" w:rsidP="00EB1DCC">
            <w:r w:rsidRPr="00EB1DCC">
              <w:t>&gt;65</w:t>
            </w:r>
          </w:p>
        </w:tc>
        <w:tc>
          <w:tcPr>
            <w:tcW w:w="0" w:type="auto"/>
            <w:tcBorders>
              <w:bottom w:val="nil"/>
              <w:right w:val="nil"/>
            </w:tcBorders>
            <w:tcMar>
              <w:top w:w="75" w:type="dxa"/>
              <w:left w:w="75" w:type="dxa"/>
              <w:bottom w:w="75" w:type="dxa"/>
              <w:right w:w="75" w:type="dxa"/>
            </w:tcMar>
            <w:vAlign w:val="center"/>
            <w:hideMark/>
          </w:tcPr>
          <w:p w14:paraId="0EE99432" w14:textId="77777777" w:rsidR="00EB1DCC" w:rsidRPr="00EB1DCC" w:rsidRDefault="00EB1DCC" w:rsidP="00EB1DCC">
            <w:r w:rsidRPr="00EB1DCC">
              <w:t>2.706</w:t>
            </w:r>
          </w:p>
        </w:tc>
        <w:tc>
          <w:tcPr>
            <w:tcW w:w="0" w:type="auto"/>
            <w:tcBorders>
              <w:bottom w:val="nil"/>
              <w:right w:val="nil"/>
            </w:tcBorders>
            <w:tcMar>
              <w:top w:w="75" w:type="dxa"/>
              <w:left w:w="75" w:type="dxa"/>
              <w:bottom w:w="75" w:type="dxa"/>
              <w:right w:w="75" w:type="dxa"/>
            </w:tcMar>
            <w:vAlign w:val="center"/>
            <w:hideMark/>
          </w:tcPr>
          <w:p w14:paraId="31E70A9F" w14:textId="77777777" w:rsidR="00EB1DCC" w:rsidRPr="00EB1DCC" w:rsidRDefault="00EB1DCC" w:rsidP="00EB1DCC">
            <w:r w:rsidRPr="00EB1DCC">
              <w:t>1.085</w:t>
            </w:r>
          </w:p>
        </w:tc>
        <w:tc>
          <w:tcPr>
            <w:tcW w:w="0" w:type="auto"/>
            <w:tcBorders>
              <w:bottom w:val="nil"/>
              <w:right w:val="nil"/>
            </w:tcBorders>
            <w:tcMar>
              <w:top w:w="75" w:type="dxa"/>
              <w:left w:w="75" w:type="dxa"/>
              <w:bottom w:w="75" w:type="dxa"/>
              <w:right w:w="75" w:type="dxa"/>
            </w:tcMar>
            <w:vAlign w:val="center"/>
            <w:hideMark/>
          </w:tcPr>
          <w:p w14:paraId="078F420B" w14:textId="77777777" w:rsidR="00EB1DCC" w:rsidRPr="00EB1DCC" w:rsidRDefault="00EB1DCC" w:rsidP="00EB1DCC">
            <w:r w:rsidRPr="00EB1DCC">
              <w:t>14.965 (1.785−125.466)</w:t>
            </w:r>
          </w:p>
        </w:tc>
        <w:tc>
          <w:tcPr>
            <w:tcW w:w="0" w:type="auto"/>
            <w:tcBorders>
              <w:bottom w:val="nil"/>
              <w:right w:val="nil"/>
            </w:tcBorders>
            <w:tcMar>
              <w:top w:w="75" w:type="dxa"/>
              <w:left w:w="75" w:type="dxa"/>
              <w:bottom w:w="75" w:type="dxa"/>
              <w:right w:w="75" w:type="dxa"/>
            </w:tcMar>
            <w:vAlign w:val="center"/>
            <w:hideMark/>
          </w:tcPr>
          <w:p w14:paraId="1DE55007" w14:textId="77777777" w:rsidR="00EB1DCC" w:rsidRPr="00EB1DCC" w:rsidRDefault="00EB1DCC" w:rsidP="00EB1DCC">
            <w:r w:rsidRPr="00EB1DCC">
              <w:t>0.013</w:t>
            </w:r>
          </w:p>
        </w:tc>
      </w:tr>
      <w:tr w:rsidR="00EB1DCC" w:rsidRPr="00EB1DCC" w14:paraId="051FEFEE" w14:textId="77777777" w:rsidTr="00EB1DCC">
        <w:tc>
          <w:tcPr>
            <w:tcW w:w="0" w:type="auto"/>
            <w:tcBorders>
              <w:bottom w:val="nil"/>
              <w:right w:val="nil"/>
            </w:tcBorders>
            <w:tcMar>
              <w:top w:w="75" w:type="dxa"/>
              <w:left w:w="75" w:type="dxa"/>
              <w:bottom w:w="75" w:type="dxa"/>
              <w:right w:w="75" w:type="dxa"/>
            </w:tcMar>
            <w:vAlign w:val="center"/>
            <w:hideMark/>
          </w:tcPr>
          <w:p w14:paraId="712364E8" w14:textId="77777777" w:rsidR="00EB1DCC" w:rsidRPr="00EB1DCC" w:rsidRDefault="00EB1DCC" w:rsidP="00EB1DCC">
            <w:pPr>
              <w:rPr>
                <w:b/>
                <w:bCs/>
              </w:rPr>
            </w:pPr>
            <w:r w:rsidRPr="00EB1DCC">
              <w:rPr>
                <w:b/>
                <w:bCs/>
              </w:rPr>
              <w:t>Smoking status</w:t>
            </w:r>
          </w:p>
        </w:tc>
        <w:tc>
          <w:tcPr>
            <w:tcW w:w="0" w:type="auto"/>
            <w:tcBorders>
              <w:bottom w:val="nil"/>
              <w:right w:val="nil"/>
            </w:tcBorders>
            <w:tcMar>
              <w:top w:w="75" w:type="dxa"/>
              <w:left w:w="75" w:type="dxa"/>
              <w:bottom w:w="75" w:type="dxa"/>
              <w:right w:w="75" w:type="dxa"/>
            </w:tcMar>
            <w:vAlign w:val="center"/>
            <w:hideMark/>
          </w:tcPr>
          <w:p w14:paraId="75E2FBA2" w14:textId="77777777" w:rsidR="00EB1DCC" w:rsidRPr="00EB1DCC" w:rsidRDefault="00EB1DCC" w:rsidP="00EB1DCC">
            <w:r w:rsidRPr="00EB1DCC">
              <w:t>Never</w:t>
            </w:r>
          </w:p>
        </w:tc>
        <w:tc>
          <w:tcPr>
            <w:tcW w:w="0" w:type="auto"/>
            <w:tcBorders>
              <w:bottom w:val="nil"/>
              <w:right w:val="nil"/>
            </w:tcBorders>
            <w:tcMar>
              <w:top w:w="75" w:type="dxa"/>
              <w:left w:w="75" w:type="dxa"/>
              <w:bottom w:w="75" w:type="dxa"/>
              <w:right w:w="75" w:type="dxa"/>
            </w:tcMar>
            <w:vAlign w:val="center"/>
            <w:hideMark/>
          </w:tcPr>
          <w:p w14:paraId="1FDC7C0D"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688FBE7C"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6D8B8AFD"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1D5FF3FD" w14:textId="77777777" w:rsidR="00EB1DCC" w:rsidRPr="00EB1DCC" w:rsidRDefault="00EB1DCC" w:rsidP="00EB1DCC"/>
        </w:tc>
      </w:tr>
      <w:tr w:rsidR="00EB1DCC" w:rsidRPr="00EB1DCC" w14:paraId="50F67CC2" w14:textId="77777777" w:rsidTr="00EB1DCC">
        <w:tc>
          <w:tcPr>
            <w:tcW w:w="0" w:type="auto"/>
            <w:tcBorders>
              <w:bottom w:val="nil"/>
              <w:right w:val="nil"/>
            </w:tcBorders>
            <w:tcMar>
              <w:top w:w="75" w:type="dxa"/>
              <w:left w:w="75" w:type="dxa"/>
              <w:bottom w:w="75" w:type="dxa"/>
              <w:right w:w="75" w:type="dxa"/>
            </w:tcMar>
            <w:vAlign w:val="center"/>
            <w:hideMark/>
          </w:tcPr>
          <w:p w14:paraId="354427B9" w14:textId="77777777" w:rsidR="00EB1DCC" w:rsidRPr="00EB1DCC" w:rsidRDefault="00EB1DCC" w:rsidP="00EB1DCC">
            <w:r w:rsidRPr="00EB1DCC">
              <w:t>Empty Cell</w:t>
            </w:r>
          </w:p>
        </w:tc>
        <w:tc>
          <w:tcPr>
            <w:tcW w:w="0" w:type="auto"/>
            <w:tcBorders>
              <w:bottom w:val="nil"/>
              <w:right w:val="nil"/>
            </w:tcBorders>
            <w:tcMar>
              <w:top w:w="75" w:type="dxa"/>
              <w:left w:w="75" w:type="dxa"/>
              <w:bottom w:w="75" w:type="dxa"/>
              <w:right w:w="75" w:type="dxa"/>
            </w:tcMar>
            <w:vAlign w:val="center"/>
            <w:hideMark/>
          </w:tcPr>
          <w:p w14:paraId="12B4A8C5" w14:textId="77777777" w:rsidR="00EB1DCC" w:rsidRPr="00EB1DCC" w:rsidRDefault="00EB1DCC" w:rsidP="00EB1DCC">
            <w:r w:rsidRPr="00EB1DCC">
              <w:t>Former or current</w:t>
            </w:r>
          </w:p>
        </w:tc>
        <w:tc>
          <w:tcPr>
            <w:tcW w:w="0" w:type="auto"/>
            <w:tcBorders>
              <w:bottom w:val="nil"/>
              <w:right w:val="nil"/>
            </w:tcBorders>
            <w:tcMar>
              <w:top w:w="75" w:type="dxa"/>
              <w:left w:w="75" w:type="dxa"/>
              <w:bottom w:w="75" w:type="dxa"/>
              <w:right w:w="75" w:type="dxa"/>
            </w:tcMar>
            <w:vAlign w:val="center"/>
            <w:hideMark/>
          </w:tcPr>
          <w:p w14:paraId="37BB48C3" w14:textId="77777777" w:rsidR="00EB1DCC" w:rsidRPr="00EB1DCC" w:rsidRDefault="00EB1DCC" w:rsidP="00EB1DCC">
            <w:r w:rsidRPr="00EB1DCC">
              <w:t>1.699</w:t>
            </w:r>
          </w:p>
        </w:tc>
        <w:tc>
          <w:tcPr>
            <w:tcW w:w="0" w:type="auto"/>
            <w:tcBorders>
              <w:bottom w:val="nil"/>
              <w:right w:val="nil"/>
            </w:tcBorders>
            <w:tcMar>
              <w:top w:w="75" w:type="dxa"/>
              <w:left w:w="75" w:type="dxa"/>
              <w:bottom w:w="75" w:type="dxa"/>
              <w:right w:w="75" w:type="dxa"/>
            </w:tcMar>
            <w:vAlign w:val="center"/>
            <w:hideMark/>
          </w:tcPr>
          <w:p w14:paraId="26E32759" w14:textId="77777777" w:rsidR="00EB1DCC" w:rsidRPr="00EB1DCC" w:rsidRDefault="00EB1DCC" w:rsidP="00EB1DCC">
            <w:r w:rsidRPr="00EB1DCC">
              <w:t>0.641</w:t>
            </w:r>
          </w:p>
        </w:tc>
        <w:tc>
          <w:tcPr>
            <w:tcW w:w="0" w:type="auto"/>
            <w:tcBorders>
              <w:bottom w:val="nil"/>
              <w:right w:val="nil"/>
            </w:tcBorders>
            <w:tcMar>
              <w:top w:w="75" w:type="dxa"/>
              <w:left w:w="75" w:type="dxa"/>
              <w:bottom w:w="75" w:type="dxa"/>
              <w:right w:w="75" w:type="dxa"/>
            </w:tcMar>
            <w:vAlign w:val="center"/>
            <w:hideMark/>
          </w:tcPr>
          <w:p w14:paraId="7369583F" w14:textId="77777777" w:rsidR="00EB1DCC" w:rsidRPr="00EB1DCC" w:rsidRDefault="00EB1DCC" w:rsidP="00EB1DCC">
            <w:r w:rsidRPr="00EB1DCC">
              <w:t>5.470 (1.558−19.204)</w:t>
            </w:r>
          </w:p>
        </w:tc>
        <w:tc>
          <w:tcPr>
            <w:tcW w:w="0" w:type="auto"/>
            <w:tcBorders>
              <w:bottom w:val="nil"/>
              <w:right w:val="nil"/>
            </w:tcBorders>
            <w:tcMar>
              <w:top w:w="75" w:type="dxa"/>
              <w:left w:w="75" w:type="dxa"/>
              <w:bottom w:w="75" w:type="dxa"/>
              <w:right w:w="75" w:type="dxa"/>
            </w:tcMar>
            <w:vAlign w:val="center"/>
            <w:hideMark/>
          </w:tcPr>
          <w:p w14:paraId="2B6B5DB4" w14:textId="77777777" w:rsidR="00EB1DCC" w:rsidRPr="00EB1DCC" w:rsidRDefault="00EB1DCC" w:rsidP="00EB1DCC">
            <w:r w:rsidRPr="00EB1DCC">
              <w:t>0.008</w:t>
            </w:r>
          </w:p>
        </w:tc>
      </w:tr>
      <w:tr w:rsidR="00EB1DCC" w:rsidRPr="00EB1DCC" w14:paraId="03297F8C" w14:textId="77777777" w:rsidTr="00EB1DCC">
        <w:tc>
          <w:tcPr>
            <w:tcW w:w="0" w:type="auto"/>
            <w:tcBorders>
              <w:bottom w:val="nil"/>
              <w:right w:val="nil"/>
            </w:tcBorders>
            <w:tcMar>
              <w:top w:w="75" w:type="dxa"/>
              <w:left w:w="75" w:type="dxa"/>
              <w:bottom w:w="75" w:type="dxa"/>
              <w:right w:w="75" w:type="dxa"/>
            </w:tcMar>
            <w:vAlign w:val="center"/>
            <w:hideMark/>
          </w:tcPr>
          <w:p w14:paraId="1B1D0B6D" w14:textId="77777777" w:rsidR="00EB1DCC" w:rsidRPr="00EB1DCC" w:rsidRDefault="00EB1DCC" w:rsidP="00EB1DCC">
            <w:pPr>
              <w:rPr>
                <w:b/>
                <w:bCs/>
              </w:rPr>
            </w:pPr>
            <w:r w:rsidRPr="00EB1DCC">
              <w:rPr>
                <w:b/>
                <w:bCs/>
              </w:rPr>
              <w:t>DNR/DNI at admission</w:t>
            </w:r>
          </w:p>
        </w:tc>
        <w:tc>
          <w:tcPr>
            <w:tcW w:w="0" w:type="auto"/>
            <w:tcBorders>
              <w:bottom w:val="nil"/>
              <w:right w:val="nil"/>
            </w:tcBorders>
            <w:tcMar>
              <w:top w:w="75" w:type="dxa"/>
              <w:left w:w="75" w:type="dxa"/>
              <w:bottom w:w="75" w:type="dxa"/>
              <w:right w:w="75" w:type="dxa"/>
            </w:tcMar>
            <w:vAlign w:val="center"/>
            <w:hideMark/>
          </w:tcPr>
          <w:p w14:paraId="444C0C1F" w14:textId="77777777" w:rsidR="00EB1DCC" w:rsidRPr="00EB1DCC" w:rsidRDefault="00EB1DCC" w:rsidP="00EB1DCC">
            <w:r w:rsidRPr="00EB1DCC">
              <w:t>No</w:t>
            </w:r>
          </w:p>
        </w:tc>
        <w:tc>
          <w:tcPr>
            <w:tcW w:w="0" w:type="auto"/>
            <w:tcBorders>
              <w:bottom w:val="nil"/>
              <w:right w:val="nil"/>
            </w:tcBorders>
            <w:tcMar>
              <w:top w:w="75" w:type="dxa"/>
              <w:left w:w="75" w:type="dxa"/>
              <w:bottom w:w="75" w:type="dxa"/>
              <w:right w:w="75" w:type="dxa"/>
            </w:tcMar>
            <w:vAlign w:val="center"/>
            <w:hideMark/>
          </w:tcPr>
          <w:p w14:paraId="3479CB97"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3F8440E3"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4FBA26EC"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3373F923" w14:textId="77777777" w:rsidR="00EB1DCC" w:rsidRPr="00EB1DCC" w:rsidRDefault="00EB1DCC" w:rsidP="00EB1DCC"/>
        </w:tc>
      </w:tr>
      <w:tr w:rsidR="00EB1DCC" w:rsidRPr="00EB1DCC" w14:paraId="127691CB" w14:textId="77777777" w:rsidTr="00EB1DCC">
        <w:tc>
          <w:tcPr>
            <w:tcW w:w="0" w:type="auto"/>
            <w:tcBorders>
              <w:bottom w:val="nil"/>
              <w:right w:val="nil"/>
            </w:tcBorders>
            <w:tcMar>
              <w:top w:w="75" w:type="dxa"/>
              <w:left w:w="75" w:type="dxa"/>
              <w:bottom w:w="75" w:type="dxa"/>
              <w:right w:w="75" w:type="dxa"/>
            </w:tcMar>
            <w:vAlign w:val="center"/>
            <w:hideMark/>
          </w:tcPr>
          <w:p w14:paraId="6A0ECA71" w14:textId="77777777" w:rsidR="00EB1DCC" w:rsidRPr="00EB1DCC" w:rsidRDefault="00EB1DCC" w:rsidP="00EB1DCC">
            <w:r w:rsidRPr="00EB1DCC">
              <w:t>Empty Cell</w:t>
            </w:r>
          </w:p>
        </w:tc>
        <w:tc>
          <w:tcPr>
            <w:tcW w:w="0" w:type="auto"/>
            <w:tcBorders>
              <w:bottom w:val="nil"/>
              <w:right w:val="nil"/>
            </w:tcBorders>
            <w:tcMar>
              <w:top w:w="75" w:type="dxa"/>
              <w:left w:w="75" w:type="dxa"/>
              <w:bottom w:w="75" w:type="dxa"/>
              <w:right w:w="75" w:type="dxa"/>
            </w:tcMar>
            <w:vAlign w:val="center"/>
            <w:hideMark/>
          </w:tcPr>
          <w:p w14:paraId="54792DD0" w14:textId="77777777" w:rsidR="00EB1DCC" w:rsidRPr="00EB1DCC" w:rsidRDefault="00EB1DCC" w:rsidP="00EB1DCC">
            <w:r w:rsidRPr="00EB1DCC">
              <w:t>Yes</w:t>
            </w:r>
          </w:p>
        </w:tc>
        <w:tc>
          <w:tcPr>
            <w:tcW w:w="0" w:type="auto"/>
            <w:tcBorders>
              <w:bottom w:val="nil"/>
              <w:right w:val="nil"/>
            </w:tcBorders>
            <w:tcMar>
              <w:top w:w="75" w:type="dxa"/>
              <w:left w:w="75" w:type="dxa"/>
              <w:bottom w:w="75" w:type="dxa"/>
              <w:right w:w="75" w:type="dxa"/>
            </w:tcMar>
            <w:vAlign w:val="center"/>
            <w:hideMark/>
          </w:tcPr>
          <w:p w14:paraId="47DF7076" w14:textId="77777777" w:rsidR="00EB1DCC" w:rsidRPr="00EB1DCC" w:rsidRDefault="00EB1DCC" w:rsidP="00EB1DCC">
            <w:r w:rsidRPr="00EB1DCC">
              <w:t>2.991</w:t>
            </w:r>
          </w:p>
        </w:tc>
        <w:tc>
          <w:tcPr>
            <w:tcW w:w="0" w:type="auto"/>
            <w:tcBorders>
              <w:bottom w:val="nil"/>
              <w:right w:val="nil"/>
            </w:tcBorders>
            <w:tcMar>
              <w:top w:w="75" w:type="dxa"/>
              <w:left w:w="75" w:type="dxa"/>
              <w:bottom w:w="75" w:type="dxa"/>
              <w:right w:w="75" w:type="dxa"/>
            </w:tcMar>
            <w:vAlign w:val="center"/>
            <w:hideMark/>
          </w:tcPr>
          <w:p w14:paraId="61EA27EC" w14:textId="77777777" w:rsidR="00EB1DCC" w:rsidRPr="00EB1DCC" w:rsidRDefault="00EB1DCC" w:rsidP="00EB1DCC">
            <w:r w:rsidRPr="00EB1DCC">
              <w:t>0.843</w:t>
            </w:r>
          </w:p>
        </w:tc>
        <w:tc>
          <w:tcPr>
            <w:tcW w:w="0" w:type="auto"/>
            <w:tcBorders>
              <w:bottom w:val="nil"/>
              <w:right w:val="nil"/>
            </w:tcBorders>
            <w:tcMar>
              <w:top w:w="75" w:type="dxa"/>
              <w:left w:w="75" w:type="dxa"/>
              <w:bottom w:w="75" w:type="dxa"/>
              <w:right w:w="75" w:type="dxa"/>
            </w:tcMar>
            <w:vAlign w:val="center"/>
            <w:hideMark/>
          </w:tcPr>
          <w:p w14:paraId="6F0A6664" w14:textId="77777777" w:rsidR="00EB1DCC" w:rsidRPr="00EB1DCC" w:rsidRDefault="00EB1DCC" w:rsidP="00EB1DCC">
            <w:r w:rsidRPr="00EB1DCC">
              <w:t>19.907 (3.817−103.830)</w:t>
            </w:r>
          </w:p>
        </w:tc>
        <w:tc>
          <w:tcPr>
            <w:tcW w:w="0" w:type="auto"/>
            <w:tcBorders>
              <w:bottom w:val="nil"/>
              <w:right w:val="nil"/>
            </w:tcBorders>
            <w:tcMar>
              <w:top w:w="75" w:type="dxa"/>
              <w:left w:w="75" w:type="dxa"/>
              <w:bottom w:w="75" w:type="dxa"/>
              <w:right w:w="75" w:type="dxa"/>
            </w:tcMar>
            <w:vAlign w:val="center"/>
            <w:hideMark/>
          </w:tcPr>
          <w:p w14:paraId="7D070C7A" w14:textId="77777777" w:rsidR="00EB1DCC" w:rsidRPr="00EB1DCC" w:rsidRDefault="00EB1DCC" w:rsidP="00EB1DCC">
            <w:r w:rsidRPr="00EB1DCC">
              <w:t>&lt;0.001</w:t>
            </w:r>
          </w:p>
        </w:tc>
      </w:tr>
      <w:tr w:rsidR="00EB1DCC" w:rsidRPr="00EB1DCC" w14:paraId="3DC3BB8F" w14:textId="77777777" w:rsidTr="00EB1DCC">
        <w:tc>
          <w:tcPr>
            <w:tcW w:w="0" w:type="auto"/>
            <w:tcBorders>
              <w:bottom w:val="nil"/>
              <w:right w:val="nil"/>
            </w:tcBorders>
            <w:tcMar>
              <w:top w:w="75" w:type="dxa"/>
              <w:left w:w="75" w:type="dxa"/>
              <w:bottom w:w="75" w:type="dxa"/>
              <w:right w:w="75" w:type="dxa"/>
            </w:tcMar>
            <w:vAlign w:val="center"/>
            <w:hideMark/>
          </w:tcPr>
          <w:p w14:paraId="69C3DAC1" w14:textId="77777777" w:rsidR="00EB1DCC" w:rsidRPr="00EB1DCC" w:rsidRDefault="00EB1DCC" w:rsidP="00EB1DCC">
            <w:pPr>
              <w:rPr>
                <w:b/>
                <w:bCs/>
              </w:rPr>
            </w:pPr>
            <w:r w:rsidRPr="00EB1DCC">
              <w:rPr>
                <w:b/>
                <w:bCs/>
              </w:rPr>
              <w:t>Relative lung involvement (%)</w:t>
            </w:r>
            <w:bookmarkStart w:id="57" w:name="btblfn0040" w:colFirst="0" w:colLast="0"/>
            <w:r w:rsidRPr="00EB1DCC">
              <w:rPr>
                <w:b/>
                <w:bCs/>
              </w:rPr>
              <w:fldChar w:fldCharType="begin"/>
            </w:r>
            <w:r w:rsidRPr="00EB1DCC">
              <w:rPr>
                <w:b/>
                <w:bCs/>
              </w:rPr>
              <w:instrText>HYPERLINK "https://www.sciencedirect.com/science/article/pii/S2352047721000022" \l "tblfn0040"</w:instrText>
            </w:r>
            <w:r w:rsidRPr="00EB1DCC">
              <w:rPr>
                <w:b/>
                <w:bCs/>
              </w:rPr>
            </w:r>
            <w:r w:rsidRPr="00EB1DCC">
              <w:rPr>
                <w:b/>
                <w:bCs/>
              </w:rPr>
              <w:fldChar w:fldCharType="separate"/>
            </w:r>
            <w:r w:rsidRPr="00EB1DCC">
              <w:rPr>
                <w:rStyle w:val="Hyperlink"/>
                <w:b/>
                <w:bCs/>
              </w:rPr>
              <w:t>*</w:t>
            </w:r>
            <w:r w:rsidRPr="00EB1DCC">
              <w:fldChar w:fldCharType="end"/>
            </w:r>
          </w:p>
        </w:tc>
        <w:tc>
          <w:tcPr>
            <w:tcW w:w="0" w:type="auto"/>
            <w:tcBorders>
              <w:bottom w:val="nil"/>
              <w:right w:val="nil"/>
            </w:tcBorders>
            <w:tcMar>
              <w:top w:w="75" w:type="dxa"/>
              <w:left w:w="75" w:type="dxa"/>
              <w:bottom w:w="75" w:type="dxa"/>
              <w:right w:w="75" w:type="dxa"/>
            </w:tcMar>
            <w:vAlign w:val="center"/>
            <w:hideMark/>
          </w:tcPr>
          <w:p w14:paraId="19AC1F4B" w14:textId="77777777" w:rsidR="00EB1DCC" w:rsidRPr="00EB1DCC" w:rsidRDefault="00EB1DCC" w:rsidP="00EB1DCC">
            <w:r w:rsidRPr="00EB1DCC">
              <w:t>Continuous</w:t>
            </w:r>
          </w:p>
        </w:tc>
        <w:tc>
          <w:tcPr>
            <w:tcW w:w="0" w:type="auto"/>
            <w:tcBorders>
              <w:bottom w:val="nil"/>
              <w:right w:val="nil"/>
            </w:tcBorders>
            <w:tcMar>
              <w:top w:w="75" w:type="dxa"/>
              <w:left w:w="75" w:type="dxa"/>
              <w:bottom w:w="75" w:type="dxa"/>
              <w:right w:w="75" w:type="dxa"/>
            </w:tcMar>
            <w:vAlign w:val="center"/>
            <w:hideMark/>
          </w:tcPr>
          <w:p w14:paraId="7B39396A" w14:textId="77777777" w:rsidR="00EB1DCC" w:rsidRPr="00EB1DCC" w:rsidRDefault="00EB1DCC" w:rsidP="00EB1DCC">
            <w:r w:rsidRPr="00EB1DCC">
              <w:t>0.035</w:t>
            </w:r>
          </w:p>
        </w:tc>
        <w:tc>
          <w:tcPr>
            <w:tcW w:w="0" w:type="auto"/>
            <w:tcBorders>
              <w:bottom w:val="nil"/>
              <w:right w:val="nil"/>
            </w:tcBorders>
            <w:tcMar>
              <w:top w:w="75" w:type="dxa"/>
              <w:left w:w="75" w:type="dxa"/>
              <w:bottom w:w="75" w:type="dxa"/>
              <w:right w:w="75" w:type="dxa"/>
            </w:tcMar>
            <w:vAlign w:val="center"/>
            <w:hideMark/>
          </w:tcPr>
          <w:p w14:paraId="5D5C880C" w14:textId="77777777" w:rsidR="00EB1DCC" w:rsidRPr="00EB1DCC" w:rsidRDefault="00EB1DCC" w:rsidP="00EB1DCC">
            <w:r w:rsidRPr="00EB1DCC">
              <w:t>0.013</w:t>
            </w:r>
          </w:p>
        </w:tc>
        <w:tc>
          <w:tcPr>
            <w:tcW w:w="0" w:type="auto"/>
            <w:tcBorders>
              <w:bottom w:val="nil"/>
              <w:right w:val="nil"/>
            </w:tcBorders>
            <w:tcMar>
              <w:top w:w="75" w:type="dxa"/>
              <w:left w:w="75" w:type="dxa"/>
              <w:bottom w:w="75" w:type="dxa"/>
              <w:right w:w="75" w:type="dxa"/>
            </w:tcMar>
            <w:vAlign w:val="center"/>
            <w:hideMark/>
          </w:tcPr>
          <w:p w14:paraId="41DC2DF8" w14:textId="77777777" w:rsidR="00EB1DCC" w:rsidRPr="00EB1DCC" w:rsidRDefault="00EB1DCC" w:rsidP="00EB1DCC">
            <w:r w:rsidRPr="00EB1DCC">
              <w:t>1.036 (1.010−1.063)</w:t>
            </w:r>
          </w:p>
        </w:tc>
        <w:tc>
          <w:tcPr>
            <w:tcW w:w="0" w:type="auto"/>
            <w:tcBorders>
              <w:bottom w:val="nil"/>
              <w:right w:val="nil"/>
            </w:tcBorders>
            <w:tcMar>
              <w:top w:w="75" w:type="dxa"/>
              <w:left w:w="75" w:type="dxa"/>
              <w:bottom w:w="75" w:type="dxa"/>
              <w:right w:w="75" w:type="dxa"/>
            </w:tcMar>
            <w:vAlign w:val="center"/>
            <w:hideMark/>
          </w:tcPr>
          <w:p w14:paraId="36DC555E" w14:textId="77777777" w:rsidR="00EB1DCC" w:rsidRPr="00EB1DCC" w:rsidRDefault="00EB1DCC" w:rsidP="00EB1DCC">
            <w:r w:rsidRPr="00EB1DCC">
              <w:t>0.007</w:t>
            </w:r>
          </w:p>
        </w:tc>
      </w:tr>
      <w:tr w:rsidR="00EB1DCC" w:rsidRPr="00EB1DCC" w14:paraId="6EC19F0A" w14:textId="77777777" w:rsidTr="00EB1DCC">
        <w:tc>
          <w:tcPr>
            <w:tcW w:w="0" w:type="auto"/>
            <w:tcBorders>
              <w:bottom w:val="nil"/>
              <w:right w:val="nil"/>
            </w:tcBorders>
            <w:tcMar>
              <w:top w:w="75" w:type="dxa"/>
              <w:left w:w="75" w:type="dxa"/>
              <w:bottom w:w="75" w:type="dxa"/>
              <w:right w:w="75" w:type="dxa"/>
            </w:tcMar>
            <w:vAlign w:val="center"/>
            <w:hideMark/>
          </w:tcPr>
          <w:p w14:paraId="18FF3092" w14:textId="77777777" w:rsidR="00EB1DCC" w:rsidRPr="00EB1DCC" w:rsidRDefault="00EB1DCC" w:rsidP="00EB1DCC">
            <w:pPr>
              <w:rPr>
                <w:b/>
                <w:bCs/>
              </w:rPr>
            </w:pPr>
            <w:r w:rsidRPr="00EB1DCC">
              <w:rPr>
                <w:b/>
                <w:bCs/>
              </w:rPr>
              <w:t>Intercept</w:t>
            </w:r>
          </w:p>
        </w:tc>
        <w:tc>
          <w:tcPr>
            <w:tcW w:w="0" w:type="auto"/>
            <w:tcBorders>
              <w:bottom w:val="nil"/>
              <w:right w:val="nil"/>
            </w:tcBorders>
            <w:tcMar>
              <w:top w:w="75" w:type="dxa"/>
              <w:left w:w="75" w:type="dxa"/>
              <w:bottom w:w="75" w:type="dxa"/>
              <w:right w:w="75" w:type="dxa"/>
            </w:tcMar>
            <w:vAlign w:val="center"/>
            <w:hideMark/>
          </w:tcPr>
          <w:p w14:paraId="10F71FCB"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738B5E8C" w14:textId="77777777" w:rsidR="00EB1DCC" w:rsidRPr="00EB1DCC" w:rsidRDefault="00EB1DCC" w:rsidP="00EB1DCC">
            <w:r w:rsidRPr="00EB1DCC">
              <w:t>−6.526</w:t>
            </w:r>
          </w:p>
        </w:tc>
        <w:tc>
          <w:tcPr>
            <w:tcW w:w="0" w:type="auto"/>
            <w:tcBorders>
              <w:bottom w:val="nil"/>
              <w:right w:val="nil"/>
            </w:tcBorders>
            <w:tcMar>
              <w:top w:w="75" w:type="dxa"/>
              <w:left w:w="75" w:type="dxa"/>
              <w:bottom w:w="75" w:type="dxa"/>
              <w:right w:w="75" w:type="dxa"/>
            </w:tcMar>
            <w:vAlign w:val="center"/>
            <w:hideMark/>
          </w:tcPr>
          <w:p w14:paraId="44B71CB7" w14:textId="77777777" w:rsidR="00EB1DCC" w:rsidRPr="00EB1DCC" w:rsidRDefault="00EB1DCC" w:rsidP="00EB1DCC">
            <w:r w:rsidRPr="00EB1DCC">
              <w:t>1.340</w:t>
            </w:r>
          </w:p>
        </w:tc>
        <w:tc>
          <w:tcPr>
            <w:tcW w:w="0" w:type="auto"/>
            <w:tcBorders>
              <w:bottom w:val="nil"/>
              <w:right w:val="nil"/>
            </w:tcBorders>
            <w:tcMar>
              <w:top w:w="75" w:type="dxa"/>
              <w:left w:w="75" w:type="dxa"/>
              <w:bottom w:w="75" w:type="dxa"/>
              <w:right w:w="75" w:type="dxa"/>
            </w:tcMar>
            <w:vAlign w:val="center"/>
            <w:hideMark/>
          </w:tcPr>
          <w:p w14:paraId="3FD57C0F"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7C0534A5" w14:textId="77777777" w:rsidR="00EB1DCC" w:rsidRPr="00EB1DCC" w:rsidRDefault="00EB1DCC" w:rsidP="00EB1DCC">
            <w:r w:rsidRPr="00EB1DCC">
              <w:t>0.001</w:t>
            </w:r>
          </w:p>
        </w:tc>
      </w:tr>
    </w:tbl>
    <w:p w14:paraId="14FF41A4" w14:textId="77777777" w:rsidR="00EB1DCC" w:rsidRPr="00EB1DCC" w:rsidRDefault="00EB1DCC" w:rsidP="00EB1DCC">
      <w:pPr>
        <w:rPr>
          <w:vanish/>
        </w:rPr>
      </w:pP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193"/>
        <w:gridCol w:w="1169"/>
        <w:gridCol w:w="1128"/>
        <w:gridCol w:w="652"/>
        <w:gridCol w:w="2579"/>
        <w:gridCol w:w="794"/>
      </w:tblGrid>
      <w:tr w:rsidR="00EB1DCC" w:rsidRPr="00EB1DCC" w14:paraId="6DDE4684" w14:textId="77777777" w:rsidTr="00EB1DCC">
        <w:trPr>
          <w:tblHeader/>
        </w:trPr>
        <w:tc>
          <w:tcPr>
            <w:tcW w:w="0" w:type="auto"/>
            <w:gridSpan w:val="6"/>
            <w:tcBorders>
              <w:bottom w:val="nil"/>
              <w:right w:val="nil"/>
            </w:tcBorders>
            <w:tcMar>
              <w:top w:w="75" w:type="dxa"/>
              <w:left w:w="75" w:type="dxa"/>
              <w:bottom w:w="75" w:type="dxa"/>
              <w:right w:w="75" w:type="dxa"/>
            </w:tcMar>
            <w:vAlign w:val="center"/>
            <w:hideMark/>
          </w:tcPr>
          <w:p w14:paraId="1F85DF8F" w14:textId="77777777" w:rsidR="00EB1DCC" w:rsidRPr="00EB1DCC" w:rsidRDefault="00EB1DCC" w:rsidP="00EB1DCC">
            <w:pPr>
              <w:rPr>
                <w:b/>
                <w:bCs/>
              </w:rPr>
            </w:pPr>
            <w:r w:rsidRPr="00EB1DCC">
              <w:rPr>
                <w:b/>
                <w:bCs/>
              </w:rPr>
              <w:t>Major adverse hospital events</w:t>
            </w:r>
          </w:p>
        </w:tc>
      </w:tr>
      <w:tr w:rsidR="00EB1DCC" w:rsidRPr="00EB1DCC" w14:paraId="3BAD9684" w14:textId="77777777" w:rsidTr="00EB1DCC">
        <w:trPr>
          <w:tblHeader/>
        </w:trPr>
        <w:tc>
          <w:tcPr>
            <w:tcW w:w="0" w:type="auto"/>
            <w:tcBorders>
              <w:bottom w:val="single" w:sz="6" w:space="0" w:color="8E8E8E"/>
              <w:right w:val="nil"/>
            </w:tcBorders>
            <w:tcMar>
              <w:top w:w="75" w:type="dxa"/>
              <w:left w:w="75" w:type="dxa"/>
              <w:bottom w:w="75" w:type="dxa"/>
              <w:right w:w="75" w:type="dxa"/>
            </w:tcMar>
            <w:vAlign w:val="center"/>
            <w:hideMark/>
          </w:tcPr>
          <w:p w14:paraId="0344206E" w14:textId="77777777" w:rsidR="00EB1DCC" w:rsidRPr="00EB1DCC" w:rsidRDefault="00EB1DCC" w:rsidP="00EB1DCC">
            <w:pPr>
              <w:rPr>
                <w:b/>
                <w:bCs/>
              </w:rPr>
            </w:pPr>
            <w:r w:rsidRPr="00EB1DCC">
              <w:rPr>
                <w:b/>
                <w:bCs/>
              </w:rPr>
              <w:t>Variable</w:t>
            </w:r>
          </w:p>
        </w:tc>
        <w:tc>
          <w:tcPr>
            <w:tcW w:w="0" w:type="auto"/>
            <w:tcBorders>
              <w:bottom w:val="single" w:sz="6" w:space="0" w:color="8E8E8E"/>
              <w:right w:val="nil"/>
            </w:tcBorders>
            <w:tcMar>
              <w:top w:w="75" w:type="dxa"/>
              <w:left w:w="75" w:type="dxa"/>
              <w:bottom w:w="75" w:type="dxa"/>
              <w:right w:w="75" w:type="dxa"/>
            </w:tcMar>
            <w:vAlign w:val="center"/>
            <w:hideMark/>
          </w:tcPr>
          <w:p w14:paraId="679CD3C8" w14:textId="77777777" w:rsidR="00EB1DCC" w:rsidRPr="00EB1DCC" w:rsidRDefault="00EB1DCC" w:rsidP="00EB1DCC">
            <w:pPr>
              <w:rPr>
                <w:b/>
                <w:bCs/>
              </w:rPr>
            </w:pPr>
            <w:r w:rsidRPr="00EB1DCC">
              <w:rPr>
                <w:b/>
                <w:bCs/>
              </w:rPr>
              <w:t>Category</w:t>
            </w:r>
          </w:p>
        </w:tc>
        <w:tc>
          <w:tcPr>
            <w:tcW w:w="0" w:type="auto"/>
            <w:tcBorders>
              <w:bottom w:val="single" w:sz="6" w:space="0" w:color="8E8E8E"/>
              <w:right w:val="nil"/>
            </w:tcBorders>
            <w:tcMar>
              <w:top w:w="75" w:type="dxa"/>
              <w:left w:w="75" w:type="dxa"/>
              <w:bottom w:w="75" w:type="dxa"/>
              <w:right w:w="75" w:type="dxa"/>
            </w:tcMar>
            <w:vAlign w:val="center"/>
            <w:hideMark/>
          </w:tcPr>
          <w:p w14:paraId="067585DD" w14:textId="77777777" w:rsidR="00EB1DCC" w:rsidRPr="00EB1DCC" w:rsidRDefault="00EB1DCC" w:rsidP="00EB1DCC">
            <w:pPr>
              <w:rPr>
                <w:b/>
                <w:bCs/>
              </w:rPr>
            </w:pPr>
            <w:r w:rsidRPr="00EB1DCC">
              <w:rPr>
                <w:b/>
                <w:bCs/>
              </w:rPr>
              <w:t>Coefficient</w:t>
            </w:r>
          </w:p>
        </w:tc>
        <w:tc>
          <w:tcPr>
            <w:tcW w:w="0" w:type="auto"/>
            <w:tcBorders>
              <w:bottom w:val="single" w:sz="6" w:space="0" w:color="8E8E8E"/>
              <w:right w:val="nil"/>
            </w:tcBorders>
            <w:tcMar>
              <w:top w:w="75" w:type="dxa"/>
              <w:left w:w="75" w:type="dxa"/>
              <w:bottom w:w="75" w:type="dxa"/>
              <w:right w:w="75" w:type="dxa"/>
            </w:tcMar>
            <w:vAlign w:val="center"/>
            <w:hideMark/>
          </w:tcPr>
          <w:p w14:paraId="659D3079" w14:textId="77777777" w:rsidR="00EB1DCC" w:rsidRPr="00EB1DCC" w:rsidRDefault="00EB1DCC" w:rsidP="00EB1DCC">
            <w:pPr>
              <w:rPr>
                <w:b/>
                <w:bCs/>
              </w:rPr>
            </w:pPr>
            <w:r w:rsidRPr="00EB1DCC">
              <w:rPr>
                <w:b/>
                <w:bCs/>
              </w:rPr>
              <w:t>SE</w:t>
            </w:r>
          </w:p>
        </w:tc>
        <w:tc>
          <w:tcPr>
            <w:tcW w:w="0" w:type="auto"/>
            <w:tcBorders>
              <w:bottom w:val="single" w:sz="6" w:space="0" w:color="8E8E8E"/>
              <w:right w:val="nil"/>
            </w:tcBorders>
            <w:tcMar>
              <w:top w:w="75" w:type="dxa"/>
              <w:left w:w="75" w:type="dxa"/>
              <w:bottom w:w="75" w:type="dxa"/>
              <w:right w:w="75" w:type="dxa"/>
            </w:tcMar>
            <w:vAlign w:val="center"/>
            <w:hideMark/>
          </w:tcPr>
          <w:p w14:paraId="5A596CD8" w14:textId="77777777" w:rsidR="00EB1DCC" w:rsidRPr="00EB1DCC" w:rsidRDefault="00EB1DCC" w:rsidP="00EB1DCC">
            <w:pPr>
              <w:rPr>
                <w:b/>
                <w:bCs/>
              </w:rPr>
            </w:pPr>
            <w:r w:rsidRPr="00EB1DCC">
              <w:rPr>
                <w:b/>
                <w:bCs/>
              </w:rPr>
              <w:t>Odds Ratio (95 % Confidence Interval)</w:t>
            </w:r>
          </w:p>
        </w:tc>
        <w:tc>
          <w:tcPr>
            <w:tcW w:w="0" w:type="auto"/>
            <w:tcBorders>
              <w:bottom w:val="single" w:sz="6" w:space="0" w:color="8E8E8E"/>
              <w:right w:val="nil"/>
            </w:tcBorders>
            <w:tcMar>
              <w:top w:w="75" w:type="dxa"/>
              <w:left w:w="75" w:type="dxa"/>
              <w:bottom w:w="75" w:type="dxa"/>
              <w:right w:w="75" w:type="dxa"/>
            </w:tcMar>
            <w:vAlign w:val="center"/>
            <w:hideMark/>
          </w:tcPr>
          <w:p w14:paraId="33B180F9" w14:textId="77777777" w:rsidR="00EB1DCC" w:rsidRPr="00EB1DCC" w:rsidRDefault="00EB1DCC" w:rsidP="00EB1DCC">
            <w:pPr>
              <w:rPr>
                <w:b/>
                <w:bCs/>
              </w:rPr>
            </w:pPr>
            <w:r w:rsidRPr="00EB1DCC">
              <w:rPr>
                <w:b/>
                <w:bCs/>
              </w:rPr>
              <w:t>P-value</w:t>
            </w:r>
          </w:p>
        </w:tc>
      </w:tr>
      <w:tr w:rsidR="00EB1DCC" w:rsidRPr="00EB1DCC" w14:paraId="409805AF" w14:textId="77777777" w:rsidTr="00EB1DCC">
        <w:tc>
          <w:tcPr>
            <w:tcW w:w="0" w:type="auto"/>
            <w:tcBorders>
              <w:bottom w:val="nil"/>
              <w:right w:val="nil"/>
            </w:tcBorders>
            <w:tcMar>
              <w:top w:w="75" w:type="dxa"/>
              <w:left w:w="75" w:type="dxa"/>
              <w:bottom w:w="75" w:type="dxa"/>
              <w:right w:w="75" w:type="dxa"/>
            </w:tcMar>
            <w:vAlign w:val="center"/>
            <w:hideMark/>
          </w:tcPr>
          <w:p w14:paraId="0D74196D" w14:textId="77777777" w:rsidR="00EB1DCC" w:rsidRPr="00EB1DCC" w:rsidRDefault="00EB1DCC" w:rsidP="00EB1DCC">
            <w:pPr>
              <w:rPr>
                <w:b/>
                <w:bCs/>
              </w:rPr>
            </w:pPr>
            <w:r w:rsidRPr="00EB1DCC">
              <w:rPr>
                <w:b/>
                <w:bCs/>
              </w:rPr>
              <w:t>Age</w:t>
            </w:r>
          </w:p>
        </w:tc>
        <w:tc>
          <w:tcPr>
            <w:tcW w:w="0" w:type="auto"/>
            <w:tcBorders>
              <w:bottom w:val="nil"/>
              <w:right w:val="nil"/>
            </w:tcBorders>
            <w:tcMar>
              <w:top w:w="75" w:type="dxa"/>
              <w:left w:w="75" w:type="dxa"/>
              <w:bottom w:w="75" w:type="dxa"/>
              <w:right w:w="75" w:type="dxa"/>
            </w:tcMar>
            <w:vAlign w:val="center"/>
            <w:hideMark/>
          </w:tcPr>
          <w:p w14:paraId="3A002B69" w14:textId="77777777" w:rsidR="00EB1DCC" w:rsidRPr="00EB1DCC" w:rsidRDefault="00EB1DCC" w:rsidP="00EB1DCC">
            <w:r w:rsidRPr="00EB1DCC">
              <w:t>Continuous</w:t>
            </w:r>
          </w:p>
        </w:tc>
        <w:tc>
          <w:tcPr>
            <w:tcW w:w="0" w:type="auto"/>
            <w:tcBorders>
              <w:bottom w:val="nil"/>
              <w:right w:val="nil"/>
            </w:tcBorders>
            <w:tcMar>
              <w:top w:w="75" w:type="dxa"/>
              <w:left w:w="75" w:type="dxa"/>
              <w:bottom w:w="75" w:type="dxa"/>
              <w:right w:w="75" w:type="dxa"/>
            </w:tcMar>
            <w:vAlign w:val="center"/>
            <w:hideMark/>
          </w:tcPr>
          <w:p w14:paraId="338E398E" w14:textId="77777777" w:rsidR="00EB1DCC" w:rsidRPr="00EB1DCC" w:rsidRDefault="00EB1DCC" w:rsidP="00EB1DCC">
            <w:r w:rsidRPr="00EB1DCC">
              <w:t>0.033</w:t>
            </w:r>
          </w:p>
        </w:tc>
        <w:tc>
          <w:tcPr>
            <w:tcW w:w="0" w:type="auto"/>
            <w:tcBorders>
              <w:bottom w:val="nil"/>
              <w:right w:val="nil"/>
            </w:tcBorders>
            <w:tcMar>
              <w:top w:w="75" w:type="dxa"/>
              <w:left w:w="75" w:type="dxa"/>
              <w:bottom w:w="75" w:type="dxa"/>
              <w:right w:w="75" w:type="dxa"/>
            </w:tcMar>
            <w:vAlign w:val="center"/>
            <w:hideMark/>
          </w:tcPr>
          <w:p w14:paraId="7242D154" w14:textId="77777777" w:rsidR="00EB1DCC" w:rsidRPr="00EB1DCC" w:rsidRDefault="00EB1DCC" w:rsidP="00EB1DCC">
            <w:r w:rsidRPr="00EB1DCC">
              <w:t>0.015</w:t>
            </w:r>
          </w:p>
        </w:tc>
        <w:tc>
          <w:tcPr>
            <w:tcW w:w="0" w:type="auto"/>
            <w:tcBorders>
              <w:bottom w:val="nil"/>
              <w:right w:val="nil"/>
            </w:tcBorders>
            <w:tcMar>
              <w:top w:w="75" w:type="dxa"/>
              <w:left w:w="75" w:type="dxa"/>
              <w:bottom w:w="75" w:type="dxa"/>
              <w:right w:w="75" w:type="dxa"/>
            </w:tcMar>
            <w:vAlign w:val="center"/>
            <w:hideMark/>
          </w:tcPr>
          <w:p w14:paraId="08656E11" w14:textId="77777777" w:rsidR="00EB1DCC" w:rsidRPr="00EB1DCC" w:rsidRDefault="00EB1DCC" w:rsidP="00EB1DCC">
            <w:r w:rsidRPr="00EB1DCC">
              <w:t>1.033 (1.003−1.065)</w:t>
            </w:r>
          </w:p>
        </w:tc>
        <w:tc>
          <w:tcPr>
            <w:tcW w:w="0" w:type="auto"/>
            <w:tcBorders>
              <w:bottom w:val="nil"/>
              <w:right w:val="nil"/>
            </w:tcBorders>
            <w:tcMar>
              <w:top w:w="75" w:type="dxa"/>
              <w:left w:w="75" w:type="dxa"/>
              <w:bottom w:w="75" w:type="dxa"/>
              <w:right w:w="75" w:type="dxa"/>
            </w:tcMar>
            <w:vAlign w:val="center"/>
            <w:hideMark/>
          </w:tcPr>
          <w:p w14:paraId="363C410B" w14:textId="77777777" w:rsidR="00EB1DCC" w:rsidRPr="00EB1DCC" w:rsidRDefault="00EB1DCC" w:rsidP="00EB1DCC">
            <w:r w:rsidRPr="00EB1DCC">
              <w:t>0.032</w:t>
            </w:r>
          </w:p>
        </w:tc>
      </w:tr>
      <w:tr w:rsidR="00EB1DCC" w:rsidRPr="00EB1DCC" w14:paraId="31B12C00" w14:textId="77777777" w:rsidTr="00EB1DCC">
        <w:tc>
          <w:tcPr>
            <w:tcW w:w="0" w:type="auto"/>
            <w:tcBorders>
              <w:bottom w:val="nil"/>
              <w:right w:val="nil"/>
            </w:tcBorders>
            <w:tcMar>
              <w:top w:w="75" w:type="dxa"/>
              <w:left w:w="75" w:type="dxa"/>
              <w:bottom w:w="75" w:type="dxa"/>
              <w:right w:w="75" w:type="dxa"/>
            </w:tcMar>
            <w:vAlign w:val="center"/>
            <w:hideMark/>
          </w:tcPr>
          <w:p w14:paraId="231ED761" w14:textId="77777777" w:rsidR="00EB1DCC" w:rsidRPr="00EB1DCC" w:rsidRDefault="00EB1DCC" w:rsidP="00EB1DCC">
            <w:pPr>
              <w:rPr>
                <w:b/>
                <w:bCs/>
              </w:rPr>
            </w:pPr>
            <w:r w:rsidRPr="00EB1DCC">
              <w:rPr>
                <w:b/>
                <w:bCs/>
              </w:rPr>
              <w:lastRenderedPageBreak/>
              <w:t>Sex</w:t>
            </w:r>
          </w:p>
        </w:tc>
        <w:tc>
          <w:tcPr>
            <w:tcW w:w="0" w:type="auto"/>
            <w:tcBorders>
              <w:bottom w:val="nil"/>
              <w:right w:val="nil"/>
            </w:tcBorders>
            <w:tcMar>
              <w:top w:w="75" w:type="dxa"/>
              <w:left w:w="75" w:type="dxa"/>
              <w:bottom w:w="75" w:type="dxa"/>
              <w:right w:w="75" w:type="dxa"/>
            </w:tcMar>
            <w:vAlign w:val="center"/>
            <w:hideMark/>
          </w:tcPr>
          <w:p w14:paraId="71395EAE" w14:textId="77777777" w:rsidR="00EB1DCC" w:rsidRPr="00EB1DCC" w:rsidRDefault="00EB1DCC" w:rsidP="00EB1DCC">
            <w:r w:rsidRPr="00EB1DCC">
              <w:t>Female</w:t>
            </w:r>
          </w:p>
        </w:tc>
        <w:tc>
          <w:tcPr>
            <w:tcW w:w="0" w:type="auto"/>
            <w:tcBorders>
              <w:bottom w:val="nil"/>
              <w:right w:val="nil"/>
            </w:tcBorders>
            <w:tcMar>
              <w:top w:w="75" w:type="dxa"/>
              <w:left w:w="75" w:type="dxa"/>
              <w:bottom w:w="75" w:type="dxa"/>
              <w:right w:w="75" w:type="dxa"/>
            </w:tcMar>
            <w:vAlign w:val="center"/>
            <w:hideMark/>
          </w:tcPr>
          <w:p w14:paraId="40F22D20"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25B9FE77"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6B63ECE6" w14:textId="77777777" w:rsidR="00EB1DCC" w:rsidRPr="00EB1DCC" w:rsidRDefault="00EB1DCC" w:rsidP="00EB1DCC">
            <w:r w:rsidRPr="00EB1DCC">
              <w:t>Reference</w:t>
            </w:r>
          </w:p>
        </w:tc>
        <w:tc>
          <w:tcPr>
            <w:tcW w:w="0" w:type="auto"/>
            <w:tcBorders>
              <w:bottom w:val="nil"/>
              <w:right w:val="nil"/>
            </w:tcBorders>
            <w:tcMar>
              <w:top w:w="75" w:type="dxa"/>
              <w:left w:w="75" w:type="dxa"/>
              <w:bottom w:w="75" w:type="dxa"/>
              <w:right w:w="75" w:type="dxa"/>
            </w:tcMar>
            <w:vAlign w:val="center"/>
            <w:hideMark/>
          </w:tcPr>
          <w:p w14:paraId="7384334E" w14:textId="77777777" w:rsidR="00EB1DCC" w:rsidRPr="00EB1DCC" w:rsidRDefault="00EB1DCC" w:rsidP="00EB1DCC"/>
        </w:tc>
      </w:tr>
      <w:tr w:rsidR="00EB1DCC" w:rsidRPr="00EB1DCC" w14:paraId="41D6C5D1" w14:textId="77777777" w:rsidTr="00EB1DCC">
        <w:tc>
          <w:tcPr>
            <w:tcW w:w="0" w:type="auto"/>
            <w:tcBorders>
              <w:bottom w:val="nil"/>
              <w:right w:val="nil"/>
            </w:tcBorders>
            <w:tcMar>
              <w:top w:w="75" w:type="dxa"/>
              <w:left w:w="75" w:type="dxa"/>
              <w:bottom w:w="75" w:type="dxa"/>
              <w:right w:w="75" w:type="dxa"/>
            </w:tcMar>
            <w:vAlign w:val="center"/>
            <w:hideMark/>
          </w:tcPr>
          <w:p w14:paraId="74F1CECB" w14:textId="77777777" w:rsidR="00EB1DCC" w:rsidRPr="00EB1DCC" w:rsidRDefault="00EB1DCC" w:rsidP="00EB1DCC">
            <w:r w:rsidRPr="00EB1DCC">
              <w:t>Empty Cell</w:t>
            </w:r>
          </w:p>
        </w:tc>
        <w:tc>
          <w:tcPr>
            <w:tcW w:w="0" w:type="auto"/>
            <w:tcBorders>
              <w:bottom w:val="nil"/>
              <w:right w:val="nil"/>
            </w:tcBorders>
            <w:tcMar>
              <w:top w:w="75" w:type="dxa"/>
              <w:left w:w="75" w:type="dxa"/>
              <w:bottom w:w="75" w:type="dxa"/>
              <w:right w:w="75" w:type="dxa"/>
            </w:tcMar>
            <w:vAlign w:val="center"/>
            <w:hideMark/>
          </w:tcPr>
          <w:p w14:paraId="7B9736EE" w14:textId="77777777" w:rsidR="00EB1DCC" w:rsidRPr="00EB1DCC" w:rsidRDefault="00EB1DCC" w:rsidP="00EB1DCC">
            <w:r w:rsidRPr="00EB1DCC">
              <w:t>Male</w:t>
            </w:r>
          </w:p>
        </w:tc>
        <w:tc>
          <w:tcPr>
            <w:tcW w:w="0" w:type="auto"/>
            <w:tcBorders>
              <w:bottom w:val="nil"/>
              <w:right w:val="nil"/>
            </w:tcBorders>
            <w:tcMar>
              <w:top w:w="75" w:type="dxa"/>
              <w:left w:w="75" w:type="dxa"/>
              <w:bottom w:w="75" w:type="dxa"/>
              <w:right w:w="75" w:type="dxa"/>
            </w:tcMar>
            <w:vAlign w:val="center"/>
            <w:hideMark/>
          </w:tcPr>
          <w:p w14:paraId="73234BF5" w14:textId="77777777" w:rsidR="00EB1DCC" w:rsidRPr="00EB1DCC" w:rsidRDefault="00EB1DCC" w:rsidP="00EB1DCC">
            <w:r w:rsidRPr="00EB1DCC">
              <w:t>0.898</w:t>
            </w:r>
          </w:p>
        </w:tc>
        <w:tc>
          <w:tcPr>
            <w:tcW w:w="0" w:type="auto"/>
            <w:tcBorders>
              <w:bottom w:val="nil"/>
              <w:right w:val="nil"/>
            </w:tcBorders>
            <w:tcMar>
              <w:top w:w="75" w:type="dxa"/>
              <w:left w:w="75" w:type="dxa"/>
              <w:bottom w:w="75" w:type="dxa"/>
              <w:right w:w="75" w:type="dxa"/>
            </w:tcMar>
            <w:vAlign w:val="center"/>
            <w:hideMark/>
          </w:tcPr>
          <w:p w14:paraId="2C25EDD1" w14:textId="77777777" w:rsidR="00EB1DCC" w:rsidRPr="00EB1DCC" w:rsidRDefault="00EB1DCC" w:rsidP="00EB1DCC">
            <w:r w:rsidRPr="00EB1DCC">
              <w:t>0.404</w:t>
            </w:r>
          </w:p>
        </w:tc>
        <w:tc>
          <w:tcPr>
            <w:tcW w:w="0" w:type="auto"/>
            <w:tcBorders>
              <w:bottom w:val="nil"/>
              <w:right w:val="nil"/>
            </w:tcBorders>
            <w:tcMar>
              <w:top w:w="75" w:type="dxa"/>
              <w:left w:w="75" w:type="dxa"/>
              <w:bottom w:w="75" w:type="dxa"/>
              <w:right w:w="75" w:type="dxa"/>
            </w:tcMar>
            <w:vAlign w:val="center"/>
            <w:hideMark/>
          </w:tcPr>
          <w:p w14:paraId="46212F7C" w14:textId="77777777" w:rsidR="00EB1DCC" w:rsidRPr="00EB1DCC" w:rsidRDefault="00EB1DCC" w:rsidP="00EB1DCC">
            <w:r w:rsidRPr="00EB1DCC">
              <w:t>2.455 (1.112−5.419)</w:t>
            </w:r>
          </w:p>
        </w:tc>
        <w:tc>
          <w:tcPr>
            <w:tcW w:w="0" w:type="auto"/>
            <w:tcBorders>
              <w:bottom w:val="nil"/>
              <w:right w:val="nil"/>
            </w:tcBorders>
            <w:tcMar>
              <w:top w:w="75" w:type="dxa"/>
              <w:left w:w="75" w:type="dxa"/>
              <w:bottom w:w="75" w:type="dxa"/>
              <w:right w:w="75" w:type="dxa"/>
            </w:tcMar>
            <w:vAlign w:val="center"/>
            <w:hideMark/>
          </w:tcPr>
          <w:p w14:paraId="0227899C" w14:textId="77777777" w:rsidR="00EB1DCC" w:rsidRPr="00EB1DCC" w:rsidRDefault="00EB1DCC" w:rsidP="00EB1DCC">
            <w:r w:rsidRPr="00EB1DCC">
              <w:t>0.026</w:t>
            </w:r>
          </w:p>
        </w:tc>
      </w:tr>
      <w:tr w:rsidR="00EB1DCC" w:rsidRPr="00EB1DCC" w14:paraId="6368ADA3" w14:textId="77777777" w:rsidTr="00EB1DCC">
        <w:tc>
          <w:tcPr>
            <w:tcW w:w="0" w:type="auto"/>
            <w:tcBorders>
              <w:bottom w:val="nil"/>
              <w:right w:val="nil"/>
            </w:tcBorders>
            <w:tcMar>
              <w:top w:w="75" w:type="dxa"/>
              <w:left w:w="75" w:type="dxa"/>
              <w:bottom w:w="75" w:type="dxa"/>
              <w:right w:w="75" w:type="dxa"/>
            </w:tcMar>
            <w:vAlign w:val="center"/>
            <w:hideMark/>
          </w:tcPr>
          <w:p w14:paraId="676FB9D8" w14:textId="77777777" w:rsidR="00EB1DCC" w:rsidRPr="00EB1DCC" w:rsidRDefault="00EB1DCC" w:rsidP="00EB1DCC">
            <w:pPr>
              <w:rPr>
                <w:b/>
                <w:bCs/>
              </w:rPr>
            </w:pPr>
            <w:r w:rsidRPr="00EB1DCC">
              <w:rPr>
                <w:b/>
                <w:bCs/>
              </w:rPr>
              <w:t>Relative lung involvement (%)</w:t>
            </w:r>
            <w:hyperlink r:id="rId186" w:anchor="tblfn0040" w:history="1">
              <w:r w:rsidRPr="00EB1DCC">
                <w:rPr>
                  <w:rStyle w:val="Hyperlink"/>
                  <w:b/>
                  <w:bCs/>
                </w:rPr>
                <w:t>*</w:t>
              </w:r>
            </w:hyperlink>
          </w:p>
        </w:tc>
        <w:tc>
          <w:tcPr>
            <w:tcW w:w="0" w:type="auto"/>
            <w:tcBorders>
              <w:bottom w:val="nil"/>
              <w:right w:val="nil"/>
            </w:tcBorders>
            <w:tcMar>
              <w:top w:w="75" w:type="dxa"/>
              <w:left w:w="75" w:type="dxa"/>
              <w:bottom w:w="75" w:type="dxa"/>
              <w:right w:w="75" w:type="dxa"/>
            </w:tcMar>
            <w:vAlign w:val="center"/>
            <w:hideMark/>
          </w:tcPr>
          <w:p w14:paraId="443978EC" w14:textId="77777777" w:rsidR="00EB1DCC" w:rsidRPr="00EB1DCC" w:rsidRDefault="00EB1DCC" w:rsidP="00EB1DCC">
            <w:r w:rsidRPr="00EB1DCC">
              <w:t>Continuous</w:t>
            </w:r>
          </w:p>
        </w:tc>
        <w:tc>
          <w:tcPr>
            <w:tcW w:w="0" w:type="auto"/>
            <w:tcBorders>
              <w:bottom w:val="nil"/>
              <w:right w:val="nil"/>
            </w:tcBorders>
            <w:tcMar>
              <w:top w:w="75" w:type="dxa"/>
              <w:left w:w="75" w:type="dxa"/>
              <w:bottom w:w="75" w:type="dxa"/>
              <w:right w:w="75" w:type="dxa"/>
            </w:tcMar>
            <w:vAlign w:val="center"/>
            <w:hideMark/>
          </w:tcPr>
          <w:p w14:paraId="6BE0CD53" w14:textId="77777777" w:rsidR="00EB1DCC" w:rsidRPr="00EB1DCC" w:rsidRDefault="00EB1DCC" w:rsidP="00EB1DCC">
            <w:r w:rsidRPr="00EB1DCC">
              <w:t>0.025</w:t>
            </w:r>
          </w:p>
        </w:tc>
        <w:tc>
          <w:tcPr>
            <w:tcW w:w="0" w:type="auto"/>
            <w:tcBorders>
              <w:bottom w:val="nil"/>
              <w:right w:val="nil"/>
            </w:tcBorders>
            <w:tcMar>
              <w:top w:w="75" w:type="dxa"/>
              <w:left w:w="75" w:type="dxa"/>
              <w:bottom w:w="75" w:type="dxa"/>
              <w:right w:w="75" w:type="dxa"/>
            </w:tcMar>
            <w:vAlign w:val="center"/>
            <w:hideMark/>
          </w:tcPr>
          <w:p w14:paraId="2A31CFF5" w14:textId="77777777" w:rsidR="00EB1DCC" w:rsidRPr="00EB1DCC" w:rsidRDefault="00EB1DCC" w:rsidP="00EB1DCC">
            <w:r w:rsidRPr="00EB1DCC">
              <w:t>0.008</w:t>
            </w:r>
          </w:p>
        </w:tc>
        <w:tc>
          <w:tcPr>
            <w:tcW w:w="0" w:type="auto"/>
            <w:tcBorders>
              <w:bottom w:val="nil"/>
              <w:right w:val="nil"/>
            </w:tcBorders>
            <w:tcMar>
              <w:top w:w="75" w:type="dxa"/>
              <w:left w:w="75" w:type="dxa"/>
              <w:bottom w:w="75" w:type="dxa"/>
              <w:right w:w="75" w:type="dxa"/>
            </w:tcMar>
            <w:vAlign w:val="center"/>
            <w:hideMark/>
          </w:tcPr>
          <w:p w14:paraId="5403A592" w14:textId="77777777" w:rsidR="00EB1DCC" w:rsidRPr="00EB1DCC" w:rsidRDefault="00EB1DCC" w:rsidP="00EB1DCC">
            <w:r w:rsidRPr="00EB1DCC">
              <w:t>1.025 (1.009−1.042)</w:t>
            </w:r>
          </w:p>
        </w:tc>
        <w:tc>
          <w:tcPr>
            <w:tcW w:w="0" w:type="auto"/>
            <w:tcBorders>
              <w:bottom w:val="nil"/>
              <w:right w:val="nil"/>
            </w:tcBorders>
            <w:tcMar>
              <w:top w:w="75" w:type="dxa"/>
              <w:left w:w="75" w:type="dxa"/>
              <w:bottom w:w="75" w:type="dxa"/>
              <w:right w:w="75" w:type="dxa"/>
            </w:tcMar>
            <w:vAlign w:val="center"/>
            <w:hideMark/>
          </w:tcPr>
          <w:p w14:paraId="2AF3BB64" w14:textId="77777777" w:rsidR="00EB1DCC" w:rsidRPr="00EB1DCC" w:rsidRDefault="00EB1DCC" w:rsidP="00EB1DCC">
            <w:r w:rsidRPr="00EB1DCC">
              <w:t>0.002</w:t>
            </w:r>
          </w:p>
        </w:tc>
      </w:tr>
      <w:bookmarkEnd w:id="57"/>
      <w:tr w:rsidR="00EB1DCC" w:rsidRPr="00EB1DCC" w14:paraId="443F258F" w14:textId="77777777" w:rsidTr="00EB1DCC">
        <w:tc>
          <w:tcPr>
            <w:tcW w:w="0" w:type="auto"/>
            <w:tcBorders>
              <w:bottom w:val="nil"/>
              <w:right w:val="nil"/>
            </w:tcBorders>
            <w:tcMar>
              <w:top w:w="75" w:type="dxa"/>
              <w:left w:w="75" w:type="dxa"/>
              <w:bottom w:w="75" w:type="dxa"/>
              <w:right w:w="75" w:type="dxa"/>
            </w:tcMar>
            <w:vAlign w:val="center"/>
            <w:hideMark/>
          </w:tcPr>
          <w:p w14:paraId="41DA3CE7" w14:textId="77777777" w:rsidR="00EB1DCC" w:rsidRPr="00EB1DCC" w:rsidRDefault="00EB1DCC" w:rsidP="00EB1DCC">
            <w:pPr>
              <w:rPr>
                <w:b/>
                <w:bCs/>
              </w:rPr>
            </w:pPr>
            <w:r w:rsidRPr="00EB1DCC">
              <w:rPr>
                <w:b/>
                <w:bCs/>
              </w:rPr>
              <w:t>Intercept</w:t>
            </w:r>
          </w:p>
        </w:tc>
        <w:tc>
          <w:tcPr>
            <w:tcW w:w="0" w:type="auto"/>
            <w:tcBorders>
              <w:bottom w:val="nil"/>
              <w:right w:val="nil"/>
            </w:tcBorders>
            <w:tcMar>
              <w:top w:w="75" w:type="dxa"/>
              <w:left w:w="75" w:type="dxa"/>
              <w:bottom w:w="75" w:type="dxa"/>
              <w:right w:w="75" w:type="dxa"/>
            </w:tcMar>
            <w:vAlign w:val="center"/>
            <w:hideMark/>
          </w:tcPr>
          <w:p w14:paraId="6C5F38F7" w14:textId="77777777" w:rsidR="00EB1DCC" w:rsidRPr="00EB1DCC" w:rsidRDefault="00EB1DCC" w:rsidP="00EB1DCC">
            <w:pPr>
              <w:rPr>
                <w:b/>
                <w:bCs/>
              </w:rPr>
            </w:pPr>
          </w:p>
        </w:tc>
        <w:tc>
          <w:tcPr>
            <w:tcW w:w="0" w:type="auto"/>
            <w:tcBorders>
              <w:bottom w:val="nil"/>
              <w:right w:val="nil"/>
            </w:tcBorders>
            <w:tcMar>
              <w:top w:w="75" w:type="dxa"/>
              <w:left w:w="75" w:type="dxa"/>
              <w:bottom w:w="75" w:type="dxa"/>
              <w:right w:w="75" w:type="dxa"/>
            </w:tcMar>
            <w:vAlign w:val="center"/>
            <w:hideMark/>
          </w:tcPr>
          <w:p w14:paraId="1C194DC6" w14:textId="77777777" w:rsidR="00EB1DCC" w:rsidRPr="00EB1DCC" w:rsidRDefault="00EB1DCC" w:rsidP="00EB1DCC">
            <w:r w:rsidRPr="00EB1DCC">
              <w:t>−4.164</w:t>
            </w:r>
          </w:p>
        </w:tc>
        <w:tc>
          <w:tcPr>
            <w:tcW w:w="0" w:type="auto"/>
            <w:tcBorders>
              <w:bottom w:val="nil"/>
              <w:right w:val="nil"/>
            </w:tcBorders>
            <w:tcMar>
              <w:top w:w="75" w:type="dxa"/>
              <w:left w:w="75" w:type="dxa"/>
              <w:bottom w:w="75" w:type="dxa"/>
              <w:right w:w="75" w:type="dxa"/>
            </w:tcMar>
            <w:vAlign w:val="center"/>
            <w:hideMark/>
          </w:tcPr>
          <w:p w14:paraId="11C96A17" w14:textId="77777777" w:rsidR="00EB1DCC" w:rsidRPr="00EB1DCC" w:rsidRDefault="00EB1DCC" w:rsidP="00EB1DCC">
            <w:r w:rsidRPr="00EB1DCC">
              <w:t>1.118</w:t>
            </w:r>
          </w:p>
        </w:tc>
        <w:tc>
          <w:tcPr>
            <w:tcW w:w="0" w:type="auto"/>
            <w:tcBorders>
              <w:bottom w:val="nil"/>
              <w:right w:val="nil"/>
            </w:tcBorders>
            <w:tcMar>
              <w:top w:w="75" w:type="dxa"/>
              <w:left w:w="75" w:type="dxa"/>
              <w:bottom w:w="75" w:type="dxa"/>
              <w:right w:w="75" w:type="dxa"/>
            </w:tcMar>
            <w:vAlign w:val="center"/>
            <w:hideMark/>
          </w:tcPr>
          <w:p w14:paraId="76F7C0EE" w14:textId="77777777" w:rsidR="00EB1DCC" w:rsidRPr="00EB1DCC" w:rsidRDefault="00EB1DCC" w:rsidP="00EB1DCC"/>
        </w:tc>
        <w:tc>
          <w:tcPr>
            <w:tcW w:w="0" w:type="auto"/>
            <w:tcBorders>
              <w:bottom w:val="nil"/>
              <w:right w:val="nil"/>
            </w:tcBorders>
            <w:tcMar>
              <w:top w:w="75" w:type="dxa"/>
              <w:left w:w="75" w:type="dxa"/>
              <w:bottom w:w="75" w:type="dxa"/>
              <w:right w:w="75" w:type="dxa"/>
            </w:tcMar>
            <w:vAlign w:val="center"/>
            <w:hideMark/>
          </w:tcPr>
          <w:p w14:paraId="19B15CBB" w14:textId="77777777" w:rsidR="00EB1DCC" w:rsidRPr="00EB1DCC" w:rsidRDefault="00EB1DCC" w:rsidP="00EB1DCC">
            <w:r w:rsidRPr="00EB1DCC">
              <w:t>&lt;0.001</w:t>
            </w:r>
          </w:p>
        </w:tc>
      </w:tr>
    </w:tbl>
    <w:p w14:paraId="4590BE8F" w14:textId="77777777" w:rsidR="00EB1DCC" w:rsidRPr="00EB1DCC" w:rsidRDefault="00EB1DCC" w:rsidP="00EB1DCC">
      <w:r w:rsidRPr="00EB1DCC">
        <w:t>*</w:t>
      </w:r>
    </w:p>
    <w:p w14:paraId="5CEB4518" w14:textId="77777777" w:rsidR="00EB1DCC" w:rsidRPr="00EB1DCC" w:rsidRDefault="00EB1DCC" w:rsidP="00EB1DCC">
      <w:r w:rsidRPr="00EB1DCC">
        <w:t xml:space="preserve">Relative lung consolidations volume = volume of the lung consolidations in cubic </w:t>
      </w:r>
      <w:proofErr w:type="spellStart"/>
      <w:r w:rsidRPr="00EB1DCC">
        <w:t>centimeters</w:t>
      </w:r>
      <w:proofErr w:type="spellEnd"/>
      <w:r w:rsidRPr="00EB1DCC">
        <w:t xml:space="preserve"> divided by the total bilateral lung volume in cubic </w:t>
      </w:r>
      <w:proofErr w:type="spellStart"/>
      <w:r w:rsidRPr="00EB1DCC">
        <w:t>centimeters</w:t>
      </w:r>
      <w:proofErr w:type="spellEnd"/>
      <w:r w:rsidRPr="00EB1DCC">
        <w:t>.</w:t>
      </w:r>
    </w:p>
    <w:p w14:paraId="48C69F0E" w14:textId="5F3DCE88" w:rsidR="00EB1DCC" w:rsidRPr="00EB1DCC" w:rsidRDefault="00EB1DCC" w:rsidP="00EB1DCC"/>
    <w:p w14:paraId="06D0C72A" w14:textId="77777777" w:rsidR="00EB1DCC" w:rsidRPr="00EB1DCC" w:rsidRDefault="00EB1DCC" w:rsidP="00EB1DCC">
      <w:pPr>
        <w:numPr>
          <w:ilvl w:val="0"/>
          <w:numId w:val="13"/>
        </w:numPr>
      </w:pPr>
      <w:hyperlink r:id="rId187" w:tgtFrame="_blank" w:tooltip="Download high-res image (146KB)" w:history="1">
        <w:r w:rsidRPr="00EB1DCC">
          <w:rPr>
            <w:rStyle w:val="Hyperlink"/>
          </w:rPr>
          <w:t>Download: Download high-res image (146KB)</w:t>
        </w:r>
      </w:hyperlink>
    </w:p>
    <w:p w14:paraId="12753907" w14:textId="77777777" w:rsidR="00EB1DCC" w:rsidRPr="00EB1DCC" w:rsidRDefault="00EB1DCC" w:rsidP="00EB1DCC">
      <w:pPr>
        <w:numPr>
          <w:ilvl w:val="0"/>
          <w:numId w:val="13"/>
        </w:numPr>
      </w:pPr>
      <w:hyperlink r:id="rId188" w:tgtFrame="_blank" w:tooltip="Download full-size image" w:history="1">
        <w:r w:rsidRPr="00EB1DCC">
          <w:rPr>
            <w:rStyle w:val="Hyperlink"/>
          </w:rPr>
          <w:t>Download: Download full-size image</w:t>
        </w:r>
      </w:hyperlink>
    </w:p>
    <w:p w14:paraId="36197FCF" w14:textId="77777777" w:rsidR="00EB1DCC" w:rsidRPr="00EB1DCC" w:rsidRDefault="00EB1DCC" w:rsidP="00EB1DCC">
      <w:r w:rsidRPr="00EB1DCC">
        <w:t>Fig. 1. Probability of in-hospital death per unit of percent lung involvement.</w:t>
      </w:r>
    </w:p>
    <w:p w14:paraId="0B48FFDE" w14:textId="77777777" w:rsidR="00EB1DCC" w:rsidRPr="00EB1DCC" w:rsidRDefault="00EB1DCC" w:rsidP="00EB1DCC">
      <w:r w:rsidRPr="00EB1DCC">
        <w:t>Probability of in-hospital death (Y axis) per unit percent lung consolidations (X axis) for full code patients: older than 65 years of age and who were former or current smoker (solid red line); older than 65 years of age and no smoking history (dashed red line); 65 years of age or less and former/current smoker (solid black line); and 65 years of age or less and no smoking history (dashed black line). Primary outcome: Nagelkerke's R</w:t>
      </w:r>
      <w:r w:rsidRPr="00EB1DCC">
        <w:rPr>
          <w:vertAlign w:val="superscript"/>
        </w:rPr>
        <w:t>2</w:t>
      </w:r>
      <w:r w:rsidRPr="00EB1DCC">
        <w:t>: 0.524. Hosmer-</w:t>
      </w:r>
      <w:proofErr w:type="spellStart"/>
      <w:r w:rsidRPr="00EB1DCC">
        <w:t>Lemeshow</w:t>
      </w:r>
      <w:proofErr w:type="spellEnd"/>
      <w:r w:rsidRPr="00EB1DCC">
        <w:t xml:space="preserve"> test: χ</w:t>
      </w:r>
      <w:r w:rsidRPr="00EB1DCC">
        <w:rPr>
          <w:vertAlign w:val="superscript"/>
        </w:rPr>
        <w:t>2</w:t>
      </w:r>
      <w:r w:rsidRPr="00EB1DCC">
        <w:t xml:space="preserve"> = 9.213; </w:t>
      </w:r>
      <w:proofErr w:type="spellStart"/>
      <w:r w:rsidRPr="00EB1DCC">
        <w:t>df</w:t>
      </w:r>
      <w:proofErr w:type="spellEnd"/>
      <w:r w:rsidRPr="00EB1DCC">
        <w:t> = 8; P = 0.325.</w:t>
      </w:r>
    </w:p>
    <w:p w14:paraId="0A8CAF0F" w14:textId="77777777" w:rsidR="00EB1DCC" w:rsidRPr="00EB1DCC" w:rsidRDefault="00EB1DCC" w:rsidP="00EB1DCC">
      <w:r w:rsidRPr="00EB1DCC">
        <w:t>The quantity of lung consolidations relative to the lung volume was also independently associated with major adverse hospitalization events (P = 0.002), with an increase of 2.5 % (OR 1.025; 95 % confidence interval, 1.009–1.042; P = 0.002) in the chance per additional unit of percent lung involvement (</w:t>
      </w:r>
      <w:hyperlink r:id="rId189" w:anchor="tbl0015" w:history="1">
        <w:r w:rsidRPr="00EB1DCC">
          <w:rPr>
            <w:rStyle w:val="Hyperlink"/>
          </w:rPr>
          <w:t>Table 3</w:t>
        </w:r>
      </w:hyperlink>
      <w:bookmarkEnd w:id="55"/>
      <w:r w:rsidRPr="00EB1DCC">
        <w:t>). Other factors associated with an increased risk of major adverse hospital events were advanced age (P = 0.032) and male sex (P = 0.026).</w:t>
      </w:r>
    </w:p>
    <w:bookmarkStart w:id="58" w:name="bfig0010"/>
    <w:p w14:paraId="522489E5" w14:textId="77777777" w:rsidR="00EB1DCC" w:rsidRPr="00EB1DCC" w:rsidRDefault="00EB1DCC" w:rsidP="00EB1DCC">
      <w:r w:rsidRPr="00EB1DCC">
        <w:fldChar w:fldCharType="begin"/>
      </w:r>
      <w:r w:rsidRPr="00EB1DCC">
        <w:instrText>HYPERLINK "https://www.sciencedirect.com/science/article/pii/S2352047721000022" \l "fig0010"</w:instrText>
      </w:r>
      <w:r w:rsidRPr="00EB1DCC">
        <w:fldChar w:fldCharType="separate"/>
      </w:r>
      <w:r w:rsidRPr="00EB1DCC">
        <w:rPr>
          <w:rStyle w:val="Hyperlink"/>
        </w:rPr>
        <w:t>Fig. 2</w:t>
      </w:r>
      <w:r w:rsidRPr="00EB1DCC">
        <w:fldChar w:fldCharType="end"/>
      </w:r>
      <w:bookmarkEnd w:id="58"/>
      <w:r w:rsidRPr="00EB1DCC">
        <w:t xml:space="preserve"> provides axial images at the level of the carina and the respective </w:t>
      </w:r>
      <w:proofErr w:type="spellStart"/>
      <w:r w:rsidRPr="00EB1DCC">
        <w:t>tridimensional</w:t>
      </w:r>
      <w:proofErr w:type="spellEnd"/>
      <w:r w:rsidRPr="00EB1DCC">
        <w:t xml:space="preserve"> reconstruction of chest CTs of four cases with different percentages of lung involvement (A/a: 9.2 %; B/b: 29.7 %; C/c: 55.5 %; D/d: 83.1 %). Patients A/a and B/b had no major adverse hospitalization events and were discharged alive. Patient C/c survived after requiring ICU admission (7 days) and mechanical ventilation. Patient D/d did not survive after 47 days at the hospital, 32 days at the ICU, with mechanical ventilation support.</w:t>
      </w:r>
    </w:p>
    <w:p w14:paraId="5ECAFFEA" w14:textId="402825C5" w:rsidR="00EB1DCC" w:rsidRPr="00EB1DCC" w:rsidRDefault="00EB1DCC" w:rsidP="00EB1DCC"/>
    <w:p w14:paraId="2CC8992A" w14:textId="77777777" w:rsidR="00EB1DCC" w:rsidRPr="00EB1DCC" w:rsidRDefault="00EB1DCC" w:rsidP="00EB1DCC">
      <w:pPr>
        <w:numPr>
          <w:ilvl w:val="0"/>
          <w:numId w:val="14"/>
        </w:numPr>
      </w:pPr>
      <w:hyperlink r:id="rId190" w:tgtFrame="_blank" w:tooltip="Download high-res image (917KB)" w:history="1">
        <w:r w:rsidRPr="00EB1DCC">
          <w:rPr>
            <w:rStyle w:val="Hyperlink"/>
          </w:rPr>
          <w:t>Download: Download high-res image (917KB)</w:t>
        </w:r>
      </w:hyperlink>
    </w:p>
    <w:p w14:paraId="26A89BFA" w14:textId="77777777" w:rsidR="00EB1DCC" w:rsidRPr="00EB1DCC" w:rsidRDefault="00EB1DCC" w:rsidP="00EB1DCC">
      <w:pPr>
        <w:numPr>
          <w:ilvl w:val="0"/>
          <w:numId w:val="14"/>
        </w:numPr>
      </w:pPr>
      <w:hyperlink r:id="rId191" w:tgtFrame="_blank" w:tooltip="Download full-size image" w:history="1">
        <w:r w:rsidRPr="00EB1DCC">
          <w:rPr>
            <w:rStyle w:val="Hyperlink"/>
          </w:rPr>
          <w:t>Download: Download full-size image</w:t>
        </w:r>
      </w:hyperlink>
    </w:p>
    <w:p w14:paraId="2D7496BF" w14:textId="77777777" w:rsidR="00EB1DCC" w:rsidRPr="00EB1DCC" w:rsidRDefault="00EB1DCC" w:rsidP="00EB1DCC">
      <w:r w:rsidRPr="00EB1DCC">
        <w:lastRenderedPageBreak/>
        <w:t xml:space="preserve">Fig. 2. Axial Chest CT Images (A-D) and Respective </w:t>
      </w:r>
      <w:proofErr w:type="spellStart"/>
      <w:r w:rsidRPr="00EB1DCC">
        <w:t>Tridimensional</w:t>
      </w:r>
      <w:proofErr w:type="spellEnd"/>
      <w:r w:rsidRPr="00EB1DCC">
        <w:t xml:space="preserve"> Reconstruction (a-d) of Four Patients with SARS-CoV-2.</w:t>
      </w:r>
    </w:p>
    <w:p w14:paraId="6CC7D774" w14:textId="77777777" w:rsidR="00EB1DCC" w:rsidRPr="00EB1DCC" w:rsidRDefault="00EB1DCC" w:rsidP="00EB1DCC">
      <w:r w:rsidRPr="00EB1DCC">
        <w:t>Case A/a: 9.2 % lung involvement. 82 years-old female, full-code, former smoker. Estimated Probability of in-hospital death: 14.3 %. Estimated probability of major adverse hospital events: 22.3 %. Discharged after 3 days alive.</w:t>
      </w:r>
    </w:p>
    <w:p w14:paraId="49A17493" w14:textId="77777777" w:rsidR="00EB1DCC" w:rsidRPr="00EB1DCC" w:rsidRDefault="00EB1DCC" w:rsidP="00EB1DCC">
      <w:r w:rsidRPr="00EB1DCC">
        <w:t>Case B/b: 29.7 % lung involvement. 73 years-old male, full-code, former smoker. Estimated Probability of in-hospital death: 25.6 %. Estimated probability of major adverse hospital events: 46.8 %. Discharged after 9 days alive.</w:t>
      </w:r>
    </w:p>
    <w:p w14:paraId="520219EC" w14:textId="77777777" w:rsidR="00EB1DCC" w:rsidRPr="00EB1DCC" w:rsidRDefault="00EB1DCC" w:rsidP="00EB1DCC">
      <w:r w:rsidRPr="00EB1DCC">
        <w:t>Case C/c: 55.5 % lung involvement. 62.5 years-old female, full code, former smoker. Estimated Probability of in-hospital death: 5.4 %. Estimated probability of major adverse hospital events: 32.6 %. Discharged alive after 20 days alive (7 days in the ICU, 1 day of mechanical ventilation).</w:t>
      </w:r>
    </w:p>
    <w:p w14:paraId="35A94981" w14:textId="77777777" w:rsidR="00EB1DCC" w:rsidRPr="00EB1DCC" w:rsidRDefault="00EB1DCC" w:rsidP="00EB1DCC">
      <w:r w:rsidRPr="00EB1DCC">
        <w:t>Case D/d: 83.1 % lung involvement. 79 years-old male, full-code, never smoker. Estimated Probability of in-hospital death: 29.5 %. Estimated probability of major adverse hospital events: 80.2 %. In-hospital death after 47 days (32 days in the ICU, 31 days of mechanical ventilation).</w:t>
      </w:r>
    </w:p>
    <w:p w14:paraId="3A759A61" w14:textId="77777777" w:rsidR="00EB1DCC" w:rsidRPr="00EB1DCC" w:rsidRDefault="00EB1DCC" w:rsidP="00EB1DCC">
      <w:r w:rsidRPr="00EB1DCC">
        <w:t>4. Discussion</w:t>
      </w:r>
    </w:p>
    <w:p w14:paraId="4CB03DC6" w14:textId="77777777" w:rsidR="00EB1DCC" w:rsidRPr="00EB1DCC" w:rsidRDefault="00EB1DCC" w:rsidP="00EB1DCC">
      <w:r w:rsidRPr="00EB1DCC">
        <w:t>Since the initial case in January 2020 [</w:t>
      </w:r>
      <w:bookmarkStart w:id="59" w:name="bbib0070"/>
      <w:r w:rsidRPr="00EB1DCC">
        <w:fldChar w:fldCharType="begin"/>
      </w:r>
      <w:r w:rsidRPr="00EB1DCC">
        <w:instrText>HYPERLINK "https://www.sciencedirect.com/science/article/pii/S2352047721000022" \l "bib0070"</w:instrText>
      </w:r>
      <w:r w:rsidRPr="00EB1DCC">
        <w:fldChar w:fldCharType="separate"/>
      </w:r>
      <w:r w:rsidRPr="00EB1DCC">
        <w:rPr>
          <w:rStyle w:val="Hyperlink"/>
        </w:rPr>
        <w:t>14</w:t>
      </w:r>
      <w:r w:rsidRPr="00EB1DCC">
        <w:fldChar w:fldCharType="end"/>
      </w:r>
      <w:bookmarkEnd w:id="59"/>
      <w:r w:rsidRPr="00EB1DCC">
        <w:t>], more than 18 million individuals have been diagnosed with Covid-19 in the United States [</w:t>
      </w:r>
      <w:bookmarkStart w:id="60" w:name="bbib0075"/>
      <w:r w:rsidRPr="00EB1DCC">
        <w:fldChar w:fldCharType="begin"/>
      </w:r>
      <w:r w:rsidRPr="00EB1DCC">
        <w:instrText>HYPERLINK "https://www.sciencedirect.com/science/article/pii/S2352047721000022" \l "bib0075"</w:instrText>
      </w:r>
      <w:r w:rsidRPr="00EB1DCC">
        <w:fldChar w:fldCharType="separate"/>
      </w:r>
      <w:r w:rsidRPr="00EB1DCC">
        <w:rPr>
          <w:rStyle w:val="Hyperlink"/>
        </w:rPr>
        <w:t>15</w:t>
      </w:r>
      <w:r w:rsidRPr="00EB1DCC">
        <w:fldChar w:fldCharType="end"/>
      </w:r>
      <w:r w:rsidRPr="00EB1DCC">
        <w:t>]. There have been over three hundred thirty thousand deaths, and a higher number of individuals have developed severe disease, requiring escalated medical care involving hospitalization, admission to the ICU, and the use of mechanical ventilation. During the peak phase of the pandemic in the state of Michigan (March-April 2020) [</w:t>
      </w:r>
      <w:hyperlink r:id="rId192" w:anchor="bib0075" w:history="1">
        <w:r w:rsidRPr="00EB1DCC">
          <w:rPr>
            <w:rStyle w:val="Hyperlink"/>
          </w:rPr>
          <w:t>15</w:t>
        </w:r>
      </w:hyperlink>
      <w:bookmarkEnd w:id="60"/>
      <w:r w:rsidRPr="00EB1DCC">
        <w:t>], medical resources were used towards the maximum, raising the problem of resource allocation in situations of mass critical care demand [</w:t>
      </w:r>
      <w:bookmarkStart w:id="61" w:name="bbib0080"/>
      <w:r w:rsidRPr="00EB1DCC">
        <w:fldChar w:fldCharType="begin"/>
      </w:r>
      <w:r w:rsidRPr="00EB1DCC">
        <w:instrText>HYPERLINK "https://www.sciencedirect.com/science/article/pii/S2352047721000022" \l "bib0080"</w:instrText>
      </w:r>
      <w:r w:rsidRPr="00EB1DCC">
        <w:fldChar w:fldCharType="separate"/>
      </w:r>
      <w:r w:rsidRPr="00EB1DCC">
        <w:rPr>
          <w:rStyle w:val="Hyperlink"/>
        </w:rPr>
        <w:t>[16]</w:t>
      </w:r>
      <w:r w:rsidRPr="00EB1DCC">
        <w:fldChar w:fldCharType="end"/>
      </w:r>
      <w:bookmarkEnd w:id="61"/>
      <w:r w:rsidRPr="00EB1DCC">
        <w:t>, </w:t>
      </w:r>
      <w:bookmarkStart w:id="62" w:name="bbib0085"/>
      <w:r w:rsidRPr="00EB1DCC">
        <w:fldChar w:fldCharType="begin"/>
      </w:r>
      <w:r w:rsidRPr="00EB1DCC">
        <w:instrText>HYPERLINK "https://www.sciencedirect.com/science/article/pii/S2352047721000022" \l "bib0085"</w:instrText>
      </w:r>
      <w:r w:rsidRPr="00EB1DCC">
        <w:fldChar w:fldCharType="separate"/>
      </w:r>
      <w:r w:rsidRPr="00EB1DCC">
        <w:rPr>
          <w:rStyle w:val="Hyperlink"/>
        </w:rPr>
        <w:t>[17]</w:t>
      </w:r>
      <w:r w:rsidRPr="00EB1DCC">
        <w:fldChar w:fldCharType="end"/>
      </w:r>
      <w:bookmarkEnd w:id="62"/>
      <w:r w:rsidRPr="00EB1DCC">
        <w:t>, </w:t>
      </w:r>
      <w:bookmarkStart w:id="63" w:name="bbib0090"/>
      <w:r w:rsidRPr="00EB1DCC">
        <w:fldChar w:fldCharType="begin"/>
      </w:r>
      <w:r w:rsidRPr="00EB1DCC">
        <w:instrText>HYPERLINK "https://www.sciencedirect.com/science/article/pii/S2352047721000022" \l "bib0090"</w:instrText>
      </w:r>
      <w:r w:rsidRPr="00EB1DCC">
        <w:fldChar w:fldCharType="separate"/>
      </w:r>
      <w:r w:rsidRPr="00EB1DCC">
        <w:rPr>
          <w:rStyle w:val="Hyperlink"/>
        </w:rPr>
        <w:t>[18]</w:t>
      </w:r>
      <w:r w:rsidRPr="00EB1DCC">
        <w:fldChar w:fldCharType="end"/>
      </w:r>
      <w:bookmarkEnd w:id="63"/>
      <w:r w:rsidRPr="00EB1DCC">
        <w:t>]. In this scenario, tools to predict outcomes would be important to better triage patients who require more intensive support. On the other hand, patients who had a limited risk of developing major </w:t>
      </w:r>
      <w:hyperlink r:id="rId193" w:tooltip="Learn more about adverse events from ScienceDirect's AI-generated Topic Pages" w:history="1">
        <w:r w:rsidRPr="00EB1DCC">
          <w:rPr>
            <w:rStyle w:val="Hyperlink"/>
          </w:rPr>
          <w:t>adverse events</w:t>
        </w:r>
      </w:hyperlink>
      <w:r w:rsidRPr="00EB1DCC">
        <w:t> could be managed in a lower complexity facility or from home.</w:t>
      </w:r>
    </w:p>
    <w:p w14:paraId="203EBA29" w14:textId="77777777" w:rsidR="00EB1DCC" w:rsidRPr="00EB1DCC" w:rsidRDefault="00EB1DCC" w:rsidP="00EB1DCC">
      <w:r w:rsidRPr="00EB1DCC">
        <w:t>The present study indicated a quantitative increase in mortality and major adverse hospital events with more lung consolidations detected by CT in the setting of SARS-CoV-2 pneumonia. Each unit of percentage increase in lung involvement with consolidations increased the chance of in-hospital mortality by 3.6 % and the chance of major adverse hospital events by 2.5 %. Important information to better predict prognosis and guide clinical management can be derived from our findings. For example, a patient who is more than 65 years of age and has a history of smoking has a 15 % risk of dying during hospitalization if 10 % of the lung is involved at the initial assessment. That risk would escalate to 50 % for a similar patient with 60 % of lung involvement.</w:t>
      </w:r>
    </w:p>
    <w:p w14:paraId="21787995" w14:textId="77777777" w:rsidR="00EB1DCC" w:rsidRPr="00EB1DCC" w:rsidRDefault="00EB1DCC" w:rsidP="00EB1DCC">
      <w:r w:rsidRPr="00EB1DCC">
        <w:t>The clinical outcomes observed in our cohort were in line with experiences from other geographical areas. Eighty percent (36/45) of the cases admitted to the ICU in our series required mechanical ventilation, similar to the experiences from Seattle (US; 75 %, 18/24) [</w:t>
      </w:r>
      <w:hyperlink r:id="rId194" w:anchor="bib0005" w:history="1">
        <w:r w:rsidRPr="00EB1DCC">
          <w:rPr>
            <w:rStyle w:val="Hyperlink"/>
          </w:rPr>
          <w:t>1</w:t>
        </w:r>
      </w:hyperlink>
      <w:r w:rsidRPr="00EB1DCC">
        <w:t>], Lombardy (Italy; 88 %, 1150/1300) [</w:t>
      </w:r>
      <w:bookmarkStart w:id="64" w:name="bbib0095"/>
      <w:r w:rsidRPr="00EB1DCC">
        <w:fldChar w:fldCharType="begin"/>
      </w:r>
      <w:r w:rsidRPr="00EB1DCC">
        <w:instrText>HYPERLINK "https://www.sciencedirect.com/science/article/pii/S2352047721000022" \l "bib0095"</w:instrText>
      </w:r>
      <w:r w:rsidRPr="00EB1DCC">
        <w:fldChar w:fldCharType="separate"/>
      </w:r>
      <w:r w:rsidRPr="00EB1DCC">
        <w:rPr>
          <w:rStyle w:val="Hyperlink"/>
        </w:rPr>
        <w:t>19</w:t>
      </w:r>
      <w:r w:rsidRPr="00EB1DCC">
        <w:fldChar w:fldCharType="end"/>
      </w:r>
      <w:r w:rsidRPr="00EB1DCC">
        <w:t>], and Wuhan (China; 64 %, 32/50) [</w:t>
      </w:r>
      <w:bookmarkStart w:id="65" w:name="bbib0100"/>
      <w:r w:rsidRPr="00EB1DCC">
        <w:fldChar w:fldCharType="begin"/>
      </w:r>
      <w:r w:rsidRPr="00EB1DCC">
        <w:instrText>HYPERLINK "https://www.sciencedirect.com/science/article/pii/S2352047721000022" \l "bib0100"</w:instrText>
      </w:r>
      <w:r w:rsidRPr="00EB1DCC">
        <w:fldChar w:fldCharType="separate"/>
      </w:r>
      <w:r w:rsidRPr="00EB1DCC">
        <w:rPr>
          <w:rStyle w:val="Hyperlink"/>
        </w:rPr>
        <w:t>20</w:t>
      </w:r>
      <w:r w:rsidRPr="00EB1DCC">
        <w:fldChar w:fldCharType="end"/>
      </w:r>
      <w:bookmarkEnd w:id="65"/>
      <w:r w:rsidRPr="00EB1DCC">
        <w:t>]. The ICU mortality in the present study (28.6 %,13/45) was also at the level found in the Italian data (26 %, 405/1581) [</w:t>
      </w:r>
      <w:hyperlink r:id="rId195" w:anchor="bib0095" w:history="1">
        <w:r w:rsidRPr="00EB1DCC">
          <w:rPr>
            <w:rStyle w:val="Hyperlink"/>
          </w:rPr>
          <w:t>19</w:t>
        </w:r>
      </w:hyperlink>
      <w:bookmarkEnd w:id="64"/>
      <w:r w:rsidRPr="00EB1DCC">
        <w:t>] but lower than Seattle’s experience (50 %, 12/24) [</w:t>
      </w:r>
      <w:hyperlink r:id="rId196" w:anchor="bib0005" w:history="1">
        <w:r w:rsidRPr="00EB1DCC">
          <w:rPr>
            <w:rStyle w:val="Hyperlink"/>
          </w:rPr>
          <w:t>1</w:t>
        </w:r>
      </w:hyperlink>
      <w:bookmarkEnd w:id="33"/>
      <w:r w:rsidRPr="00EB1DCC">
        <w:t xml:space="preserve">]. The increased ICU mortality described in Seattle’s case series could be related to more severe presentations, including patients with a higher percentage of lungs with opacities and late-stage disease (quantitative data were not provided by the authors). In addition, Seattle’s surge occurred before the peak in Michigan’s cases, which could explain differences in </w:t>
      </w:r>
      <w:r w:rsidRPr="00EB1DCC">
        <w:lastRenderedPageBreak/>
        <w:t>management, including the use of systemic </w:t>
      </w:r>
      <w:hyperlink r:id="rId197" w:tooltip="Learn more about corticoid from ScienceDirect's AI-generated Topic Pages" w:history="1">
        <w:r w:rsidRPr="00EB1DCC">
          <w:rPr>
            <w:rStyle w:val="Hyperlink"/>
          </w:rPr>
          <w:t>corticoid</w:t>
        </w:r>
      </w:hyperlink>
      <w:r w:rsidRPr="00EB1DCC">
        <w:t> (none versus 97.8 % on the ICU patients in our series) [</w:t>
      </w:r>
      <w:bookmarkStart w:id="66" w:name="bbib0105"/>
      <w:r w:rsidRPr="00EB1DCC">
        <w:fldChar w:fldCharType="begin"/>
      </w:r>
      <w:r w:rsidRPr="00EB1DCC">
        <w:instrText>HYPERLINK "https://www.sciencedirect.com/science/article/pii/S2352047721000022" \l "bib0105"</w:instrText>
      </w:r>
      <w:r w:rsidRPr="00EB1DCC">
        <w:fldChar w:fldCharType="separate"/>
      </w:r>
      <w:r w:rsidRPr="00EB1DCC">
        <w:rPr>
          <w:rStyle w:val="Hyperlink"/>
        </w:rPr>
        <w:t>21</w:t>
      </w:r>
      <w:r w:rsidRPr="00EB1DCC">
        <w:fldChar w:fldCharType="end"/>
      </w:r>
      <w:bookmarkEnd w:id="66"/>
      <w:r w:rsidRPr="00EB1DCC">
        <w:t>,</w:t>
      </w:r>
      <w:bookmarkStart w:id="67" w:name="bbib0110"/>
      <w:r w:rsidRPr="00EB1DCC">
        <w:fldChar w:fldCharType="begin"/>
      </w:r>
      <w:r w:rsidRPr="00EB1DCC">
        <w:instrText>HYPERLINK "https://www.sciencedirect.com/science/article/pii/S2352047721000022" \l "bib0110"</w:instrText>
      </w:r>
      <w:r w:rsidRPr="00EB1DCC">
        <w:fldChar w:fldCharType="separate"/>
      </w:r>
      <w:r w:rsidRPr="00EB1DCC">
        <w:rPr>
          <w:rStyle w:val="Hyperlink"/>
        </w:rPr>
        <w:t>22</w:t>
      </w:r>
      <w:r w:rsidRPr="00EB1DCC">
        <w:fldChar w:fldCharType="end"/>
      </w:r>
      <w:bookmarkEnd w:id="67"/>
      <w:r w:rsidRPr="00EB1DCC">
        <w:t>].</w:t>
      </w:r>
    </w:p>
    <w:p w14:paraId="25DD15EF" w14:textId="77777777" w:rsidR="00EB1DCC" w:rsidRPr="00EB1DCC" w:rsidRDefault="00EB1DCC" w:rsidP="00EB1DCC">
      <w:r w:rsidRPr="00EB1DCC">
        <w:t xml:space="preserve">Of note, patients with do-not-resuscitate and do-not-intubate status at admission had twenty times higher chance of in-hospital mortality. It is unclear whether proceeding with mechanical ventilation or resuscitation </w:t>
      </w:r>
      <w:proofErr w:type="spellStart"/>
      <w:r w:rsidRPr="00EB1DCC">
        <w:t>maneuvers</w:t>
      </w:r>
      <w:proofErr w:type="spellEnd"/>
      <w:r w:rsidRPr="00EB1DCC">
        <w:t xml:space="preserve"> in those patients with low functional reserve would provide greater </w:t>
      </w:r>
      <w:hyperlink r:id="rId198" w:tooltip="Learn more about survival probability from ScienceDirect's AI-generated Topic Pages" w:history="1">
        <w:r w:rsidRPr="00EB1DCC">
          <w:rPr>
            <w:rStyle w:val="Hyperlink"/>
          </w:rPr>
          <w:t>survival probability</w:t>
        </w:r>
      </w:hyperlink>
      <w:r w:rsidRPr="00EB1DCC">
        <w:t>. In relation to cardiopulmonary resuscitation (CPR), previous experiences showed that less than 5 % of Covid-19 patients survived CPR after a cardiac arrest event [</w:t>
      </w:r>
      <w:bookmarkStart w:id="68" w:name="bbib0115"/>
      <w:r w:rsidRPr="00EB1DCC">
        <w:fldChar w:fldCharType="begin"/>
      </w:r>
      <w:r w:rsidRPr="00EB1DCC">
        <w:instrText>HYPERLINK "https://www.sciencedirect.com/science/article/pii/S2352047721000022" \l "bib0115"</w:instrText>
      </w:r>
      <w:r w:rsidRPr="00EB1DCC">
        <w:fldChar w:fldCharType="separate"/>
      </w:r>
      <w:r w:rsidRPr="00EB1DCC">
        <w:rPr>
          <w:rStyle w:val="Hyperlink"/>
        </w:rPr>
        <w:t>23</w:t>
      </w:r>
      <w:r w:rsidRPr="00EB1DCC">
        <w:fldChar w:fldCharType="end"/>
      </w:r>
      <w:bookmarkEnd w:id="68"/>
      <w:r w:rsidRPr="00EB1DCC">
        <w:t>,</w:t>
      </w:r>
      <w:bookmarkStart w:id="69" w:name="bbib0120"/>
      <w:r w:rsidRPr="00EB1DCC">
        <w:fldChar w:fldCharType="begin"/>
      </w:r>
      <w:r w:rsidRPr="00EB1DCC">
        <w:instrText>HYPERLINK "https://www.sciencedirect.com/science/article/pii/S2352047721000022" \l "bib0120"</w:instrText>
      </w:r>
      <w:r w:rsidRPr="00EB1DCC">
        <w:fldChar w:fldCharType="separate"/>
      </w:r>
      <w:r w:rsidRPr="00EB1DCC">
        <w:rPr>
          <w:rStyle w:val="Hyperlink"/>
        </w:rPr>
        <w:t>24</w:t>
      </w:r>
      <w:r w:rsidRPr="00EB1DCC">
        <w:fldChar w:fldCharType="end"/>
      </w:r>
      <w:bookmarkEnd w:id="69"/>
      <w:r w:rsidRPr="00EB1DCC">
        <w:t>]. Regarding mechanical ventilation, in the present study, two-thirds of the non-DNR/DNI (full-code) patients who required </w:t>
      </w:r>
      <w:hyperlink r:id="rId199" w:tooltip="Learn more about intubation from ScienceDirect's AI-generated Topic Pages" w:history="1">
        <w:r w:rsidRPr="00EB1DCC">
          <w:rPr>
            <w:rStyle w:val="Hyperlink"/>
          </w:rPr>
          <w:t>intubation</w:t>
        </w:r>
      </w:hyperlink>
      <w:r w:rsidRPr="00EB1DCC">
        <w:t> recovered from respiratory insufficiency and were able to obtain a successful </w:t>
      </w:r>
      <w:proofErr w:type="spellStart"/>
      <w:r w:rsidRPr="00EB1DCC">
        <w:fldChar w:fldCharType="begin"/>
      </w:r>
      <w:r w:rsidRPr="00EB1DCC">
        <w:instrText>HYPERLINK "https://www.sciencedirect.com/topics/medicine-and-dentistry/extubation" \o "Learn more about extubation from ScienceDirect's AI-generated Topic Pages"</w:instrText>
      </w:r>
      <w:r w:rsidRPr="00EB1DCC">
        <w:fldChar w:fldCharType="separate"/>
      </w:r>
      <w:r w:rsidRPr="00EB1DCC">
        <w:rPr>
          <w:rStyle w:val="Hyperlink"/>
        </w:rPr>
        <w:t>extubation</w:t>
      </w:r>
      <w:proofErr w:type="spellEnd"/>
      <w:r w:rsidRPr="00EB1DCC">
        <w:fldChar w:fldCharType="end"/>
      </w:r>
      <w:r w:rsidRPr="00EB1DCC">
        <w:t>.</w:t>
      </w:r>
    </w:p>
    <w:p w14:paraId="2D9F2C45" w14:textId="77777777" w:rsidR="00EB1DCC" w:rsidRPr="00EB1DCC" w:rsidRDefault="00EB1DCC" w:rsidP="00EB1DCC">
      <w:r w:rsidRPr="00EB1DCC">
        <w:t>Pleural effusions occurred in only 4% of the patients and were not associated to either endpoint. Other groups also reported a low incidence of pleural effusions [</w:t>
      </w:r>
      <w:hyperlink r:id="rId200" w:anchor="bib0010" w:history="1">
        <w:r w:rsidRPr="00EB1DCC">
          <w:rPr>
            <w:rStyle w:val="Hyperlink"/>
          </w:rPr>
          <w:t>2</w:t>
        </w:r>
      </w:hyperlink>
      <w:bookmarkEnd w:id="34"/>
      <w:r w:rsidRPr="00EB1DCC">
        <w:t>,</w:t>
      </w:r>
      <w:hyperlink r:id="rId201" w:anchor="bib0015" w:history="1">
        <w:r w:rsidRPr="00EB1DCC">
          <w:rPr>
            <w:rStyle w:val="Hyperlink"/>
          </w:rPr>
          <w:t>3</w:t>
        </w:r>
      </w:hyperlink>
      <w:bookmarkEnd w:id="35"/>
      <w:r w:rsidRPr="00EB1DCC">
        <w:t>], which could be related to exacerbation of other comorbidities instead of SARS-CoV-2 pneumonia. The other radiologic parameters, including absolute quantity of consolidations and the volume of nonaffected lung, were not used concomitantly as independent variables in the models due to their intrinsic relation with the percentage of lung involvement. Notwithstanding, a group from Piacenza (Italy) [</w:t>
      </w:r>
      <w:bookmarkStart w:id="70" w:name="bbib0125"/>
      <w:r w:rsidRPr="00EB1DCC">
        <w:fldChar w:fldCharType="begin"/>
      </w:r>
      <w:r w:rsidRPr="00EB1DCC">
        <w:instrText>HYPERLINK "https://www.sciencedirect.com/science/article/pii/S2352047721000022" \l "bib0125"</w:instrText>
      </w:r>
      <w:r w:rsidRPr="00EB1DCC">
        <w:fldChar w:fldCharType="separate"/>
      </w:r>
      <w:r w:rsidRPr="00EB1DCC">
        <w:rPr>
          <w:rStyle w:val="Hyperlink"/>
        </w:rPr>
        <w:t>25</w:t>
      </w:r>
      <w:r w:rsidRPr="00EB1DCC">
        <w:fldChar w:fldCharType="end"/>
      </w:r>
      <w:bookmarkEnd w:id="70"/>
      <w:r w:rsidRPr="00EB1DCC">
        <w:t>] indicated that cases with less well-aerated </w:t>
      </w:r>
      <w:hyperlink r:id="rId202" w:tooltip="Learn more about lung parenchyma from ScienceDirect's AI-generated Topic Pages" w:history="1">
        <w:r w:rsidRPr="00EB1DCC">
          <w:rPr>
            <w:rStyle w:val="Hyperlink"/>
          </w:rPr>
          <w:t>lung parenchyma</w:t>
        </w:r>
      </w:hyperlink>
      <w:r w:rsidRPr="00EB1DCC">
        <w:t> on admission chest CT (&lt; 73 % vs. &gt; / = 73 %), per visual and software assessments, were associated with increased ICU use or death.</w:t>
      </w:r>
    </w:p>
    <w:p w14:paraId="4E72209E" w14:textId="77777777" w:rsidR="00EB1DCC" w:rsidRPr="00EB1DCC" w:rsidRDefault="00EB1DCC" w:rsidP="00EB1DCC">
      <w:r w:rsidRPr="00EB1DCC">
        <w:t xml:space="preserve">Our study limitations include the effect of changes in the total lung volume during respiratory cycle, which could interfere with the denominator of the percent lung involvement calculation. This source of uncertainty was partially controlled by instructing the patient to hold his or her breath during the CT scan acquisition, which also reduced the artifacts </w:t>
      </w:r>
      <w:proofErr w:type="gramStart"/>
      <w:r w:rsidRPr="00EB1DCC">
        <w:t>in the area of</w:t>
      </w:r>
      <w:proofErr w:type="gramEnd"/>
      <w:r w:rsidRPr="00EB1DCC">
        <w:t xml:space="preserve"> the lung-diaphragm interface. Further </w:t>
      </w:r>
      <w:proofErr w:type="spellStart"/>
      <w:r w:rsidRPr="00EB1DCC">
        <w:t>maneuvers</w:t>
      </w:r>
      <w:proofErr w:type="spellEnd"/>
      <w:r w:rsidRPr="00EB1DCC">
        <w:t xml:space="preserve"> such as sustained maximum inspiration would not be possible for </w:t>
      </w:r>
      <w:proofErr w:type="spellStart"/>
      <w:r w:rsidRPr="00EB1DCC">
        <w:t>dyspneic</w:t>
      </w:r>
      <w:proofErr w:type="spellEnd"/>
      <w:r w:rsidRPr="00EB1DCC">
        <w:t xml:space="preserve"> patients. In addition, alternative models incorporating the absolute consolidation volume as the independent variable confirmed our results (data not shown). Importantly, the model for in-hospital mortality was more accurate in predicting the death event when compared with the model for major adverse hospitalization events (</w:t>
      </w:r>
      <w:proofErr w:type="spellStart"/>
      <w:r w:rsidRPr="00EB1DCC">
        <w:rPr>
          <w:b/>
          <w:bCs/>
        </w:rPr>
        <w:t>e</w:t>
      </w:r>
      <w:r w:rsidRPr="00EB1DCC">
        <w:t>Fig</w:t>
      </w:r>
      <w:proofErr w:type="spellEnd"/>
      <w:r w:rsidRPr="00EB1DCC">
        <w:t xml:space="preserve"> S</w:t>
      </w:r>
      <w:r w:rsidRPr="00EB1DCC">
        <w:rPr>
          <w:b/>
          <w:bCs/>
        </w:rPr>
        <w:t>2AB</w:t>
      </w:r>
      <w:r w:rsidRPr="00EB1DCC">
        <w:t>), and both would benefit from external validation to minimize over-fitting bias. Another important limitation is the complexity of the infiltrate contour, which requires trained physicians and significant dedicated time. To illustrate this, videos of the contoured chest CTs of two cases are available online (</w:t>
      </w:r>
      <w:r w:rsidRPr="00EB1DCC">
        <w:rPr>
          <w:b/>
          <w:bCs/>
        </w:rPr>
        <w:t>Video 1</w:t>
      </w:r>
      <w:r w:rsidRPr="00EB1DCC">
        <w:t> and </w:t>
      </w:r>
      <w:r w:rsidRPr="00EB1DCC">
        <w:rPr>
          <w:b/>
          <w:bCs/>
        </w:rPr>
        <w:t>Video 2</w:t>
      </w:r>
      <w:r w:rsidRPr="00EB1DCC">
        <w:t>). The first presented with 0.2 % relative lung involvement that was contoured in less than ten minutes, and the second presented with 44.9 % relative lung involvement that required three hours to be completed. Further studies creating and validating artificial intelligence systems using neural network algorithms [</w:t>
      </w:r>
      <w:bookmarkStart w:id="71" w:name="bbib0130"/>
      <w:r w:rsidRPr="00EB1DCC">
        <w:fldChar w:fldCharType="begin"/>
      </w:r>
      <w:r w:rsidRPr="00EB1DCC">
        <w:instrText>HYPERLINK "https://www.sciencedirect.com/science/article/pii/S2352047721000022" \l "bib0130"</w:instrText>
      </w:r>
      <w:r w:rsidRPr="00EB1DCC">
        <w:fldChar w:fldCharType="separate"/>
      </w:r>
      <w:r w:rsidRPr="00EB1DCC">
        <w:rPr>
          <w:rStyle w:val="Hyperlink"/>
        </w:rPr>
        <w:t>[26]</w:t>
      </w:r>
      <w:r w:rsidRPr="00EB1DCC">
        <w:fldChar w:fldCharType="end"/>
      </w:r>
      <w:bookmarkEnd w:id="71"/>
      <w:r w:rsidRPr="00EB1DCC">
        <w:t>, </w:t>
      </w:r>
      <w:bookmarkStart w:id="72" w:name="bbib0135"/>
      <w:r w:rsidRPr="00EB1DCC">
        <w:fldChar w:fldCharType="begin"/>
      </w:r>
      <w:r w:rsidRPr="00EB1DCC">
        <w:instrText>HYPERLINK "https://www.sciencedirect.com/science/article/pii/S2352047721000022" \l "bib0135"</w:instrText>
      </w:r>
      <w:r w:rsidRPr="00EB1DCC">
        <w:fldChar w:fldCharType="separate"/>
      </w:r>
      <w:r w:rsidRPr="00EB1DCC">
        <w:rPr>
          <w:rStyle w:val="Hyperlink"/>
        </w:rPr>
        <w:t>[27]</w:t>
      </w:r>
      <w:r w:rsidRPr="00EB1DCC">
        <w:fldChar w:fldCharType="end"/>
      </w:r>
      <w:bookmarkEnd w:id="72"/>
      <w:r w:rsidRPr="00EB1DCC">
        <w:t>, </w:t>
      </w:r>
      <w:bookmarkStart w:id="73" w:name="bbib0140"/>
      <w:r w:rsidRPr="00EB1DCC">
        <w:fldChar w:fldCharType="begin"/>
      </w:r>
      <w:r w:rsidRPr="00EB1DCC">
        <w:instrText>HYPERLINK "https://www.sciencedirect.com/science/article/pii/S2352047721000022" \l "bib0140"</w:instrText>
      </w:r>
      <w:r w:rsidRPr="00EB1DCC">
        <w:fldChar w:fldCharType="separate"/>
      </w:r>
      <w:r w:rsidRPr="00EB1DCC">
        <w:rPr>
          <w:rStyle w:val="Hyperlink"/>
        </w:rPr>
        <w:t>[28]</w:t>
      </w:r>
      <w:r w:rsidRPr="00EB1DCC">
        <w:fldChar w:fldCharType="end"/>
      </w:r>
      <w:bookmarkEnd w:id="73"/>
      <w:r w:rsidRPr="00EB1DCC">
        <w:t>, </w:t>
      </w:r>
      <w:bookmarkStart w:id="74" w:name="bbib0145"/>
      <w:r w:rsidRPr="00EB1DCC">
        <w:fldChar w:fldCharType="begin"/>
      </w:r>
      <w:r w:rsidRPr="00EB1DCC">
        <w:instrText>HYPERLINK "https://www.sciencedirect.com/science/article/pii/S2352047721000022" \l "bib0145"</w:instrText>
      </w:r>
      <w:r w:rsidRPr="00EB1DCC">
        <w:fldChar w:fldCharType="separate"/>
      </w:r>
      <w:r w:rsidRPr="00EB1DCC">
        <w:rPr>
          <w:rStyle w:val="Hyperlink"/>
        </w:rPr>
        <w:t>[29]</w:t>
      </w:r>
      <w:r w:rsidRPr="00EB1DCC">
        <w:fldChar w:fldCharType="end"/>
      </w:r>
      <w:bookmarkEnd w:id="74"/>
      <w:r w:rsidRPr="00EB1DCC">
        <w:t>] could facilitate large scale quantification of percentage lung parenchyma compromised.</w:t>
      </w:r>
    </w:p>
    <w:p w14:paraId="0B5A272B" w14:textId="77777777" w:rsidR="00EB1DCC" w:rsidRPr="00EB1DCC" w:rsidRDefault="00EB1DCC" w:rsidP="00EB1DCC">
      <w:r w:rsidRPr="00EB1DCC">
        <w:t>5. Conclusions</w:t>
      </w:r>
    </w:p>
    <w:p w14:paraId="1C9D40F7" w14:textId="77777777" w:rsidR="00EB1DCC" w:rsidRPr="00EB1DCC" w:rsidRDefault="00EB1DCC" w:rsidP="00EB1DCC">
      <w:r w:rsidRPr="00EB1DCC">
        <w:t xml:space="preserve">There is a quantitative relationship between lung involvement with Covid-19 consolidations and clinical outcomes. Per unit percent of lung involved, there was a 3.6 % increase in the chance of in-hospital mortality and a 2.5 % increase in major adverse hospital events. Therefore, this study provides evidence that chest CT is </w:t>
      </w:r>
      <w:proofErr w:type="gramStart"/>
      <w:r w:rsidRPr="00EB1DCC">
        <w:t>an</w:t>
      </w:r>
      <w:proofErr w:type="gramEnd"/>
      <w:r w:rsidRPr="00EB1DCC">
        <w:t xml:space="preserve"> potential tool in guiding escalation or de-escalation of care in the hospital setting.</w:t>
      </w:r>
    </w:p>
    <w:p w14:paraId="57D1FAE0" w14:textId="77777777" w:rsidR="00EB1DCC" w:rsidRPr="00EB1DCC" w:rsidRDefault="00EB1DCC" w:rsidP="00EB1DCC">
      <w:r w:rsidRPr="00EB1DCC">
        <w:t>Ethical statement</w:t>
      </w:r>
    </w:p>
    <w:p w14:paraId="2D925797" w14:textId="77777777" w:rsidR="00EB1DCC" w:rsidRPr="00EB1DCC" w:rsidRDefault="00EB1DCC" w:rsidP="00EB1DCC">
      <w:r w:rsidRPr="00EB1DCC">
        <w:t>The work described has been carried out in accordance with The Code of Ethics of the World Medical Association (Declaration of Helsinki) for experiments involving humans.</w:t>
      </w:r>
    </w:p>
    <w:p w14:paraId="62370B21" w14:textId="77777777" w:rsidR="00EB1DCC" w:rsidRPr="00EB1DCC" w:rsidRDefault="00EB1DCC" w:rsidP="00EB1DCC">
      <w:r w:rsidRPr="00EB1DCC">
        <w:lastRenderedPageBreak/>
        <w:t>The present study was approved by the Ascension Providence Hospital Institutional Review Board (IRB number 1596627−1). Only retrospective deidentified information was used, and </w:t>
      </w:r>
      <w:hyperlink r:id="rId203" w:tooltip="Learn more about informed consent from ScienceDirect's AI-generated Topic Pages" w:history="1">
        <w:r w:rsidRPr="00EB1DCC">
          <w:rPr>
            <w:rStyle w:val="Hyperlink"/>
          </w:rPr>
          <w:t>informed consent</w:t>
        </w:r>
      </w:hyperlink>
      <w:r w:rsidRPr="00EB1DCC">
        <w:t> was waived.</w:t>
      </w:r>
    </w:p>
    <w:p w14:paraId="74B2D191" w14:textId="77777777" w:rsidR="00EB1DCC" w:rsidRPr="00EB1DCC" w:rsidRDefault="00EB1DCC" w:rsidP="00EB1DCC">
      <w:r w:rsidRPr="00EB1DCC">
        <w:t>Funding</w:t>
      </w:r>
    </w:p>
    <w:p w14:paraId="0B1EAD0D" w14:textId="77777777" w:rsidR="00EB1DCC" w:rsidRPr="00EB1DCC" w:rsidRDefault="00EB1DCC" w:rsidP="00EB1DCC">
      <w:r w:rsidRPr="00EB1DCC">
        <w:t>This research did not receive any specific grant from funding agencies in the public, commercial, or not-for-profit sectors.</w:t>
      </w:r>
    </w:p>
    <w:p w14:paraId="32E18B7D" w14:textId="77777777" w:rsidR="00EB1DCC" w:rsidRPr="00EB1DCC" w:rsidRDefault="00EB1DCC" w:rsidP="00EB1DCC">
      <w:r w:rsidRPr="00EB1DCC">
        <w:t>Summary statement</w:t>
      </w:r>
    </w:p>
    <w:p w14:paraId="11B103FE" w14:textId="77777777" w:rsidR="00EB1DCC" w:rsidRPr="00EB1DCC" w:rsidRDefault="00EB1DCC" w:rsidP="00EB1DCC">
      <w:r w:rsidRPr="00EB1DCC">
        <w:t>The percentage of lung involvement by consolidations at the initial CT is related to the subsequent risk of in-hospital death, independently of other clinical parameters.</w:t>
      </w:r>
    </w:p>
    <w:p w14:paraId="4EF2E8FC" w14:textId="77777777" w:rsidR="00EB1DCC" w:rsidRPr="00EB1DCC" w:rsidRDefault="00EB1DCC" w:rsidP="00EB1DCC">
      <w:proofErr w:type="spellStart"/>
      <w:r w:rsidRPr="00EB1DCC">
        <w:t>CRediT</w:t>
      </w:r>
      <w:proofErr w:type="spellEnd"/>
      <w:r w:rsidRPr="00EB1DCC">
        <w:t xml:space="preserve"> authorship contribution statement</w:t>
      </w:r>
    </w:p>
    <w:p w14:paraId="57E0F0D9" w14:textId="77777777" w:rsidR="00EB1DCC" w:rsidRPr="00EB1DCC" w:rsidRDefault="00EB1DCC" w:rsidP="00EB1DCC">
      <w:r w:rsidRPr="00EB1DCC">
        <w:rPr>
          <w:b/>
          <w:bCs/>
        </w:rPr>
        <w:t>Lucas G. Sapienza:</w:t>
      </w:r>
      <w:r w:rsidRPr="00EB1DCC">
        <w:t> Conceptualization, Methodology, Data curation, Formal analysis, Writing - original draft, Supervision, Project administration. </w:t>
      </w:r>
      <w:r w:rsidRPr="00EB1DCC">
        <w:rPr>
          <w:b/>
          <w:bCs/>
        </w:rPr>
        <w:t>Karim Nasra:</w:t>
      </w:r>
      <w:r w:rsidRPr="00EB1DCC">
        <w:t> Conceptualization, Methodology, Data curation, Writing - review &amp; editing. </w:t>
      </w:r>
      <w:r w:rsidRPr="00EB1DCC">
        <w:rPr>
          <w:b/>
          <w:bCs/>
        </w:rPr>
        <w:t xml:space="preserve">Vinícius F. </w:t>
      </w:r>
      <w:proofErr w:type="spellStart"/>
      <w:r w:rsidRPr="00EB1DCC">
        <w:rPr>
          <w:b/>
          <w:bCs/>
        </w:rPr>
        <w:t>Calsavara</w:t>
      </w:r>
      <w:proofErr w:type="spellEnd"/>
      <w:r w:rsidRPr="00EB1DCC">
        <w:rPr>
          <w:b/>
          <w:bCs/>
        </w:rPr>
        <w:t>:</w:t>
      </w:r>
      <w:r w:rsidRPr="00EB1DCC">
        <w:t> Conceptualization, Methodology, Formal analysis, Writing - original draft. </w:t>
      </w:r>
      <w:r w:rsidRPr="00EB1DCC">
        <w:rPr>
          <w:b/>
          <w:bCs/>
        </w:rPr>
        <w:t>Tania B. Little:</w:t>
      </w:r>
      <w:r w:rsidRPr="00EB1DCC">
        <w:t> Conceptualization, Writing - review &amp; editing. </w:t>
      </w:r>
      <w:r w:rsidRPr="00EB1DCC">
        <w:rPr>
          <w:b/>
          <w:bCs/>
        </w:rPr>
        <w:t>Vrinda Narayana:</w:t>
      </w:r>
      <w:r w:rsidRPr="00EB1DCC">
        <w:t> Data curation, Software, Writing - review &amp; editing. </w:t>
      </w:r>
      <w:r w:rsidRPr="00EB1DCC">
        <w:rPr>
          <w:b/>
          <w:bCs/>
        </w:rPr>
        <w:t>Eyad Abu-Isa:</w:t>
      </w:r>
      <w:r w:rsidRPr="00EB1DCC">
        <w:t> Conceptualization, Methodology, Data curation, Writing - original draft, Supervision.</w:t>
      </w:r>
    </w:p>
    <w:p w14:paraId="547CD178" w14:textId="77777777" w:rsidR="00EB1DCC" w:rsidRPr="00EB1DCC" w:rsidRDefault="00EB1DCC" w:rsidP="00EB1DCC">
      <w:r w:rsidRPr="00EB1DCC">
        <w:t>Abstract</w:t>
      </w:r>
    </w:p>
    <w:p w14:paraId="537CC6C7" w14:textId="77777777" w:rsidR="00EB1DCC" w:rsidRPr="00EB1DCC" w:rsidRDefault="00EB1DCC" w:rsidP="00EB1DCC">
      <w:r w:rsidRPr="00EB1DCC">
        <w:t>Objectives</w:t>
      </w:r>
    </w:p>
    <w:p w14:paraId="74E2A67E" w14:textId="77777777" w:rsidR="00EB1DCC" w:rsidRPr="00EB1DCC" w:rsidRDefault="00EB1DCC" w:rsidP="00EB1DCC">
      <w:r w:rsidRPr="00EB1DCC">
        <w:t>To investigate the value of spectral-detector </w:t>
      </w:r>
      <w:hyperlink r:id="rId204" w:tooltip="Learn more about computed tomography from ScienceDirect's AI-generated Topic Pages" w:history="1">
        <w:r w:rsidRPr="00EB1DCC">
          <w:rPr>
            <w:rStyle w:val="Hyperlink"/>
          </w:rPr>
          <w:t>computed tomography</w:t>
        </w:r>
      </w:hyperlink>
      <w:r w:rsidRPr="00EB1DCC">
        <w:t> (SDCT) parameters for the quantitative differentiation between </w:t>
      </w:r>
      <w:hyperlink r:id="rId205" w:tooltip="Learn more about atelectasis from ScienceDirect's AI-generated Topic Pages" w:history="1">
        <w:r w:rsidRPr="00EB1DCC">
          <w:rPr>
            <w:rStyle w:val="Hyperlink"/>
          </w:rPr>
          <w:t>atelectasis</w:t>
        </w:r>
      </w:hyperlink>
      <w:r w:rsidRPr="00EB1DCC">
        <w:t> and pneumonia on contrast-enhanced chest CT.</w:t>
      </w:r>
    </w:p>
    <w:p w14:paraId="361A26B0" w14:textId="77777777" w:rsidR="00EB1DCC" w:rsidRPr="00EB1DCC" w:rsidRDefault="00EB1DCC" w:rsidP="00EB1DCC">
      <w:r w:rsidRPr="00EB1DCC">
        <w:t>Material and methods</w:t>
      </w:r>
    </w:p>
    <w:p w14:paraId="244AEB9B" w14:textId="77777777" w:rsidR="00EB1DCC" w:rsidRPr="00EB1DCC" w:rsidRDefault="00EB1DCC" w:rsidP="00EB1DCC">
      <w:r w:rsidRPr="00EB1DCC">
        <w:t>Sixty-three patients, 22 clinically diagnosed with pneumonia and 41 with atelectasis, underwent contrast-enhanced SDCT scans during the venous phase. CT numbers (Hounsfield Units [HU]) were measured on conventional reconstructions (CON</w:t>
      </w:r>
      <w:r w:rsidRPr="00EB1DCC">
        <w:rPr>
          <w:vertAlign w:val="subscript"/>
        </w:rPr>
        <w:t>120kVp</w:t>
      </w:r>
      <w:r w:rsidRPr="00EB1DCC">
        <w:t>) and the iodine concentration (</w:t>
      </w:r>
      <w:proofErr w:type="spellStart"/>
      <w:r w:rsidRPr="00EB1DCC">
        <w:t>C</w:t>
      </w:r>
      <w:r w:rsidRPr="00EB1DCC">
        <w:rPr>
          <w:vertAlign w:val="subscript"/>
        </w:rPr>
        <w:t>iodine</w:t>
      </w:r>
      <w:proofErr w:type="spellEnd"/>
      <w:r w:rsidRPr="00EB1DCC">
        <w:t>, [mg/ml]), and effective atomic number (Z</w:t>
      </w:r>
      <w:r w:rsidRPr="00EB1DCC">
        <w:rPr>
          <w:vertAlign w:val="subscript"/>
        </w:rPr>
        <w:t>eff</w:t>
      </w:r>
      <w:r w:rsidRPr="00EB1DCC">
        <w:t>) on spectral reconstructions, using region-of-interest (ROI) analysis. Receiver operating characteristics (ROC) and contrast-to-noise ratios (CNRs) were calculated to assess each reconstruction's potential to differentiate between atelectasis and pneumonia.</w:t>
      </w:r>
    </w:p>
    <w:p w14:paraId="693D5F97" w14:textId="77777777" w:rsidR="00EB1DCC" w:rsidRPr="00EB1DCC" w:rsidRDefault="00EB1DCC" w:rsidP="00EB1DCC">
      <w:r w:rsidRPr="00EB1DCC">
        <w:t>Results</w:t>
      </w:r>
    </w:p>
    <w:p w14:paraId="72890C3A" w14:textId="77777777" w:rsidR="00EB1DCC" w:rsidRPr="00EB1DCC" w:rsidRDefault="00EB1DCC" w:rsidP="00EB1DCC">
      <w:r w:rsidRPr="00EB1DCC">
        <w:t>On contrast-enhanced SDCT, the difference between atelectasis and pneumonia was significant on CON</w:t>
      </w:r>
      <w:r w:rsidRPr="00EB1DCC">
        <w:rPr>
          <w:vertAlign w:val="subscript"/>
        </w:rPr>
        <w:t>120kVp</w:t>
      </w:r>
      <w:r w:rsidRPr="00EB1DCC">
        <w:t xml:space="preserve">, </w:t>
      </w:r>
      <w:proofErr w:type="spellStart"/>
      <w:r w:rsidRPr="00EB1DCC">
        <w:t>C</w:t>
      </w:r>
      <w:r w:rsidRPr="00EB1DCC">
        <w:rPr>
          <w:vertAlign w:val="subscript"/>
        </w:rPr>
        <w:t>iodine</w:t>
      </w:r>
      <w:proofErr w:type="spellEnd"/>
      <w:r w:rsidRPr="00EB1DCC">
        <w:t>, and Z</w:t>
      </w:r>
      <w:r w:rsidRPr="00EB1DCC">
        <w:rPr>
          <w:vertAlign w:val="subscript"/>
        </w:rPr>
        <w:t>eff</w:t>
      </w:r>
      <w:r w:rsidRPr="00EB1DCC">
        <w:t> images (p &lt; 0.001). On CON</w:t>
      </w:r>
      <w:r w:rsidRPr="00EB1DCC">
        <w:rPr>
          <w:vertAlign w:val="subscript"/>
        </w:rPr>
        <w:t>120kVp</w:t>
      </w:r>
      <w:r w:rsidRPr="00EB1DCC">
        <w:t xml:space="preserve"> images, a threshold of 81 HU achieved a sensitivity of 93 % and a specificity of 95 % for identifying pneumonia, while </w:t>
      </w:r>
      <w:proofErr w:type="spellStart"/>
      <w:r w:rsidRPr="00EB1DCC">
        <w:t>C</w:t>
      </w:r>
      <w:r w:rsidRPr="00EB1DCC">
        <w:rPr>
          <w:vertAlign w:val="subscript"/>
        </w:rPr>
        <w:t>iodine</w:t>
      </w:r>
      <w:proofErr w:type="spellEnd"/>
      <w:r w:rsidRPr="00EB1DCC">
        <w:t> and Z</w:t>
      </w:r>
      <w:r w:rsidRPr="00EB1DCC">
        <w:rPr>
          <w:vertAlign w:val="subscript"/>
        </w:rPr>
        <w:t>eff</w:t>
      </w:r>
      <w:r w:rsidRPr="00EB1DCC">
        <w:t> images reached the same sensitivity but lower specificities of 85 % and 83 %. CON</w:t>
      </w:r>
      <w:r w:rsidRPr="00EB1DCC">
        <w:rPr>
          <w:vertAlign w:val="subscript"/>
        </w:rPr>
        <w:t>120kVp</w:t>
      </w:r>
      <w:r w:rsidRPr="00EB1DCC">
        <w:t xml:space="preserve"> images showed significantly higher CNRs between normal lung and atelectasis or pneumonia with 30.63 and 27.69 compared to </w:t>
      </w:r>
      <w:proofErr w:type="spellStart"/>
      <w:r w:rsidRPr="00EB1DCC">
        <w:t>C</w:t>
      </w:r>
      <w:r w:rsidRPr="00EB1DCC">
        <w:rPr>
          <w:vertAlign w:val="subscript"/>
        </w:rPr>
        <w:t>iodine</w:t>
      </w:r>
      <w:proofErr w:type="spellEnd"/>
      <w:r w:rsidRPr="00EB1DCC">
        <w:t> images with 3.54 and 1.27 and Z</w:t>
      </w:r>
      <w:r w:rsidRPr="00EB1DCC">
        <w:rPr>
          <w:vertAlign w:val="subscript"/>
        </w:rPr>
        <w:t>eff</w:t>
      </w:r>
      <w:r w:rsidRPr="00EB1DCC">
        <w:t> images with 4.22 and 7.63 (p &lt; 0.001). None of the parameters could differentiate atelectasis and pneumonia without contrast media.</w:t>
      </w:r>
    </w:p>
    <w:p w14:paraId="0EA70E40" w14:textId="77777777" w:rsidR="00EB1DCC" w:rsidRPr="00EB1DCC" w:rsidRDefault="00EB1DCC" w:rsidP="00EB1DCC">
      <w:r w:rsidRPr="00EB1DCC">
        <w:t>Conclusions</w:t>
      </w:r>
    </w:p>
    <w:p w14:paraId="39DA666C" w14:textId="77777777" w:rsidR="00EB1DCC" w:rsidRPr="00EB1DCC" w:rsidRDefault="00EB1DCC" w:rsidP="00EB1DCC">
      <w:r w:rsidRPr="00EB1DCC">
        <w:t xml:space="preserve">Contrast-enhanced SDCT can differentiate atelectasis and pneumonia based on the spectral parameters </w:t>
      </w:r>
      <w:proofErr w:type="spellStart"/>
      <w:r w:rsidRPr="00EB1DCC">
        <w:t>C</w:t>
      </w:r>
      <w:r w:rsidRPr="00EB1DCC">
        <w:rPr>
          <w:vertAlign w:val="subscript"/>
        </w:rPr>
        <w:t>iodine</w:t>
      </w:r>
      <w:proofErr w:type="spellEnd"/>
      <w:r w:rsidRPr="00EB1DCC">
        <w:t>, and Z</w:t>
      </w:r>
      <w:r w:rsidRPr="00EB1DCC">
        <w:rPr>
          <w:vertAlign w:val="subscript"/>
        </w:rPr>
        <w:t>eff.</w:t>
      </w:r>
      <w:r w:rsidRPr="00EB1DCC">
        <w:t xml:space="preserve"> However, they had no added value compared to CT number measurement </w:t>
      </w:r>
      <w:r w:rsidRPr="00EB1DCC">
        <w:lastRenderedPageBreak/>
        <w:t>on CON</w:t>
      </w:r>
      <w:r w:rsidRPr="00EB1DCC">
        <w:rPr>
          <w:vertAlign w:val="subscript"/>
        </w:rPr>
        <w:t>120kVp</w:t>
      </w:r>
      <w:r w:rsidRPr="00EB1DCC">
        <w:t> images. Furthermore, contrast media is still needed for a differentiation based on quantitative SDCT parameters.</w:t>
      </w:r>
    </w:p>
    <w:p w14:paraId="44FDDBAB" w14:textId="77777777" w:rsidR="00EB1DCC" w:rsidRPr="00EB1DCC" w:rsidRDefault="00EB1DCC" w:rsidP="00EB1DCC">
      <w:r w:rsidRPr="00EB1DCC">
        <w:t>1. Introduction</w:t>
      </w:r>
    </w:p>
    <w:p w14:paraId="59E112C7" w14:textId="77777777" w:rsidR="00EB1DCC" w:rsidRPr="00EB1DCC" w:rsidRDefault="00EB1DCC" w:rsidP="00EB1DCC">
      <w:r w:rsidRPr="00EB1DCC">
        <w:t>Pulmonary infections are responsible for significant morbidity and mortality worldwide, and clinical symptoms, laboratory tests, and imaging methods are used for diagnosis and therapy control [</w:t>
      </w:r>
      <w:bookmarkStart w:id="75" w:name="bbib1"/>
      <w:r w:rsidRPr="00EB1DCC">
        <w:fldChar w:fldCharType="begin"/>
      </w:r>
      <w:r w:rsidRPr="00EB1DCC">
        <w:instrText>HYPERLINK "https://www.sciencedirect.com/science/article/pii/S2405844021011695" \l "bib1"</w:instrText>
      </w:r>
      <w:r w:rsidRPr="00EB1DCC">
        <w:fldChar w:fldCharType="separate"/>
      </w:r>
      <w:r w:rsidRPr="00EB1DCC">
        <w:rPr>
          <w:rStyle w:val="Hyperlink"/>
        </w:rPr>
        <w:t>1</w:t>
      </w:r>
      <w:r w:rsidRPr="00EB1DCC">
        <w:fldChar w:fldCharType="end"/>
      </w:r>
      <w:bookmarkEnd w:id="75"/>
      <w:r w:rsidRPr="00EB1DCC">
        <w:t>, </w:t>
      </w:r>
      <w:bookmarkStart w:id="76" w:name="bbib2"/>
      <w:r w:rsidRPr="00EB1DCC">
        <w:fldChar w:fldCharType="begin"/>
      </w:r>
      <w:r w:rsidRPr="00EB1DCC">
        <w:instrText>HYPERLINK "https://www.sciencedirect.com/science/article/pii/S2405844021011695" \l "bib2"</w:instrText>
      </w:r>
      <w:r w:rsidRPr="00EB1DCC">
        <w:fldChar w:fldCharType="separate"/>
      </w:r>
      <w:r w:rsidRPr="00EB1DCC">
        <w:rPr>
          <w:rStyle w:val="Hyperlink"/>
        </w:rPr>
        <w:t>2</w:t>
      </w:r>
      <w:r w:rsidRPr="00EB1DCC">
        <w:fldChar w:fldCharType="end"/>
      </w:r>
      <w:r w:rsidRPr="00EB1DCC">
        <w:t>]. The ideal reference diagnosis for pneumonia is the detection of pathogenic agents in the </w:t>
      </w:r>
      <w:hyperlink r:id="rId206" w:tooltip="Learn more about lung parenchyma from ScienceDirect's AI-generated Topic Pages" w:history="1">
        <w:r w:rsidRPr="00EB1DCC">
          <w:rPr>
            <w:rStyle w:val="Hyperlink"/>
          </w:rPr>
          <w:t>lung parenchyma</w:t>
        </w:r>
      </w:hyperlink>
      <w:r w:rsidRPr="00EB1DCC">
        <w:t>. However, invasive techniques like </w:t>
      </w:r>
      <w:hyperlink r:id="rId207" w:tooltip="Learn more about bronchoalveolar lavage from ScienceDirect's AI-generated Topic Pages" w:history="1">
        <w:r w:rsidRPr="00EB1DCC">
          <w:rPr>
            <w:rStyle w:val="Hyperlink"/>
          </w:rPr>
          <w:t>bronchoalveolar lavage</w:t>
        </w:r>
      </w:hyperlink>
      <w:r w:rsidRPr="00EB1DCC">
        <w:t> or </w:t>
      </w:r>
      <w:hyperlink r:id="rId208" w:tooltip="Learn more about lung biopsy from ScienceDirect's AI-generated Topic Pages" w:history="1">
        <w:r w:rsidRPr="00EB1DCC">
          <w:rPr>
            <w:rStyle w:val="Hyperlink"/>
          </w:rPr>
          <w:t>lung biopsy</w:t>
        </w:r>
      </w:hyperlink>
      <w:r w:rsidRPr="00EB1DCC">
        <w:t> cannot be routinely performed for practical reasons.</w:t>
      </w:r>
    </w:p>
    <w:p w14:paraId="2A9A3190" w14:textId="77777777" w:rsidR="00EB1DCC" w:rsidRPr="00EB1DCC" w:rsidRDefault="00EB1DCC" w:rsidP="00EB1DCC">
      <w:hyperlink r:id="rId209" w:tooltip="Learn more about Computed tomography from ScienceDirect's AI-generated Topic Pages" w:history="1">
        <w:r w:rsidRPr="00EB1DCC">
          <w:rPr>
            <w:rStyle w:val="Hyperlink"/>
          </w:rPr>
          <w:t>Computed tomography</w:t>
        </w:r>
      </w:hyperlink>
      <w:r w:rsidRPr="00EB1DCC">
        <w:t> (CT) can provide a regional and morphological description of lung pathologies and should be considered in patients with an unclear clinical condition or inadequate response to pneumonia therapy [</w:t>
      </w:r>
      <w:hyperlink r:id="rId210" w:anchor="bib2" w:history="1">
        <w:r w:rsidRPr="00EB1DCC">
          <w:rPr>
            <w:rStyle w:val="Hyperlink"/>
          </w:rPr>
          <w:t>2</w:t>
        </w:r>
      </w:hyperlink>
      <w:bookmarkEnd w:id="76"/>
      <w:r w:rsidRPr="00EB1DCC">
        <w:t>, </w:t>
      </w:r>
      <w:bookmarkStart w:id="77" w:name="bbib3"/>
      <w:r w:rsidRPr="00EB1DCC">
        <w:fldChar w:fldCharType="begin"/>
      </w:r>
      <w:r w:rsidRPr="00EB1DCC">
        <w:instrText>HYPERLINK "https://www.sciencedirect.com/science/article/pii/S2405844021011695" \l "bib3"</w:instrText>
      </w:r>
      <w:r w:rsidRPr="00EB1DCC">
        <w:fldChar w:fldCharType="separate"/>
      </w:r>
      <w:r w:rsidRPr="00EB1DCC">
        <w:rPr>
          <w:rStyle w:val="Hyperlink"/>
        </w:rPr>
        <w:t>3</w:t>
      </w:r>
      <w:r w:rsidRPr="00EB1DCC">
        <w:fldChar w:fldCharType="end"/>
      </w:r>
      <w:bookmarkEnd w:id="77"/>
      <w:r w:rsidRPr="00EB1DCC">
        <w:t>]. Imaging signs of thoracic infection can be useful, sometimes suggesting a specific diagnosis and often narrowing the differential diagnosis. The consolidated lung is a common imaging sign of pulmonary infection, but it can also reflect </w:t>
      </w:r>
      <w:hyperlink r:id="rId211" w:tooltip="Learn more about atelectasis from ScienceDirect's AI-generated Topic Pages" w:history="1">
        <w:r w:rsidRPr="00EB1DCC">
          <w:rPr>
            <w:rStyle w:val="Hyperlink"/>
          </w:rPr>
          <w:t>atelectasis</w:t>
        </w:r>
      </w:hyperlink>
      <w:r w:rsidRPr="00EB1DCC">
        <w:t>, a non-infectious lung pathology [</w:t>
      </w:r>
      <w:bookmarkStart w:id="78" w:name="bbib4"/>
      <w:r w:rsidRPr="00EB1DCC">
        <w:fldChar w:fldCharType="begin"/>
      </w:r>
      <w:r w:rsidRPr="00EB1DCC">
        <w:instrText>HYPERLINK "https://www.sciencedirect.com/science/article/pii/S2405844021011695" \l "bib4"</w:instrText>
      </w:r>
      <w:r w:rsidRPr="00EB1DCC">
        <w:fldChar w:fldCharType="separate"/>
      </w:r>
      <w:r w:rsidRPr="00EB1DCC">
        <w:rPr>
          <w:rStyle w:val="Hyperlink"/>
        </w:rPr>
        <w:t>4</w:t>
      </w:r>
      <w:r w:rsidRPr="00EB1DCC">
        <w:fldChar w:fldCharType="end"/>
      </w:r>
      <w:r w:rsidRPr="00EB1DCC">
        <w:t>]. Radiological features like volume loss or a positive air bronchogram can help to differentiate pneumonia from atelectasis, but they remain qualitative, non-obligatory observations [</w:t>
      </w:r>
      <w:hyperlink r:id="rId212" w:anchor="bib4" w:history="1">
        <w:r w:rsidRPr="00EB1DCC">
          <w:rPr>
            <w:rStyle w:val="Hyperlink"/>
          </w:rPr>
          <w:t>4</w:t>
        </w:r>
      </w:hyperlink>
      <w:bookmarkEnd w:id="78"/>
      <w:r w:rsidRPr="00EB1DCC">
        <w:t>, </w:t>
      </w:r>
      <w:bookmarkStart w:id="79" w:name="bbib5"/>
      <w:r w:rsidRPr="00EB1DCC">
        <w:fldChar w:fldCharType="begin"/>
      </w:r>
      <w:r w:rsidRPr="00EB1DCC">
        <w:instrText>HYPERLINK "https://www.sciencedirect.com/science/article/pii/S2405844021011695" \l "bib5"</w:instrText>
      </w:r>
      <w:r w:rsidRPr="00EB1DCC">
        <w:fldChar w:fldCharType="separate"/>
      </w:r>
      <w:r w:rsidRPr="00EB1DCC">
        <w:rPr>
          <w:rStyle w:val="Hyperlink"/>
        </w:rPr>
        <w:t>5</w:t>
      </w:r>
      <w:r w:rsidRPr="00EB1DCC">
        <w:fldChar w:fldCharType="end"/>
      </w:r>
      <w:bookmarkEnd w:id="79"/>
      <w:r w:rsidRPr="00EB1DCC">
        <w:t>]. In some clinical situations, the diagnosis of pneumonia is not unambiguous, and </w:t>
      </w:r>
      <w:hyperlink r:id="rId213" w:tooltip="Learn more about quantitative CT from ScienceDirect's AI-generated Topic Pages" w:history="1">
        <w:r w:rsidRPr="00EB1DCC">
          <w:rPr>
            <w:rStyle w:val="Hyperlink"/>
          </w:rPr>
          <w:t>quantitative CT</w:t>
        </w:r>
      </w:hyperlink>
      <w:r w:rsidRPr="00EB1DCC">
        <w:t> parameters would be desirable to facilitate a more confident diagnosis. The Hounsfield unit (HU), a relative quantitative measurement of x-ray density, is the most frequently used quantitative CT parameter, but unfortunately, the differences between atelectasis and pneumonia are usually not significant enough to allow a confident diagnosis on non-enhanced images. Here, contrast media administration can help since atelectasis shows a stronger contrast-enhancement than pneumonia [</w:t>
      </w:r>
      <w:bookmarkStart w:id="80" w:name="bbib6"/>
      <w:r w:rsidRPr="00EB1DCC">
        <w:fldChar w:fldCharType="begin"/>
      </w:r>
      <w:r w:rsidRPr="00EB1DCC">
        <w:instrText>HYPERLINK "https://www.sciencedirect.com/science/article/pii/S2405844021011695" \l "bib6"</w:instrText>
      </w:r>
      <w:r w:rsidRPr="00EB1DCC">
        <w:fldChar w:fldCharType="separate"/>
      </w:r>
      <w:r w:rsidRPr="00EB1DCC">
        <w:rPr>
          <w:rStyle w:val="Hyperlink"/>
        </w:rPr>
        <w:t>6</w:t>
      </w:r>
      <w:r w:rsidRPr="00EB1DCC">
        <w:fldChar w:fldCharType="end"/>
      </w:r>
      <w:r w:rsidRPr="00EB1DCC">
        <w:t>]. In this context, Edwards </w:t>
      </w:r>
      <w:r w:rsidRPr="00EB1DCC">
        <w:rPr>
          <w:i/>
          <w:iCs/>
        </w:rPr>
        <w:t>et al.</w:t>
      </w:r>
      <w:r w:rsidRPr="00EB1DCC">
        <w:t> reported a threshold of 85 HU to diagnose pneumonia which reached a high 97 % sensitivity and 85 % specificity on contrast-enhanced CT pulmonary angiograms [</w:t>
      </w:r>
      <w:hyperlink r:id="rId214" w:anchor="bib6" w:history="1">
        <w:r w:rsidRPr="00EB1DCC">
          <w:rPr>
            <w:rStyle w:val="Hyperlink"/>
          </w:rPr>
          <w:t>6</w:t>
        </w:r>
      </w:hyperlink>
      <w:r w:rsidRPr="00EB1DCC">
        <w:t>].</w:t>
      </w:r>
    </w:p>
    <w:p w14:paraId="786C2FE9" w14:textId="77777777" w:rsidR="00EB1DCC" w:rsidRPr="00EB1DCC" w:rsidRDefault="00EB1DCC" w:rsidP="00EB1DCC">
      <w:r w:rsidRPr="00EB1DCC">
        <w:t>Spectral-detector computed tomography (SDCT) uses an X-ray tube and two different detector layers to selectively absorb different energies from the polychromatic X-ray spectrum [</w:t>
      </w:r>
      <w:bookmarkStart w:id="81" w:name="bbib7"/>
      <w:r w:rsidRPr="00EB1DCC">
        <w:fldChar w:fldCharType="begin"/>
      </w:r>
      <w:r w:rsidRPr="00EB1DCC">
        <w:instrText>HYPERLINK "https://www.sciencedirect.com/science/article/pii/S2405844021011695" \l "bib7"</w:instrText>
      </w:r>
      <w:r w:rsidRPr="00EB1DCC">
        <w:fldChar w:fldCharType="separate"/>
      </w:r>
      <w:r w:rsidRPr="00EB1DCC">
        <w:rPr>
          <w:rStyle w:val="Hyperlink"/>
        </w:rPr>
        <w:t>7</w:t>
      </w:r>
      <w:r w:rsidRPr="00EB1DCC">
        <w:fldChar w:fldCharType="end"/>
      </w:r>
      <w:bookmarkEnd w:id="81"/>
      <w:r w:rsidRPr="00EB1DCC">
        <w:t>, </w:t>
      </w:r>
      <w:bookmarkStart w:id="82" w:name="bbib8"/>
      <w:r w:rsidRPr="00EB1DCC">
        <w:fldChar w:fldCharType="begin"/>
      </w:r>
      <w:r w:rsidRPr="00EB1DCC">
        <w:instrText>HYPERLINK "https://www.sciencedirect.com/science/article/pii/S2405844021011695" \l "bib8"</w:instrText>
      </w:r>
      <w:r w:rsidRPr="00EB1DCC">
        <w:fldChar w:fldCharType="separate"/>
      </w:r>
      <w:r w:rsidRPr="00EB1DCC">
        <w:rPr>
          <w:rStyle w:val="Hyperlink"/>
        </w:rPr>
        <w:t>8</w:t>
      </w:r>
      <w:r w:rsidRPr="00EB1DCC">
        <w:fldChar w:fldCharType="end"/>
      </w:r>
      <w:bookmarkEnd w:id="82"/>
      <w:r w:rsidRPr="00EB1DCC">
        <w:t>]. This technical approach allows for the simultaneous measurement of low and high-energy photons at the same spatial and angular location, facilitating dual-energy post-processing in the projection domain, different from other dual-energy techniques [</w:t>
      </w:r>
      <w:bookmarkStart w:id="83" w:name="bbib9"/>
      <w:r w:rsidRPr="00EB1DCC">
        <w:fldChar w:fldCharType="begin"/>
      </w:r>
      <w:r w:rsidRPr="00EB1DCC">
        <w:instrText>HYPERLINK "https://www.sciencedirect.com/science/article/pii/S2405844021011695" \l "bib9"</w:instrText>
      </w:r>
      <w:r w:rsidRPr="00EB1DCC">
        <w:fldChar w:fldCharType="separate"/>
      </w:r>
      <w:r w:rsidRPr="00EB1DCC">
        <w:rPr>
          <w:rStyle w:val="Hyperlink"/>
        </w:rPr>
        <w:t>9</w:t>
      </w:r>
      <w:r w:rsidRPr="00EB1DCC">
        <w:fldChar w:fldCharType="end"/>
      </w:r>
      <w:bookmarkEnd w:id="83"/>
      <w:r w:rsidRPr="00EB1DCC">
        <w:t>, </w:t>
      </w:r>
      <w:bookmarkStart w:id="84" w:name="bbib10"/>
      <w:r w:rsidRPr="00EB1DCC">
        <w:fldChar w:fldCharType="begin"/>
      </w:r>
      <w:r w:rsidRPr="00EB1DCC">
        <w:instrText>HYPERLINK "https://www.sciencedirect.com/science/article/pii/S2405844021011695" \l "bib10"</w:instrText>
      </w:r>
      <w:r w:rsidRPr="00EB1DCC">
        <w:fldChar w:fldCharType="separate"/>
      </w:r>
      <w:r w:rsidRPr="00EB1DCC">
        <w:rPr>
          <w:rStyle w:val="Hyperlink"/>
        </w:rPr>
        <w:t>10</w:t>
      </w:r>
      <w:r w:rsidRPr="00EB1DCC">
        <w:fldChar w:fldCharType="end"/>
      </w:r>
      <w:bookmarkEnd w:id="84"/>
      <w:r w:rsidRPr="00EB1DCC">
        <w:t>, </w:t>
      </w:r>
      <w:bookmarkStart w:id="85" w:name="bbib11"/>
      <w:r w:rsidRPr="00EB1DCC">
        <w:fldChar w:fldCharType="begin"/>
      </w:r>
      <w:r w:rsidRPr="00EB1DCC">
        <w:instrText>HYPERLINK "https://www.sciencedirect.com/science/article/pii/S2405844021011695" \l "bib11"</w:instrText>
      </w:r>
      <w:r w:rsidRPr="00EB1DCC">
        <w:fldChar w:fldCharType="separate"/>
      </w:r>
      <w:r w:rsidRPr="00EB1DCC">
        <w:rPr>
          <w:rStyle w:val="Hyperlink"/>
        </w:rPr>
        <w:t>11</w:t>
      </w:r>
      <w:r w:rsidRPr="00EB1DCC">
        <w:fldChar w:fldCharType="end"/>
      </w:r>
      <w:bookmarkEnd w:id="85"/>
      <w:r w:rsidRPr="00EB1DCC">
        <w:t>, </w:t>
      </w:r>
      <w:bookmarkStart w:id="86" w:name="bbib12"/>
      <w:r w:rsidRPr="00EB1DCC">
        <w:fldChar w:fldCharType="begin"/>
      </w:r>
      <w:r w:rsidRPr="00EB1DCC">
        <w:instrText>HYPERLINK "https://www.sciencedirect.com/science/article/pii/S2405844021011695" \l "bib12"</w:instrText>
      </w:r>
      <w:r w:rsidRPr="00EB1DCC">
        <w:fldChar w:fldCharType="separate"/>
      </w:r>
      <w:r w:rsidRPr="00EB1DCC">
        <w:rPr>
          <w:rStyle w:val="Hyperlink"/>
        </w:rPr>
        <w:t>12</w:t>
      </w:r>
      <w:r w:rsidRPr="00EB1DCC">
        <w:fldChar w:fldCharType="end"/>
      </w:r>
      <w:bookmarkEnd w:id="86"/>
      <w:r w:rsidRPr="00EB1DCC">
        <w:t>]. The obtained </w:t>
      </w:r>
      <w:hyperlink r:id="rId215" w:tooltip="Learn more about spectral data from ScienceDirect's AI-generated Topic Pages" w:history="1">
        <w:r w:rsidRPr="00EB1DCC">
          <w:rPr>
            <w:rStyle w:val="Hyperlink"/>
          </w:rPr>
          <w:t>spectral data</w:t>
        </w:r>
      </w:hyperlink>
      <w:r w:rsidRPr="00EB1DCC">
        <w:t> set enables the retrospective analysis of the pixel-wise iodine concentration (</w:t>
      </w:r>
      <w:proofErr w:type="spellStart"/>
      <w:r w:rsidRPr="00EB1DCC">
        <w:t>C</w:t>
      </w:r>
      <w:r w:rsidRPr="00EB1DCC">
        <w:rPr>
          <w:vertAlign w:val="subscript"/>
        </w:rPr>
        <w:t>iodine</w:t>
      </w:r>
      <w:proofErr w:type="spellEnd"/>
      <w:r w:rsidRPr="00EB1DCC">
        <w:t>) and the calculation of the effective atomic number (Z</w:t>
      </w:r>
      <w:r w:rsidRPr="00EB1DCC">
        <w:rPr>
          <w:vertAlign w:val="subscript"/>
        </w:rPr>
        <w:t>eff</w:t>
      </w:r>
      <w:r w:rsidRPr="00EB1DCC">
        <w:t>), reflecting the </w:t>
      </w:r>
      <w:hyperlink r:id="rId216" w:tooltip="Learn more about blood supply from ScienceDirect's AI-generated Topic Pages" w:history="1">
        <w:r w:rsidRPr="00EB1DCC">
          <w:rPr>
            <w:rStyle w:val="Hyperlink"/>
          </w:rPr>
          <w:t>blood supply</w:t>
        </w:r>
      </w:hyperlink>
      <w:r w:rsidRPr="00EB1DCC">
        <w:t> and the effective atomic number of inorganic materials. In the literature, SDCT parameters were already used to differentiate lung cancer from inflammatory masses and showed benefits when detecting </w:t>
      </w:r>
      <w:hyperlink r:id="rId217" w:tooltip="Learn more about pulmonary embolism from ScienceDirect's AI-generated Topic Pages" w:history="1">
        <w:r w:rsidRPr="00EB1DCC">
          <w:rPr>
            <w:rStyle w:val="Hyperlink"/>
          </w:rPr>
          <w:t>pulmonary embolism</w:t>
        </w:r>
      </w:hyperlink>
      <w:r w:rsidRPr="00EB1DCC">
        <w:t> and assessing pleural contrast uptake [</w:t>
      </w:r>
      <w:bookmarkStart w:id="87" w:name="bbib13"/>
      <w:r w:rsidRPr="00EB1DCC">
        <w:fldChar w:fldCharType="begin"/>
      </w:r>
      <w:r w:rsidRPr="00EB1DCC">
        <w:instrText>HYPERLINK "https://www.sciencedirect.com/science/article/pii/S2405844021011695" \l "bib13"</w:instrText>
      </w:r>
      <w:r w:rsidRPr="00EB1DCC">
        <w:fldChar w:fldCharType="separate"/>
      </w:r>
      <w:r w:rsidRPr="00EB1DCC">
        <w:rPr>
          <w:rStyle w:val="Hyperlink"/>
        </w:rPr>
        <w:t>13</w:t>
      </w:r>
      <w:r w:rsidRPr="00EB1DCC">
        <w:fldChar w:fldCharType="end"/>
      </w:r>
      <w:bookmarkEnd w:id="87"/>
      <w:r w:rsidRPr="00EB1DCC">
        <w:t>, </w:t>
      </w:r>
      <w:bookmarkStart w:id="88" w:name="bbib14"/>
      <w:r w:rsidRPr="00EB1DCC">
        <w:fldChar w:fldCharType="begin"/>
      </w:r>
      <w:r w:rsidRPr="00EB1DCC">
        <w:instrText>HYPERLINK "https://www.sciencedirect.com/science/article/pii/S2405844021011695" \l "bib14"</w:instrText>
      </w:r>
      <w:r w:rsidRPr="00EB1DCC">
        <w:fldChar w:fldCharType="separate"/>
      </w:r>
      <w:r w:rsidRPr="00EB1DCC">
        <w:rPr>
          <w:rStyle w:val="Hyperlink"/>
        </w:rPr>
        <w:t>14</w:t>
      </w:r>
      <w:r w:rsidRPr="00EB1DCC">
        <w:fldChar w:fldCharType="end"/>
      </w:r>
      <w:bookmarkEnd w:id="88"/>
      <w:r w:rsidRPr="00EB1DCC">
        <w:t>, </w:t>
      </w:r>
      <w:bookmarkStart w:id="89" w:name="bbib15"/>
      <w:r w:rsidRPr="00EB1DCC">
        <w:fldChar w:fldCharType="begin"/>
      </w:r>
      <w:r w:rsidRPr="00EB1DCC">
        <w:instrText>HYPERLINK "https://www.sciencedirect.com/science/article/pii/S2405844021011695" \l "bib15"</w:instrText>
      </w:r>
      <w:r w:rsidRPr="00EB1DCC">
        <w:fldChar w:fldCharType="separate"/>
      </w:r>
      <w:r w:rsidRPr="00EB1DCC">
        <w:rPr>
          <w:rStyle w:val="Hyperlink"/>
        </w:rPr>
        <w:t>15</w:t>
      </w:r>
      <w:r w:rsidRPr="00EB1DCC">
        <w:fldChar w:fldCharType="end"/>
      </w:r>
      <w:bookmarkEnd w:id="89"/>
      <w:r w:rsidRPr="00EB1DCC">
        <w:t xml:space="preserve">]. Due to the significantly different blood supply of atelectasis and pneumonia, we hypothesized that </w:t>
      </w:r>
      <w:proofErr w:type="spellStart"/>
      <w:r w:rsidRPr="00EB1DCC">
        <w:t>C</w:t>
      </w:r>
      <w:r w:rsidRPr="00EB1DCC">
        <w:rPr>
          <w:vertAlign w:val="subscript"/>
        </w:rPr>
        <w:t>iodine</w:t>
      </w:r>
      <w:proofErr w:type="spellEnd"/>
      <w:r w:rsidRPr="00EB1DCC">
        <w:t> and Z</w:t>
      </w:r>
      <w:r w:rsidRPr="00EB1DCC">
        <w:rPr>
          <w:vertAlign w:val="subscript"/>
        </w:rPr>
        <w:t>eff</w:t>
      </w:r>
      <w:r w:rsidRPr="00EB1DCC">
        <w:t xml:space="preserve"> images might have advantages over conventional images since they may offer additional information regarding perfusion properties. Therefore, we conducted this study to investigate if SDCT parameters </w:t>
      </w:r>
      <w:proofErr w:type="spellStart"/>
      <w:r w:rsidRPr="00EB1DCC">
        <w:t>C</w:t>
      </w:r>
      <w:r w:rsidRPr="00EB1DCC">
        <w:rPr>
          <w:vertAlign w:val="subscript"/>
        </w:rPr>
        <w:t>iodine</w:t>
      </w:r>
      <w:proofErr w:type="spellEnd"/>
      <w:r w:rsidRPr="00EB1DCC">
        <w:t> and Z</w:t>
      </w:r>
      <w:r w:rsidRPr="00EB1DCC">
        <w:rPr>
          <w:vertAlign w:val="subscript"/>
        </w:rPr>
        <w:t>eff</w:t>
      </w:r>
      <w:r w:rsidRPr="00EB1DCC">
        <w:t> are beneficial compared to CT number quantification on conventional images for distinguishing atelectasis from pneumonia on contrast-enhanced chest CT.</w:t>
      </w:r>
    </w:p>
    <w:p w14:paraId="6976EC3D" w14:textId="77777777" w:rsidR="00EB1DCC" w:rsidRPr="00EB1DCC" w:rsidRDefault="00EB1DCC" w:rsidP="00EB1DCC">
      <w:r w:rsidRPr="00EB1DCC">
        <w:t>2. Materials and methods</w:t>
      </w:r>
    </w:p>
    <w:p w14:paraId="1251BDE6" w14:textId="77777777" w:rsidR="00EB1DCC" w:rsidRPr="00EB1DCC" w:rsidRDefault="00EB1DCC" w:rsidP="00EB1DCC">
      <w:r w:rsidRPr="00EB1DCC">
        <w:t>2.1. Patient cohort</w:t>
      </w:r>
    </w:p>
    <w:p w14:paraId="64EEDCF2" w14:textId="77777777" w:rsidR="00EB1DCC" w:rsidRPr="00EB1DCC" w:rsidRDefault="00EB1DCC" w:rsidP="00EB1DCC">
      <w:r w:rsidRPr="00EB1DCC">
        <w:t>This retrospective study was approved by the institutional ethics committee (S-781/2018), and </w:t>
      </w:r>
      <w:hyperlink r:id="rId218" w:tooltip="Learn more about informed consent from ScienceDirect's AI-generated Topic Pages" w:history="1">
        <w:r w:rsidRPr="00EB1DCC">
          <w:rPr>
            <w:rStyle w:val="Hyperlink"/>
          </w:rPr>
          <w:t>informed consent</w:t>
        </w:r>
      </w:hyperlink>
      <w:r w:rsidRPr="00EB1DCC">
        <w:t> for data processing was waived. Database research encompassing the years 08/2017 - 06/2020 identified 3167 patients who underwent venous phase contrast-enhanced or non-</w:t>
      </w:r>
      <w:r w:rsidRPr="00EB1DCC">
        <w:lastRenderedPageBreak/>
        <w:t>enhanced chest </w:t>
      </w:r>
      <w:hyperlink r:id="rId219" w:tooltip="Learn more about SDCT from ScienceDirect's AI-generated Topic Pages" w:history="1">
        <w:r w:rsidRPr="00EB1DCC">
          <w:rPr>
            <w:rStyle w:val="Hyperlink"/>
          </w:rPr>
          <w:t>SDCT</w:t>
        </w:r>
      </w:hyperlink>
      <w:r w:rsidRPr="00EB1DCC">
        <w:t>. CT acquisitions were serially evaluated for inclusion and exclusion criteria. The inclusion criteria were (1) radiologic feature of the consolidated lung, (2) consolidated lung &gt;1 cm</w:t>
      </w:r>
      <w:r w:rsidRPr="00EB1DCC">
        <w:rPr>
          <w:vertAlign w:val="superscript"/>
        </w:rPr>
        <w:t>2</w:t>
      </w:r>
      <w:r w:rsidRPr="00EB1DCC">
        <w:t xml:space="preserve"> in size on four continuous slices, (3) age &gt;18, and (4) absence of motion artifacts. The exclusion criteria were (1) </w:t>
      </w:r>
      <w:proofErr w:type="spellStart"/>
      <w:r w:rsidRPr="00EB1DCC">
        <w:t>tumor</w:t>
      </w:r>
      <w:proofErr w:type="spellEnd"/>
      <w:r w:rsidRPr="00EB1DCC">
        <w:t xml:space="preserve"> (&gt;1 cm</w:t>
      </w:r>
      <w:r w:rsidRPr="00EB1DCC">
        <w:rPr>
          <w:vertAlign w:val="superscript"/>
        </w:rPr>
        <w:t>2</w:t>
      </w:r>
      <w:r w:rsidRPr="00EB1DCC">
        <w:t>), (2) radiologic features of </w:t>
      </w:r>
      <w:hyperlink r:id="rId220" w:tooltip="Learn more about atypical pneumonia from ScienceDirect's AI-generated Topic Pages" w:history="1">
        <w:r w:rsidRPr="00EB1DCC">
          <w:rPr>
            <w:rStyle w:val="Hyperlink"/>
          </w:rPr>
          <w:t>atypical pneumonia</w:t>
        </w:r>
      </w:hyperlink>
      <w:r w:rsidRPr="00EB1DCC">
        <w:t>, (3) metastatic </w:t>
      </w:r>
      <w:hyperlink r:id="rId221" w:tooltip="Learn more about lung disease from ScienceDirect's AI-generated Topic Pages" w:history="1">
        <w:r w:rsidRPr="00EB1DCC">
          <w:rPr>
            <w:rStyle w:val="Hyperlink"/>
          </w:rPr>
          <w:t>lung disease</w:t>
        </w:r>
      </w:hyperlink>
      <w:r w:rsidRPr="00EB1DCC">
        <w:t>, or (4) previous lung surgery.</w:t>
      </w:r>
    </w:p>
    <w:p w14:paraId="3A9F1930" w14:textId="77777777" w:rsidR="00EB1DCC" w:rsidRPr="00EB1DCC" w:rsidRDefault="00EB1DCC" w:rsidP="00EB1DCC">
      <w:r w:rsidRPr="00EB1DCC">
        <w:t>CT acquisitions were classified as </w:t>
      </w:r>
      <w:hyperlink r:id="rId222" w:tooltip="Learn more about atelectasis from ScienceDirect's AI-generated Topic Pages" w:history="1">
        <w:r w:rsidRPr="00EB1DCC">
          <w:rPr>
            <w:rStyle w:val="Hyperlink"/>
          </w:rPr>
          <w:t>atelectasis</w:t>
        </w:r>
      </w:hyperlink>
      <w:r w:rsidRPr="00EB1DCC">
        <w:t> or pneumonia based on the presence of a non-radiologic clinical scoring system adapted from Edwards et al. [</w:t>
      </w:r>
      <w:hyperlink r:id="rId223" w:anchor="bib6" w:history="1">
        <w:r w:rsidRPr="00EB1DCC">
          <w:rPr>
            <w:rStyle w:val="Hyperlink"/>
          </w:rPr>
          <w:t>6</w:t>
        </w:r>
      </w:hyperlink>
      <w:bookmarkEnd w:id="80"/>
      <w:r w:rsidRPr="00EB1DCC">
        <w:t>]. Clinical criteria were (1) </w:t>
      </w:r>
      <w:hyperlink r:id="rId224" w:tooltip="Learn more about hypoxia from ScienceDirect's AI-generated Topic Pages" w:history="1">
        <w:r w:rsidRPr="00EB1DCC">
          <w:rPr>
            <w:rStyle w:val="Hyperlink"/>
          </w:rPr>
          <w:t>hypoxia</w:t>
        </w:r>
      </w:hyperlink>
      <w:r w:rsidRPr="00EB1DCC">
        <w:t>, </w:t>
      </w:r>
      <w:proofErr w:type="spellStart"/>
      <w:r w:rsidRPr="00EB1DCC">
        <w:fldChar w:fldCharType="begin"/>
      </w:r>
      <w:r w:rsidRPr="00EB1DCC">
        <w:instrText>HYPERLINK "https://www.sciencedirect.com/topics/medicine-and-dentistry/tachypnea" \o "Learn more about tachypnea from ScienceDirect's AI-generated Topic Pages"</w:instrText>
      </w:r>
      <w:r w:rsidRPr="00EB1DCC">
        <w:fldChar w:fldCharType="separate"/>
      </w:r>
      <w:r w:rsidRPr="00EB1DCC">
        <w:rPr>
          <w:rStyle w:val="Hyperlink"/>
        </w:rPr>
        <w:t>tachypnea</w:t>
      </w:r>
      <w:proofErr w:type="spellEnd"/>
      <w:r w:rsidRPr="00EB1DCC">
        <w:fldChar w:fldCharType="end"/>
      </w:r>
      <w:r w:rsidRPr="00EB1DCC">
        <w:t>, grunting, chest in drawing and/or crackles on </w:t>
      </w:r>
      <w:hyperlink r:id="rId225" w:tooltip="Learn more about auscultation from ScienceDirect's AI-generated Topic Pages" w:history="1">
        <w:r w:rsidRPr="00EB1DCC">
          <w:rPr>
            <w:rStyle w:val="Hyperlink"/>
          </w:rPr>
          <w:t>auscultation</w:t>
        </w:r>
      </w:hyperlink>
      <w:r w:rsidRPr="00EB1DCC">
        <w:t>, (2) blood testing (C-reactive protein (CRP) &gt; 5 mg/l or white blood cell count (WBC) &gt;4–10/ml), (3) antibiotic treatment (Abx.) for pneumonia (aminopenicillin and/or after admission in the hospital with a second- or third-generation cephalosporin) or (4) documentation of pneumonia as a discharge diagnosis or clinical suspicion of pneumonia as an indication for chest CT. One point was given for the presence of each criterion. Each case was classified as atelectasis if one or less, and as pneumonia if three or more criteria were met. If two criteria were met, patients with an apparent non-pulmonary infection were also classified as atelectasis, and patients with cough and no other apparent non-pulmonary infections were classified as pneumonia (</w:t>
      </w:r>
      <w:bookmarkStart w:id="90" w:name="bfig1"/>
      <w:r w:rsidRPr="00EB1DCC">
        <w:fldChar w:fldCharType="begin"/>
      </w:r>
      <w:r w:rsidRPr="00EB1DCC">
        <w:instrText>HYPERLINK "https://www.sciencedirect.com/science/article/pii/S2405844021011695" \l "fig1"</w:instrText>
      </w:r>
      <w:r w:rsidRPr="00EB1DCC">
        <w:fldChar w:fldCharType="separate"/>
      </w:r>
      <w:r w:rsidRPr="00EB1DCC">
        <w:rPr>
          <w:rStyle w:val="Hyperlink"/>
        </w:rPr>
        <w:t>Figure 1</w:t>
      </w:r>
      <w:r w:rsidRPr="00EB1DCC">
        <w:fldChar w:fldCharType="end"/>
      </w:r>
      <w:bookmarkEnd w:id="90"/>
      <w:r w:rsidRPr="00EB1DCC">
        <w:t>).</w:t>
      </w:r>
    </w:p>
    <w:p w14:paraId="632E59CD" w14:textId="77777777" w:rsidR="00EB1DCC" w:rsidRPr="00EB1DCC" w:rsidRDefault="00EB1DCC" w:rsidP="00EB1DCC">
      <w:r w:rsidRPr="00EB1DCC">
        <w:t>Figure 1. Flowchart for patient recruitment. Database research encompassing the years 2017–2020 identified 3167 patients who underwent chest CT. Two hundred twenty-six patients had consolidated lung &gt;1 cm</w:t>
      </w:r>
      <w:r w:rsidRPr="00EB1DCC">
        <w:rPr>
          <w:vertAlign w:val="superscript"/>
        </w:rPr>
        <w:t>2</w:t>
      </w:r>
      <w:r w:rsidRPr="00EB1DCC">
        <w:t xml:space="preserve"> in size on four continuous slices as an imaging feature. Out of these, 123 patients were excluded due to motion artifacts, </w:t>
      </w:r>
      <w:proofErr w:type="spellStart"/>
      <w:r w:rsidRPr="00EB1DCC">
        <w:t>tumor</w:t>
      </w:r>
      <w:proofErr w:type="spellEnd"/>
      <w:r w:rsidRPr="00EB1DCC">
        <w:t xml:space="preserve"> &gt;1 cm</w:t>
      </w:r>
      <w:r w:rsidRPr="00EB1DCC">
        <w:rPr>
          <w:vertAlign w:val="superscript"/>
        </w:rPr>
        <w:t>2</w:t>
      </w:r>
      <w:r w:rsidRPr="00EB1DCC">
        <w:t>, radiologic features of </w:t>
      </w:r>
      <w:hyperlink r:id="rId226" w:tooltip="Learn more about atypical pneumonia from ScienceDirect's AI-generated Topic Pages" w:history="1">
        <w:r w:rsidRPr="00EB1DCC">
          <w:rPr>
            <w:rStyle w:val="Hyperlink"/>
          </w:rPr>
          <w:t>atypical pneumonia</w:t>
        </w:r>
      </w:hyperlink>
      <w:r w:rsidRPr="00EB1DCC">
        <w:t>, metastatic </w:t>
      </w:r>
      <w:hyperlink r:id="rId227" w:tooltip="Learn more about lung disease from ScienceDirect's AI-generated Topic Pages" w:history="1">
        <w:r w:rsidRPr="00EB1DCC">
          <w:rPr>
            <w:rStyle w:val="Hyperlink"/>
          </w:rPr>
          <w:t>lung disease</w:t>
        </w:r>
      </w:hyperlink>
      <w:r w:rsidRPr="00EB1DCC">
        <w:t>, or previous lung surgery. The remaining 103 patients were split up in contrast-enhanced and non-contrast CT. Finally, the patients were classified as atelectasis or pneumonia based on clinical criteria.</w:t>
      </w:r>
    </w:p>
    <w:p w14:paraId="0438042A" w14:textId="77777777" w:rsidR="00EB1DCC" w:rsidRPr="00EB1DCC" w:rsidRDefault="00EB1DCC" w:rsidP="00EB1DCC">
      <w:r w:rsidRPr="00EB1DCC">
        <w:t>2.2. CT acquisition</w:t>
      </w:r>
    </w:p>
    <w:p w14:paraId="740467F1" w14:textId="77777777" w:rsidR="00EB1DCC" w:rsidRPr="00EB1DCC" w:rsidRDefault="00EB1DCC" w:rsidP="00EB1DCC">
      <w:r w:rsidRPr="00EB1DCC">
        <w:t>All SDCT examinations were performed using a 128-slice dual-layer CT system (</w:t>
      </w:r>
      <w:proofErr w:type="spellStart"/>
      <w:r w:rsidRPr="00EB1DCC">
        <w:t>IQon</w:t>
      </w:r>
      <w:proofErr w:type="spellEnd"/>
      <w:r w:rsidRPr="00EB1DCC">
        <w:t>; Philips GmbH, Hamburg, Germany). All patients were acquired in </w:t>
      </w:r>
      <w:hyperlink r:id="rId228" w:tooltip="Learn more about supine position from ScienceDirect's AI-generated Topic Pages" w:history="1">
        <w:r w:rsidRPr="00EB1DCC">
          <w:rPr>
            <w:rStyle w:val="Hyperlink"/>
          </w:rPr>
          <w:t>supine position</w:t>
        </w:r>
      </w:hyperlink>
      <w:r w:rsidRPr="00EB1DCC">
        <w:t xml:space="preserve"> during an inspirational breath-hold in the craniocaudal direction. The following acquisition parameters were used: collimation 2 × 64 × 0.625 mm; rotation time 0.33–0.75 s; pitch 0.798–1.014; tube current 120 </w:t>
      </w:r>
      <w:proofErr w:type="spellStart"/>
      <w:r w:rsidRPr="00EB1DCC">
        <w:t>kVp</w:t>
      </w:r>
      <w:proofErr w:type="spellEnd"/>
      <w:r w:rsidRPr="00EB1DCC">
        <w:t xml:space="preserve">, dose modulation type: </w:t>
      </w:r>
      <w:proofErr w:type="spellStart"/>
      <w:r w:rsidRPr="00EB1DCC">
        <w:t>DoseRight</w:t>
      </w:r>
      <w:proofErr w:type="spellEnd"/>
      <w:r w:rsidRPr="00EB1DCC">
        <w:t xml:space="preserve"> 3D-DOM with </w:t>
      </w:r>
      <w:proofErr w:type="gramStart"/>
      <w:r w:rsidRPr="00EB1DCC">
        <w:t>an</w:t>
      </w:r>
      <w:proofErr w:type="gramEnd"/>
      <w:r w:rsidRPr="00EB1DCC">
        <w:t xml:space="preserve"> Dose Right Index (DRI) of 17 (Philips GmbH, Hamburg, Germany). All images were reconstructed in axial orientation using an image matrix of 512 × 512 with a slice thickness of 1-1,5 mm and an increment of 0.75–3 mm using a dedicated spectral reconstruction algorithm (Spectral, Philips GmbH, Hamburg, Germany) and a fixed kernel (B; Philips GmbH, Hamburg, Germany). Conventional 120 </w:t>
      </w:r>
      <w:proofErr w:type="spellStart"/>
      <w:r w:rsidRPr="00EB1DCC">
        <w:t>kVp</w:t>
      </w:r>
      <w:proofErr w:type="spellEnd"/>
      <w:r w:rsidRPr="00EB1DCC">
        <w:t xml:space="preserve"> (CON</w:t>
      </w:r>
      <w:r w:rsidRPr="00EB1DCC">
        <w:rPr>
          <w:vertAlign w:val="subscript"/>
        </w:rPr>
        <w:t>120kVp</w:t>
      </w:r>
      <w:r w:rsidRPr="00EB1DCC">
        <w:t>), iodine concentration (</w:t>
      </w:r>
      <w:proofErr w:type="spellStart"/>
      <w:r w:rsidRPr="00EB1DCC">
        <w:t>C</w:t>
      </w:r>
      <w:r w:rsidRPr="00EB1DCC">
        <w:rPr>
          <w:vertAlign w:val="subscript"/>
        </w:rPr>
        <w:t>iodine</w:t>
      </w:r>
      <w:proofErr w:type="spellEnd"/>
      <w:r w:rsidRPr="00EB1DCC">
        <w:t>), and effective atomic number (Z</w:t>
      </w:r>
      <w:r w:rsidRPr="00EB1DCC">
        <w:rPr>
          <w:vertAlign w:val="subscript"/>
        </w:rPr>
        <w:t>eff</w:t>
      </w:r>
      <w:r w:rsidRPr="00EB1DCC">
        <w:t>) images were reconstructed (</w:t>
      </w:r>
      <w:bookmarkStart w:id="91" w:name="btbl1"/>
      <w:r w:rsidRPr="00EB1DCC">
        <w:fldChar w:fldCharType="begin"/>
      </w:r>
      <w:r w:rsidRPr="00EB1DCC">
        <w:instrText>HYPERLINK "https://www.sciencedirect.com/science/article/pii/S2405844021011695" \l "tbl1"</w:instrText>
      </w:r>
      <w:r w:rsidRPr="00EB1DCC">
        <w:fldChar w:fldCharType="separate"/>
      </w:r>
      <w:r w:rsidRPr="00EB1DCC">
        <w:rPr>
          <w:rStyle w:val="Hyperlink"/>
        </w:rPr>
        <w:t>Table 1</w:t>
      </w:r>
      <w:r w:rsidRPr="00EB1DCC">
        <w:fldChar w:fldCharType="end"/>
      </w:r>
      <w:bookmarkEnd w:id="91"/>
      <w:r w:rsidRPr="00EB1DCC">
        <w:t>).</w:t>
      </w:r>
    </w:p>
    <w:p w14:paraId="68147A97" w14:textId="77777777" w:rsidR="00EB1DCC" w:rsidRPr="00EB1DCC" w:rsidRDefault="00EB1DCC" w:rsidP="00EB1DCC">
      <w:r w:rsidRPr="00EB1DCC">
        <w:t>Table 1. SDCT acquisition parameters.</w:t>
      </w:r>
    </w:p>
    <w:tbl>
      <w:tblPr>
        <w:tblW w:w="10148"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959"/>
        <w:gridCol w:w="1255"/>
        <w:gridCol w:w="810"/>
        <w:gridCol w:w="652"/>
        <w:gridCol w:w="1038"/>
        <w:gridCol w:w="1251"/>
        <w:gridCol w:w="926"/>
        <w:gridCol w:w="1117"/>
        <w:gridCol w:w="1068"/>
        <w:gridCol w:w="1072"/>
      </w:tblGrid>
      <w:tr w:rsidR="00EB1DCC" w:rsidRPr="00EB1DCC" w14:paraId="33CB0EE4" w14:textId="77777777" w:rsidTr="00EB1DCC">
        <w:trPr>
          <w:tblHeader/>
        </w:trPr>
        <w:tc>
          <w:tcPr>
            <w:tcW w:w="0" w:type="auto"/>
            <w:tcBorders>
              <w:bottom w:val="single" w:sz="6" w:space="0" w:color="8E8E8E"/>
              <w:right w:val="nil"/>
            </w:tcBorders>
            <w:tcMar>
              <w:top w:w="75" w:type="dxa"/>
              <w:left w:w="75" w:type="dxa"/>
              <w:bottom w:w="75" w:type="dxa"/>
              <w:right w:w="75" w:type="dxa"/>
            </w:tcMar>
            <w:hideMark/>
          </w:tcPr>
          <w:p w14:paraId="74AFDE60" w14:textId="77777777" w:rsidR="00EB1DCC" w:rsidRPr="00EB1DCC" w:rsidRDefault="00EB1DCC" w:rsidP="00EB1DCC">
            <w:pPr>
              <w:rPr>
                <w:b/>
                <w:bCs/>
              </w:rPr>
            </w:pPr>
            <w:r w:rsidRPr="00EB1DCC">
              <w:rPr>
                <w:b/>
                <w:bCs/>
              </w:rPr>
              <w:t>Protocol</w:t>
            </w:r>
          </w:p>
        </w:tc>
        <w:tc>
          <w:tcPr>
            <w:tcW w:w="0" w:type="auto"/>
            <w:tcBorders>
              <w:bottom w:val="single" w:sz="6" w:space="0" w:color="8E8E8E"/>
              <w:right w:val="nil"/>
            </w:tcBorders>
            <w:tcMar>
              <w:top w:w="75" w:type="dxa"/>
              <w:left w:w="75" w:type="dxa"/>
              <w:bottom w:w="75" w:type="dxa"/>
              <w:right w:w="75" w:type="dxa"/>
            </w:tcMar>
            <w:hideMark/>
          </w:tcPr>
          <w:p w14:paraId="19F2FBD1" w14:textId="77777777" w:rsidR="00EB1DCC" w:rsidRPr="00EB1DCC" w:rsidRDefault="00EB1DCC" w:rsidP="00EB1DCC">
            <w:pPr>
              <w:rPr>
                <w:b/>
                <w:bCs/>
              </w:rPr>
            </w:pPr>
            <w:r w:rsidRPr="00EB1DCC">
              <w:rPr>
                <w:b/>
                <w:bCs/>
              </w:rPr>
              <w:t>Collimation (mm)</w:t>
            </w:r>
          </w:p>
        </w:tc>
        <w:tc>
          <w:tcPr>
            <w:tcW w:w="0" w:type="auto"/>
            <w:tcBorders>
              <w:bottom w:val="single" w:sz="6" w:space="0" w:color="8E8E8E"/>
              <w:right w:val="nil"/>
            </w:tcBorders>
            <w:tcMar>
              <w:top w:w="75" w:type="dxa"/>
              <w:left w:w="75" w:type="dxa"/>
              <w:bottom w:w="75" w:type="dxa"/>
              <w:right w:w="75" w:type="dxa"/>
            </w:tcMar>
            <w:hideMark/>
          </w:tcPr>
          <w:p w14:paraId="19B34CFB" w14:textId="77777777" w:rsidR="00EB1DCC" w:rsidRPr="00EB1DCC" w:rsidRDefault="00EB1DCC" w:rsidP="00EB1DCC">
            <w:pPr>
              <w:rPr>
                <w:b/>
                <w:bCs/>
              </w:rPr>
            </w:pPr>
            <w:r w:rsidRPr="00EB1DCC">
              <w:rPr>
                <w:b/>
                <w:bCs/>
              </w:rPr>
              <w:t>Image matrix</w:t>
            </w:r>
          </w:p>
        </w:tc>
        <w:tc>
          <w:tcPr>
            <w:tcW w:w="0" w:type="auto"/>
            <w:tcBorders>
              <w:bottom w:val="single" w:sz="6" w:space="0" w:color="8E8E8E"/>
              <w:right w:val="nil"/>
            </w:tcBorders>
            <w:tcMar>
              <w:top w:w="75" w:type="dxa"/>
              <w:left w:w="75" w:type="dxa"/>
              <w:bottom w:w="75" w:type="dxa"/>
              <w:right w:w="75" w:type="dxa"/>
            </w:tcMar>
            <w:hideMark/>
          </w:tcPr>
          <w:p w14:paraId="0E9CFAAD" w14:textId="77777777" w:rsidR="00EB1DCC" w:rsidRPr="00EB1DCC" w:rsidRDefault="00EB1DCC" w:rsidP="00EB1DCC">
            <w:pPr>
              <w:rPr>
                <w:b/>
                <w:bCs/>
              </w:rPr>
            </w:pPr>
            <w:r w:rsidRPr="00EB1DCC">
              <w:rPr>
                <w:b/>
                <w:bCs/>
              </w:rPr>
              <w:t>Pitch</w:t>
            </w:r>
          </w:p>
        </w:tc>
        <w:tc>
          <w:tcPr>
            <w:tcW w:w="0" w:type="auto"/>
            <w:tcBorders>
              <w:bottom w:val="single" w:sz="6" w:space="0" w:color="8E8E8E"/>
              <w:right w:val="nil"/>
            </w:tcBorders>
            <w:tcMar>
              <w:top w:w="75" w:type="dxa"/>
              <w:left w:w="75" w:type="dxa"/>
              <w:bottom w:w="75" w:type="dxa"/>
              <w:right w:w="75" w:type="dxa"/>
            </w:tcMar>
            <w:hideMark/>
          </w:tcPr>
          <w:p w14:paraId="374968E2" w14:textId="77777777" w:rsidR="00EB1DCC" w:rsidRPr="00EB1DCC" w:rsidRDefault="00EB1DCC" w:rsidP="00EB1DCC">
            <w:pPr>
              <w:rPr>
                <w:b/>
                <w:bCs/>
              </w:rPr>
            </w:pPr>
            <w:r w:rsidRPr="00EB1DCC">
              <w:rPr>
                <w:b/>
                <w:bCs/>
              </w:rPr>
              <w:t>Gantry rotation time (s)</w:t>
            </w:r>
          </w:p>
        </w:tc>
        <w:tc>
          <w:tcPr>
            <w:tcW w:w="0" w:type="auto"/>
            <w:tcBorders>
              <w:bottom w:val="single" w:sz="6" w:space="0" w:color="8E8E8E"/>
              <w:right w:val="nil"/>
            </w:tcBorders>
            <w:tcMar>
              <w:top w:w="75" w:type="dxa"/>
              <w:left w:w="75" w:type="dxa"/>
              <w:bottom w:w="75" w:type="dxa"/>
              <w:right w:w="75" w:type="dxa"/>
            </w:tcMar>
            <w:hideMark/>
          </w:tcPr>
          <w:p w14:paraId="16497C1F" w14:textId="77777777" w:rsidR="00EB1DCC" w:rsidRPr="00EB1DCC" w:rsidRDefault="00EB1DCC" w:rsidP="00EB1DCC">
            <w:pPr>
              <w:rPr>
                <w:b/>
                <w:bCs/>
              </w:rPr>
            </w:pPr>
            <w:r w:rsidRPr="00EB1DCC">
              <w:rPr>
                <w:b/>
                <w:bCs/>
              </w:rPr>
              <w:t>Acquisition time (s)</w:t>
            </w:r>
          </w:p>
        </w:tc>
        <w:tc>
          <w:tcPr>
            <w:tcW w:w="0" w:type="auto"/>
            <w:tcBorders>
              <w:bottom w:val="single" w:sz="6" w:space="0" w:color="8E8E8E"/>
              <w:right w:val="nil"/>
            </w:tcBorders>
            <w:tcMar>
              <w:top w:w="75" w:type="dxa"/>
              <w:left w:w="75" w:type="dxa"/>
              <w:bottom w:w="75" w:type="dxa"/>
              <w:right w:w="75" w:type="dxa"/>
            </w:tcMar>
            <w:hideMark/>
          </w:tcPr>
          <w:p w14:paraId="1C2B78D2" w14:textId="77777777" w:rsidR="00EB1DCC" w:rsidRPr="00EB1DCC" w:rsidRDefault="00EB1DCC" w:rsidP="00EB1DCC">
            <w:pPr>
              <w:rPr>
                <w:b/>
                <w:bCs/>
              </w:rPr>
            </w:pPr>
            <w:r w:rsidRPr="00EB1DCC">
              <w:rPr>
                <w:b/>
                <w:bCs/>
              </w:rPr>
              <w:t>Tube current (</w:t>
            </w:r>
            <w:proofErr w:type="spellStart"/>
            <w:r w:rsidRPr="00EB1DCC">
              <w:rPr>
                <w:b/>
                <w:bCs/>
              </w:rPr>
              <w:t>kVp</w:t>
            </w:r>
            <w:proofErr w:type="spellEnd"/>
            <w:r w:rsidRPr="00EB1DCC">
              <w:rPr>
                <w:b/>
                <w:bCs/>
              </w:rPr>
              <w:t>)</w:t>
            </w:r>
          </w:p>
        </w:tc>
        <w:tc>
          <w:tcPr>
            <w:tcW w:w="0" w:type="auto"/>
            <w:tcBorders>
              <w:bottom w:val="single" w:sz="6" w:space="0" w:color="8E8E8E"/>
              <w:right w:val="nil"/>
            </w:tcBorders>
            <w:tcMar>
              <w:top w:w="75" w:type="dxa"/>
              <w:left w:w="75" w:type="dxa"/>
              <w:bottom w:w="75" w:type="dxa"/>
              <w:right w:w="75" w:type="dxa"/>
            </w:tcMar>
            <w:hideMark/>
          </w:tcPr>
          <w:p w14:paraId="4AC6D5AC" w14:textId="77777777" w:rsidR="00EB1DCC" w:rsidRPr="00EB1DCC" w:rsidRDefault="00EB1DCC" w:rsidP="00EB1DCC">
            <w:pPr>
              <w:rPr>
                <w:b/>
                <w:bCs/>
              </w:rPr>
            </w:pPr>
            <w:r w:rsidRPr="00EB1DCC">
              <w:rPr>
                <w:b/>
                <w:bCs/>
              </w:rPr>
              <w:t>Tube current-time product (</w:t>
            </w:r>
            <w:proofErr w:type="spellStart"/>
            <w:r w:rsidRPr="00EB1DCC">
              <w:rPr>
                <w:b/>
                <w:bCs/>
              </w:rPr>
              <w:t>mAs</w:t>
            </w:r>
            <w:proofErr w:type="spellEnd"/>
            <w:r w:rsidRPr="00EB1DCC">
              <w:rPr>
                <w:b/>
                <w:bCs/>
              </w:rPr>
              <w:t>)</w:t>
            </w:r>
          </w:p>
        </w:tc>
        <w:tc>
          <w:tcPr>
            <w:tcW w:w="0" w:type="auto"/>
            <w:tcBorders>
              <w:bottom w:val="single" w:sz="6" w:space="0" w:color="8E8E8E"/>
              <w:right w:val="nil"/>
            </w:tcBorders>
            <w:tcMar>
              <w:top w:w="75" w:type="dxa"/>
              <w:left w:w="75" w:type="dxa"/>
              <w:bottom w:w="75" w:type="dxa"/>
              <w:right w:w="75" w:type="dxa"/>
            </w:tcMar>
            <w:hideMark/>
          </w:tcPr>
          <w:p w14:paraId="490008F7" w14:textId="77777777" w:rsidR="00EB1DCC" w:rsidRPr="00EB1DCC" w:rsidRDefault="00EB1DCC" w:rsidP="00EB1DCC">
            <w:pPr>
              <w:rPr>
                <w:b/>
                <w:bCs/>
              </w:rPr>
            </w:pPr>
            <w:r w:rsidRPr="00EB1DCC">
              <w:rPr>
                <w:b/>
                <w:bCs/>
              </w:rPr>
              <w:t>Absolute Min (</w:t>
            </w:r>
            <w:proofErr w:type="spellStart"/>
            <w:r w:rsidRPr="00EB1DCC">
              <w:rPr>
                <w:b/>
                <w:bCs/>
              </w:rPr>
              <w:t>mAs</w:t>
            </w:r>
            <w:proofErr w:type="spellEnd"/>
            <w:r w:rsidRPr="00EB1DCC">
              <w:rPr>
                <w:b/>
                <w:bCs/>
              </w:rPr>
              <w:t>)</w:t>
            </w:r>
          </w:p>
        </w:tc>
        <w:tc>
          <w:tcPr>
            <w:tcW w:w="0" w:type="auto"/>
            <w:tcBorders>
              <w:bottom w:val="single" w:sz="6" w:space="0" w:color="8E8E8E"/>
              <w:right w:val="nil"/>
            </w:tcBorders>
            <w:tcMar>
              <w:top w:w="75" w:type="dxa"/>
              <w:left w:w="75" w:type="dxa"/>
              <w:bottom w:w="75" w:type="dxa"/>
              <w:right w:w="75" w:type="dxa"/>
            </w:tcMar>
            <w:hideMark/>
          </w:tcPr>
          <w:p w14:paraId="2164D1A3" w14:textId="77777777" w:rsidR="00EB1DCC" w:rsidRPr="00EB1DCC" w:rsidRDefault="00EB1DCC" w:rsidP="00EB1DCC">
            <w:pPr>
              <w:rPr>
                <w:b/>
                <w:bCs/>
              </w:rPr>
            </w:pPr>
            <w:r w:rsidRPr="00EB1DCC">
              <w:rPr>
                <w:b/>
                <w:bCs/>
              </w:rPr>
              <w:t>Absolute Max (</w:t>
            </w:r>
            <w:proofErr w:type="spellStart"/>
            <w:r w:rsidRPr="00EB1DCC">
              <w:rPr>
                <w:b/>
                <w:bCs/>
              </w:rPr>
              <w:t>mAs</w:t>
            </w:r>
            <w:proofErr w:type="spellEnd"/>
            <w:r w:rsidRPr="00EB1DCC">
              <w:rPr>
                <w:b/>
                <w:bCs/>
              </w:rPr>
              <w:t>)</w:t>
            </w:r>
          </w:p>
        </w:tc>
      </w:tr>
      <w:tr w:rsidR="00EB1DCC" w:rsidRPr="00EB1DCC" w14:paraId="35E7F603" w14:textId="77777777" w:rsidTr="00EB1DCC">
        <w:tc>
          <w:tcPr>
            <w:tcW w:w="0" w:type="auto"/>
            <w:tcBorders>
              <w:bottom w:val="nil"/>
              <w:right w:val="nil"/>
            </w:tcBorders>
            <w:tcMar>
              <w:top w:w="75" w:type="dxa"/>
              <w:left w:w="75" w:type="dxa"/>
              <w:bottom w:w="75" w:type="dxa"/>
              <w:right w:w="75" w:type="dxa"/>
            </w:tcMar>
            <w:hideMark/>
          </w:tcPr>
          <w:p w14:paraId="10070EE8" w14:textId="77777777" w:rsidR="00EB1DCC" w:rsidRPr="00EB1DCC" w:rsidRDefault="00EB1DCC" w:rsidP="00EB1DCC">
            <w:r w:rsidRPr="00EB1DCC">
              <w:t>Native chest</w:t>
            </w:r>
          </w:p>
        </w:tc>
        <w:tc>
          <w:tcPr>
            <w:tcW w:w="0" w:type="auto"/>
            <w:tcBorders>
              <w:bottom w:val="nil"/>
              <w:right w:val="nil"/>
            </w:tcBorders>
            <w:tcMar>
              <w:top w:w="75" w:type="dxa"/>
              <w:left w:w="75" w:type="dxa"/>
              <w:bottom w:w="75" w:type="dxa"/>
              <w:right w:w="75" w:type="dxa"/>
            </w:tcMar>
            <w:hideMark/>
          </w:tcPr>
          <w:p w14:paraId="79D39818" w14:textId="77777777" w:rsidR="00EB1DCC" w:rsidRPr="00EB1DCC" w:rsidRDefault="00EB1DCC" w:rsidP="00EB1DCC">
            <w:r w:rsidRPr="00EB1DCC">
              <w:t>2 × 64×0.625</w:t>
            </w:r>
          </w:p>
        </w:tc>
        <w:tc>
          <w:tcPr>
            <w:tcW w:w="0" w:type="auto"/>
            <w:tcBorders>
              <w:bottom w:val="nil"/>
              <w:right w:val="nil"/>
            </w:tcBorders>
            <w:tcMar>
              <w:top w:w="75" w:type="dxa"/>
              <w:left w:w="75" w:type="dxa"/>
              <w:bottom w:w="75" w:type="dxa"/>
              <w:right w:w="75" w:type="dxa"/>
            </w:tcMar>
            <w:hideMark/>
          </w:tcPr>
          <w:p w14:paraId="457ECB4D" w14:textId="77777777" w:rsidR="00EB1DCC" w:rsidRPr="00EB1DCC" w:rsidRDefault="00EB1DCC" w:rsidP="00EB1DCC">
            <w:r w:rsidRPr="00EB1DCC">
              <w:t>512 × 512</w:t>
            </w:r>
          </w:p>
        </w:tc>
        <w:tc>
          <w:tcPr>
            <w:tcW w:w="0" w:type="auto"/>
            <w:tcBorders>
              <w:bottom w:val="nil"/>
              <w:right w:val="nil"/>
            </w:tcBorders>
            <w:tcMar>
              <w:top w:w="75" w:type="dxa"/>
              <w:left w:w="75" w:type="dxa"/>
              <w:bottom w:w="75" w:type="dxa"/>
              <w:right w:w="75" w:type="dxa"/>
            </w:tcMar>
            <w:hideMark/>
          </w:tcPr>
          <w:p w14:paraId="2C4A291B" w14:textId="77777777" w:rsidR="00EB1DCC" w:rsidRPr="00EB1DCC" w:rsidRDefault="00EB1DCC" w:rsidP="00EB1DCC">
            <w:r w:rsidRPr="00EB1DCC">
              <w:t>1.014</w:t>
            </w:r>
          </w:p>
        </w:tc>
        <w:tc>
          <w:tcPr>
            <w:tcW w:w="0" w:type="auto"/>
            <w:tcBorders>
              <w:bottom w:val="nil"/>
              <w:right w:val="nil"/>
            </w:tcBorders>
            <w:tcMar>
              <w:top w:w="75" w:type="dxa"/>
              <w:left w:w="75" w:type="dxa"/>
              <w:bottom w:w="75" w:type="dxa"/>
              <w:right w:w="75" w:type="dxa"/>
            </w:tcMar>
            <w:hideMark/>
          </w:tcPr>
          <w:p w14:paraId="3417CC5F" w14:textId="77777777" w:rsidR="00EB1DCC" w:rsidRPr="00EB1DCC" w:rsidRDefault="00EB1DCC" w:rsidP="00EB1DCC">
            <w:r w:rsidRPr="00EB1DCC">
              <w:t>0.75</w:t>
            </w:r>
          </w:p>
        </w:tc>
        <w:tc>
          <w:tcPr>
            <w:tcW w:w="0" w:type="auto"/>
            <w:tcBorders>
              <w:bottom w:val="nil"/>
              <w:right w:val="nil"/>
            </w:tcBorders>
            <w:tcMar>
              <w:top w:w="75" w:type="dxa"/>
              <w:left w:w="75" w:type="dxa"/>
              <w:bottom w:w="75" w:type="dxa"/>
              <w:right w:w="75" w:type="dxa"/>
            </w:tcMar>
            <w:hideMark/>
          </w:tcPr>
          <w:p w14:paraId="10083101" w14:textId="77777777" w:rsidR="00EB1DCC" w:rsidRPr="00EB1DCC" w:rsidRDefault="00EB1DCC" w:rsidP="00EB1DCC">
            <w:r w:rsidRPr="00EB1DCC">
              <w:t>7.8</w:t>
            </w:r>
          </w:p>
        </w:tc>
        <w:tc>
          <w:tcPr>
            <w:tcW w:w="0" w:type="auto"/>
            <w:tcBorders>
              <w:bottom w:val="nil"/>
              <w:right w:val="nil"/>
            </w:tcBorders>
            <w:tcMar>
              <w:top w:w="75" w:type="dxa"/>
              <w:left w:w="75" w:type="dxa"/>
              <w:bottom w:w="75" w:type="dxa"/>
              <w:right w:w="75" w:type="dxa"/>
            </w:tcMar>
            <w:hideMark/>
          </w:tcPr>
          <w:p w14:paraId="254CBAB2" w14:textId="77777777" w:rsidR="00EB1DCC" w:rsidRPr="00EB1DCC" w:rsidRDefault="00EB1DCC" w:rsidP="00EB1DCC">
            <w:r w:rsidRPr="00EB1DCC">
              <w:t>120</w:t>
            </w:r>
          </w:p>
        </w:tc>
        <w:tc>
          <w:tcPr>
            <w:tcW w:w="0" w:type="auto"/>
            <w:tcBorders>
              <w:bottom w:val="nil"/>
              <w:right w:val="nil"/>
            </w:tcBorders>
            <w:tcMar>
              <w:top w:w="75" w:type="dxa"/>
              <w:left w:w="75" w:type="dxa"/>
              <w:bottom w:w="75" w:type="dxa"/>
              <w:right w:w="75" w:type="dxa"/>
            </w:tcMar>
            <w:hideMark/>
          </w:tcPr>
          <w:p w14:paraId="0BA31582" w14:textId="77777777" w:rsidR="00EB1DCC" w:rsidRPr="00EB1DCC" w:rsidRDefault="00EB1DCC" w:rsidP="00EB1DCC">
            <w:r w:rsidRPr="00EB1DCC">
              <w:t>47</w:t>
            </w:r>
          </w:p>
        </w:tc>
        <w:tc>
          <w:tcPr>
            <w:tcW w:w="0" w:type="auto"/>
            <w:tcBorders>
              <w:bottom w:val="nil"/>
              <w:right w:val="nil"/>
            </w:tcBorders>
            <w:tcMar>
              <w:top w:w="75" w:type="dxa"/>
              <w:left w:w="75" w:type="dxa"/>
              <w:bottom w:w="75" w:type="dxa"/>
              <w:right w:w="75" w:type="dxa"/>
            </w:tcMar>
            <w:hideMark/>
          </w:tcPr>
          <w:p w14:paraId="0A7CE3B6" w14:textId="77777777" w:rsidR="00EB1DCC" w:rsidRPr="00EB1DCC" w:rsidRDefault="00EB1DCC" w:rsidP="00EB1DCC">
            <w:r w:rsidRPr="00EB1DCC">
              <w:t>35</w:t>
            </w:r>
          </w:p>
        </w:tc>
        <w:tc>
          <w:tcPr>
            <w:tcW w:w="0" w:type="auto"/>
            <w:tcBorders>
              <w:bottom w:val="nil"/>
              <w:right w:val="nil"/>
            </w:tcBorders>
            <w:tcMar>
              <w:top w:w="75" w:type="dxa"/>
              <w:left w:w="75" w:type="dxa"/>
              <w:bottom w:w="75" w:type="dxa"/>
              <w:right w:w="75" w:type="dxa"/>
            </w:tcMar>
            <w:hideMark/>
          </w:tcPr>
          <w:p w14:paraId="74387B88" w14:textId="77777777" w:rsidR="00EB1DCC" w:rsidRPr="00EB1DCC" w:rsidRDefault="00EB1DCC" w:rsidP="00EB1DCC">
            <w:r w:rsidRPr="00EB1DCC">
              <w:t>230</w:t>
            </w:r>
          </w:p>
        </w:tc>
      </w:tr>
      <w:tr w:rsidR="00EB1DCC" w:rsidRPr="00EB1DCC" w14:paraId="0956B981" w14:textId="77777777" w:rsidTr="00EB1DCC">
        <w:tc>
          <w:tcPr>
            <w:tcW w:w="0" w:type="auto"/>
            <w:tcBorders>
              <w:bottom w:val="nil"/>
              <w:right w:val="nil"/>
            </w:tcBorders>
            <w:tcMar>
              <w:top w:w="75" w:type="dxa"/>
              <w:left w:w="75" w:type="dxa"/>
              <w:bottom w:w="75" w:type="dxa"/>
              <w:right w:w="75" w:type="dxa"/>
            </w:tcMar>
            <w:hideMark/>
          </w:tcPr>
          <w:p w14:paraId="1ED59042" w14:textId="77777777" w:rsidR="00EB1DCC" w:rsidRPr="00EB1DCC" w:rsidRDefault="00EB1DCC" w:rsidP="00EB1DCC">
            <w:r w:rsidRPr="00EB1DCC">
              <w:lastRenderedPageBreak/>
              <w:t>Venous chest</w:t>
            </w:r>
          </w:p>
        </w:tc>
        <w:tc>
          <w:tcPr>
            <w:tcW w:w="0" w:type="auto"/>
            <w:tcBorders>
              <w:bottom w:val="nil"/>
              <w:right w:val="nil"/>
            </w:tcBorders>
            <w:tcMar>
              <w:top w:w="75" w:type="dxa"/>
              <w:left w:w="75" w:type="dxa"/>
              <w:bottom w:w="75" w:type="dxa"/>
              <w:right w:w="75" w:type="dxa"/>
            </w:tcMar>
            <w:hideMark/>
          </w:tcPr>
          <w:p w14:paraId="020BEC2D" w14:textId="77777777" w:rsidR="00EB1DCC" w:rsidRPr="00EB1DCC" w:rsidRDefault="00EB1DCC" w:rsidP="00EB1DCC">
            <w:r w:rsidRPr="00EB1DCC">
              <w:t>2 × 64×0.625</w:t>
            </w:r>
          </w:p>
        </w:tc>
        <w:tc>
          <w:tcPr>
            <w:tcW w:w="0" w:type="auto"/>
            <w:tcBorders>
              <w:bottom w:val="nil"/>
              <w:right w:val="nil"/>
            </w:tcBorders>
            <w:tcMar>
              <w:top w:w="75" w:type="dxa"/>
              <w:left w:w="75" w:type="dxa"/>
              <w:bottom w:w="75" w:type="dxa"/>
              <w:right w:w="75" w:type="dxa"/>
            </w:tcMar>
            <w:hideMark/>
          </w:tcPr>
          <w:p w14:paraId="1E7036AB" w14:textId="77777777" w:rsidR="00EB1DCC" w:rsidRPr="00EB1DCC" w:rsidRDefault="00EB1DCC" w:rsidP="00EB1DCC">
            <w:r w:rsidRPr="00EB1DCC">
              <w:t>512 × 512</w:t>
            </w:r>
          </w:p>
        </w:tc>
        <w:tc>
          <w:tcPr>
            <w:tcW w:w="0" w:type="auto"/>
            <w:tcBorders>
              <w:bottom w:val="nil"/>
              <w:right w:val="nil"/>
            </w:tcBorders>
            <w:tcMar>
              <w:top w:w="75" w:type="dxa"/>
              <w:left w:w="75" w:type="dxa"/>
              <w:bottom w:w="75" w:type="dxa"/>
              <w:right w:w="75" w:type="dxa"/>
            </w:tcMar>
            <w:hideMark/>
          </w:tcPr>
          <w:p w14:paraId="51EDFA11" w14:textId="77777777" w:rsidR="00EB1DCC" w:rsidRPr="00EB1DCC" w:rsidRDefault="00EB1DCC" w:rsidP="00EB1DCC">
            <w:r w:rsidRPr="00EB1DCC">
              <w:t>0.984</w:t>
            </w:r>
          </w:p>
        </w:tc>
        <w:tc>
          <w:tcPr>
            <w:tcW w:w="0" w:type="auto"/>
            <w:tcBorders>
              <w:bottom w:val="nil"/>
              <w:right w:val="nil"/>
            </w:tcBorders>
            <w:tcMar>
              <w:top w:w="75" w:type="dxa"/>
              <w:left w:w="75" w:type="dxa"/>
              <w:bottom w:w="75" w:type="dxa"/>
              <w:right w:w="75" w:type="dxa"/>
            </w:tcMar>
            <w:hideMark/>
          </w:tcPr>
          <w:p w14:paraId="319F34A5" w14:textId="77777777" w:rsidR="00EB1DCC" w:rsidRPr="00EB1DCC" w:rsidRDefault="00EB1DCC" w:rsidP="00EB1DCC">
            <w:r w:rsidRPr="00EB1DCC">
              <w:t>0.33</w:t>
            </w:r>
          </w:p>
        </w:tc>
        <w:tc>
          <w:tcPr>
            <w:tcW w:w="0" w:type="auto"/>
            <w:tcBorders>
              <w:bottom w:val="nil"/>
              <w:right w:val="nil"/>
            </w:tcBorders>
            <w:tcMar>
              <w:top w:w="75" w:type="dxa"/>
              <w:left w:w="75" w:type="dxa"/>
              <w:bottom w:w="75" w:type="dxa"/>
              <w:right w:w="75" w:type="dxa"/>
            </w:tcMar>
            <w:hideMark/>
          </w:tcPr>
          <w:p w14:paraId="43B368F2" w14:textId="77777777" w:rsidR="00EB1DCC" w:rsidRPr="00EB1DCC" w:rsidRDefault="00EB1DCC" w:rsidP="00EB1DCC">
            <w:r w:rsidRPr="00EB1DCC">
              <w:t>3.5</w:t>
            </w:r>
          </w:p>
        </w:tc>
        <w:tc>
          <w:tcPr>
            <w:tcW w:w="0" w:type="auto"/>
            <w:tcBorders>
              <w:bottom w:val="nil"/>
              <w:right w:val="nil"/>
            </w:tcBorders>
            <w:tcMar>
              <w:top w:w="75" w:type="dxa"/>
              <w:left w:w="75" w:type="dxa"/>
              <w:bottom w:w="75" w:type="dxa"/>
              <w:right w:w="75" w:type="dxa"/>
            </w:tcMar>
            <w:hideMark/>
          </w:tcPr>
          <w:p w14:paraId="54CDDEEF" w14:textId="77777777" w:rsidR="00EB1DCC" w:rsidRPr="00EB1DCC" w:rsidRDefault="00EB1DCC" w:rsidP="00EB1DCC">
            <w:r w:rsidRPr="00EB1DCC">
              <w:t>120</w:t>
            </w:r>
          </w:p>
        </w:tc>
        <w:tc>
          <w:tcPr>
            <w:tcW w:w="0" w:type="auto"/>
            <w:tcBorders>
              <w:bottom w:val="nil"/>
              <w:right w:val="nil"/>
            </w:tcBorders>
            <w:tcMar>
              <w:top w:w="75" w:type="dxa"/>
              <w:left w:w="75" w:type="dxa"/>
              <w:bottom w:w="75" w:type="dxa"/>
              <w:right w:w="75" w:type="dxa"/>
            </w:tcMar>
            <w:hideMark/>
          </w:tcPr>
          <w:p w14:paraId="78EE5A8D" w14:textId="77777777" w:rsidR="00EB1DCC" w:rsidRPr="00EB1DCC" w:rsidRDefault="00EB1DCC" w:rsidP="00EB1DCC">
            <w:r w:rsidRPr="00EB1DCC">
              <w:t>93</w:t>
            </w:r>
          </w:p>
        </w:tc>
        <w:tc>
          <w:tcPr>
            <w:tcW w:w="0" w:type="auto"/>
            <w:tcBorders>
              <w:bottom w:val="nil"/>
              <w:right w:val="nil"/>
            </w:tcBorders>
            <w:tcMar>
              <w:top w:w="75" w:type="dxa"/>
              <w:left w:w="75" w:type="dxa"/>
              <w:bottom w:w="75" w:type="dxa"/>
              <w:right w:w="75" w:type="dxa"/>
            </w:tcMar>
            <w:hideMark/>
          </w:tcPr>
          <w:p w14:paraId="6B14CA5B" w14:textId="77777777" w:rsidR="00EB1DCC" w:rsidRPr="00EB1DCC" w:rsidRDefault="00EB1DCC" w:rsidP="00EB1DCC">
            <w:r w:rsidRPr="00EB1DCC">
              <w:t>40</w:t>
            </w:r>
          </w:p>
        </w:tc>
        <w:tc>
          <w:tcPr>
            <w:tcW w:w="0" w:type="auto"/>
            <w:tcBorders>
              <w:bottom w:val="nil"/>
              <w:right w:val="nil"/>
            </w:tcBorders>
            <w:tcMar>
              <w:top w:w="75" w:type="dxa"/>
              <w:left w:w="75" w:type="dxa"/>
              <w:bottom w:w="75" w:type="dxa"/>
              <w:right w:w="75" w:type="dxa"/>
            </w:tcMar>
            <w:hideMark/>
          </w:tcPr>
          <w:p w14:paraId="17A3FE12" w14:textId="77777777" w:rsidR="00EB1DCC" w:rsidRPr="00EB1DCC" w:rsidRDefault="00EB1DCC" w:rsidP="00EB1DCC">
            <w:r w:rsidRPr="00EB1DCC">
              <w:t>300</w:t>
            </w:r>
          </w:p>
        </w:tc>
      </w:tr>
      <w:tr w:rsidR="00EB1DCC" w:rsidRPr="00EB1DCC" w14:paraId="6238C068" w14:textId="77777777" w:rsidTr="00EB1DCC">
        <w:tc>
          <w:tcPr>
            <w:tcW w:w="0" w:type="auto"/>
            <w:tcBorders>
              <w:bottom w:val="nil"/>
              <w:right w:val="nil"/>
            </w:tcBorders>
            <w:tcMar>
              <w:top w:w="75" w:type="dxa"/>
              <w:left w:w="75" w:type="dxa"/>
              <w:bottom w:w="75" w:type="dxa"/>
              <w:right w:w="75" w:type="dxa"/>
            </w:tcMar>
            <w:hideMark/>
          </w:tcPr>
          <w:p w14:paraId="5F174FD8" w14:textId="77777777" w:rsidR="00EB1DCC" w:rsidRPr="00EB1DCC" w:rsidRDefault="00EB1DCC" w:rsidP="00EB1DCC">
            <w:r w:rsidRPr="00EB1DCC">
              <w:t>Venous body</w:t>
            </w:r>
          </w:p>
        </w:tc>
        <w:tc>
          <w:tcPr>
            <w:tcW w:w="0" w:type="auto"/>
            <w:tcBorders>
              <w:bottom w:val="nil"/>
              <w:right w:val="nil"/>
            </w:tcBorders>
            <w:tcMar>
              <w:top w:w="75" w:type="dxa"/>
              <w:left w:w="75" w:type="dxa"/>
              <w:bottom w:w="75" w:type="dxa"/>
              <w:right w:w="75" w:type="dxa"/>
            </w:tcMar>
            <w:hideMark/>
          </w:tcPr>
          <w:p w14:paraId="1C5F0456" w14:textId="77777777" w:rsidR="00EB1DCC" w:rsidRPr="00EB1DCC" w:rsidRDefault="00EB1DCC" w:rsidP="00EB1DCC">
            <w:r w:rsidRPr="00EB1DCC">
              <w:t>2 × 64×0.625</w:t>
            </w:r>
          </w:p>
        </w:tc>
        <w:tc>
          <w:tcPr>
            <w:tcW w:w="0" w:type="auto"/>
            <w:tcBorders>
              <w:bottom w:val="nil"/>
              <w:right w:val="nil"/>
            </w:tcBorders>
            <w:tcMar>
              <w:top w:w="75" w:type="dxa"/>
              <w:left w:w="75" w:type="dxa"/>
              <w:bottom w:w="75" w:type="dxa"/>
              <w:right w:w="75" w:type="dxa"/>
            </w:tcMar>
            <w:hideMark/>
          </w:tcPr>
          <w:p w14:paraId="04361C2E" w14:textId="77777777" w:rsidR="00EB1DCC" w:rsidRPr="00EB1DCC" w:rsidRDefault="00EB1DCC" w:rsidP="00EB1DCC">
            <w:r w:rsidRPr="00EB1DCC">
              <w:t>512 × 512</w:t>
            </w:r>
          </w:p>
        </w:tc>
        <w:tc>
          <w:tcPr>
            <w:tcW w:w="0" w:type="auto"/>
            <w:tcBorders>
              <w:bottom w:val="nil"/>
              <w:right w:val="nil"/>
            </w:tcBorders>
            <w:tcMar>
              <w:top w:w="75" w:type="dxa"/>
              <w:left w:w="75" w:type="dxa"/>
              <w:bottom w:w="75" w:type="dxa"/>
              <w:right w:w="75" w:type="dxa"/>
            </w:tcMar>
            <w:hideMark/>
          </w:tcPr>
          <w:p w14:paraId="2AE3C862" w14:textId="77777777" w:rsidR="00EB1DCC" w:rsidRPr="00EB1DCC" w:rsidRDefault="00EB1DCC" w:rsidP="00EB1DCC">
            <w:r w:rsidRPr="00EB1DCC">
              <w:t>0.798</w:t>
            </w:r>
          </w:p>
        </w:tc>
        <w:tc>
          <w:tcPr>
            <w:tcW w:w="0" w:type="auto"/>
            <w:tcBorders>
              <w:bottom w:val="nil"/>
              <w:right w:val="nil"/>
            </w:tcBorders>
            <w:tcMar>
              <w:top w:w="75" w:type="dxa"/>
              <w:left w:w="75" w:type="dxa"/>
              <w:bottom w:w="75" w:type="dxa"/>
              <w:right w:w="75" w:type="dxa"/>
            </w:tcMar>
            <w:hideMark/>
          </w:tcPr>
          <w:p w14:paraId="7F8B2FDD" w14:textId="77777777" w:rsidR="00EB1DCC" w:rsidRPr="00EB1DCC" w:rsidRDefault="00EB1DCC" w:rsidP="00EB1DCC">
            <w:r w:rsidRPr="00EB1DCC">
              <w:t>0.5</w:t>
            </w:r>
          </w:p>
        </w:tc>
        <w:tc>
          <w:tcPr>
            <w:tcW w:w="0" w:type="auto"/>
            <w:tcBorders>
              <w:bottom w:val="nil"/>
              <w:right w:val="nil"/>
            </w:tcBorders>
            <w:tcMar>
              <w:top w:w="75" w:type="dxa"/>
              <w:left w:w="75" w:type="dxa"/>
              <w:bottom w:w="75" w:type="dxa"/>
              <w:right w:w="75" w:type="dxa"/>
            </w:tcMar>
            <w:hideMark/>
          </w:tcPr>
          <w:p w14:paraId="19B83071" w14:textId="77777777" w:rsidR="00EB1DCC" w:rsidRPr="00EB1DCC" w:rsidRDefault="00EB1DCC" w:rsidP="00EB1DCC">
            <w:r w:rsidRPr="00EB1DCC">
              <w:t>9.6</w:t>
            </w:r>
          </w:p>
        </w:tc>
        <w:tc>
          <w:tcPr>
            <w:tcW w:w="0" w:type="auto"/>
            <w:tcBorders>
              <w:bottom w:val="nil"/>
              <w:right w:val="nil"/>
            </w:tcBorders>
            <w:tcMar>
              <w:top w:w="75" w:type="dxa"/>
              <w:left w:w="75" w:type="dxa"/>
              <w:bottom w:w="75" w:type="dxa"/>
              <w:right w:w="75" w:type="dxa"/>
            </w:tcMar>
            <w:hideMark/>
          </w:tcPr>
          <w:p w14:paraId="4A271BF8" w14:textId="77777777" w:rsidR="00EB1DCC" w:rsidRPr="00EB1DCC" w:rsidRDefault="00EB1DCC" w:rsidP="00EB1DCC">
            <w:r w:rsidRPr="00EB1DCC">
              <w:t>120</w:t>
            </w:r>
          </w:p>
        </w:tc>
        <w:tc>
          <w:tcPr>
            <w:tcW w:w="0" w:type="auto"/>
            <w:tcBorders>
              <w:bottom w:val="nil"/>
              <w:right w:val="nil"/>
            </w:tcBorders>
            <w:tcMar>
              <w:top w:w="75" w:type="dxa"/>
              <w:left w:w="75" w:type="dxa"/>
              <w:bottom w:w="75" w:type="dxa"/>
              <w:right w:w="75" w:type="dxa"/>
            </w:tcMar>
            <w:hideMark/>
          </w:tcPr>
          <w:p w14:paraId="5968C66B" w14:textId="77777777" w:rsidR="00EB1DCC" w:rsidRPr="00EB1DCC" w:rsidRDefault="00EB1DCC" w:rsidP="00EB1DCC">
            <w:r w:rsidRPr="00EB1DCC">
              <w:t>74</w:t>
            </w:r>
          </w:p>
        </w:tc>
        <w:tc>
          <w:tcPr>
            <w:tcW w:w="0" w:type="auto"/>
            <w:tcBorders>
              <w:bottom w:val="nil"/>
              <w:right w:val="nil"/>
            </w:tcBorders>
            <w:tcMar>
              <w:top w:w="75" w:type="dxa"/>
              <w:left w:w="75" w:type="dxa"/>
              <w:bottom w:w="75" w:type="dxa"/>
              <w:right w:w="75" w:type="dxa"/>
            </w:tcMar>
            <w:hideMark/>
          </w:tcPr>
          <w:p w14:paraId="2390E218" w14:textId="77777777" w:rsidR="00EB1DCC" w:rsidRPr="00EB1DCC" w:rsidRDefault="00EB1DCC" w:rsidP="00EB1DCC">
            <w:r w:rsidRPr="00EB1DCC">
              <w:t>65</w:t>
            </w:r>
          </w:p>
        </w:tc>
        <w:tc>
          <w:tcPr>
            <w:tcW w:w="0" w:type="auto"/>
            <w:tcBorders>
              <w:bottom w:val="nil"/>
              <w:right w:val="nil"/>
            </w:tcBorders>
            <w:tcMar>
              <w:top w:w="75" w:type="dxa"/>
              <w:left w:w="75" w:type="dxa"/>
              <w:bottom w:w="75" w:type="dxa"/>
              <w:right w:w="75" w:type="dxa"/>
            </w:tcMar>
            <w:hideMark/>
          </w:tcPr>
          <w:p w14:paraId="083E89CA" w14:textId="77777777" w:rsidR="00EB1DCC" w:rsidRPr="00EB1DCC" w:rsidRDefault="00EB1DCC" w:rsidP="00EB1DCC">
            <w:r w:rsidRPr="00EB1DCC">
              <w:t>300</w:t>
            </w:r>
          </w:p>
        </w:tc>
      </w:tr>
    </w:tbl>
    <w:p w14:paraId="363A2E33" w14:textId="77777777" w:rsidR="00EB1DCC" w:rsidRPr="00EB1DCC" w:rsidRDefault="00EB1DCC" w:rsidP="00EB1DCC">
      <w:r w:rsidRPr="00EB1DCC">
        <w:t xml:space="preserve">In all patients who underwent contrast-enhanced CT, the contrast media (350 mg </w:t>
      </w:r>
      <w:proofErr w:type="spellStart"/>
      <w:r w:rsidRPr="00EB1DCC">
        <w:t>Iohexol</w:t>
      </w:r>
      <w:proofErr w:type="spellEnd"/>
      <w:r w:rsidRPr="00EB1DCC">
        <w:t xml:space="preserve">/ml; </w:t>
      </w:r>
      <w:proofErr w:type="spellStart"/>
      <w:r w:rsidRPr="00EB1DCC">
        <w:t>AccupaqueTM</w:t>
      </w:r>
      <w:proofErr w:type="spellEnd"/>
      <w:r w:rsidRPr="00EB1DCC">
        <w:t xml:space="preserve"> 350; GE Healthcare GmbH, Solingen, Germany) was injected via an </w:t>
      </w:r>
      <w:hyperlink r:id="rId229" w:tooltip="Learn more about antecubital vein from ScienceDirect's AI-generated Topic Pages" w:history="1">
        <w:r w:rsidRPr="00EB1DCC">
          <w:rPr>
            <w:rStyle w:val="Hyperlink"/>
          </w:rPr>
          <w:t>antecubital vein</w:t>
        </w:r>
      </w:hyperlink>
      <w:r w:rsidRPr="00EB1DCC">
        <w:t> or a </w:t>
      </w:r>
      <w:hyperlink r:id="rId230" w:tooltip="Learn more about central venous catheter from ScienceDirect's AI-generated Topic Pages" w:history="1">
        <w:r w:rsidRPr="00EB1DCC">
          <w:rPr>
            <w:rStyle w:val="Hyperlink"/>
          </w:rPr>
          <w:t>central venous catheter</w:t>
        </w:r>
      </w:hyperlink>
      <w:r w:rsidRPr="00EB1DCC">
        <w:t> using a power injector. Venous phase imaging was triggered by </w:t>
      </w:r>
      <w:hyperlink r:id="rId231" w:tooltip="Learn more about bolus tracking from ScienceDirect's AI-generated Topic Pages" w:history="1">
        <w:r w:rsidRPr="00EB1DCC">
          <w:rPr>
            <w:rStyle w:val="Hyperlink"/>
          </w:rPr>
          <w:t>bolus tracking</w:t>
        </w:r>
      </w:hyperlink>
      <w:r w:rsidRPr="00EB1DCC">
        <w:t xml:space="preserve"> at the level of the truncus pulmonalis with a threshold of 150 HU and a post-threshold-delay of 35 s. Single bolus contrast-injection was performed for venous chest acquisitions administering 50 ml contrast media followed by a 60 ml saline solution chaser bolus at a 4 ml/s flow rate. Venous body acquisitions used a biphasic contrast-injection protocol consisting of two contrast </w:t>
      </w:r>
      <w:proofErr w:type="spellStart"/>
      <w:r w:rsidRPr="00EB1DCC">
        <w:t>boli</w:t>
      </w:r>
      <w:proofErr w:type="spellEnd"/>
      <w:r w:rsidRPr="00EB1DCC">
        <w:t>, the first with 50 and the second with 40 ml contrast agent, both followed by a saline solution chaser bolus of 15 and 30 ml, respectively. The interval between both boluses was 30 s, and the flow rate was 3 ml/s. All protocols were slightly adjusted to the patients' body weight.</w:t>
      </w:r>
    </w:p>
    <w:p w14:paraId="710B1AE3" w14:textId="77777777" w:rsidR="00EB1DCC" w:rsidRPr="00EB1DCC" w:rsidRDefault="00EB1DCC" w:rsidP="00EB1DCC">
      <w:r w:rsidRPr="00EB1DCC">
        <w:t>2.3. Image analysis</w:t>
      </w:r>
    </w:p>
    <w:p w14:paraId="521377CA" w14:textId="77777777" w:rsidR="00EB1DCC" w:rsidRPr="00EB1DCC" w:rsidRDefault="00EB1DCC" w:rsidP="00EB1DCC">
      <w:r w:rsidRPr="00EB1DCC">
        <w:t>Two readers with two and seven years of experience in </w:t>
      </w:r>
      <w:hyperlink r:id="rId232" w:tooltip="Learn more about thoracic imaging from ScienceDirect's AI-generated Topic Pages" w:history="1">
        <w:r w:rsidRPr="00EB1DCC">
          <w:rPr>
            <w:rStyle w:val="Hyperlink"/>
          </w:rPr>
          <w:t>thoracic imaging</w:t>
        </w:r>
      </w:hyperlink>
      <w:r w:rsidRPr="00EB1DCC">
        <w:t> </w:t>
      </w:r>
      <w:proofErr w:type="spellStart"/>
      <w:r w:rsidRPr="00EB1DCC">
        <w:t>analyzed</w:t>
      </w:r>
      <w:proofErr w:type="spellEnd"/>
      <w:r w:rsidRPr="00EB1DCC">
        <w:t xml:space="preserve"> the images, using a </w:t>
      </w:r>
      <w:hyperlink r:id="rId233" w:tooltip="Learn more about picture archiving and communication system from ScienceDirect's AI-generated Topic Pages" w:history="1">
        <w:r w:rsidRPr="00EB1DCC">
          <w:rPr>
            <w:rStyle w:val="Hyperlink"/>
          </w:rPr>
          <w:t>picture archiving and communication system</w:t>
        </w:r>
      </w:hyperlink>
      <w:r w:rsidRPr="00EB1DCC">
        <w:t> (PACS) workstation (Centricity, Version 7.0; General Electrics, New York, USA) and a dedicated post-processing software provided by the SDCT manufacturer (</w:t>
      </w:r>
      <w:proofErr w:type="spellStart"/>
      <w:r w:rsidRPr="00EB1DCC">
        <w:t>IntelliSpace</w:t>
      </w:r>
      <w:proofErr w:type="spellEnd"/>
      <w:r w:rsidRPr="00EB1DCC">
        <w:t xml:space="preserve"> Portal 10; Philips GmbH, Hamburg, Germany). Images were read in a non-randomized fashion, and the regions of interest (ROIs) were placed in consensus. On conventional images, two standardized oval ROIs of 1 cm</w:t>
      </w:r>
      <w:r w:rsidRPr="00EB1DCC">
        <w:rPr>
          <w:vertAlign w:val="superscript"/>
        </w:rPr>
        <w:t>2</w:t>
      </w:r>
      <w:r w:rsidRPr="00EB1DCC">
        <w:t> and one maximum-sized ROI were placed each in the consolidated lung (pneumonia or atelectasis), the normal lung, and </w:t>
      </w:r>
      <w:hyperlink r:id="rId234" w:tooltip="Learn more about pleural effusion from ScienceDirect's AI-generated Topic Pages" w:history="1">
        <w:r w:rsidRPr="00EB1DCC">
          <w:rPr>
            <w:rStyle w:val="Hyperlink"/>
          </w:rPr>
          <w:t>pleural effusion</w:t>
        </w:r>
      </w:hyperlink>
      <w:r w:rsidRPr="00EB1DCC">
        <w:t> (PE), excluding bronchi and third-order or larger pulmonary vessels. Normal lung regions were chosen by absence of consolidation or ground glass attenuation at the hilum level and at least 1 cm away from the </w:t>
      </w:r>
      <w:hyperlink r:id="rId235" w:tooltip="Learn more about pleura from ScienceDirect's AI-generated Topic Pages" w:history="1">
        <w:r w:rsidRPr="00EB1DCC">
          <w:rPr>
            <w:rStyle w:val="Hyperlink"/>
          </w:rPr>
          <w:t>pleura</w:t>
        </w:r>
      </w:hyperlink>
      <w:r w:rsidRPr="00EB1DCC">
        <w:t>. Singular vessel ROIs were placed in the </w:t>
      </w:r>
      <w:hyperlink r:id="rId236" w:tooltip="Learn more about ascending aorta from ScienceDirect's AI-generated Topic Pages" w:history="1">
        <w:r w:rsidRPr="00EB1DCC">
          <w:rPr>
            <w:rStyle w:val="Hyperlink"/>
          </w:rPr>
          <w:t>ascending aorta</w:t>
        </w:r>
      </w:hyperlink>
      <w:r w:rsidRPr="00EB1DCC">
        <w:t> (AA) and the </w:t>
      </w:r>
      <w:hyperlink r:id="rId237" w:tooltip="Learn more about right pulmonary artery from ScienceDirect's AI-generated Topic Pages" w:history="1">
        <w:r w:rsidRPr="00EB1DCC">
          <w:rPr>
            <w:rStyle w:val="Hyperlink"/>
          </w:rPr>
          <w:t>right pulmonary artery</w:t>
        </w:r>
      </w:hyperlink>
      <w:r w:rsidRPr="00EB1DCC">
        <w:t> (RPA) at the right proximal pulmonary artery level. ROIs placed on conventional images were automatically transferred to the corresponding position on the iodine concentration (</w:t>
      </w:r>
      <w:proofErr w:type="spellStart"/>
      <w:r w:rsidRPr="00EB1DCC">
        <w:t>C</w:t>
      </w:r>
      <w:r w:rsidRPr="00EB1DCC">
        <w:rPr>
          <w:vertAlign w:val="subscript"/>
        </w:rPr>
        <w:t>iodine</w:t>
      </w:r>
      <w:proofErr w:type="spellEnd"/>
      <w:r w:rsidRPr="00EB1DCC">
        <w:t>) and the effective atomic number (Z</w:t>
      </w:r>
      <w:r w:rsidRPr="00EB1DCC">
        <w:rPr>
          <w:vertAlign w:val="subscript"/>
        </w:rPr>
        <w:t>eff</w:t>
      </w:r>
      <w:r w:rsidRPr="00EB1DCC">
        <w:t>) images. For each ROI, absolute attenuation values in Hounsfield units (HU), iodine concentration (mg/ml) and effective atomic number as well as respective standard deviations (SD) were recorded. Measurements of two ROIs were averaged. According to the definition of van Engen </w:t>
      </w:r>
      <w:r w:rsidRPr="00EB1DCC">
        <w:rPr>
          <w:i/>
          <w:iCs/>
        </w:rPr>
        <w:t>et al.</w:t>
      </w:r>
      <w:r w:rsidRPr="00EB1DCC">
        <w:t>, the contrast-to-noise ratio (CNR) between two tissues (1 and 2) was defined as CNR=|S1−S2|/0.5(σ12+σ22) with S being the averaged HU on CON</w:t>
      </w:r>
      <w:r w:rsidRPr="00EB1DCC">
        <w:rPr>
          <w:vertAlign w:val="subscript"/>
        </w:rPr>
        <w:t>120kVp</w:t>
      </w:r>
      <w:r w:rsidRPr="00EB1DCC">
        <w:t>, iodine concentration (</w:t>
      </w:r>
      <w:proofErr w:type="spellStart"/>
      <w:r w:rsidRPr="00EB1DCC">
        <w:t>C</w:t>
      </w:r>
      <w:r w:rsidRPr="00EB1DCC">
        <w:rPr>
          <w:vertAlign w:val="subscript"/>
        </w:rPr>
        <w:t>iodine</w:t>
      </w:r>
      <w:proofErr w:type="spellEnd"/>
      <w:r w:rsidRPr="00EB1DCC">
        <w:t>) or effective atomic number (Z</w:t>
      </w:r>
      <w:r w:rsidRPr="00EB1DCC">
        <w:rPr>
          <w:vertAlign w:val="subscript"/>
        </w:rPr>
        <w:t>eff</w:t>
      </w:r>
      <w:r w:rsidRPr="00EB1DCC">
        <w:t>) in two homogeneous ROI, and σ being the standard deviation in the same ROIs [</w:t>
      </w:r>
      <w:bookmarkStart w:id="92" w:name="bbib16"/>
      <w:r w:rsidRPr="00EB1DCC">
        <w:fldChar w:fldCharType="begin"/>
      </w:r>
      <w:r w:rsidRPr="00EB1DCC">
        <w:instrText>HYPERLINK "https://www.sciencedirect.com/science/article/pii/S2405844021011695" \l "bib16"</w:instrText>
      </w:r>
      <w:r w:rsidRPr="00EB1DCC">
        <w:fldChar w:fldCharType="separate"/>
      </w:r>
      <w:r w:rsidRPr="00EB1DCC">
        <w:rPr>
          <w:rStyle w:val="Hyperlink"/>
        </w:rPr>
        <w:t>16</w:t>
      </w:r>
      <w:r w:rsidRPr="00EB1DCC">
        <w:fldChar w:fldCharType="end"/>
      </w:r>
      <w:bookmarkEnd w:id="92"/>
      <w:r w:rsidRPr="00EB1DCC">
        <w:t>].</w:t>
      </w:r>
    </w:p>
    <w:p w14:paraId="4FE76E01" w14:textId="77777777" w:rsidR="00EB1DCC" w:rsidRPr="00EB1DCC" w:rsidRDefault="00EB1DCC" w:rsidP="00EB1DCC">
      <w:r w:rsidRPr="00EB1DCC">
        <w:t>2.4. Statistical analysis</w:t>
      </w:r>
    </w:p>
    <w:p w14:paraId="7C73EC3C" w14:textId="77777777" w:rsidR="00EB1DCC" w:rsidRPr="00EB1DCC" w:rsidRDefault="00EB1DCC" w:rsidP="00EB1DCC">
      <w:r w:rsidRPr="00EB1DCC">
        <w:t xml:space="preserve">All data were recorded in a dedicated spreadsheet (Excel, Microsoft Corp., Redmond, USA), and analyses were performed with </w:t>
      </w:r>
      <w:proofErr w:type="spellStart"/>
      <w:r w:rsidRPr="00EB1DCC">
        <w:t>SigmaPlot</w:t>
      </w:r>
      <w:proofErr w:type="spellEnd"/>
      <w:r w:rsidRPr="00EB1DCC">
        <w:t xml:space="preserve"> (</w:t>
      </w:r>
      <w:proofErr w:type="spellStart"/>
      <w:r w:rsidRPr="00EB1DCC">
        <w:t>Systat</w:t>
      </w:r>
      <w:proofErr w:type="spellEnd"/>
      <w:r w:rsidRPr="00EB1DCC">
        <w:t xml:space="preserve"> Software GmbH, </w:t>
      </w:r>
      <w:proofErr w:type="spellStart"/>
      <w:r w:rsidRPr="00EB1DCC">
        <w:t>Erkrath</w:t>
      </w:r>
      <w:proofErr w:type="spellEnd"/>
      <w:r w:rsidRPr="00EB1DCC">
        <w:t xml:space="preserve">, Germany) and SPSS (IBM </w:t>
      </w:r>
      <w:r w:rsidRPr="00EB1DCC">
        <w:lastRenderedPageBreak/>
        <w:t>SPSS Statistics 25, New York; USA). All data are given as mean ± standard deviation (SD). </w:t>
      </w:r>
      <w:hyperlink r:id="rId238" w:tooltip="Learn more about Quantitative imaging from ScienceDirect's AI-generated Topic Pages" w:history="1">
        <w:r w:rsidRPr="00EB1DCC">
          <w:rPr>
            <w:rStyle w:val="Hyperlink"/>
          </w:rPr>
          <w:t>Quantitative imaging</w:t>
        </w:r>
      </w:hyperlink>
      <w:r w:rsidRPr="00EB1DCC">
        <w:t> parameters results were tested for significant differences with the Mann-Whitney </w:t>
      </w:r>
      <w:hyperlink r:id="rId239" w:tooltip="Learn more about Rank Sum Test from ScienceDirect's AI-generated Topic Pages" w:history="1">
        <w:r w:rsidRPr="00EB1DCC">
          <w:rPr>
            <w:rStyle w:val="Hyperlink"/>
          </w:rPr>
          <w:t>Rank Sum Test</w:t>
        </w:r>
      </w:hyperlink>
      <w:r w:rsidRPr="00EB1DCC">
        <w:t> for non-paired measurements. An additional analysis using the Bonferroni-Holm method for multiple testing was performed, which did not change the number of significant results. Receiver operating characteristic (ROC) analysis was used to evaluate the performance of conventional (CON</w:t>
      </w:r>
      <w:r w:rsidRPr="00EB1DCC">
        <w:rPr>
          <w:vertAlign w:val="subscript"/>
        </w:rPr>
        <w:t>120kVp</w:t>
      </w:r>
      <w:r w:rsidRPr="00EB1DCC">
        <w:t>), iodine concentration (</w:t>
      </w:r>
      <w:proofErr w:type="spellStart"/>
      <w:r w:rsidRPr="00EB1DCC">
        <w:t>C</w:t>
      </w:r>
      <w:r w:rsidRPr="00EB1DCC">
        <w:rPr>
          <w:vertAlign w:val="subscript"/>
        </w:rPr>
        <w:t>iodine</w:t>
      </w:r>
      <w:proofErr w:type="spellEnd"/>
      <w:r w:rsidRPr="00EB1DCC">
        <w:t>), and effective atomic number (Z</w:t>
      </w:r>
      <w:r w:rsidRPr="00EB1DCC">
        <w:rPr>
          <w:vertAlign w:val="subscript"/>
        </w:rPr>
        <w:t>eff</w:t>
      </w:r>
      <w:r w:rsidRPr="00EB1DCC">
        <w:t>) images in discriminating between pneumonia and atelectasis. The overall performance was summarized using the area under the curve (AUC). Thresholds were chosen by maximizing the Youden index (J = sensitivity + specificity −1), which treats sensitivity and specificity as equally important and is not weighted by the pre-test probability [</w:t>
      </w:r>
      <w:bookmarkStart w:id="93" w:name="bbib17"/>
      <w:r w:rsidRPr="00EB1DCC">
        <w:fldChar w:fldCharType="begin"/>
      </w:r>
      <w:r w:rsidRPr="00EB1DCC">
        <w:instrText>HYPERLINK "https://www.sciencedirect.com/science/article/pii/S2405844021011695" \l "bib17"</w:instrText>
      </w:r>
      <w:r w:rsidRPr="00EB1DCC">
        <w:fldChar w:fldCharType="separate"/>
      </w:r>
      <w:r w:rsidRPr="00EB1DCC">
        <w:rPr>
          <w:rStyle w:val="Hyperlink"/>
        </w:rPr>
        <w:t>17</w:t>
      </w:r>
      <w:r w:rsidRPr="00EB1DCC">
        <w:fldChar w:fldCharType="end"/>
      </w:r>
      <w:bookmarkEnd w:id="93"/>
      <w:r w:rsidRPr="00EB1DCC">
        <w:t xml:space="preserve">]. Statistical significance was defined as p ≤ 0.05. CNRs of all three quantitative parameters were compared using one-way analysis of variances (ANOVA) for repeated measures, and post-hoc tests with Bonferroni's correction or Dunn's method as appropriate in case of multiple comparisons. In addition, for each data set a feature vector was composed out of the HU, </w:t>
      </w:r>
      <w:proofErr w:type="spellStart"/>
      <w:r w:rsidRPr="00EB1DCC">
        <w:t>C</w:t>
      </w:r>
      <w:r w:rsidRPr="00EB1DCC">
        <w:rPr>
          <w:vertAlign w:val="subscript"/>
        </w:rPr>
        <w:t>iodine</w:t>
      </w:r>
      <w:proofErr w:type="spellEnd"/>
      <w:r w:rsidRPr="00EB1DCC">
        <w:t> and Z</w:t>
      </w:r>
      <w:r w:rsidRPr="00EB1DCC">
        <w:rPr>
          <w:vertAlign w:val="subscript"/>
        </w:rPr>
        <w:t>eff</w:t>
      </w:r>
      <w:r w:rsidRPr="00EB1DCC">
        <w:t xml:space="preserve"> values of the pneumonia, </w:t>
      </w:r>
      <w:proofErr w:type="gramStart"/>
      <w:r w:rsidRPr="00EB1DCC">
        <w:t>aorta</w:t>
      </w:r>
      <w:proofErr w:type="gramEnd"/>
      <w:r w:rsidRPr="00EB1DCC">
        <w:t xml:space="preserve"> and atelectasis region. Subsequently, principle component analysis (PCA) implemented in the freely available analysis software </w:t>
      </w:r>
      <w:proofErr w:type="spellStart"/>
      <w:r w:rsidRPr="00EB1DCC">
        <w:t>PAleontological</w:t>
      </w:r>
      <w:proofErr w:type="spellEnd"/>
      <w:r w:rsidRPr="00EB1DCC">
        <w:t xml:space="preserve"> </w:t>
      </w:r>
      <w:proofErr w:type="spellStart"/>
      <w:r w:rsidRPr="00EB1DCC">
        <w:t>STatistics</w:t>
      </w:r>
      <w:proofErr w:type="spellEnd"/>
      <w:r w:rsidRPr="00EB1DCC">
        <w:t xml:space="preserve"> (PAST) was performed in a 9 dimensional feature space separately for the data sets with and without contrast enhancement [</w:t>
      </w:r>
      <w:bookmarkStart w:id="94" w:name="bbib18"/>
      <w:r w:rsidRPr="00EB1DCC">
        <w:fldChar w:fldCharType="begin"/>
      </w:r>
      <w:r w:rsidRPr="00EB1DCC">
        <w:instrText>HYPERLINK "https://www.sciencedirect.com/science/article/pii/S2405844021011695" \l "bib18"</w:instrText>
      </w:r>
      <w:r w:rsidRPr="00EB1DCC">
        <w:fldChar w:fldCharType="separate"/>
      </w:r>
      <w:r w:rsidRPr="00EB1DCC">
        <w:rPr>
          <w:rStyle w:val="Hyperlink"/>
        </w:rPr>
        <w:t>18</w:t>
      </w:r>
      <w:r w:rsidRPr="00EB1DCC">
        <w:fldChar w:fldCharType="end"/>
      </w:r>
      <w:bookmarkEnd w:id="94"/>
      <w:r w:rsidRPr="00EB1DCC">
        <w:t>, </w:t>
      </w:r>
      <w:bookmarkStart w:id="95" w:name="bbib19"/>
      <w:r w:rsidRPr="00EB1DCC">
        <w:fldChar w:fldCharType="begin"/>
      </w:r>
      <w:r w:rsidRPr="00EB1DCC">
        <w:instrText>HYPERLINK "https://www.sciencedirect.com/science/article/pii/S2405844021011695" \l "bib19"</w:instrText>
      </w:r>
      <w:r w:rsidRPr="00EB1DCC">
        <w:fldChar w:fldCharType="separate"/>
      </w:r>
      <w:r w:rsidRPr="00EB1DCC">
        <w:rPr>
          <w:rStyle w:val="Hyperlink"/>
        </w:rPr>
        <w:t>19</w:t>
      </w:r>
      <w:r w:rsidRPr="00EB1DCC">
        <w:fldChar w:fldCharType="end"/>
      </w:r>
      <w:bookmarkEnd w:id="95"/>
      <w:r w:rsidRPr="00EB1DCC">
        <w:t>].</w:t>
      </w:r>
    </w:p>
    <w:p w14:paraId="063AABC4" w14:textId="77777777" w:rsidR="00EB1DCC" w:rsidRPr="00EB1DCC" w:rsidRDefault="00EB1DCC" w:rsidP="00EB1DCC">
      <w:r w:rsidRPr="00EB1DCC">
        <w:t>3. Results</w:t>
      </w:r>
    </w:p>
    <w:p w14:paraId="13DC3C52" w14:textId="77777777" w:rsidR="00EB1DCC" w:rsidRPr="00EB1DCC" w:rsidRDefault="00EB1DCC" w:rsidP="00EB1DCC">
      <w:r w:rsidRPr="00EB1DCC">
        <w:t>3.1. Patient cohort</w:t>
      </w:r>
    </w:p>
    <w:p w14:paraId="0302DF86" w14:textId="77777777" w:rsidR="00EB1DCC" w:rsidRPr="00EB1DCC" w:rsidRDefault="00EB1DCC" w:rsidP="00EB1DCC">
      <w:r w:rsidRPr="00EB1DCC">
        <w:t>In total, 103 patients aged 62.2 ± 16.6 years (range: 19–88 years) could be recruited. Sixty-three patients, 22 clinically diagnosed with pneumonia and 41 with atelectasis, underwent contrast-enhanced SDCT, and 40 patients, 21 clinically diagnosed with pneumonia, and 19 with atelectasis, underwent non-enhanced chest SDCT. There were no significant differences in age (p = 0.574, p = 0.818) or </w:t>
      </w:r>
      <w:hyperlink r:id="rId240" w:tooltip="Learn more about BMI from ScienceDirect's AI-generated Topic Pages" w:history="1">
        <w:r w:rsidRPr="00EB1DCC">
          <w:rPr>
            <w:rStyle w:val="Hyperlink"/>
          </w:rPr>
          <w:t>BMI</w:t>
        </w:r>
      </w:hyperlink>
      <w:r w:rsidRPr="00EB1DCC">
        <w:t> (p = 0.833; p = 0.483), when comparing both groups (</w:t>
      </w:r>
      <w:bookmarkStart w:id="96" w:name="btbl2"/>
      <w:r w:rsidRPr="00EB1DCC">
        <w:fldChar w:fldCharType="begin"/>
      </w:r>
      <w:r w:rsidRPr="00EB1DCC">
        <w:instrText>HYPERLINK "https://www.sciencedirect.com/science/article/pii/S2405844021011695" \l "tbl2"</w:instrText>
      </w:r>
      <w:r w:rsidRPr="00EB1DCC">
        <w:fldChar w:fldCharType="separate"/>
      </w:r>
      <w:r w:rsidRPr="00EB1DCC">
        <w:rPr>
          <w:rStyle w:val="Hyperlink"/>
        </w:rPr>
        <w:t>Table 2</w:t>
      </w:r>
      <w:r w:rsidRPr="00EB1DCC">
        <w:fldChar w:fldCharType="end"/>
      </w:r>
      <w:r w:rsidRPr="00EB1DCC">
        <w:t>). In both atelectasis groups, 55 % of cases had less than two clinical criteria, which allowed an exact classification. 42 % of cases fulfilled two clinical criteria, but since all of them had an apparent non-pulmonary infection, they were also classified as atelectasis. In both pneumonia groups, 70 % of cases had more than two clinical criteria and were therefore classified as pneumonia. 30 % of cases fulfilled only two clinical criteria, but most of them had a cough, and no other apparent non-pulmonary infection was found; therefore, they were classified as pneumonia (</w:t>
      </w:r>
      <w:hyperlink r:id="rId241" w:anchor="tbl2" w:history="1">
        <w:r w:rsidRPr="00EB1DCC">
          <w:rPr>
            <w:rStyle w:val="Hyperlink"/>
          </w:rPr>
          <w:t>Table 2</w:t>
        </w:r>
      </w:hyperlink>
      <w:bookmarkEnd w:id="96"/>
      <w:r w:rsidRPr="00EB1DCC">
        <w:t>).</w:t>
      </w:r>
    </w:p>
    <w:p w14:paraId="2045C0F8" w14:textId="77777777" w:rsidR="00EB1DCC" w:rsidRPr="00EB1DCC" w:rsidRDefault="00EB1DCC" w:rsidP="00EB1DCC">
      <w:r w:rsidRPr="00EB1DCC">
        <w:t>Table 2. Patient demographics and diagnostic criteria for patients with contrast-enhanced and non-enhanced chest CT.</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553"/>
        <w:gridCol w:w="1137"/>
        <w:gridCol w:w="1192"/>
        <w:gridCol w:w="652"/>
        <w:gridCol w:w="1137"/>
        <w:gridCol w:w="1192"/>
        <w:gridCol w:w="652"/>
      </w:tblGrid>
      <w:tr w:rsidR="00EB1DCC" w:rsidRPr="00EB1DCC" w14:paraId="000AD4AF" w14:textId="77777777" w:rsidTr="00EB1DCC">
        <w:trPr>
          <w:tblHeader/>
        </w:trPr>
        <w:tc>
          <w:tcPr>
            <w:tcW w:w="0" w:type="auto"/>
            <w:vMerge w:val="restart"/>
            <w:tcBorders>
              <w:bottom w:val="single" w:sz="6" w:space="0" w:color="8E8E8E"/>
              <w:right w:val="nil"/>
            </w:tcBorders>
            <w:tcMar>
              <w:top w:w="75" w:type="dxa"/>
              <w:left w:w="75" w:type="dxa"/>
              <w:bottom w:w="75" w:type="dxa"/>
              <w:right w:w="75" w:type="dxa"/>
            </w:tcMar>
            <w:hideMark/>
          </w:tcPr>
          <w:p w14:paraId="2F08A0CC" w14:textId="77777777" w:rsidR="00EB1DCC" w:rsidRPr="00EB1DCC" w:rsidRDefault="00EB1DCC" w:rsidP="00EB1DCC">
            <w:pPr>
              <w:rPr>
                <w:b/>
                <w:bCs/>
              </w:rPr>
            </w:pPr>
            <w:r w:rsidRPr="00EB1DCC">
              <w:rPr>
                <w:b/>
                <w:bCs/>
              </w:rPr>
              <w:t>Patient demographics</w:t>
            </w:r>
          </w:p>
        </w:tc>
        <w:tc>
          <w:tcPr>
            <w:tcW w:w="0" w:type="auto"/>
            <w:gridSpan w:val="3"/>
            <w:tcBorders>
              <w:bottom w:val="single" w:sz="6" w:space="0" w:color="8E8E8E"/>
              <w:right w:val="nil"/>
            </w:tcBorders>
            <w:tcMar>
              <w:top w:w="75" w:type="dxa"/>
              <w:left w:w="75" w:type="dxa"/>
              <w:bottom w:w="75" w:type="dxa"/>
              <w:right w:w="75" w:type="dxa"/>
            </w:tcMar>
            <w:hideMark/>
          </w:tcPr>
          <w:p w14:paraId="790D6D26" w14:textId="77777777" w:rsidR="00EB1DCC" w:rsidRPr="00EB1DCC" w:rsidRDefault="00EB1DCC" w:rsidP="00EB1DCC">
            <w:pPr>
              <w:rPr>
                <w:b/>
                <w:bCs/>
              </w:rPr>
            </w:pPr>
            <w:r w:rsidRPr="00EB1DCC">
              <w:rPr>
                <w:b/>
                <w:bCs/>
              </w:rPr>
              <w:t>Contrast-enhanced</w:t>
            </w:r>
          </w:p>
        </w:tc>
        <w:tc>
          <w:tcPr>
            <w:tcW w:w="0" w:type="auto"/>
            <w:gridSpan w:val="3"/>
            <w:tcBorders>
              <w:bottom w:val="single" w:sz="6" w:space="0" w:color="8E8E8E"/>
              <w:right w:val="nil"/>
            </w:tcBorders>
            <w:tcMar>
              <w:top w:w="75" w:type="dxa"/>
              <w:left w:w="75" w:type="dxa"/>
              <w:bottom w:w="75" w:type="dxa"/>
              <w:right w:w="75" w:type="dxa"/>
            </w:tcMar>
            <w:hideMark/>
          </w:tcPr>
          <w:p w14:paraId="1321501B" w14:textId="77777777" w:rsidR="00EB1DCC" w:rsidRPr="00EB1DCC" w:rsidRDefault="00EB1DCC" w:rsidP="00EB1DCC">
            <w:pPr>
              <w:rPr>
                <w:b/>
                <w:bCs/>
              </w:rPr>
            </w:pPr>
            <w:r w:rsidRPr="00EB1DCC">
              <w:rPr>
                <w:b/>
                <w:bCs/>
              </w:rPr>
              <w:t>Non-enhanced</w:t>
            </w:r>
          </w:p>
        </w:tc>
      </w:tr>
      <w:tr w:rsidR="00EB1DCC" w:rsidRPr="00EB1DCC" w14:paraId="5E7FEAB1" w14:textId="77777777" w:rsidTr="00EB1DCC">
        <w:trPr>
          <w:tblHeader/>
        </w:trPr>
        <w:tc>
          <w:tcPr>
            <w:tcW w:w="0" w:type="auto"/>
            <w:vMerge/>
            <w:tcBorders>
              <w:bottom w:val="single" w:sz="6" w:space="0" w:color="8E8E8E"/>
              <w:right w:val="nil"/>
            </w:tcBorders>
            <w:hideMark/>
          </w:tcPr>
          <w:p w14:paraId="3A8DEBE1" w14:textId="77777777" w:rsidR="00EB1DCC" w:rsidRPr="00EB1DCC" w:rsidRDefault="00EB1DCC" w:rsidP="00EB1DCC">
            <w:pPr>
              <w:rPr>
                <w:b/>
                <w:bCs/>
              </w:rPr>
            </w:pPr>
          </w:p>
        </w:tc>
        <w:tc>
          <w:tcPr>
            <w:tcW w:w="0" w:type="auto"/>
            <w:tcBorders>
              <w:bottom w:val="single" w:sz="6" w:space="0" w:color="8E8E8E"/>
              <w:right w:val="nil"/>
            </w:tcBorders>
            <w:tcMar>
              <w:top w:w="75" w:type="dxa"/>
              <w:left w:w="75" w:type="dxa"/>
              <w:bottom w:w="75" w:type="dxa"/>
              <w:right w:w="75" w:type="dxa"/>
            </w:tcMar>
            <w:hideMark/>
          </w:tcPr>
          <w:p w14:paraId="719EFA51" w14:textId="77777777" w:rsidR="00EB1DCC" w:rsidRPr="00EB1DCC" w:rsidRDefault="00EB1DCC" w:rsidP="00EB1DCC">
            <w:pPr>
              <w:rPr>
                <w:b/>
                <w:bCs/>
              </w:rPr>
            </w:pPr>
            <w:r w:rsidRPr="00EB1DCC">
              <w:rPr>
                <w:b/>
                <w:bCs/>
              </w:rPr>
              <w:t>Atelectasis</w:t>
            </w:r>
          </w:p>
        </w:tc>
        <w:tc>
          <w:tcPr>
            <w:tcW w:w="0" w:type="auto"/>
            <w:tcBorders>
              <w:bottom w:val="single" w:sz="6" w:space="0" w:color="8E8E8E"/>
              <w:right w:val="nil"/>
            </w:tcBorders>
            <w:tcMar>
              <w:top w:w="75" w:type="dxa"/>
              <w:left w:w="75" w:type="dxa"/>
              <w:bottom w:w="75" w:type="dxa"/>
              <w:right w:w="75" w:type="dxa"/>
            </w:tcMar>
            <w:hideMark/>
          </w:tcPr>
          <w:p w14:paraId="7AF5EC42" w14:textId="77777777" w:rsidR="00EB1DCC" w:rsidRPr="00EB1DCC" w:rsidRDefault="00EB1DCC" w:rsidP="00EB1DCC">
            <w:pPr>
              <w:rPr>
                <w:b/>
                <w:bCs/>
              </w:rPr>
            </w:pPr>
            <w:r w:rsidRPr="00EB1DCC">
              <w:rPr>
                <w:b/>
                <w:bCs/>
              </w:rPr>
              <w:t>Pneumonia</w:t>
            </w:r>
          </w:p>
        </w:tc>
        <w:tc>
          <w:tcPr>
            <w:tcW w:w="0" w:type="auto"/>
            <w:tcBorders>
              <w:bottom w:val="single" w:sz="6" w:space="0" w:color="8E8E8E"/>
              <w:right w:val="nil"/>
            </w:tcBorders>
            <w:tcMar>
              <w:top w:w="75" w:type="dxa"/>
              <w:left w:w="75" w:type="dxa"/>
              <w:bottom w:w="75" w:type="dxa"/>
              <w:right w:w="75" w:type="dxa"/>
            </w:tcMar>
            <w:hideMark/>
          </w:tcPr>
          <w:p w14:paraId="4775A37A" w14:textId="77777777" w:rsidR="00EB1DCC" w:rsidRPr="00EB1DCC" w:rsidRDefault="00EB1DCC" w:rsidP="00EB1DCC">
            <w:pPr>
              <w:rPr>
                <w:b/>
                <w:bCs/>
              </w:rPr>
            </w:pPr>
            <w:r w:rsidRPr="00EB1DCC">
              <w:rPr>
                <w:b/>
                <w:bCs/>
              </w:rPr>
              <w:t>p</w:t>
            </w:r>
          </w:p>
        </w:tc>
        <w:tc>
          <w:tcPr>
            <w:tcW w:w="0" w:type="auto"/>
            <w:tcBorders>
              <w:bottom w:val="single" w:sz="6" w:space="0" w:color="8E8E8E"/>
              <w:right w:val="nil"/>
            </w:tcBorders>
            <w:tcMar>
              <w:top w:w="75" w:type="dxa"/>
              <w:left w:w="75" w:type="dxa"/>
              <w:bottom w:w="75" w:type="dxa"/>
              <w:right w:w="75" w:type="dxa"/>
            </w:tcMar>
            <w:hideMark/>
          </w:tcPr>
          <w:p w14:paraId="070D50C5" w14:textId="77777777" w:rsidR="00EB1DCC" w:rsidRPr="00EB1DCC" w:rsidRDefault="00EB1DCC" w:rsidP="00EB1DCC">
            <w:pPr>
              <w:rPr>
                <w:b/>
                <w:bCs/>
              </w:rPr>
            </w:pPr>
            <w:r w:rsidRPr="00EB1DCC">
              <w:rPr>
                <w:b/>
                <w:bCs/>
              </w:rPr>
              <w:t>Atelectasis</w:t>
            </w:r>
          </w:p>
        </w:tc>
        <w:tc>
          <w:tcPr>
            <w:tcW w:w="0" w:type="auto"/>
            <w:tcBorders>
              <w:bottom w:val="single" w:sz="6" w:space="0" w:color="8E8E8E"/>
              <w:right w:val="nil"/>
            </w:tcBorders>
            <w:tcMar>
              <w:top w:w="75" w:type="dxa"/>
              <w:left w:w="75" w:type="dxa"/>
              <w:bottom w:w="75" w:type="dxa"/>
              <w:right w:w="75" w:type="dxa"/>
            </w:tcMar>
            <w:hideMark/>
          </w:tcPr>
          <w:p w14:paraId="24E05A0E" w14:textId="77777777" w:rsidR="00EB1DCC" w:rsidRPr="00EB1DCC" w:rsidRDefault="00EB1DCC" w:rsidP="00EB1DCC">
            <w:pPr>
              <w:rPr>
                <w:b/>
                <w:bCs/>
              </w:rPr>
            </w:pPr>
            <w:r w:rsidRPr="00EB1DCC">
              <w:rPr>
                <w:b/>
                <w:bCs/>
              </w:rPr>
              <w:t>Pneumonia</w:t>
            </w:r>
          </w:p>
        </w:tc>
        <w:tc>
          <w:tcPr>
            <w:tcW w:w="0" w:type="auto"/>
            <w:tcBorders>
              <w:bottom w:val="single" w:sz="6" w:space="0" w:color="8E8E8E"/>
              <w:right w:val="nil"/>
            </w:tcBorders>
            <w:tcMar>
              <w:top w:w="75" w:type="dxa"/>
              <w:left w:w="75" w:type="dxa"/>
              <w:bottom w:w="75" w:type="dxa"/>
              <w:right w:w="75" w:type="dxa"/>
            </w:tcMar>
            <w:hideMark/>
          </w:tcPr>
          <w:p w14:paraId="4DEB7F4F" w14:textId="77777777" w:rsidR="00EB1DCC" w:rsidRPr="00EB1DCC" w:rsidRDefault="00EB1DCC" w:rsidP="00EB1DCC">
            <w:pPr>
              <w:rPr>
                <w:b/>
                <w:bCs/>
              </w:rPr>
            </w:pPr>
            <w:r w:rsidRPr="00EB1DCC">
              <w:rPr>
                <w:b/>
                <w:bCs/>
              </w:rPr>
              <w:t>p</w:t>
            </w:r>
          </w:p>
        </w:tc>
      </w:tr>
      <w:tr w:rsidR="00EB1DCC" w:rsidRPr="00EB1DCC" w14:paraId="70D3238D" w14:textId="77777777" w:rsidTr="00EB1DCC">
        <w:tc>
          <w:tcPr>
            <w:tcW w:w="0" w:type="auto"/>
            <w:tcBorders>
              <w:bottom w:val="nil"/>
              <w:right w:val="nil"/>
            </w:tcBorders>
            <w:tcMar>
              <w:top w:w="75" w:type="dxa"/>
              <w:left w:w="75" w:type="dxa"/>
              <w:bottom w:w="75" w:type="dxa"/>
              <w:right w:w="75" w:type="dxa"/>
            </w:tcMar>
            <w:hideMark/>
          </w:tcPr>
          <w:p w14:paraId="6C5B5ED7" w14:textId="77777777" w:rsidR="00EB1DCC" w:rsidRPr="00EB1DCC" w:rsidRDefault="00EB1DCC" w:rsidP="00EB1DCC">
            <w:r w:rsidRPr="00EB1DCC">
              <w:t>N</w:t>
            </w:r>
          </w:p>
        </w:tc>
        <w:tc>
          <w:tcPr>
            <w:tcW w:w="0" w:type="auto"/>
            <w:tcBorders>
              <w:bottom w:val="nil"/>
              <w:right w:val="nil"/>
            </w:tcBorders>
            <w:tcMar>
              <w:top w:w="75" w:type="dxa"/>
              <w:left w:w="75" w:type="dxa"/>
              <w:bottom w:w="75" w:type="dxa"/>
              <w:right w:w="75" w:type="dxa"/>
            </w:tcMar>
            <w:hideMark/>
          </w:tcPr>
          <w:p w14:paraId="08525672" w14:textId="77777777" w:rsidR="00EB1DCC" w:rsidRPr="00EB1DCC" w:rsidRDefault="00EB1DCC" w:rsidP="00EB1DCC">
            <w:r w:rsidRPr="00EB1DCC">
              <w:t>41</w:t>
            </w:r>
          </w:p>
        </w:tc>
        <w:tc>
          <w:tcPr>
            <w:tcW w:w="0" w:type="auto"/>
            <w:tcBorders>
              <w:bottom w:val="nil"/>
              <w:right w:val="nil"/>
            </w:tcBorders>
            <w:tcMar>
              <w:top w:w="75" w:type="dxa"/>
              <w:left w:w="75" w:type="dxa"/>
              <w:bottom w:w="75" w:type="dxa"/>
              <w:right w:w="75" w:type="dxa"/>
            </w:tcMar>
            <w:hideMark/>
          </w:tcPr>
          <w:p w14:paraId="59CAFC19" w14:textId="77777777" w:rsidR="00EB1DCC" w:rsidRPr="00EB1DCC" w:rsidRDefault="00EB1DCC" w:rsidP="00EB1DCC">
            <w:r w:rsidRPr="00EB1DCC">
              <w:t>22</w:t>
            </w:r>
          </w:p>
        </w:tc>
        <w:tc>
          <w:tcPr>
            <w:tcW w:w="0" w:type="auto"/>
            <w:tcBorders>
              <w:bottom w:val="nil"/>
              <w:right w:val="nil"/>
            </w:tcBorders>
            <w:tcMar>
              <w:top w:w="75" w:type="dxa"/>
              <w:left w:w="75" w:type="dxa"/>
              <w:bottom w:w="75" w:type="dxa"/>
              <w:right w:w="75" w:type="dxa"/>
            </w:tcMar>
            <w:hideMark/>
          </w:tcPr>
          <w:p w14:paraId="5B363D1F"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4AD3B9A2" w14:textId="77777777" w:rsidR="00EB1DCC" w:rsidRPr="00EB1DCC" w:rsidRDefault="00EB1DCC" w:rsidP="00EB1DCC">
            <w:r w:rsidRPr="00EB1DCC">
              <w:t>19</w:t>
            </w:r>
          </w:p>
        </w:tc>
        <w:tc>
          <w:tcPr>
            <w:tcW w:w="0" w:type="auto"/>
            <w:tcBorders>
              <w:bottom w:val="nil"/>
              <w:right w:val="nil"/>
            </w:tcBorders>
            <w:tcMar>
              <w:top w:w="75" w:type="dxa"/>
              <w:left w:w="75" w:type="dxa"/>
              <w:bottom w:w="75" w:type="dxa"/>
              <w:right w:w="75" w:type="dxa"/>
            </w:tcMar>
            <w:hideMark/>
          </w:tcPr>
          <w:p w14:paraId="378560DB" w14:textId="77777777" w:rsidR="00EB1DCC" w:rsidRPr="00EB1DCC" w:rsidRDefault="00EB1DCC" w:rsidP="00EB1DCC">
            <w:r w:rsidRPr="00EB1DCC">
              <w:t>21</w:t>
            </w:r>
          </w:p>
        </w:tc>
        <w:tc>
          <w:tcPr>
            <w:tcW w:w="0" w:type="auto"/>
            <w:tcBorders>
              <w:bottom w:val="nil"/>
              <w:right w:val="nil"/>
            </w:tcBorders>
            <w:tcMar>
              <w:top w:w="75" w:type="dxa"/>
              <w:left w:w="75" w:type="dxa"/>
              <w:bottom w:w="75" w:type="dxa"/>
              <w:right w:w="75" w:type="dxa"/>
            </w:tcMar>
            <w:hideMark/>
          </w:tcPr>
          <w:p w14:paraId="12E185B5" w14:textId="77777777" w:rsidR="00EB1DCC" w:rsidRPr="00EB1DCC" w:rsidRDefault="00EB1DCC" w:rsidP="00EB1DCC">
            <w:r w:rsidRPr="00EB1DCC">
              <w:t>-</w:t>
            </w:r>
          </w:p>
        </w:tc>
      </w:tr>
      <w:tr w:rsidR="00EB1DCC" w:rsidRPr="00EB1DCC" w14:paraId="4E5752B1" w14:textId="77777777" w:rsidTr="00EB1DCC">
        <w:tc>
          <w:tcPr>
            <w:tcW w:w="0" w:type="auto"/>
            <w:tcBorders>
              <w:bottom w:val="nil"/>
              <w:right w:val="nil"/>
            </w:tcBorders>
            <w:tcMar>
              <w:top w:w="75" w:type="dxa"/>
              <w:left w:w="75" w:type="dxa"/>
              <w:bottom w:w="75" w:type="dxa"/>
              <w:right w:w="75" w:type="dxa"/>
            </w:tcMar>
            <w:hideMark/>
          </w:tcPr>
          <w:p w14:paraId="6F07DE44" w14:textId="77777777" w:rsidR="00EB1DCC" w:rsidRPr="00EB1DCC" w:rsidRDefault="00EB1DCC" w:rsidP="00EB1DCC">
            <w:r w:rsidRPr="00EB1DCC">
              <w:t>Sex (m/f)</w:t>
            </w:r>
          </w:p>
        </w:tc>
        <w:tc>
          <w:tcPr>
            <w:tcW w:w="0" w:type="auto"/>
            <w:tcBorders>
              <w:bottom w:val="nil"/>
              <w:right w:val="nil"/>
            </w:tcBorders>
            <w:tcMar>
              <w:top w:w="75" w:type="dxa"/>
              <w:left w:w="75" w:type="dxa"/>
              <w:bottom w:w="75" w:type="dxa"/>
              <w:right w:w="75" w:type="dxa"/>
            </w:tcMar>
            <w:hideMark/>
          </w:tcPr>
          <w:p w14:paraId="1BE6D542" w14:textId="77777777" w:rsidR="00EB1DCC" w:rsidRPr="00EB1DCC" w:rsidRDefault="00EB1DCC" w:rsidP="00EB1DCC">
            <w:r w:rsidRPr="00EB1DCC">
              <w:t>20/21</w:t>
            </w:r>
          </w:p>
        </w:tc>
        <w:tc>
          <w:tcPr>
            <w:tcW w:w="0" w:type="auto"/>
            <w:tcBorders>
              <w:bottom w:val="nil"/>
              <w:right w:val="nil"/>
            </w:tcBorders>
            <w:tcMar>
              <w:top w:w="75" w:type="dxa"/>
              <w:left w:w="75" w:type="dxa"/>
              <w:bottom w:w="75" w:type="dxa"/>
              <w:right w:w="75" w:type="dxa"/>
            </w:tcMar>
            <w:hideMark/>
          </w:tcPr>
          <w:p w14:paraId="019016E1" w14:textId="77777777" w:rsidR="00EB1DCC" w:rsidRPr="00EB1DCC" w:rsidRDefault="00EB1DCC" w:rsidP="00EB1DCC">
            <w:r w:rsidRPr="00EB1DCC">
              <w:t>12/10</w:t>
            </w:r>
          </w:p>
        </w:tc>
        <w:tc>
          <w:tcPr>
            <w:tcW w:w="0" w:type="auto"/>
            <w:tcBorders>
              <w:bottom w:val="nil"/>
              <w:right w:val="nil"/>
            </w:tcBorders>
            <w:tcMar>
              <w:top w:w="75" w:type="dxa"/>
              <w:left w:w="75" w:type="dxa"/>
              <w:bottom w:w="75" w:type="dxa"/>
              <w:right w:w="75" w:type="dxa"/>
            </w:tcMar>
            <w:hideMark/>
          </w:tcPr>
          <w:p w14:paraId="0FCA574F"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60843390" w14:textId="77777777" w:rsidR="00EB1DCC" w:rsidRPr="00EB1DCC" w:rsidRDefault="00EB1DCC" w:rsidP="00EB1DCC">
            <w:r w:rsidRPr="00EB1DCC">
              <w:t>9/10</w:t>
            </w:r>
          </w:p>
        </w:tc>
        <w:tc>
          <w:tcPr>
            <w:tcW w:w="0" w:type="auto"/>
            <w:tcBorders>
              <w:bottom w:val="nil"/>
              <w:right w:val="nil"/>
            </w:tcBorders>
            <w:tcMar>
              <w:top w:w="75" w:type="dxa"/>
              <w:left w:w="75" w:type="dxa"/>
              <w:bottom w:w="75" w:type="dxa"/>
              <w:right w:w="75" w:type="dxa"/>
            </w:tcMar>
            <w:hideMark/>
          </w:tcPr>
          <w:p w14:paraId="4ABAF3B1" w14:textId="77777777" w:rsidR="00EB1DCC" w:rsidRPr="00EB1DCC" w:rsidRDefault="00EB1DCC" w:rsidP="00EB1DCC">
            <w:r w:rsidRPr="00EB1DCC">
              <w:t>13/8</w:t>
            </w:r>
          </w:p>
        </w:tc>
        <w:tc>
          <w:tcPr>
            <w:tcW w:w="0" w:type="auto"/>
            <w:tcBorders>
              <w:bottom w:val="nil"/>
              <w:right w:val="nil"/>
            </w:tcBorders>
            <w:tcMar>
              <w:top w:w="75" w:type="dxa"/>
              <w:left w:w="75" w:type="dxa"/>
              <w:bottom w:w="75" w:type="dxa"/>
              <w:right w:w="75" w:type="dxa"/>
            </w:tcMar>
            <w:hideMark/>
          </w:tcPr>
          <w:p w14:paraId="01239D54" w14:textId="77777777" w:rsidR="00EB1DCC" w:rsidRPr="00EB1DCC" w:rsidRDefault="00EB1DCC" w:rsidP="00EB1DCC">
            <w:r w:rsidRPr="00EB1DCC">
              <w:t>-</w:t>
            </w:r>
          </w:p>
        </w:tc>
      </w:tr>
      <w:tr w:rsidR="00EB1DCC" w:rsidRPr="00EB1DCC" w14:paraId="31DE5DFA" w14:textId="77777777" w:rsidTr="00EB1DCC">
        <w:tc>
          <w:tcPr>
            <w:tcW w:w="0" w:type="auto"/>
            <w:tcBorders>
              <w:bottom w:val="nil"/>
              <w:right w:val="nil"/>
            </w:tcBorders>
            <w:tcMar>
              <w:top w:w="75" w:type="dxa"/>
              <w:left w:w="75" w:type="dxa"/>
              <w:bottom w:w="75" w:type="dxa"/>
              <w:right w:w="75" w:type="dxa"/>
            </w:tcMar>
            <w:hideMark/>
          </w:tcPr>
          <w:p w14:paraId="070C2C78" w14:textId="77777777" w:rsidR="00EB1DCC" w:rsidRPr="00EB1DCC" w:rsidRDefault="00EB1DCC" w:rsidP="00EB1DCC">
            <w:r w:rsidRPr="00EB1DCC">
              <w:t>Age (y)</w:t>
            </w:r>
          </w:p>
        </w:tc>
        <w:tc>
          <w:tcPr>
            <w:tcW w:w="0" w:type="auto"/>
            <w:tcBorders>
              <w:bottom w:val="nil"/>
              <w:right w:val="nil"/>
            </w:tcBorders>
            <w:tcMar>
              <w:top w:w="75" w:type="dxa"/>
              <w:left w:w="75" w:type="dxa"/>
              <w:bottom w:w="75" w:type="dxa"/>
              <w:right w:w="75" w:type="dxa"/>
            </w:tcMar>
            <w:hideMark/>
          </w:tcPr>
          <w:p w14:paraId="7912A034" w14:textId="77777777" w:rsidR="00EB1DCC" w:rsidRPr="00EB1DCC" w:rsidRDefault="00EB1DCC" w:rsidP="00EB1DCC">
            <w:r w:rsidRPr="00EB1DCC">
              <w:t>64.4 ± 15.1</w:t>
            </w:r>
          </w:p>
        </w:tc>
        <w:tc>
          <w:tcPr>
            <w:tcW w:w="0" w:type="auto"/>
            <w:tcBorders>
              <w:bottom w:val="nil"/>
              <w:right w:val="nil"/>
            </w:tcBorders>
            <w:tcMar>
              <w:top w:w="75" w:type="dxa"/>
              <w:left w:w="75" w:type="dxa"/>
              <w:bottom w:w="75" w:type="dxa"/>
              <w:right w:w="75" w:type="dxa"/>
            </w:tcMar>
            <w:hideMark/>
          </w:tcPr>
          <w:p w14:paraId="5A98D5F6" w14:textId="77777777" w:rsidR="00EB1DCC" w:rsidRPr="00EB1DCC" w:rsidRDefault="00EB1DCC" w:rsidP="00EB1DCC">
            <w:r w:rsidRPr="00EB1DCC">
              <w:t>66.8 ± 14.3</w:t>
            </w:r>
          </w:p>
        </w:tc>
        <w:tc>
          <w:tcPr>
            <w:tcW w:w="0" w:type="auto"/>
            <w:tcBorders>
              <w:bottom w:val="nil"/>
              <w:right w:val="nil"/>
            </w:tcBorders>
            <w:tcMar>
              <w:top w:w="75" w:type="dxa"/>
              <w:left w:w="75" w:type="dxa"/>
              <w:bottom w:w="75" w:type="dxa"/>
              <w:right w:w="75" w:type="dxa"/>
            </w:tcMar>
            <w:hideMark/>
          </w:tcPr>
          <w:p w14:paraId="34552DF0" w14:textId="77777777" w:rsidR="00EB1DCC" w:rsidRPr="00EB1DCC" w:rsidRDefault="00EB1DCC" w:rsidP="00EB1DCC">
            <w:r w:rsidRPr="00EB1DCC">
              <w:t>0.574</w:t>
            </w:r>
          </w:p>
        </w:tc>
        <w:tc>
          <w:tcPr>
            <w:tcW w:w="0" w:type="auto"/>
            <w:tcBorders>
              <w:bottom w:val="nil"/>
              <w:right w:val="nil"/>
            </w:tcBorders>
            <w:tcMar>
              <w:top w:w="75" w:type="dxa"/>
              <w:left w:w="75" w:type="dxa"/>
              <w:bottom w:w="75" w:type="dxa"/>
              <w:right w:w="75" w:type="dxa"/>
            </w:tcMar>
            <w:hideMark/>
          </w:tcPr>
          <w:p w14:paraId="42D0156C" w14:textId="77777777" w:rsidR="00EB1DCC" w:rsidRPr="00EB1DCC" w:rsidRDefault="00EB1DCC" w:rsidP="00EB1DCC">
            <w:r w:rsidRPr="00EB1DCC">
              <w:t>55.5 ± 20.2</w:t>
            </w:r>
          </w:p>
        </w:tc>
        <w:tc>
          <w:tcPr>
            <w:tcW w:w="0" w:type="auto"/>
            <w:tcBorders>
              <w:bottom w:val="nil"/>
              <w:right w:val="nil"/>
            </w:tcBorders>
            <w:tcMar>
              <w:top w:w="75" w:type="dxa"/>
              <w:left w:w="75" w:type="dxa"/>
              <w:bottom w:w="75" w:type="dxa"/>
              <w:right w:w="75" w:type="dxa"/>
            </w:tcMar>
            <w:hideMark/>
          </w:tcPr>
          <w:p w14:paraId="43D2A3C8" w14:textId="77777777" w:rsidR="00EB1DCC" w:rsidRPr="00EB1DCC" w:rsidRDefault="00EB1DCC" w:rsidP="00EB1DCC">
            <w:r w:rsidRPr="00EB1DCC">
              <w:t>59.3 ± 15.5</w:t>
            </w:r>
          </w:p>
        </w:tc>
        <w:tc>
          <w:tcPr>
            <w:tcW w:w="0" w:type="auto"/>
            <w:tcBorders>
              <w:bottom w:val="nil"/>
              <w:right w:val="nil"/>
            </w:tcBorders>
            <w:tcMar>
              <w:top w:w="75" w:type="dxa"/>
              <w:left w:w="75" w:type="dxa"/>
              <w:bottom w:w="75" w:type="dxa"/>
              <w:right w:w="75" w:type="dxa"/>
            </w:tcMar>
            <w:hideMark/>
          </w:tcPr>
          <w:p w14:paraId="02E1F771" w14:textId="77777777" w:rsidR="00EB1DCC" w:rsidRPr="00EB1DCC" w:rsidRDefault="00EB1DCC" w:rsidP="00EB1DCC">
            <w:r w:rsidRPr="00EB1DCC">
              <w:t>0.818</w:t>
            </w:r>
          </w:p>
        </w:tc>
      </w:tr>
      <w:tr w:rsidR="00EB1DCC" w:rsidRPr="00EB1DCC" w14:paraId="72CC5087" w14:textId="77777777" w:rsidTr="00EB1DCC">
        <w:tc>
          <w:tcPr>
            <w:tcW w:w="0" w:type="auto"/>
            <w:tcBorders>
              <w:bottom w:val="single" w:sz="6" w:space="0" w:color="8E8E8E"/>
              <w:right w:val="nil"/>
            </w:tcBorders>
            <w:tcMar>
              <w:top w:w="75" w:type="dxa"/>
              <w:left w:w="75" w:type="dxa"/>
              <w:bottom w:w="75" w:type="dxa"/>
              <w:right w:w="75" w:type="dxa"/>
            </w:tcMar>
            <w:hideMark/>
          </w:tcPr>
          <w:p w14:paraId="3AC814F1" w14:textId="77777777" w:rsidR="00EB1DCC" w:rsidRPr="00EB1DCC" w:rsidRDefault="00EB1DCC" w:rsidP="00EB1DCC">
            <w:r w:rsidRPr="00EB1DCC">
              <w:lastRenderedPageBreak/>
              <w:t>BMI (kg/cm</w:t>
            </w:r>
            <w:r w:rsidRPr="00EB1DCC">
              <w:rPr>
                <w:vertAlign w:val="superscript"/>
              </w:rPr>
              <w:t>2</w:t>
            </w:r>
            <w:r w:rsidRPr="00EB1DCC">
              <w:t>)</w:t>
            </w:r>
          </w:p>
        </w:tc>
        <w:tc>
          <w:tcPr>
            <w:tcW w:w="0" w:type="auto"/>
            <w:tcBorders>
              <w:bottom w:val="single" w:sz="6" w:space="0" w:color="8E8E8E"/>
              <w:right w:val="nil"/>
            </w:tcBorders>
            <w:tcMar>
              <w:top w:w="75" w:type="dxa"/>
              <w:left w:w="75" w:type="dxa"/>
              <w:bottom w:w="75" w:type="dxa"/>
              <w:right w:w="75" w:type="dxa"/>
            </w:tcMar>
            <w:hideMark/>
          </w:tcPr>
          <w:p w14:paraId="28D83938" w14:textId="77777777" w:rsidR="00EB1DCC" w:rsidRPr="00EB1DCC" w:rsidRDefault="00EB1DCC" w:rsidP="00EB1DCC">
            <w:r w:rsidRPr="00EB1DCC">
              <w:t>27.7 ± 5.4</w:t>
            </w:r>
          </w:p>
        </w:tc>
        <w:tc>
          <w:tcPr>
            <w:tcW w:w="0" w:type="auto"/>
            <w:tcBorders>
              <w:bottom w:val="single" w:sz="6" w:space="0" w:color="8E8E8E"/>
              <w:right w:val="nil"/>
            </w:tcBorders>
            <w:tcMar>
              <w:top w:w="75" w:type="dxa"/>
              <w:left w:w="75" w:type="dxa"/>
              <w:bottom w:w="75" w:type="dxa"/>
              <w:right w:w="75" w:type="dxa"/>
            </w:tcMar>
            <w:hideMark/>
          </w:tcPr>
          <w:p w14:paraId="0A17E0C1" w14:textId="77777777" w:rsidR="00EB1DCC" w:rsidRPr="00EB1DCC" w:rsidRDefault="00EB1DCC" w:rsidP="00EB1DCC">
            <w:r w:rsidRPr="00EB1DCC">
              <w:t>28.9 ± 8.2</w:t>
            </w:r>
          </w:p>
        </w:tc>
        <w:tc>
          <w:tcPr>
            <w:tcW w:w="0" w:type="auto"/>
            <w:tcBorders>
              <w:bottom w:val="single" w:sz="6" w:space="0" w:color="8E8E8E"/>
              <w:right w:val="nil"/>
            </w:tcBorders>
            <w:tcMar>
              <w:top w:w="75" w:type="dxa"/>
              <w:left w:w="75" w:type="dxa"/>
              <w:bottom w:w="75" w:type="dxa"/>
              <w:right w:w="75" w:type="dxa"/>
            </w:tcMar>
            <w:hideMark/>
          </w:tcPr>
          <w:p w14:paraId="5116038F" w14:textId="77777777" w:rsidR="00EB1DCC" w:rsidRPr="00EB1DCC" w:rsidRDefault="00EB1DCC" w:rsidP="00EB1DCC">
            <w:r w:rsidRPr="00EB1DCC">
              <w:t>0.833</w:t>
            </w:r>
          </w:p>
        </w:tc>
        <w:tc>
          <w:tcPr>
            <w:tcW w:w="0" w:type="auto"/>
            <w:tcBorders>
              <w:bottom w:val="single" w:sz="6" w:space="0" w:color="8E8E8E"/>
              <w:right w:val="nil"/>
            </w:tcBorders>
            <w:tcMar>
              <w:top w:w="75" w:type="dxa"/>
              <w:left w:w="75" w:type="dxa"/>
              <w:bottom w:w="75" w:type="dxa"/>
              <w:right w:w="75" w:type="dxa"/>
            </w:tcMar>
            <w:hideMark/>
          </w:tcPr>
          <w:p w14:paraId="54936EAC" w14:textId="77777777" w:rsidR="00EB1DCC" w:rsidRPr="00EB1DCC" w:rsidRDefault="00EB1DCC" w:rsidP="00EB1DCC">
            <w:r w:rsidRPr="00EB1DCC">
              <w:t>24.5 ± 4.3</w:t>
            </w:r>
          </w:p>
        </w:tc>
        <w:tc>
          <w:tcPr>
            <w:tcW w:w="0" w:type="auto"/>
            <w:tcBorders>
              <w:bottom w:val="single" w:sz="6" w:space="0" w:color="8E8E8E"/>
              <w:right w:val="nil"/>
            </w:tcBorders>
            <w:tcMar>
              <w:top w:w="75" w:type="dxa"/>
              <w:left w:w="75" w:type="dxa"/>
              <w:bottom w:w="75" w:type="dxa"/>
              <w:right w:w="75" w:type="dxa"/>
            </w:tcMar>
            <w:hideMark/>
          </w:tcPr>
          <w:p w14:paraId="3709A1A3" w14:textId="77777777" w:rsidR="00EB1DCC" w:rsidRPr="00EB1DCC" w:rsidRDefault="00EB1DCC" w:rsidP="00EB1DCC">
            <w:r w:rsidRPr="00EB1DCC">
              <w:t>28.4 ± 4.1</w:t>
            </w:r>
          </w:p>
        </w:tc>
        <w:tc>
          <w:tcPr>
            <w:tcW w:w="0" w:type="auto"/>
            <w:tcBorders>
              <w:bottom w:val="single" w:sz="6" w:space="0" w:color="8E8E8E"/>
              <w:right w:val="nil"/>
            </w:tcBorders>
            <w:tcMar>
              <w:top w:w="75" w:type="dxa"/>
              <w:left w:w="75" w:type="dxa"/>
              <w:bottom w:w="75" w:type="dxa"/>
              <w:right w:w="75" w:type="dxa"/>
            </w:tcMar>
            <w:hideMark/>
          </w:tcPr>
          <w:p w14:paraId="078ACC4D" w14:textId="77777777" w:rsidR="00EB1DCC" w:rsidRPr="00EB1DCC" w:rsidRDefault="00EB1DCC" w:rsidP="00EB1DCC">
            <w:r w:rsidRPr="00EB1DCC">
              <w:t>0.483</w:t>
            </w:r>
          </w:p>
        </w:tc>
      </w:tr>
      <w:tr w:rsidR="00EB1DCC" w:rsidRPr="00EB1DCC" w14:paraId="0F627642" w14:textId="77777777" w:rsidTr="00EB1DCC">
        <w:tc>
          <w:tcPr>
            <w:tcW w:w="0" w:type="auto"/>
            <w:gridSpan w:val="7"/>
            <w:tcBorders>
              <w:bottom w:val="nil"/>
              <w:right w:val="nil"/>
            </w:tcBorders>
            <w:tcMar>
              <w:top w:w="75" w:type="dxa"/>
              <w:left w:w="75" w:type="dxa"/>
              <w:bottom w:w="75" w:type="dxa"/>
              <w:right w:w="75" w:type="dxa"/>
            </w:tcMar>
            <w:hideMark/>
          </w:tcPr>
          <w:p w14:paraId="233A51D7" w14:textId="77777777" w:rsidR="00EB1DCC" w:rsidRPr="00EB1DCC" w:rsidRDefault="00EB1DCC" w:rsidP="00EB1DCC">
            <w:pPr>
              <w:rPr>
                <w:b/>
                <w:bCs/>
              </w:rPr>
            </w:pPr>
            <w:r w:rsidRPr="00EB1DCC">
              <w:rPr>
                <w:b/>
                <w:bCs/>
              </w:rPr>
              <w:t>Diagnostic criteria</w:t>
            </w:r>
          </w:p>
        </w:tc>
      </w:tr>
      <w:tr w:rsidR="00EB1DCC" w:rsidRPr="00EB1DCC" w14:paraId="1C22AA13" w14:textId="77777777" w:rsidTr="00EB1DCC">
        <w:tc>
          <w:tcPr>
            <w:tcW w:w="0" w:type="auto"/>
            <w:tcBorders>
              <w:bottom w:val="nil"/>
              <w:right w:val="nil"/>
            </w:tcBorders>
            <w:tcMar>
              <w:top w:w="75" w:type="dxa"/>
              <w:left w:w="75" w:type="dxa"/>
              <w:bottom w:w="75" w:type="dxa"/>
              <w:right w:w="75" w:type="dxa"/>
            </w:tcMar>
            <w:hideMark/>
          </w:tcPr>
          <w:p w14:paraId="4F5F6A96" w14:textId="77777777" w:rsidR="00EB1DCC" w:rsidRPr="00EB1DCC" w:rsidRDefault="00EB1DCC" w:rsidP="00EB1DCC">
            <w:r w:rsidRPr="00EB1DCC">
              <w:t>Fever and/or cough</w:t>
            </w:r>
          </w:p>
        </w:tc>
        <w:tc>
          <w:tcPr>
            <w:tcW w:w="0" w:type="auto"/>
            <w:tcBorders>
              <w:bottom w:val="nil"/>
              <w:right w:val="nil"/>
            </w:tcBorders>
            <w:tcMar>
              <w:top w:w="75" w:type="dxa"/>
              <w:left w:w="75" w:type="dxa"/>
              <w:bottom w:w="75" w:type="dxa"/>
              <w:right w:w="75" w:type="dxa"/>
            </w:tcMar>
            <w:hideMark/>
          </w:tcPr>
          <w:p w14:paraId="1A88E791" w14:textId="77777777" w:rsidR="00EB1DCC" w:rsidRPr="00EB1DCC" w:rsidRDefault="00EB1DCC" w:rsidP="00EB1DCC">
            <w:r w:rsidRPr="00EB1DCC">
              <w:t>2 (5 %)</w:t>
            </w:r>
          </w:p>
        </w:tc>
        <w:tc>
          <w:tcPr>
            <w:tcW w:w="0" w:type="auto"/>
            <w:tcBorders>
              <w:bottom w:val="nil"/>
              <w:right w:val="nil"/>
            </w:tcBorders>
            <w:tcMar>
              <w:top w:w="75" w:type="dxa"/>
              <w:left w:w="75" w:type="dxa"/>
              <w:bottom w:w="75" w:type="dxa"/>
              <w:right w:w="75" w:type="dxa"/>
            </w:tcMar>
            <w:hideMark/>
          </w:tcPr>
          <w:p w14:paraId="11286ECF" w14:textId="77777777" w:rsidR="00EB1DCC" w:rsidRPr="00EB1DCC" w:rsidRDefault="00EB1DCC" w:rsidP="00EB1DCC">
            <w:r w:rsidRPr="00EB1DCC">
              <w:t>11 (50 %)</w:t>
            </w:r>
          </w:p>
        </w:tc>
        <w:tc>
          <w:tcPr>
            <w:tcW w:w="0" w:type="auto"/>
            <w:tcBorders>
              <w:bottom w:val="nil"/>
              <w:right w:val="nil"/>
            </w:tcBorders>
            <w:tcMar>
              <w:top w:w="75" w:type="dxa"/>
              <w:left w:w="75" w:type="dxa"/>
              <w:bottom w:w="75" w:type="dxa"/>
              <w:right w:w="75" w:type="dxa"/>
            </w:tcMar>
            <w:hideMark/>
          </w:tcPr>
          <w:p w14:paraId="572FB977"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5CEAE1E5" w14:textId="77777777" w:rsidR="00EB1DCC" w:rsidRPr="00EB1DCC" w:rsidRDefault="00EB1DCC" w:rsidP="00EB1DCC">
            <w:r w:rsidRPr="00EB1DCC">
              <w:t>7 (37 %)</w:t>
            </w:r>
          </w:p>
        </w:tc>
        <w:tc>
          <w:tcPr>
            <w:tcW w:w="0" w:type="auto"/>
            <w:tcBorders>
              <w:bottom w:val="nil"/>
              <w:right w:val="nil"/>
            </w:tcBorders>
            <w:tcMar>
              <w:top w:w="75" w:type="dxa"/>
              <w:left w:w="75" w:type="dxa"/>
              <w:bottom w:w="75" w:type="dxa"/>
              <w:right w:w="75" w:type="dxa"/>
            </w:tcMar>
            <w:hideMark/>
          </w:tcPr>
          <w:p w14:paraId="39E8FBF6" w14:textId="77777777" w:rsidR="00EB1DCC" w:rsidRPr="00EB1DCC" w:rsidRDefault="00EB1DCC" w:rsidP="00EB1DCC">
            <w:r w:rsidRPr="00EB1DCC">
              <w:t>17 (81 %)</w:t>
            </w:r>
          </w:p>
        </w:tc>
        <w:tc>
          <w:tcPr>
            <w:tcW w:w="0" w:type="auto"/>
            <w:tcBorders>
              <w:bottom w:val="nil"/>
              <w:right w:val="nil"/>
            </w:tcBorders>
            <w:tcMar>
              <w:top w:w="75" w:type="dxa"/>
              <w:left w:w="75" w:type="dxa"/>
              <w:bottom w:w="75" w:type="dxa"/>
              <w:right w:w="75" w:type="dxa"/>
            </w:tcMar>
            <w:hideMark/>
          </w:tcPr>
          <w:p w14:paraId="3A16EA2E" w14:textId="77777777" w:rsidR="00EB1DCC" w:rsidRPr="00EB1DCC" w:rsidRDefault="00EB1DCC" w:rsidP="00EB1DCC">
            <w:r w:rsidRPr="00EB1DCC">
              <w:t>-</w:t>
            </w:r>
          </w:p>
        </w:tc>
      </w:tr>
      <w:tr w:rsidR="00EB1DCC" w:rsidRPr="00EB1DCC" w14:paraId="31EACCA9" w14:textId="77777777" w:rsidTr="00EB1DCC">
        <w:tc>
          <w:tcPr>
            <w:tcW w:w="0" w:type="auto"/>
            <w:tcBorders>
              <w:bottom w:val="nil"/>
              <w:right w:val="nil"/>
            </w:tcBorders>
            <w:tcMar>
              <w:top w:w="75" w:type="dxa"/>
              <w:left w:w="75" w:type="dxa"/>
              <w:bottom w:w="75" w:type="dxa"/>
              <w:right w:w="75" w:type="dxa"/>
            </w:tcMar>
            <w:hideMark/>
          </w:tcPr>
          <w:p w14:paraId="78E359B0" w14:textId="77777777" w:rsidR="00EB1DCC" w:rsidRPr="00EB1DCC" w:rsidRDefault="00EB1DCC" w:rsidP="00EB1DCC">
            <w:r w:rsidRPr="00EB1DCC">
              <w:t>Leucocytosis and/or CRP</w:t>
            </w:r>
          </w:p>
        </w:tc>
        <w:tc>
          <w:tcPr>
            <w:tcW w:w="0" w:type="auto"/>
            <w:tcBorders>
              <w:bottom w:val="nil"/>
              <w:right w:val="nil"/>
            </w:tcBorders>
            <w:tcMar>
              <w:top w:w="75" w:type="dxa"/>
              <w:left w:w="75" w:type="dxa"/>
              <w:bottom w:w="75" w:type="dxa"/>
              <w:right w:w="75" w:type="dxa"/>
            </w:tcMar>
            <w:hideMark/>
          </w:tcPr>
          <w:p w14:paraId="44F4BD62" w14:textId="77777777" w:rsidR="00EB1DCC" w:rsidRPr="00EB1DCC" w:rsidRDefault="00EB1DCC" w:rsidP="00EB1DCC">
            <w:r w:rsidRPr="00EB1DCC">
              <w:t>20 (49 %)</w:t>
            </w:r>
          </w:p>
        </w:tc>
        <w:tc>
          <w:tcPr>
            <w:tcW w:w="0" w:type="auto"/>
            <w:tcBorders>
              <w:bottom w:val="nil"/>
              <w:right w:val="nil"/>
            </w:tcBorders>
            <w:tcMar>
              <w:top w:w="75" w:type="dxa"/>
              <w:left w:w="75" w:type="dxa"/>
              <w:bottom w:w="75" w:type="dxa"/>
              <w:right w:w="75" w:type="dxa"/>
            </w:tcMar>
            <w:hideMark/>
          </w:tcPr>
          <w:p w14:paraId="7C122999" w14:textId="77777777" w:rsidR="00EB1DCC" w:rsidRPr="00EB1DCC" w:rsidRDefault="00EB1DCC" w:rsidP="00EB1DCC">
            <w:r w:rsidRPr="00EB1DCC">
              <w:t>11 (50 %)</w:t>
            </w:r>
          </w:p>
        </w:tc>
        <w:tc>
          <w:tcPr>
            <w:tcW w:w="0" w:type="auto"/>
            <w:tcBorders>
              <w:bottom w:val="nil"/>
              <w:right w:val="nil"/>
            </w:tcBorders>
            <w:tcMar>
              <w:top w:w="75" w:type="dxa"/>
              <w:left w:w="75" w:type="dxa"/>
              <w:bottom w:w="75" w:type="dxa"/>
              <w:right w:w="75" w:type="dxa"/>
            </w:tcMar>
            <w:hideMark/>
          </w:tcPr>
          <w:p w14:paraId="5FD2B9FB"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3235C580" w14:textId="77777777" w:rsidR="00EB1DCC" w:rsidRPr="00EB1DCC" w:rsidRDefault="00EB1DCC" w:rsidP="00EB1DCC">
            <w:r w:rsidRPr="00EB1DCC">
              <w:t>3 (16 %)</w:t>
            </w:r>
          </w:p>
        </w:tc>
        <w:tc>
          <w:tcPr>
            <w:tcW w:w="0" w:type="auto"/>
            <w:tcBorders>
              <w:bottom w:val="nil"/>
              <w:right w:val="nil"/>
            </w:tcBorders>
            <w:tcMar>
              <w:top w:w="75" w:type="dxa"/>
              <w:left w:w="75" w:type="dxa"/>
              <w:bottom w:w="75" w:type="dxa"/>
              <w:right w:w="75" w:type="dxa"/>
            </w:tcMar>
            <w:hideMark/>
          </w:tcPr>
          <w:p w14:paraId="53E687E1" w14:textId="77777777" w:rsidR="00EB1DCC" w:rsidRPr="00EB1DCC" w:rsidRDefault="00EB1DCC" w:rsidP="00EB1DCC">
            <w:r w:rsidRPr="00EB1DCC">
              <w:t>6 (29 %)</w:t>
            </w:r>
          </w:p>
        </w:tc>
        <w:tc>
          <w:tcPr>
            <w:tcW w:w="0" w:type="auto"/>
            <w:tcBorders>
              <w:bottom w:val="nil"/>
              <w:right w:val="nil"/>
            </w:tcBorders>
            <w:tcMar>
              <w:top w:w="75" w:type="dxa"/>
              <w:left w:w="75" w:type="dxa"/>
              <w:bottom w:w="75" w:type="dxa"/>
              <w:right w:w="75" w:type="dxa"/>
            </w:tcMar>
            <w:hideMark/>
          </w:tcPr>
          <w:p w14:paraId="4DF7AE69" w14:textId="77777777" w:rsidR="00EB1DCC" w:rsidRPr="00EB1DCC" w:rsidRDefault="00EB1DCC" w:rsidP="00EB1DCC">
            <w:r w:rsidRPr="00EB1DCC">
              <w:t>-</w:t>
            </w:r>
          </w:p>
        </w:tc>
      </w:tr>
      <w:tr w:rsidR="00EB1DCC" w:rsidRPr="00EB1DCC" w14:paraId="38B1C22A" w14:textId="77777777" w:rsidTr="00EB1DCC">
        <w:tc>
          <w:tcPr>
            <w:tcW w:w="0" w:type="auto"/>
            <w:tcBorders>
              <w:bottom w:val="nil"/>
              <w:right w:val="nil"/>
            </w:tcBorders>
            <w:tcMar>
              <w:top w:w="75" w:type="dxa"/>
              <w:left w:w="75" w:type="dxa"/>
              <w:bottom w:w="75" w:type="dxa"/>
              <w:right w:w="75" w:type="dxa"/>
            </w:tcMar>
            <w:hideMark/>
          </w:tcPr>
          <w:p w14:paraId="17BA330F" w14:textId="77777777" w:rsidR="00EB1DCC" w:rsidRPr="00EB1DCC" w:rsidRDefault="00EB1DCC" w:rsidP="00EB1DCC">
            <w:r w:rsidRPr="00EB1DCC">
              <w:t>Abx. treatment</w:t>
            </w:r>
          </w:p>
        </w:tc>
        <w:tc>
          <w:tcPr>
            <w:tcW w:w="0" w:type="auto"/>
            <w:tcBorders>
              <w:bottom w:val="nil"/>
              <w:right w:val="nil"/>
            </w:tcBorders>
            <w:tcMar>
              <w:top w:w="75" w:type="dxa"/>
              <w:left w:w="75" w:type="dxa"/>
              <w:bottom w:w="75" w:type="dxa"/>
              <w:right w:w="75" w:type="dxa"/>
            </w:tcMar>
            <w:hideMark/>
          </w:tcPr>
          <w:p w14:paraId="5D457ABF" w14:textId="77777777" w:rsidR="00EB1DCC" w:rsidRPr="00EB1DCC" w:rsidRDefault="00EB1DCC" w:rsidP="00EB1DCC">
            <w:r w:rsidRPr="00EB1DCC">
              <w:t>25 (61 %)</w:t>
            </w:r>
          </w:p>
        </w:tc>
        <w:tc>
          <w:tcPr>
            <w:tcW w:w="0" w:type="auto"/>
            <w:tcBorders>
              <w:bottom w:val="nil"/>
              <w:right w:val="nil"/>
            </w:tcBorders>
            <w:tcMar>
              <w:top w:w="75" w:type="dxa"/>
              <w:left w:w="75" w:type="dxa"/>
              <w:bottom w:w="75" w:type="dxa"/>
              <w:right w:w="75" w:type="dxa"/>
            </w:tcMar>
            <w:hideMark/>
          </w:tcPr>
          <w:p w14:paraId="4D82E959" w14:textId="77777777" w:rsidR="00EB1DCC" w:rsidRPr="00EB1DCC" w:rsidRDefault="00EB1DCC" w:rsidP="00EB1DCC">
            <w:r w:rsidRPr="00EB1DCC">
              <w:t>21 (95 %)</w:t>
            </w:r>
          </w:p>
        </w:tc>
        <w:tc>
          <w:tcPr>
            <w:tcW w:w="0" w:type="auto"/>
            <w:tcBorders>
              <w:bottom w:val="nil"/>
              <w:right w:val="nil"/>
            </w:tcBorders>
            <w:tcMar>
              <w:top w:w="75" w:type="dxa"/>
              <w:left w:w="75" w:type="dxa"/>
              <w:bottom w:w="75" w:type="dxa"/>
              <w:right w:w="75" w:type="dxa"/>
            </w:tcMar>
            <w:hideMark/>
          </w:tcPr>
          <w:p w14:paraId="323ECDC1"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2E683776" w14:textId="77777777" w:rsidR="00EB1DCC" w:rsidRPr="00EB1DCC" w:rsidRDefault="00EB1DCC" w:rsidP="00EB1DCC">
            <w:r w:rsidRPr="00EB1DCC">
              <w:t>11 (58 %)</w:t>
            </w:r>
          </w:p>
        </w:tc>
        <w:tc>
          <w:tcPr>
            <w:tcW w:w="0" w:type="auto"/>
            <w:tcBorders>
              <w:bottom w:val="nil"/>
              <w:right w:val="nil"/>
            </w:tcBorders>
            <w:tcMar>
              <w:top w:w="75" w:type="dxa"/>
              <w:left w:w="75" w:type="dxa"/>
              <w:bottom w:w="75" w:type="dxa"/>
              <w:right w:w="75" w:type="dxa"/>
            </w:tcMar>
            <w:hideMark/>
          </w:tcPr>
          <w:p w14:paraId="6F24753E" w14:textId="77777777" w:rsidR="00EB1DCC" w:rsidRPr="00EB1DCC" w:rsidRDefault="00EB1DCC" w:rsidP="00EB1DCC">
            <w:r w:rsidRPr="00EB1DCC">
              <w:t>18 (86 %)</w:t>
            </w:r>
          </w:p>
        </w:tc>
        <w:tc>
          <w:tcPr>
            <w:tcW w:w="0" w:type="auto"/>
            <w:tcBorders>
              <w:bottom w:val="nil"/>
              <w:right w:val="nil"/>
            </w:tcBorders>
            <w:tcMar>
              <w:top w:w="75" w:type="dxa"/>
              <w:left w:w="75" w:type="dxa"/>
              <w:bottom w:w="75" w:type="dxa"/>
              <w:right w:w="75" w:type="dxa"/>
            </w:tcMar>
            <w:hideMark/>
          </w:tcPr>
          <w:p w14:paraId="64B2C162" w14:textId="77777777" w:rsidR="00EB1DCC" w:rsidRPr="00EB1DCC" w:rsidRDefault="00EB1DCC" w:rsidP="00EB1DCC">
            <w:r w:rsidRPr="00EB1DCC">
              <w:t>-</w:t>
            </w:r>
          </w:p>
        </w:tc>
      </w:tr>
      <w:tr w:rsidR="00EB1DCC" w:rsidRPr="00EB1DCC" w14:paraId="400D3AF7" w14:textId="77777777" w:rsidTr="00EB1DCC">
        <w:tc>
          <w:tcPr>
            <w:tcW w:w="0" w:type="auto"/>
            <w:tcBorders>
              <w:bottom w:val="nil"/>
              <w:right w:val="nil"/>
            </w:tcBorders>
            <w:tcMar>
              <w:top w:w="75" w:type="dxa"/>
              <w:left w:w="75" w:type="dxa"/>
              <w:bottom w:w="75" w:type="dxa"/>
              <w:right w:w="75" w:type="dxa"/>
            </w:tcMar>
            <w:hideMark/>
          </w:tcPr>
          <w:p w14:paraId="16729EE0" w14:textId="77777777" w:rsidR="00EB1DCC" w:rsidRPr="00EB1DCC" w:rsidRDefault="00EB1DCC" w:rsidP="00EB1DCC">
            <w:r w:rsidRPr="00EB1DCC">
              <w:t>Clinical diagnosis of pneumonia</w:t>
            </w:r>
          </w:p>
        </w:tc>
        <w:tc>
          <w:tcPr>
            <w:tcW w:w="0" w:type="auto"/>
            <w:tcBorders>
              <w:bottom w:val="nil"/>
              <w:right w:val="nil"/>
            </w:tcBorders>
            <w:tcMar>
              <w:top w:w="75" w:type="dxa"/>
              <w:left w:w="75" w:type="dxa"/>
              <w:bottom w:w="75" w:type="dxa"/>
              <w:right w:w="75" w:type="dxa"/>
            </w:tcMar>
            <w:hideMark/>
          </w:tcPr>
          <w:p w14:paraId="4645B424" w14:textId="77777777" w:rsidR="00EB1DCC" w:rsidRPr="00EB1DCC" w:rsidRDefault="00EB1DCC" w:rsidP="00EB1DCC">
            <w:r w:rsidRPr="00EB1DCC">
              <w:t>2 (5 %)</w:t>
            </w:r>
          </w:p>
        </w:tc>
        <w:tc>
          <w:tcPr>
            <w:tcW w:w="0" w:type="auto"/>
            <w:tcBorders>
              <w:bottom w:val="nil"/>
              <w:right w:val="nil"/>
            </w:tcBorders>
            <w:tcMar>
              <w:top w:w="75" w:type="dxa"/>
              <w:left w:w="75" w:type="dxa"/>
              <w:bottom w:w="75" w:type="dxa"/>
              <w:right w:w="75" w:type="dxa"/>
            </w:tcMar>
            <w:hideMark/>
          </w:tcPr>
          <w:p w14:paraId="7B1CAED4" w14:textId="77777777" w:rsidR="00EB1DCC" w:rsidRPr="00EB1DCC" w:rsidRDefault="00EB1DCC" w:rsidP="00EB1DCC">
            <w:r w:rsidRPr="00EB1DCC">
              <w:t>22 (100 %)</w:t>
            </w:r>
          </w:p>
        </w:tc>
        <w:tc>
          <w:tcPr>
            <w:tcW w:w="0" w:type="auto"/>
            <w:tcBorders>
              <w:bottom w:val="nil"/>
              <w:right w:val="nil"/>
            </w:tcBorders>
            <w:tcMar>
              <w:top w:w="75" w:type="dxa"/>
              <w:left w:w="75" w:type="dxa"/>
              <w:bottom w:w="75" w:type="dxa"/>
              <w:right w:w="75" w:type="dxa"/>
            </w:tcMar>
            <w:hideMark/>
          </w:tcPr>
          <w:p w14:paraId="166BEE7C"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45A8BB13" w14:textId="77777777" w:rsidR="00EB1DCC" w:rsidRPr="00EB1DCC" w:rsidRDefault="00EB1DCC" w:rsidP="00EB1DCC">
            <w:r w:rsidRPr="00EB1DCC">
              <w:t>1 (5 %)</w:t>
            </w:r>
          </w:p>
        </w:tc>
        <w:tc>
          <w:tcPr>
            <w:tcW w:w="0" w:type="auto"/>
            <w:tcBorders>
              <w:bottom w:val="nil"/>
              <w:right w:val="nil"/>
            </w:tcBorders>
            <w:tcMar>
              <w:top w:w="75" w:type="dxa"/>
              <w:left w:w="75" w:type="dxa"/>
              <w:bottom w:w="75" w:type="dxa"/>
              <w:right w:w="75" w:type="dxa"/>
            </w:tcMar>
            <w:hideMark/>
          </w:tcPr>
          <w:p w14:paraId="751DB24C" w14:textId="77777777" w:rsidR="00EB1DCC" w:rsidRPr="00EB1DCC" w:rsidRDefault="00EB1DCC" w:rsidP="00EB1DCC">
            <w:r w:rsidRPr="00EB1DCC">
              <w:t>21 (100 %)</w:t>
            </w:r>
          </w:p>
        </w:tc>
        <w:tc>
          <w:tcPr>
            <w:tcW w:w="0" w:type="auto"/>
            <w:tcBorders>
              <w:bottom w:val="nil"/>
              <w:right w:val="nil"/>
            </w:tcBorders>
            <w:tcMar>
              <w:top w:w="75" w:type="dxa"/>
              <w:left w:w="75" w:type="dxa"/>
              <w:bottom w:w="75" w:type="dxa"/>
              <w:right w:w="75" w:type="dxa"/>
            </w:tcMar>
            <w:hideMark/>
          </w:tcPr>
          <w:p w14:paraId="0F4E0B1E" w14:textId="77777777" w:rsidR="00EB1DCC" w:rsidRPr="00EB1DCC" w:rsidRDefault="00EB1DCC" w:rsidP="00EB1DCC">
            <w:r w:rsidRPr="00EB1DCC">
              <w:t>-</w:t>
            </w:r>
          </w:p>
        </w:tc>
      </w:tr>
      <w:tr w:rsidR="00EB1DCC" w:rsidRPr="00EB1DCC" w14:paraId="50D597CB" w14:textId="77777777" w:rsidTr="00EB1DCC">
        <w:tc>
          <w:tcPr>
            <w:tcW w:w="0" w:type="auto"/>
            <w:tcBorders>
              <w:bottom w:val="single" w:sz="6" w:space="0" w:color="8E8E8E"/>
              <w:right w:val="nil"/>
            </w:tcBorders>
            <w:tcMar>
              <w:top w:w="75" w:type="dxa"/>
              <w:left w:w="75" w:type="dxa"/>
              <w:bottom w:w="75" w:type="dxa"/>
              <w:right w:w="75" w:type="dxa"/>
            </w:tcMar>
            <w:hideMark/>
          </w:tcPr>
          <w:p w14:paraId="569BF0FE" w14:textId="77777777" w:rsidR="00EB1DCC" w:rsidRPr="00EB1DCC" w:rsidRDefault="00EB1DCC" w:rsidP="00EB1DCC">
            <w:proofErr w:type="spellStart"/>
            <w:r w:rsidRPr="00EB1DCC">
              <w:t>Nonpulmonary</w:t>
            </w:r>
            <w:proofErr w:type="spellEnd"/>
            <w:r w:rsidRPr="00EB1DCC">
              <w:t xml:space="preserve"> septic foci</w:t>
            </w:r>
          </w:p>
        </w:tc>
        <w:tc>
          <w:tcPr>
            <w:tcW w:w="0" w:type="auto"/>
            <w:tcBorders>
              <w:bottom w:val="single" w:sz="6" w:space="0" w:color="8E8E8E"/>
              <w:right w:val="nil"/>
            </w:tcBorders>
            <w:tcMar>
              <w:top w:w="75" w:type="dxa"/>
              <w:left w:w="75" w:type="dxa"/>
              <w:bottom w:w="75" w:type="dxa"/>
              <w:right w:w="75" w:type="dxa"/>
            </w:tcMar>
            <w:hideMark/>
          </w:tcPr>
          <w:p w14:paraId="37792341" w14:textId="77777777" w:rsidR="00EB1DCC" w:rsidRPr="00EB1DCC" w:rsidRDefault="00EB1DCC" w:rsidP="00EB1DCC">
            <w:r w:rsidRPr="00EB1DCC">
              <w:t>27 (66 %)</w:t>
            </w:r>
          </w:p>
        </w:tc>
        <w:tc>
          <w:tcPr>
            <w:tcW w:w="0" w:type="auto"/>
            <w:tcBorders>
              <w:bottom w:val="single" w:sz="6" w:space="0" w:color="8E8E8E"/>
              <w:right w:val="nil"/>
            </w:tcBorders>
            <w:tcMar>
              <w:top w:w="75" w:type="dxa"/>
              <w:left w:w="75" w:type="dxa"/>
              <w:bottom w:w="75" w:type="dxa"/>
              <w:right w:w="75" w:type="dxa"/>
            </w:tcMar>
            <w:hideMark/>
          </w:tcPr>
          <w:p w14:paraId="3D4A4C6E" w14:textId="77777777" w:rsidR="00EB1DCC" w:rsidRPr="00EB1DCC" w:rsidRDefault="00EB1DCC" w:rsidP="00EB1DCC">
            <w:r w:rsidRPr="00EB1DCC">
              <w:t>4 (18 %)</w:t>
            </w:r>
          </w:p>
        </w:tc>
        <w:tc>
          <w:tcPr>
            <w:tcW w:w="0" w:type="auto"/>
            <w:tcBorders>
              <w:bottom w:val="single" w:sz="6" w:space="0" w:color="8E8E8E"/>
              <w:right w:val="nil"/>
            </w:tcBorders>
            <w:tcMar>
              <w:top w:w="75" w:type="dxa"/>
              <w:left w:w="75" w:type="dxa"/>
              <w:bottom w:w="75" w:type="dxa"/>
              <w:right w:w="75" w:type="dxa"/>
            </w:tcMar>
            <w:hideMark/>
          </w:tcPr>
          <w:p w14:paraId="6662ED4D" w14:textId="77777777" w:rsidR="00EB1DCC" w:rsidRPr="00EB1DCC" w:rsidRDefault="00EB1DCC" w:rsidP="00EB1DCC">
            <w:r w:rsidRPr="00EB1DCC">
              <w:t>-</w:t>
            </w:r>
          </w:p>
        </w:tc>
        <w:tc>
          <w:tcPr>
            <w:tcW w:w="0" w:type="auto"/>
            <w:tcBorders>
              <w:bottom w:val="single" w:sz="6" w:space="0" w:color="8E8E8E"/>
              <w:right w:val="nil"/>
            </w:tcBorders>
            <w:tcMar>
              <w:top w:w="75" w:type="dxa"/>
              <w:left w:w="75" w:type="dxa"/>
              <w:bottom w:w="75" w:type="dxa"/>
              <w:right w:w="75" w:type="dxa"/>
            </w:tcMar>
            <w:hideMark/>
          </w:tcPr>
          <w:p w14:paraId="7C369EE7" w14:textId="77777777" w:rsidR="00EB1DCC" w:rsidRPr="00EB1DCC" w:rsidRDefault="00EB1DCC" w:rsidP="00EB1DCC">
            <w:r w:rsidRPr="00EB1DCC">
              <w:t>13 (68 %)</w:t>
            </w:r>
          </w:p>
        </w:tc>
        <w:tc>
          <w:tcPr>
            <w:tcW w:w="0" w:type="auto"/>
            <w:tcBorders>
              <w:bottom w:val="single" w:sz="6" w:space="0" w:color="8E8E8E"/>
              <w:right w:val="nil"/>
            </w:tcBorders>
            <w:tcMar>
              <w:top w:w="75" w:type="dxa"/>
              <w:left w:w="75" w:type="dxa"/>
              <w:bottom w:w="75" w:type="dxa"/>
              <w:right w:w="75" w:type="dxa"/>
            </w:tcMar>
            <w:hideMark/>
          </w:tcPr>
          <w:p w14:paraId="567AEE64" w14:textId="77777777" w:rsidR="00EB1DCC" w:rsidRPr="00EB1DCC" w:rsidRDefault="00EB1DCC" w:rsidP="00EB1DCC">
            <w:r w:rsidRPr="00EB1DCC">
              <w:t>3 (14 %)</w:t>
            </w:r>
          </w:p>
        </w:tc>
        <w:tc>
          <w:tcPr>
            <w:tcW w:w="0" w:type="auto"/>
            <w:tcBorders>
              <w:bottom w:val="single" w:sz="6" w:space="0" w:color="8E8E8E"/>
              <w:right w:val="nil"/>
            </w:tcBorders>
            <w:tcMar>
              <w:top w:w="75" w:type="dxa"/>
              <w:left w:w="75" w:type="dxa"/>
              <w:bottom w:w="75" w:type="dxa"/>
              <w:right w:w="75" w:type="dxa"/>
            </w:tcMar>
            <w:hideMark/>
          </w:tcPr>
          <w:p w14:paraId="45185083" w14:textId="77777777" w:rsidR="00EB1DCC" w:rsidRPr="00EB1DCC" w:rsidRDefault="00EB1DCC" w:rsidP="00EB1DCC">
            <w:r w:rsidRPr="00EB1DCC">
              <w:t>-</w:t>
            </w:r>
          </w:p>
        </w:tc>
      </w:tr>
      <w:tr w:rsidR="00EB1DCC" w:rsidRPr="00EB1DCC" w14:paraId="35E37C34" w14:textId="77777777" w:rsidTr="00EB1DCC">
        <w:tc>
          <w:tcPr>
            <w:tcW w:w="0" w:type="auto"/>
            <w:gridSpan w:val="7"/>
            <w:tcBorders>
              <w:bottom w:val="nil"/>
              <w:right w:val="nil"/>
            </w:tcBorders>
            <w:tcMar>
              <w:top w:w="75" w:type="dxa"/>
              <w:left w:w="75" w:type="dxa"/>
              <w:bottom w:w="75" w:type="dxa"/>
              <w:right w:w="75" w:type="dxa"/>
            </w:tcMar>
            <w:hideMark/>
          </w:tcPr>
          <w:p w14:paraId="2D2D174C" w14:textId="77777777" w:rsidR="00EB1DCC" w:rsidRPr="00EB1DCC" w:rsidRDefault="00EB1DCC" w:rsidP="00EB1DCC">
            <w:pPr>
              <w:rPr>
                <w:b/>
                <w:bCs/>
              </w:rPr>
            </w:pPr>
            <w:r w:rsidRPr="00EB1DCC">
              <w:rPr>
                <w:b/>
                <w:bCs/>
              </w:rPr>
              <w:t>Total no. criteria present</w:t>
            </w:r>
          </w:p>
        </w:tc>
      </w:tr>
      <w:tr w:rsidR="00EB1DCC" w:rsidRPr="00EB1DCC" w14:paraId="5541ACDB" w14:textId="77777777" w:rsidTr="00EB1DCC">
        <w:tc>
          <w:tcPr>
            <w:tcW w:w="0" w:type="auto"/>
            <w:tcBorders>
              <w:bottom w:val="nil"/>
              <w:right w:val="nil"/>
            </w:tcBorders>
            <w:tcMar>
              <w:top w:w="75" w:type="dxa"/>
              <w:left w:w="75" w:type="dxa"/>
              <w:bottom w:w="75" w:type="dxa"/>
              <w:right w:w="75" w:type="dxa"/>
            </w:tcMar>
            <w:hideMark/>
          </w:tcPr>
          <w:p w14:paraId="73209634" w14:textId="77777777" w:rsidR="00EB1DCC" w:rsidRPr="00EB1DCC" w:rsidRDefault="00EB1DCC" w:rsidP="00EB1DCC">
            <w:r w:rsidRPr="00EB1DCC">
              <w:t>0 of 4</w:t>
            </w:r>
          </w:p>
        </w:tc>
        <w:tc>
          <w:tcPr>
            <w:tcW w:w="0" w:type="auto"/>
            <w:tcBorders>
              <w:bottom w:val="nil"/>
              <w:right w:val="nil"/>
            </w:tcBorders>
            <w:tcMar>
              <w:top w:w="75" w:type="dxa"/>
              <w:left w:w="75" w:type="dxa"/>
              <w:bottom w:w="75" w:type="dxa"/>
              <w:right w:w="75" w:type="dxa"/>
            </w:tcMar>
            <w:hideMark/>
          </w:tcPr>
          <w:p w14:paraId="442F3563" w14:textId="77777777" w:rsidR="00EB1DCC" w:rsidRPr="00EB1DCC" w:rsidRDefault="00EB1DCC" w:rsidP="00EB1DCC">
            <w:r w:rsidRPr="00EB1DCC">
              <w:t>12 (29 %)</w:t>
            </w:r>
          </w:p>
        </w:tc>
        <w:tc>
          <w:tcPr>
            <w:tcW w:w="0" w:type="auto"/>
            <w:tcBorders>
              <w:bottom w:val="nil"/>
              <w:right w:val="nil"/>
            </w:tcBorders>
            <w:tcMar>
              <w:top w:w="75" w:type="dxa"/>
              <w:left w:w="75" w:type="dxa"/>
              <w:bottom w:w="75" w:type="dxa"/>
              <w:right w:w="75" w:type="dxa"/>
            </w:tcMar>
            <w:hideMark/>
          </w:tcPr>
          <w:p w14:paraId="621FF167" w14:textId="77777777" w:rsidR="00EB1DCC" w:rsidRPr="00EB1DCC" w:rsidRDefault="00EB1DCC" w:rsidP="00EB1DCC">
            <w:r w:rsidRPr="00EB1DCC">
              <w:t>0 (0 %)</w:t>
            </w:r>
          </w:p>
        </w:tc>
        <w:tc>
          <w:tcPr>
            <w:tcW w:w="0" w:type="auto"/>
            <w:tcBorders>
              <w:bottom w:val="nil"/>
              <w:right w:val="nil"/>
            </w:tcBorders>
            <w:tcMar>
              <w:top w:w="75" w:type="dxa"/>
              <w:left w:w="75" w:type="dxa"/>
              <w:bottom w:w="75" w:type="dxa"/>
              <w:right w:w="75" w:type="dxa"/>
            </w:tcMar>
            <w:hideMark/>
          </w:tcPr>
          <w:p w14:paraId="7E7CDF78"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179603BE" w14:textId="77777777" w:rsidR="00EB1DCC" w:rsidRPr="00EB1DCC" w:rsidRDefault="00EB1DCC" w:rsidP="00EB1DCC">
            <w:r w:rsidRPr="00EB1DCC">
              <w:t>7 (37 %)</w:t>
            </w:r>
          </w:p>
        </w:tc>
        <w:tc>
          <w:tcPr>
            <w:tcW w:w="0" w:type="auto"/>
            <w:tcBorders>
              <w:bottom w:val="nil"/>
              <w:right w:val="nil"/>
            </w:tcBorders>
            <w:tcMar>
              <w:top w:w="75" w:type="dxa"/>
              <w:left w:w="75" w:type="dxa"/>
              <w:bottom w:w="75" w:type="dxa"/>
              <w:right w:w="75" w:type="dxa"/>
            </w:tcMar>
            <w:hideMark/>
          </w:tcPr>
          <w:p w14:paraId="711A6151" w14:textId="77777777" w:rsidR="00EB1DCC" w:rsidRPr="00EB1DCC" w:rsidRDefault="00EB1DCC" w:rsidP="00EB1DCC">
            <w:r w:rsidRPr="00EB1DCC">
              <w:t>0 (0 %)</w:t>
            </w:r>
          </w:p>
        </w:tc>
        <w:tc>
          <w:tcPr>
            <w:tcW w:w="0" w:type="auto"/>
            <w:tcBorders>
              <w:bottom w:val="nil"/>
              <w:right w:val="nil"/>
            </w:tcBorders>
            <w:tcMar>
              <w:top w:w="75" w:type="dxa"/>
              <w:left w:w="75" w:type="dxa"/>
              <w:bottom w:w="75" w:type="dxa"/>
              <w:right w:w="75" w:type="dxa"/>
            </w:tcMar>
            <w:hideMark/>
          </w:tcPr>
          <w:p w14:paraId="1C1463B4" w14:textId="77777777" w:rsidR="00EB1DCC" w:rsidRPr="00EB1DCC" w:rsidRDefault="00EB1DCC" w:rsidP="00EB1DCC">
            <w:r w:rsidRPr="00EB1DCC">
              <w:t>-</w:t>
            </w:r>
          </w:p>
        </w:tc>
      </w:tr>
      <w:tr w:rsidR="00EB1DCC" w:rsidRPr="00EB1DCC" w14:paraId="10DCAE91" w14:textId="77777777" w:rsidTr="00EB1DCC">
        <w:tc>
          <w:tcPr>
            <w:tcW w:w="0" w:type="auto"/>
            <w:tcBorders>
              <w:bottom w:val="nil"/>
              <w:right w:val="nil"/>
            </w:tcBorders>
            <w:tcMar>
              <w:top w:w="75" w:type="dxa"/>
              <w:left w:w="75" w:type="dxa"/>
              <w:bottom w:w="75" w:type="dxa"/>
              <w:right w:w="75" w:type="dxa"/>
            </w:tcMar>
            <w:hideMark/>
          </w:tcPr>
          <w:p w14:paraId="53913DCD" w14:textId="77777777" w:rsidR="00EB1DCC" w:rsidRPr="00EB1DCC" w:rsidRDefault="00EB1DCC" w:rsidP="00EB1DCC">
            <w:r w:rsidRPr="00EB1DCC">
              <w:t>1 of 4</w:t>
            </w:r>
          </w:p>
        </w:tc>
        <w:tc>
          <w:tcPr>
            <w:tcW w:w="0" w:type="auto"/>
            <w:tcBorders>
              <w:bottom w:val="nil"/>
              <w:right w:val="nil"/>
            </w:tcBorders>
            <w:tcMar>
              <w:top w:w="75" w:type="dxa"/>
              <w:left w:w="75" w:type="dxa"/>
              <w:bottom w:w="75" w:type="dxa"/>
              <w:right w:w="75" w:type="dxa"/>
            </w:tcMar>
            <w:hideMark/>
          </w:tcPr>
          <w:p w14:paraId="05FCBF10" w14:textId="77777777" w:rsidR="00EB1DCC" w:rsidRPr="00EB1DCC" w:rsidRDefault="00EB1DCC" w:rsidP="00EB1DCC">
            <w:r w:rsidRPr="00EB1DCC">
              <w:t>11 (27 %)</w:t>
            </w:r>
          </w:p>
        </w:tc>
        <w:tc>
          <w:tcPr>
            <w:tcW w:w="0" w:type="auto"/>
            <w:tcBorders>
              <w:bottom w:val="nil"/>
              <w:right w:val="nil"/>
            </w:tcBorders>
            <w:tcMar>
              <w:top w:w="75" w:type="dxa"/>
              <w:left w:w="75" w:type="dxa"/>
              <w:bottom w:w="75" w:type="dxa"/>
              <w:right w:w="75" w:type="dxa"/>
            </w:tcMar>
            <w:hideMark/>
          </w:tcPr>
          <w:p w14:paraId="4C3A7745" w14:textId="77777777" w:rsidR="00EB1DCC" w:rsidRPr="00EB1DCC" w:rsidRDefault="00EB1DCC" w:rsidP="00EB1DCC">
            <w:r w:rsidRPr="00EB1DCC">
              <w:t>0 (0 %)</w:t>
            </w:r>
          </w:p>
        </w:tc>
        <w:tc>
          <w:tcPr>
            <w:tcW w:w="0" w:type="auto"/>
            <w:tcBorders>
              <w:bottom w:val="nil"/>
              <w:right w:val="nil"/>
            </w:tcBorders>
            <w:tcMar>
              <w:top w:w="75" w:type="dxa"/>
              <w:left w:w="75" w:type="dxa"/>
              <w:bottom w:w="75" w:type="dxa"/>
              <w:right w:w="75" w:type="dxa"/>
            </w:tcMar>
            <w:hideMark/>
          </w:tcPr>
          <w:p w14:paraId="79FE5D37"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2E4B0E4D" w14:textId="77777777" w:rsidR="00EB1DCC" w:rsidRPr="00EB1DCC" w:rsidRDefault="00EB1DCC" w:rsidP="00EB1DCC">
            <w:r w:rsidRPr="00EB1DCC">
              <w:t>3 (16 %)</w:t>
            </w:r>
          </w:p>
        </w:tc>
        <w:tc>
          <w:tcPr>
            <w:tcW w:w="0" w:type="auto"/>
            <w:tcBorders>
              <w:bottom w:val="nil"/>
              <w:right w:val="nil"/>
            </w:tcBorders>
            <w:tcMar>
              <w:top w:w="75" w:type="dxa"/>
              <w:left w:w="75" w:type="dxa"/>
              <w:bottom w:w="75" w:type="dxa"/>
              <w:right w:w="75" w:type="dxa"/>
            </w:tcMar>
            <w:hideMark/>
          </w:tcPr>
          <w:p w14:paraId="10707B9D" w14:textId="77777777" w:rsidR="00EB1DCC" w:rsidRPr="00EB1DCC" w:rsidRDefault="00EB1DCC" w:rsidP="00EB1DCC">
            <w:r w:rsidRPr="00EB1DCC">
              <w:t>0 (0 %)</w:t>
            </w:r>
          </w:p>
        </w:tc>
        <w:tc>
          <w:tcPr>
            <w:tcW w:w="0" w:type="auto"/>
            <w:tcBorders>
              <w:bottom w:val="nil"/>
              <w:right w:val="nil"/>
            </w:tcBorders>
            <w:tcMar>
              <w:top w:w="75" w:type="dxa"/>
              <w:left w:w="75" w:type="dxa"/>
              <w:bottom w:w="75" w:type="dxa"/>
              <w:right w:w="75" w:type="dxa"/>
            </w:tcMar>
            <w:hideMark/>
          </w:tcPr>
          <w:p w14:paraId="4642EF21" w14:textId="77777777" w:rsidR="00EB1DCC" w:rsidRPr="00EB1DCC" w:rsidRDefault="00EB1DCC" w:rsidP="00EB1DCC">
            <w:r w:rsidRPr="00EB1DCC">
              <w:t>-</w:t>
            </w:r>
          </w:p>
        </w:tc>
      </w:tr>
      <w:tr w:rsidR="00EB1DCC" w:rsidRPr="00EB1DCC" w14:paraId="571C4C34" w14:textId="77777777" w:rsidTr="00EB1DCC">
        <w:tc>
          <w:tcPr>
            <w:tcW w:w="0" w:type="auto"/>
            <w:tcBorders>
              <w:bottom w:val="nil"/>
              <w:right w:val="nil"/>
            </w:tcBorders>
            <w:tcMar>
              <w:top w:w="75" w:type="dxa"/>
              <w:left w:w="75" w:type="dxa"/>
              <w:bottom w:w="75" w:type="dxa"/>
              <w:right w:w="75" w:type="dxa"/>
            </w:tcMar>
            <w:hideMark/>
          </w:tcPr>
          <w:p w14:paraId="7D21A187" w14:textId="77777777" w:rsidR="00EB1DCC" w:rsidRPr="00EB1DCC" w:rsidRDefault="00EB1DCC" w:rsidP="00EB1DCC">
            <w:r w:rsidRPr="00EB1DCC">
              <w:t>2 of 4</w:t>
            </w:r>
          </w:p>
        </w:tc>
        <w:tc>
          <w:tcPr>
            <w:tcW w:w="0" w:type="auto"/>
            <w:tcBorders>
              <w:bottom w:val="nil"/>
              <w:right w:val="nil"/>
            </w:tcBorders>
            <w:tcMar>
              <w:top w:w="75" w:type="dxa"/>
              <w:left w:w="75" w:type="dxa"/>
              <w:bottom w:w="75" w:type="dxa"/>
              <w:right w:w="75" w:type="dxa"/>
            </w:tcMar>
            <w:hideMark/>
          </w:tcPr>
          <w:p w14:paraId="0E3EA25F" w14:textId="77777777" w:rsidR="00EB1DCC" w:rsidRPr="00EB1DCC" w:rsidRDefault="00EB1DCC" w:rsidP="00EB1DCC">
            <w:r w:rsidRPr="00EB1DCC">
              <w:t>18 (39 %)</w:t>
            </w:r>
          </w:p>
        </w:tc>
        <w:tc>
          <w:tcPr>
            <w:tcW w:w="0" w:type="auto"/>
            <w:tcBorders>
              <w:bottom w:val="nil"/>
              <w:right w:val="nil"/>
            </w:tcBorders>
            <w:tcMar>
              <w:top w:w="75" w:type="dxa"/>
              <w:left w:w="75" w:type="dxa"/>
              <w:bottom w:w="75" w:type="dxa"/>
              <w:right w:w="75" w:type="dxa"/>
            </w:tcMar>
            <w:hideMark/>
          </w:tcPr>
          <w:p w14:paraId="13E7C066" w14:textId="77777777" w:rsidR="00EB1DCC" w:rsidRPr="00EB1DCC" w:rsidRDefault="00EB1DCC" w:rsidP="00EB1DCC">
            <w:r w:rsidRPr="00EB1DCC">
              <w:t>9 (41 %)</w:t>
            </w:r>
          </w:p>
        </w:tc>
        <w:tc>
          <w:tcPr>
            <w:tcW w:w="0" w:type="auto"/>
            <w:tcBorders>
              <w:bottom w:val="nil"/>
              <w:right w:val="nil"/>
            </w:tcBorders>
            <w:tcMar>
              <w:top w:w="75" w:type="dxa"/>
              <w:left w:w="75" w:type="dxa"/>
              <w:bottom w:w="75" w:type="dxa"/>
              <w:right w:w="75" w:type="dxa"/>
            </w:tcMar>
            <w:hideMark/>
          </w:tcPr>
          <w:p w14:paraId="3CCCD123"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187FFB84" w14:textId="77777777" w:rsidR="00EB1DCC" w:rsidRPr="00EB1DCC" w:rsidRDefault="00EB1DCC" w:rsidP="00EB1DCC">
            <w:r w:rsidRPr="00EB1DCC">
              <w:t>9 (47 %)</w:t>
            </w:r>
          </w:p>
        </w:tc>
        <w:tc>
          <w:tcPr>
            <w:tcW w:w="0" w:type="auto"/>
            <w:tcBorders>
              <w:bottom w:val="nil"/>
              <w:right w:val="nil"/>
            </w:tcBorders>
            <w:tcMar>
              <w:top w:w="75" w:type="dxa"/>
              <w:left w:w="75" w:type="dxa"/>
              <w:bottom w:w="75" w:type="dxa"/>
              <w:right w:w="75" w:type="dxa"/>
            </w:tcMar>
            <w:hideMark/>
          </w:tcPr>
          <w:p w14:paraId="00E0BB97" w14:textId="77777777" w:rsidR="00EB1DCC" w:rsidRPr="00EB1DCC" w:rsidRDefault="00EB1DCC" w:rsidP="00EB1DCC">
            <w:r w:rsidRPr="00EB1DCC">
              <w:t>4 (19 %)</w:t>
            </w:r>
          </w:p>
        </w:tc>
        <w:tc>
          <w:tcPr>
            <w:tcW w:w="0" w:type="auto"/>
            <w:tcBorders>
              <w:bottom w:val="nil"/>
              <w:right w:val="nil"/>
            </w:tcBorders>
            <w:tcMar>
              <w:top w:w="75" w:type="dxa"/>
              <w:left w:w="75" w:type="dxa"/>
              <w:bottom w:w="75" w:type="dxa"/>
              <w:right w:w="75" w:type="dxa"/>
            </w:tcMar>
            <w:hideMark/>
          </w:tcPr>
          <w:p w14:paraId="48895204" w14:textId="77777777" w:rsidR="00EB1DCC" w:rsidRPr="00EB1DCC" w:rsidRDefault="00EB1DCC" w:rsidP="00EB1DCC">
            <w:r w:rsidRPr="00EB1DCC">
              <w:t>-</w:t>
            </w:r>
          </w:p>
        </w:tc>
      </w:tr>
      <w:tr w:rsidR="00EB1DCC" w:rsidRPr="00EB1DCC" w14:paraId="3DD4EDA0" w14:textId="77777777" w:rsidTr="00EB1DCC">
        <w:tc>
          <w:tcPr>
            <w:tcW w:w="0" w:type="auto"/>
            <w:tcBorders>
              <w:bottom w:val="nil"/>
              <w:right w:val="nil"/>
            </w:tcBorders>
            <w:tcMar>
              <w:top w:w="75" w:type="dxa"/>
              <w:left w:w="75" w:type="dxa"/>
              <w:bottom w:w="75" w:type="dxa"/>
              <w:right w:w="75" w:type="dxa"/>
            </w:tcMar>
            <w:hideMark/>
          </w:tcPr>
          <w:p w14:paraId="73A449A5" w14:textId="77777777" w:rsidR="00EB1DCC" w:rsidRPr="00EB1DCC" w:rsidRDefault="00EB1DCC" w:rsidP="00EB1DCC">
            <w:r w:rsidRPr="00EB1DCC">
              <w:t>3 of 4</w:t>
            </w:r>
          </w:p>
        </w:tc>
        <w:tc>
          <w:tcPr>
            <w:tcW w:w="0" w:type="auto"/>
            <w:tcBorders>
              <w:bottom w:val="nil"/>
              <w:right w:val="nil"/>
            </w:tcBorders>
            <w:tcMar>
              <w:top w:w="75" w:type="dxa"/>
              <w:left w:w="75" w:type="dxa"/>
              <w:bottom w:w="75" w:type="dxa"/>
              <w:right w:w="75" w:type="dxa"/>
            </w:tcMar>
            <w:hideMark/>
          </w:tcPr>
          <w:p w14:paraId="00AA2838" w14:textId="77777777" w:rsidR="00EB1DCC" w:rsidRPr="00EB1DCC" w:rsidRDefault="00EB1DCC" w:rsidP="00EB1DCC">
            <w:r w:rsidRPr="00EB1DCC">
              <w:t>0 (0 %)</w:t>
            </w:r>
          </w:p>
        </w:tc>
        <w:tc>
          <w:tcPr>
            <w:tcW w:w="0" w:type="auto"/>
            <w:tcBorders>
              <w:bottom w:val="nil"/>
              <w:right w:val="nil"/>
            </w:tcBorders>
            <w:tcMar>
              <w:top w:w="75" w:type="dxa"/>
              <w:left w:w="75" w:type="dxa"/>
              <w:bottom w:w="75" w:type="dxa"/>
              <w:right w:w="75" w:type="dxa"/>
            </w:tcMar>
            <w:hideMark/>
          </w:tcPr>
          <w:p w14:paraId="1AD5A7C4" w14:textId="77777777" w:rsidR="00EB1DCC" w:rsidRPr="00EB1DCC" w:rsidRDefault="00EB1DCC" w:rsidP="00EB1DCC">
            <w:r w:rsidRPr="00EB1DCC">
              <w:t>5 (23 %)</w:t>
            </w:r>
          </w:p>
        </w:tc>
        <w:tc>
          <w:tcPr>
            <w:tcW w:w="0" w:type="auto"/>
            <w:tcBorders>
              <w:bottom w:val="nil"/>
              <w:right w:val="nil"/>
            </w:tcBorders>
            <w:tcMar>
              <w:top w:w="75" w:type="dxa"/>
              <w:left w:w="75" w:type="dxa"/>
              <w:bottom w:w="75" w:type="dxa"/>
              <w:right w:w="75" w:type="dxa"/>
            </w:tcMar>
            <w:hideMark/>
          </w:tcPr>
          <w:p w14:paraId="1191BF42"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1F62F6AC" w14:textId="77777777" w:rsidR="00EB1DCC" w:rsidRPr="00EB1DCC" w:rsidRDefault="00EB1DCC" w:rsidP="00EB1DCC">
            <w:r w:rsidRPr="00EB1DCC">
              <w:t>0 (0 %)</w:t>
            </w:r>
          </w:p>
        </w:tc>
        <w:tc>
          <w:tcPr>
            <w:tcW w:w="0" w:type="auto"/>
            <w:tcBorders>
              <w:bottom w:val="nil"/>
              <w:right w:val="nil"/>
            </w:tcBorders>
            <w:tcMar>
              <w:top w:w="75" w:type="dxa"/>
              <w:left w:w="75" w:type="dxa"/>
              <w:bottom w:w="75" w:type="dxa"/>
              <w:right w:w="75" w:type="dxa"/>
            </w:tcMar>
            <w:hideMark/>
          </w:tcPr>
          <w:p w14:paraId="329DDC58" w14:textId="77777777" w:rsidR="00EB1DCC" w:rsidRPr="00EB1DCC" w:rsidRDefault="00EB1DCC" w:rsidP="00EB1DCC">
            <w:r w:rsidRPr="00EB1DCC">
              <w:t>11 (52 %)</w:t>
            </w:r>
          </w:p>
        </w:tc>
        <w:tc>
          <w:tcPr>
            <w:tcW w:w="0" w:type="auto"/>
            <w:tcBorders>
              <w:bottom w:val="nil"/>
              <w:right w:val="nil"/>
            </w:tcBorders>
            <w:tcMar>
              <w:top w:w="75" w:type="dxa"/>
              <w:left w:w="75" w:type="dxa"/>
              <w:bottom w:w="75" w:type="dxa"/>
              <w:right w:w="75" w:type="dxa"/>
            </w:tcMar>
            <w:hideMark/>
          </w:tcPr>
          <w:p w14:paraId="6D1AF279" w14:textId="77777777" w:rsidR="00EB1DCC" w:rsidRPr="00EB1DCC" w:rsidRDefault="00EB1DCC" w:rsidP="00EB1DCC">
            <w:r w:rsidRPr="00EB1DCC">
              <w:t>-</w:t>
            </w:r>
          </w:p>
        </w:tc>
      </w:tr>
      <w:tr w:rsidR="00EB1DCC" w:rsidRPr="00EB1DCC" w14:paraId="56B7534C" w14:textId="77777777" w:rsidTr="00EB1DCC">
        <w:tc>
          <w:tcPr>
            <w:tcW w:w="0" w:type="auto"/>
            <w:tcBorders>
              <w:bottom w:val="nil"/>
              <w:right w:val="nil"/>
            </w:tcBorders>
            <w:tcMar>
              <w:top w:w="75" w:type="dxa"/>
              <w:left w:w="75" w:type="dxa"/>
              <w:bottom w:w="75" w:type="dxa"/>
              <w:right w:w="75" w:type="dxa"/>
            </w:tcMar>
            <w:hideMark/>
          </w:tcPr>
          <w:p w14:paraId="2CACF74E" w14:textId="77777777" w:rsidR="00EB1DCC" w:rsidRPr="00EB1DCC" w:rsidRDefault="00EB1DCC" w:rsidP="00EB1DCC">
            <w:r w:rsidRPr="00EB1DCC">
              <w:t>4 of 4</w:t>
            </w:r>
          </w:p>
        </w:tc>
        <w:tc>
          <w:tcPr>
            <w:tcW w:w="0" w:type="auto"/>
            <w:tcBorders>
              <w:bottom w:val="nil"/>
              <w:right w:val="nil"/>
            </w:tcBorders>
            <w:tcMar>
              <w:top w:w="75" w:type="dxa"/>
              <w:left w:w="75" w:type="dxa"/>
              <w:bottom w:w="75" w:type="dxa"/>
              <w:right w:w="75" w:type="dxa"/>
            </w:tcMar>
            <w:hideMark/>
          </w:tcPr>
          <w:p w14:paraId="02983F8F" w14:textId="77777777" w:rsidR="00EB1DCC" w:rsidRPr="00EB1DCC" w:rsidRDefault="00EB1DCC" w:rsidP="00EB1DCC">
            <w:r w:rsidRPr="00EB1DCC">
              <w:t>0 (0 %)</w:t>
            </w:r>
          </w:p>
        </w:tc>
        <w:tc>
          <w:tcPr>
            <w:tcW w:w="0" w:type="auto"/>
            <w:tcBorders>
              <w:bottom w:val="nil"/>
              <w:right w:val="nil"/>
            </w:tcBorders>
            <w:tcMar>
              <w:top w:w="75" w:type="dxa"/>
              <w:left w:w="75" w:type="dxa"/>
              <w:bottom w:w="75" w:type="dxa"/>
              <w:right w:w="75" w:type="dxa"/>
            </w:tcMar>
            <w:hideMark/>
          </w:tcPr>
          <w:p w14:paraId="25CB0AB9" w14:textId="77777777" w:rsidR="00EB1DCC" w:rsidRPr="00EB1DCC" w:rsidRDefault="00EB1DCC" w:rsidP="00EB1DCC">
            <w:r w:rsidRPr="00EB1DCC">
              <w:t>8 (36 %)</w:t>
            </w:r>
          </w:p>
        </w:tc>
        <w:tc>
          <w:tcPr>
            <w:tcW w:w="0" w:type="auto"/>
            <w:tcBorders>
              <w:bottom w:val="nil"/>
              <w:right w:val="nil"/>
            </w:tcBorders>
            <w:tcMar>
              <w:top w:w="75" w:type="dxa"/>
              <w:left w:w="75" w:type="dxa"/>
              <w:bottom w:w="75" w:type="dxa"/>
              <w:right w:w="75" w:type="dxa"/>
            </w:tcMar>
            <w:hideMark/>
          </w:tcPr>
          <w:p w14:paraId="79671068"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01ED5547" w14:textId="77777777" w:rsidR="00EB1DCC" w:rsidRPr="00EB1DCC" w:rsidRDefault="00EB1DCC" w:rsidP="00EB1DCC">
            <w:r w:rsidRPr="00EB1DCC">
              <w:t>0 (0 %)</w:t>
            </w:r>
          </w:p>
        </w:tc>
        <w:tc>
          <w:tcPr>
            <w:tcW w:w="0" w:type="auto"/>
            <w:tcBorders>
              <w:bottom w:val="nil"/>
              <w:right w:val="nil"/>
            </w:tcBorders>
            <w:tcMar>
              <w:top w:w="75" w:type="dxa"/>
              <w:left w:w="75" w:type="dxa"/>
              <w:bottom w:w="75" w:type="dxa"/>
              <w:right w:w="75" w:type="dxa"/>
            </w:tcMar>
            <w:hideMark/>
          </w:tcPr>
          <w:p w14:paraId="08ED4310" w14:textId="77777777" w:rsidR="00EB1DCC" w:rsidRPr="00EB1DCC" w:rsidRDefault="00EB1DCC" w:rsidP="00EB1DCC">
            <w:r w:rsidRPr="00EB1DCC">
              <w:t>6 (29 %)</w:t>
            </w:r>
          </w:p>
        </w:tc>
        <w:tc>
          <w:tcPr>
            <w:tcW w:w="0" w:type="auto"/>
            <w:tcBorders>
              <w:bottom w:val="nil"/>
              <w:right w:val="nil"/>
            </w:tcBorders>
            <w:tcMar>
              <w:top w:w="75" w:type="dxa"/>
              <w:left w:w="75" w:type="dxa"/>
              <w:bottom w:w="75" w:type="dxa"/>
              <w:right w:w="75" w:type="dxa"/>
            </w:tcMar>
            <w:hideMark/>
          </w:tcPr>
          <w:p w14:paraId="11326E1F" w14:textId="77777777" w:rsidR="00EB1DCC" w:rsidRPr="00EB1DCC" w:rsidRDefault="00EB1DCC" w:rsidP="00EB1DCC">
            <w:r w:rsidRPr="00EB1DCC">
              <w:t>-</w:t>
            </w:r>
          </w:p>
        </w:tc>
      </w:tr>
    </w:tbl>
    <w:p w14:paraId="52037678" w14:textId="77777777" w:rsidR="00EB1DCC" w:rsidRPr="00EB1DCC" w:rsidRDefault="00EB1DCC" w:rsidP="00EB1DCC">
      <w:hyperlink r:id="rId242" w:tooltip="Learn more about Patient characteristics from ScienceDirect's AI-generated Topic Pages" w:history="1">
        <w:r w:rsidRPr="00EB1DCC">
          <w:rPr>
            <w:rStyle w:val="Hyperlink"/>
          </w:rPr>
          <w:t>Patient characteristics</w:t>
        </w:r>
      </w:hyperlink>
      <w:r w:rsidRPr="00EB1DCC">
        <w:t> given as median and standard deviation. </w:t>
      </w:r>
      <w:hyperlink r:id="rId243" w:tooltip="Learn more about BMI from ScienceDirect's AI-generated Topic Pages" w:history="1">
        <w:r w:rsidRPr="00EB1DCC">
          <w:rPr>
            <w:rStyle w:val="Hyperlink"/>
          </w:rPr>
          <w:t>BMI</w:t>
        </w:r>
      </w:hyperlink>
      <w:r w:rsidRPr="00EB1DCC">
        <w:t> = body mass index. Distribution of diagnostic criteria with the final clinical diagnosis of atelectasis or pneumonia. Abx indicates antibiotics.</w:t>
      </w:r>
    </w:p>
    <w:p w14:paraId="69E4B24E" w14:textId="77777777" w:rsidR="00EB1DCC" w:rsidRPr="00EB1DCC" w:rsidRDefault="00EB1DCC" w:rsidP="00EB1DCC">
      <w:r w:rsidRPr="00EB1DCC">
        <w:t>3.2. Influence of ROI sizes and contrast-phase on quantitative CT parameters</w:t>
      </w:r>
    </w:p>
    <w:p w14:paraId="05995CF1" w14:textId="77777777" w:rsidR="00EB1DCC" w:rsidRPr="00EB1DCC" w:rsidRDefault="00EB1DCC" w:rsidP="00EB1DCC">
      <w:r w:rsidRPr="00EB1DCC">
        <w:t>Quantitative CT parameters were compared between standardized and maximum-sized ROI, and no significant differences were found in the atelectasis or the pneumonia group (p = 0.953, p = 0.683) (</w:t>
      </w:r>
      <w:bookmarkStart w:id="97" w:name="btbl3"/>
      <w:r w:rsidRPr="00EB1DCC">
        <w:fldChar w:fldCharType="begin"/>
      </w:r>
      <w:r w:rsidRPr="00EB1DCC">
        <w:instrText>HYPERLINK "https://www.sciencedirect.com/science/article/pii/S2405844021011695" \l "tbl3"</w:instrText>
      </w:r>
      <w:r w:rsidRPr="00EB1DCC">
        <w:fldChar w:fldCharType="separate"/>
      </w:r>
      <w:r w:rsidRPr="00EB1DCC">
        <w:rPr>
          <w:rStyle w:val="Hyperlink"/>
        </w:rPr>
        <w:t>Table 3</w:t>
      </w:r>
      <w:r w:rsidRPr="00EB1DCC">
        <w:fldChar w:fldCharType="end"/>
      </w:r>
      <w:bookmarkEnd w:id="97"/>
      <w:r w:rsidRPr="00EB1DCC">
        <w:t>).</w:t>
      </w:r>
    </w:p>
    <w:p w14:paraId="678F2DAA" w14:textId="77777777" w:rsidR="00EB1DCC" w:rsidRPr="00EB1DCC" w:rsidRDefault="00EB1DCC" w:rsidP="00EB1DCC">
      <w:r w:rsidRPr="00EB1DCC">
        <w:t>Table 3. Influence of ROI sizes on the quantitative CT parameters.</w:t>
      </w:r>
    </w:p>
    <w:tbl>
      <w:tblPr>
        <w:tblW w:w="8524"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566"/>
        <w:gridCol w:w="1323"/>
        <w:gridCol w:w="1394"/>
        <w:gridCol w:w="762"/>
        <w:gridCol w:w="1323"/>
        <w:gridCol w:w="1394"/>
        <w:gridCol w:w="762"/>
      </w:tblGrid>
      <w:tr w:rsidR="00EB1DCC" w:rsidRPr="00EB1DCC" w14:paraId="4B667BC5" w14:textId="77777777" w:rsidTr="00EB1DCC">
        <w:trPr>
          <w:tblHeader/>
        </w:trPr>
        <w:tc>
          <w:tcPr>
            <w:tcW w:w="0" w:type="auto"/>
            <w:vMerge w:val="restart"/>
            <w:tcBorders>
              <w:bottom w:val="single" w:sz="6" w:space="0" w:color="8E8E8E"/>
              <w:right w:val="nil"/>
            </w:tcBorders>
            <w:tcMar>
              <w:top w:w="75" w:type="dxa"/>
              <w:left w:w="75" w:type="dxa"/>
              <w:bottom w:w="75" w:type="dxa"/>
              <w:right w:w="75" w:type="dxa"/>
            </w:tcMar>
            <w:hideMark/>
          </w:tcPr>
          <w:p w14:paraId="7AD7C1B9" w14:textId="77777777" w:rsidR="00EB1DCC" w:rsidRPr="00EB1DCC" w:rsidRDefault="00EB1DCC" w:rsidP="00EB1DCC">
            <w:r w:rsidRPr="00EB1DCC">
              <w:lastRenderedPageBreak/>
              <w:t>Empty Cell</w:t>
            </w:r>
          </w:p>
        </w:tc>
        <w:tc>
          <w:tcPr>
            <w:tcW w:w="0" w:type="auto"/>
            <w:gridSpan w:val="3"/>
            <w:tcBorders>
              <w:bottom w:val="single" w:sz="6" w:space="0" w:color="8E8E8E"/>
              <w:right w:val="nil"/>
            </w:tcBorders>
            <w:tcMar>
              <w:top w:w="75" w:type="dxa"/>
              <w:left w:w="75" w:type="dxa"/>
              <w:bottom w:w="75" w:type="dxa"/>
              <w:right w:w="75" w:type="dxa"/>
            </w:tcMar>
            <w:hideMark/>
          </w:tcPr>
          <w:p w14:paraId="422FD6C9" w14:textId="77777777" w:rsidR="00EB1DCC" w:rsidRPr="00EB1DCC" w:rsidRDefault="00EB1DCC" w:rsidP="00EB1DCC">
            <w:pPr>
              <w:rPr>
                <w:b/>
                <w:bCs/>
              </w:rPr>
            </w:pPr>
            <w:r w:rsidRPr="00EB1DCC">
              <w:rPr>
                <w:b/>
                <w:bCs/>
              </w:rPr>
              <w:t>Atelectasis</w:t>
            </w:r>
          </w:p>
        </w:tc>
        <w:tc>
          <w:tcPr>
            <w:tcW w:w="0" w:type="auto"/>
            <w:gridSpan w:val="3"/>
            <w:tcBorders>
              <w:bottom w:val="single" w:sz="6" w:space="0" w:color="8E8E8E"/>
              <w:right w:val="nil"/>
            </w:tcBorders>
            <w:tcMar>
              <w:top w:w="75" w:type="dxa"/>
              <w:left w:w="75" w:type="dxa"/>
              <w:bottom w:w="75" w:type="dxa"/>
              <w:right w:w="75" w:type="dxa"/>
            </w:tcMar>
            <w:hideMark/>
          </w:tcPr>
          <w:p w14:paraId="404FAB2C" w14:textId="77777777" w:rsidR="00EB1DCC" w:rsidRPr="00EB1DCC" w:rsidRDefault="00EB1DCC" w:rsidP="00EB1DCC">
            <w:pPr>
              <w:rPr>
                <w:b/>
                <w:bCs/>
              </w:rPr>
            </w:pPr>
            <w:r w:rsidRPr="00EB1DCC">
              <w:rPr>
                <w:b/>
                <w:bCs/>
              </w:rPr>
              <w:t>Pneumonia</w:t>
            </w:r>
          </w:p>
        </w:tc>
      </w:tr>
      <w:tr w:rsidR="00EB1DCC" w:rsidRPr="00EB1DCC" w14:paraId="7A670DD2" w14:textId="77777777" w:rsidTr="00EB1DCC">
        <w:trPr>
          <w:tblHeader/>
        </w:trPr>
        <w:tc>
          <w:tcPr>
            <w:tcW w:w="0" w:type="auto"/>
            <w:vMerge/>
            <w:tcBorders>
              <w:bottom w:val="single" w:sz="6" w:space="0" w:color="8E8E8E"/>
              <w:right w:val="nil"/>
            </w:tcBorders>
            <w:hideMark/>
          </w:tcPr>
          <w:p w14:paraId="35A704AA" w14:textId="77777777" w:rsidR="00EB1DCC" w:rsidRPr="00EB1DCC" w:rsidRDefault="00EB1DCC" w:rsidP="00EB1DCC"/>
        </w:tc>
        <w:tc>
          <w:tcPr>
            <w:tcW w:w="0" w:type="auto"/>
            <w:tcBorders>
              <w:bottom w:val="single" w:sz="6" w:space="0" w:color="8E8E8E"/>
              <w:right w:val="nil"/>
            </w:tcBorders>
            <w:tcMar>
              <w:top w:w="75" w:type="dxa"/>
              <w:left w:w="75" w:type="dxa"/>
              <w:bottom w:w="75" w:type="dxa"/>
              <w:right w:w="75" w:type="dxa"/>
            </w:tcMar>
            <w:hideMark/>
          </w:tcPr>
          <w:p w14:paraId="636ACE43" w14:textId="77777777" w:rsidR="00EB1DCC" w:rsidRPr="00EB1DCC" w:rsidRDefault="00EB1DCC" w:rsidP="00EB1DCC">
            <w:pPr>
              <w:rPr>
                <w:b/>
                <w:bCs/>
              </w:rPr>
            </w:pPr>
            <w:r w:rsidRPr="00EB1DCC">
              <w:rPr>
                <w:b/>
                <w:bCs/>
              </w:rPr>
              <w:t>standardized</w:t>
            </w:r>
          </w:p>
        </w:tc>
        <w:tc>
          <w:tcPr>
            <w:tcW w:w="0" w:type="auto"/>
            <w:tcBorders>
              <w:bottom w:val="single" w:sz="6" w:space="0" w:color="8E8E8E"/>
              <w:right w:val="nil"/>
            </w:tcBorders>
            <w:tcMar>
              <w:top w:w="75" w:type="dxa"/>
              <w:left w:w="75" w:type="dxa"/>
              <w:bottom w:w="75" w:type="dxa"/>
              <w:right w:w="75" w:type="dxa"/>
            </w:tcMar>
            <w:hideMark/>
          </w:tcPr>
          <w:p w14:paraId="1377DEBF" w14:textId="77777777" w:rsidR="00EB1DCC" w:rsidRPr="00EB1DCC" w:rsidRDefault="00EB1DCC" w:rsidP="00EB1DCC">
            <w:pPr>
              <w:rPr>
                <w:b/>
                <w:bCs/>
              </w:rPr>
            </w:pPr>
            <w:r w:rsidRPr="00EB1DCC">
              <w:rPr>
                <w:b/>
                <w:bCs/>
              </w:rPr>
              <w:t>maximum-sized</w:t>
            </w:r>
          </w:p>
        </w:tc>
        <w:tc>
          <w:tcPr>
            <w:tcW w:w="0" w:type="auto"/>
            <w:tcBorders>
              <w:bottom w:val="single" w:sz="6" w:space="0" w:color="8E8E8E"/>
              <w:right w:val="nil"/>
            </w:tcBorders>
            <w:tcMar>
              <w:top w:w="75" w:type="dxa"/>
              <w:left w:w="75" w:type="dxa"/>
              <w:bottom w:w="75" w:type="dxa"/>
              <w:right w:w="75" w:type="dxa"/>
            </w:tcMar>
            <w:hideMark/>
          </w:tcPr>
          <w:p w14:paraId="78A90945" w14:textId="77777777" w:rsidR="00EB1DCC" w:rsidRPr="00EB1DCC" w:rsidRDefault="00EB1DCC" w:rsidP="00EB1DCC">
            <w:pPr>
              <w:rPr>
                <w:b/>
                <w:bCs/>
              </w:rPr>
            </w:pPr>
            <w:r w:rsidRPr="00EB1DCC">
              <w:rPr>
                <w:b/>
                <w:bCs/>
              </w:rPr>
              <w:t>p</w:t>
            </w:r>
          </w:p>
        </w:tc>
        <w:tc>
          <w:tcPr>
            <w:tcW w:w="0" w:type="auto"/>
            <w:tcBorders>
              <w:bottom w:val="single" w:sz="6" w:space="0" w:color="8E8E8E"/>
              <w:right w:val="nil"/>
            </w:tcBorders>
            <w:tcMar>
              <w:top w:w="75" w:type="dxa"/>
              <w:left w:w="75" w:type="dxa"/>
              <w:bottom w:w="75" w:type="dxa"/>
              <w:right w:w="75" w:type="dxa"/>
            </w:tcMar>
            <w:hideMark/>
          </w:tcPr>
          <w:p w14:paraId="07D58BA3" w14:textId="77777777" w:rsidR="00EB1DCC" w:rsidRPr="00EB1DCC" w:rsidRDefault="00EB1DCC" w:rsidP="00EB1DCC">
            <w:pPr>
              <w:rPr>
                <w:b/>
                <w:bCs/>
              </w:rPr>
            </w:pPr>
            <w:r w:rsidRPr="00EB1DCC">
              <w:rPr>
                <w:b/>
                <w:bCs/>
              </w:rPr>
              <w:t>standardized</w:t>
            </w:r>
          </w:p>
        </w:tc>
        <w:tc>
          <w:tcPr>
            <w:tcW w:w="0" w:type="auto"/>
            <w:tcBorders>
              <w:bottom w:val="single" w:sz="6" w:space="0" w:color="8E8E8E"/>
              <w:right w:val="nil"/>
            </w:tcBorders>
            <w:tcMar>
              <w:top w:w="75" w:type="dxa"/>
              <w:left w:w="75" w:type="dxa"/>
              <w:bottom w:w="75" w:type="dxa"/>
              <w:right w:w="75" w:type="dxa"/>
            </w:tcMar>
            <w:hideMark/>
          </w:tcPr>
          <w:p w14:paraId="265AB187" w14:textId="77777777" w:rsidR="00EB1DCC" w:rsidRPr="00EB1DCC" w:rsidRDefault="00EB1DCC" w:rsidP="00EB1DCC">
            <w:pPr>
              <w:rPr>
                <w:b/>
                <w:bCs/>
              </w:rPr>
            </w:pPr>
            <w:r w:rsidRPr="00EB1DCC">
              <w:rPr>
                <w:b/>
                <w:bCs/>
              </w:rPr>
              <w:t>maximum-sized</w:t>
            </w:r>
          </w:p>
        </w:tc>
        <w:tc>
          <w:tcPr>
            <w:tcW w:w="0" w:type="auto"/>
            <w:tcBorders>
              <w:bottom w:val="single" w:sz="6" w:space="0" w:color="8E8E8E"/>
              <w:right w:val="nil"/>
            </w:tcBorders>
            <w:tcMar>
              <w:top w:w="75" w:type="dxa"/>
              <w:left w:w="75" w:type="dxa"/>
              <w:bottom w:w="75" w:type="dxa"/>
              <w:right w:w="75" w:type="dxa"/>
            </w:tcMar>
            <w:hideMark/>
          </w:tcPr>
          <w:p w14:paraId="00593C33" w14:textId="77777777" w:rsidR="00EB1DCC" w:rsidRPr="00EB1DCC" w:rsidRDefault="00EB1DCC" w:rsidP="00EB1DCC">
            <w:pPr>
              <w:rPr>
                <w:b/>
                <w:bCs/>
              </w:rPr>
            </w:pPr>
            <w:r w:rsidRPr="00EB1DCC">
              <w:rPr>
                <w:b/>
                <w:bCs/>
              </w:rPr>
              <w:t>p</w:t>
            </w:r>
          </w:p>
        </w:tc>
      </w:tr>
      <w:tr w:rsidR="00EB1DCC" w:rsidRPr="00EB1DCC" w14:paraId="76B92D68" w14:textId="77777777" w:rsidTr="00EB1DCC">
        <w:tc>
          <w:tcPr>
            <w:tcW w:w="0" w:type="auto"/>
            <w:gridSpan w:val="7"/>
            <w:tcBorders>
              <w:bottom w:val="nil"/>
              <w:right w:val="nil"/>
            </w:tcBorders>
            <w:tcMar>
              <w:top w:w="75" w:type="dxa"/>
              <w:left w:w="75" w:type="dxa"/>
              <w:bottom w:w="75" w:type="dxa"/>
              <w:right w:w="75" w:type="dxa"/>
            </w:tcMar>
            <w:hideMark/>
          </w:tcPr>
          <w:p w14:paraId="5E8A3251" w14:textId="77777777" w:rsidR="00EB1DCC" w:rsidRPr="00EB1DCC" w:rsidRDefault="00EB1DCC" w:rsidP="00EB1DCC">
            <w:pPr>
              <w:rPr>
                <w:b/>
                <w:bCs/>
              </w:rPr>
            </w:pPr>
            <w:r w:rsidRPr="00EB1DCC">
              <w:rPr>
                <w:b/>
                <w:bCs/>
              </w:rPr>
              <w:t>Region of interest (mm</w:t>
            </w:r>
            <w:r w:rsidRPr="00EB1DCC">
              <w:rPr>
                <w:b/>
                <w:bCs/>
                <w:vertAlign w:val="superscript"/>
              </w:rPr>
              <w:t>2</w:t>
            </w:r>
            <w:r w:rsidRPr="00EB1DCC">
              <w:rPr>
                <w:b/>
                <w:bCs/>
              </w:rPr>
              <w:t>)</w:t>
            </w:r>
          </w:p>
        </w:tc>
      </w:tr>
      <w:tr w:rsidR="00EB1DCC" w:rsidRPr="00EB1DCC" w14:paraId="0203719E" w14:textId="77777777" w:rsidTr="00EB1DCC">
        <w:tc>
          <w:tcPr>
            <w:tcW w:w="0" w:type="auto"/>
            <w:tcBorders>
              <w:bottom w:val="nil"/>
              <w:right w:val="nil"/>
            </w:tcBorders>
            <w:tcMar>
              <w:top w:w="75" w:type="dxa"/>
              <w:left w:w="75" w:type="dxa"/>
              <w:bottom w:w="75" w:type="dxa"/>
              <w:right w:w="75" w:type="dxa"/>
            </w:tcMar>
            <w:hideMark/>
          </w:tcPr>
          <w:p w14:paraId="390FE2C5" w14:textId="77777777" w:rsidR="00EB1DCC" w:rsidRPr="00EB1DCC" w:rsidRDefault="00EB1DCC" w:rsidP="00EB1DCC">
            <w:r w:rsidRPr="00EB1DCC">
              <w:t>Normal lung</w:t>
            </w:r>
          </w:p>
        </w:tc>
        <w:tc>
          <w:tcPr>
            <w:tcW w:w="0" w:type="auto"/>
            <w:tcBorders>
              <w:bottom w:val="nil"/>
              <w:right w:val="nil"/>
            </w:tcBorders>
            <w:tcMar>
              <w:top w:w="75" w:type="dxa"/>
              <w:left w:w="75" w:type="dxa"/>
              <w:bottom w:w="75" w:type="dxa"/>
              <w:right w:w="75" w:type="dxa"/>
            </w:tcMar>
            <w:hideMark/>
          </w:tcPr>
          <w:p w14:paraId="317B804D" w14:textId="77777777" w:rsidR="00EB1DCC" w:rsidRPr="00EB1DCC" w:rsidRDefault="00EB1DCC" w:rsidP="00EB1DCC">
            <w:r w:rsidRPr="00EB1DCC">
              <w:t>10 ± 0</w:t>
            </w:r>
          </w:p>
        </w:tc>
        <w:tc>
          <w:tcPr>
            <w:tcW w:w="0" w:type="auto"/>
            <w:tcBorders>
              <w:bottom w:val="nil"/>
              <w:right w:val="nil"/>
            </w:tcBorders>
            <w:tcMar>
              <w:top w:w="75" w:type="dxa"/>
              <w:left w:w="75" w:type="dxa"/>
              <w:bottom w:w="75" w:type="dxa"/>
              <w:right w:w="75" w:type="dxa"/>
            </w:tcMar>
            <w:hideMark/>
          </w:tcPr>
          <w:p w14:paraId="69F5D08E" w14:textId="77777777" w:rsidR="00EB1DCC" w:rsidRPr="00EB1DCC" w:rsidRDefault="00EB1DCC" w:rsidP="00EB1DCC">
            <w:r w:rsidRPr="00EB1DCC">
              <w:t>46 ± 12</w:t>
            </w:r>
          </w:p>
        </w:tc>
        <w:tc>
          <w:tcPr>
            <w:tcW w:w="0" w:type="auto"/>
            <w:tcBorders>
              <w:bottom w:val="nil"/>
              <w:right w:val="nil"/>
            </w:tcBorders>
            <w:tcMar>
              <w:top w:w="75" w:type="dxa"/>
              <w:left w:w="75" w:type="dxa"/>
              <w:bottom w:w="75" w:type="dxa"/>
              <w:right w:w="75" w:type="dxa"/>
            </w:tcMar>
            <w:hideMark/>
          </w:tcPr>
          <w:p w14:paraId="164EB579" w14:textId="77777777" w:rsidR="00EB1DCC" w:rsidRPr="00EB1DCC" w:rsidRDefault="00EB1DCC" w:rsidP="00EB1DCC">
            <w:r w:rsidRPr="00EB1DCC">
              <w:t>&lt;0.001</w:t>
            </w:r>
          </w:p>
        </w:tc>
        <w:tc>
          <w:tcPr>
            <w:tcW w:w="0" w:type="auto"/>
            <w:tcBorders>
              <w:bottom w:val="nil"/>
              <w:right w:val="nil"/>
            </w:tcBorders>
            <w:tcMar>
              <w:top w:w="75" w:type="dxa"/>
              <w:left w:w="75" w:type="dxa"/>
              <w:bottom w:w="75" w:type="dxa"/>
              <w:right w:w="75" w:type="dxa"/>
            </w:tcMar>
            <w:hideMark/>
          </w:tcPr>
          <w:p w14:paraId="6494AD49" w14:textId="77777777" w:rsidR="00EB1DCC" w:rsidRPr="00EB1DCC" w:rsidRDefault="00EB1DCC" w:rsidP="00EB1DCC">
            <w:r w:rsidRPr="00EB1DCC">
              <w:t>10 ± 0</w:t>
            </w:r>
          </w:p>
        </w:tc>
        <w:tc>
          <w:tcPr>
            <w:tcW w:w="0" w:type="auto"/>
            <w:tcBorders>
              <w:bottom w:val="nil"/>
              <w:right w:val="nil"/>
            </w:tcBorders>
            <w:tcMar>
              <w:top w:w="75" w:type="dxa"/>
              <w:left w:w="75" w:type="dxa"/>
              <w:bottom w:w="75" w:type="dxa"/>
              <w:right w:w="75" w:type="dxa"/>
            </w:tcMar>
            <w:hideMark/>
          </w:tcPr>
          <w:p w14:paraId="36C8AA8D" w14:textId="77777777" w:rsidR="00EB1DCC" w:rsidRPr="00EB1DCC" w:rsidRDefault="00EB1DCC" w:rsidP="00EB1DCC">
            <w:r w:rsidRPr="00EB1DCC">
              <w:t>55.51 ± 16.03</w:t>
            </w:r>
          </w:p>
        </w:tc>
        <w:tc>
          <w:tcPr>
            <w:tcW w:w="0" w:type="auto"/>
            <w:tcBorders>
              <w:bottom w:val="nil"/>
              <w:right w:val="nil"/>
            </w:tcBorders>
            <w:tcMar>
              <w:top w:w="75" w:type="dxa"/>
              <w:left w:w="75" w:type="dxa"/>
              <w:bottom w:w="75" w:type="dxa"/>
              <w:right w:w="75" w:type="dxa"/>
            </w:tcMar>
            <w:hideMark/>
          </w:tcPr>
          <w:p w14:paraId="4B43C5AE" w14:textId="77777777" w:rsidR="00EB1DCC" w:rsidRPr="00EB1DCC" w:rsidRDefault="00EB1DCC" w:rsidP="00EB1DCC">
            <w:r w:rsidRPr="00EB1DCC">
              <w:t>&lt;0.001</w:t>
            </w:r>
          </w:p>
        </w:tc>
      </w:tr>
      <w:tr w:rsidR="00EB1DCC" w:rsidRPr="00EB1DCC" w14:paraId="10823C71" w14:textId="77777777" w:rsidTr="00EB1DCC">
        <w:tc>
          <w:tcPr>
            <w:tcW w:w="0" w:type="auto"/>
            <w:tcBorders>
              <w:bottom w:val="nil"/>
              <w:right w:val="nil"/>
            </w:tcBorders>
            <w:tcMar>
              <w:top w:w="75" w:type="dxa"/>
              <w:left w:w="75" w:type="dxa"/>
              <w:bottom w:w="75" w:type="dxa"/>
              <w:right w:w="75" w:type="dxa"/>
            </w:tcMar>
            <w:hideMark/>
          </w:tcPr>
          <w:p w14:paraId="592A5FDD" w14:textId="77777777" w:rsidR="00EB1DCC" w:rsidRPr="00EB1DCC" w:rsidRDefault="00EB1DCC" w:rsidP="00EB1DCC">
            <w:r w:rsidRPr="00EB1DCC">
              <w:t>Consolidated lung</w:t>
            </w:r>
          </w:p>
        </w:tc>
        <w:tc>
          <w:tcPr>
            <w:tcW w:w="0" w:type="auto"/>
            <w:tcBorders>
              <w:bottom w:val="nil"/>
              <w:right w:val="nil"/>
            </w:tcBorders>
            <w:tcMar>
              <w:top w:w="75" w:type="dxa"/>
              <w:left w:w="75" w:type="dxa"/>
              <w:bottom w:w="75" w:type="dxa"/>
              <w:right w:w="75" w:type="dxa"/>
            </w:tcMar>
            <w:hideMark/>
          </w:tcPr>
          <w:p w14:paraId="49AC743C" w14:textId="77777777" w:rsidR="00EB1DCC" w:rsidRPr="00EB1DCC" w:rsidRDefault="00EB1DCC" w:rsidP="00EB1DCC">
            <w:r w:rsidRPr="00EB1DCC">
              <w:t>10 ± 0</w:t>
            </w:r>
          </w:p>
        </w:tc>
        <w:tc>
          <w:tcPr>
            <w:tcW w:w="0" w:type="auto"/>
            <w:tcBorders>
              <w:bottom w:val="nil"/>
              <w:right w:val="nil"/>
            </w:tcBorders>
            <w:tcMar>
              <w:top w:w="75" w:type="dxa"/>
              <w:left w:w="75" w:type="dxa"/>
              <w:bottom w:w="75" w:type="dxa"/>
              <w:right w:w="75" w:type="dxa"/>
            </w:tcMar>
            <w:hideMark/>
          </w:tcPr>
          <w:p w14:paraId="77F3EF32" w14:textId="77777777" w:rsidR="00EB1DCC" w:rsidRPr="00EB1DCC" w:rsidRDefault="00EB1DCC" w:rsidP="00EB1DCC">
            <w:r w:rsidRPr="00EB1DCC">
              <w:t>19 ± 7</w:t>
            </w:r>
          </w:p>
        </w:tc>
        <w:tc>
          <w:tcPr>
            <w:tcW w:w="0" w:type="auto"/>
            <w:tcBorders>
              <w:bottom w:val="nil"/>
              <w:right w:val="nil"/>
            </w:tcBorders>
            <w:tcMar>
              <w:top w:w="75" w:type="dxa"/>
              <w:left w:w="75" w:type="dxa"/>
              <w:bottom w:w="75" w:type="dxa"/>
              <w:right w:w="75" w:type="dxa"/>
            </w:tcMar>
            <w:hideMark/>
          </w:tcPr>
          <w:p w14:paraId="642C435A" w14:textId="77777777" w:rsidR="00EB1DCC" w:rsidRPr="00EB1DCC" w:rsidRDefault="00EB1DCC" w:rsidP="00EB1DCC">
            <w:r w:rsidRPr="00EB1DCC">
              <w:t>&lt;0.001</w:t>
            </w:r>
          </w:p>
        </w:tc>
        <w:tc>
          <w:tcPr>
            <w:tcW w:w="0" w:type="auto"/>
            <w:tcBorders>
              <w:bottom w:val="nil"/>
              <w:right w:val="nil"/>
            </w:tcBorders>
            <w:tcMar>
              <w:top w:w="75" w:type="dxa"/>
              <w:left w:w="75" w:type="dxa"/>
              <w:bottom w:w="75" w:type="dxa"/>
              <w:right w:w="75" w:type="dxa"/>
            </w:tcMar>
            <w:hideMark/>
          </w:tcPr>
          <w:p w14:paraId="1120CD02" w14:textId="77777777" w:rsidR="00EB1DCC" w:rsidRPr="00EB1DCC" w:rsidRDefault="00EB1DCC" w:rsidP="00EB1DCC">
            <w:r w:rsidRPr="00EB1DCC">
              <w:t>10 ± 0</w:t>
            </w:r>
          </w:p>
        </w:tc>
        <w:tc>
          <w:tcPr>
            <w:tcW w:w="0" w:type="auto"/>
            <w:tcBorders>
              <w:bottom w:val="nil"/>
              <w:right w:val="nil"/>
            </w:tcBorders>
            <w:tcMar>
              <w:top w:w="75" w:type="dxa"/>
              <w:left w:w="75" w:type="dxa"/>
              <w:bottom w:w="75" w:type="dxa"/>
              <w:right w:w="75" w:type="dxa"/>
            </w:tcMar>
            <w:hideMark/>
          </w:tcPr>
          <w:p w14:paraId="32657C20" w14:textId="77777777" w:rsidR="00EB1DCC" w:rsidRPr="00EB1DCC" w:rsidRDefault="00EB1DCC" w:rsidP="00EB1DCC">
            <w:r w:rsidRPr="00EB1DCC">
              <w:t>22.01 ± 8.80</w:t>
            </w:r>
          </w:p>
        </w:tc>
        <w:tc>
          <w:tcPr>
            <w:tcW w:w="0" w:type="auto"/>
            <w:tcBorders>
              <w:bottom w:val="nil"/>
              <w:right w:val="nil"/>
            </w:tcBorders>
            <w:tcMar>
              <w:top w:w="75" w:type="dxa"/>
              <w:left w:w="75" w:type="dxa"/>
              <w:bottom w:w="75" w:type="dxa"/>
              <w:right w:w="75" w:type="dxa"/>
            </w:tcMar>
            <w:hideMark/>
          </w:tcPr>
          <w:p w14:paraId="7A57AC84" w14:textId="77777777" w:rsidR="00EB1DCC" w:rsidRPr="00EB1DCC" w:rsidRDefault="00EB1DCC" w:rsidP="00EB1DCC">
            <w:r w:rsidRPr="00EB1DCC">
              <w:t>&lt;0.001</w:t>
            </w:r>
          </w:p>
        </w:tc>
      </w:tr>
      <w:tr w:rsidR="00EB1DCC" w:rsidRPr="00EB1DCC" w14:paraId="06CD7239" w14:textId="77777777" w:rsidTr="00EB1DCC">
        <w:tc>
          <w:tcPr>
            <w:tcW w:w="0" w:type="auto"/>
            <w:tcBorders>
              <w:bottom w:val="single" w:sz="6" w:space="0" w:color="8E8E8E"/>
              <w:right w:val="nil"/>
            </w:tcBorders>
            <w:tcMar>
              <w:top w:w="75" w:type="dxa"/>
              <w:left w:w="75" w:type="dxa"/>
              <w:bottom w:w="75" w:type="dxa"/>
              <w:right w:w="75" w:type="dxa"/>
            </w:tcMar>
            <w:hideMark/>
          </w:tcPr>
          <w:p w14:paraId="6F557185" w14:textId="77777777" w:rsidR="00EB1DCC" w:rsidRPr="00EB1DCC" w:rsidRDefault="00EB1DCC" w:rsidP="00EB1DCC">
            <w:r w:rsidRPr="00EB1DCC">
              <w:t>Pleural effusion</w:t>
            </w:r>
          </w:p>
        </w:tc>
        <w:tc>
          <w:tcPr>
            <w:tcW w:w="0" w:type="auto"/>
            <w:tcBorders>
              <w:bottom w:val="single" w:sz="6" w:space="0" w:color="8E8E8E"/>
              <w:right w:val="nil"/>
            </w:tcBorders>
            <w:tcMar>
              <w:top w:w="75" w:type="dxa"/>
              <w:left w:w="75" w:type="dxa"/>
              <w:bottom w:w="75" w:type="dxa"/>
              <w:right w:w="75" w:type="dxa"/>
            </w:tcMar>
            <w:hideMark/>
          </w:tcPr>
          <w:p w14:paraId="3BF0FD8B" w14:textId="77777777" w:rsidR="00EB1DCC" w:rsidRPr="00EB1DCC" w:rsidRDefault="00EB1DCC" w:rsidP="00EB1DCC">
            <w:r w:rsidRPr="00EB1DCC">
              <w:t>10 ± 0</w:t>
            </w:r>
          </w:p>
        </w:tc>
        <w:tc>
          <w:tcPr>
            <w:tcW w:w="0" w:type="auto"/>
            <w:tcBorders>
              <w:bottom w:val="single" w:sz="6" w:space="0" w:color="8E8E8E"/>
              <w:right w:val="nil"/>
            </w:tcBorders>
            <w:tcMar>
              <w:top w:w="75" w:type="dxa"/>
              <w:left w:w="75" w:type="dxa"/>
              <w:bottom w:w="75" w:type="dxa"/>
              <w:right w:w="75" w:type="dxa"/>
            </w:tcMar>
            <w:hideMark/>
          </w:tcPr>
          <w:p w14:paraId="273B8BA6" w14:textId="77777777" w:rsidR="00EB1DCC" w:rsidRPr="00EB1DCC" w:rsidRDefault="00EB1DCC" w:rsidP="00EB1DCC">
            <w:r w:rsidRPr="00EB1DCC">
              <w:t>32 ± 18</w:t>
            </w:r>
          </w:p>
        </w:tc>
        <w:tc>
          <w:tcPr>
            <w:tcW w:w="0" w:type="auto"/>
            <w:tcBorders>
              <w:bottom w:val="single" w:sz="6" w:space="0" w:color="8E8E8E"/>
              <w:right w:val="nil"/>
            </w:tcBorders>
            <w:tcMar>
              <w:top w:w="75" w:type="dxa"/>
              <w:left w:w="75" w:type="dxa"/>
              <w:bottom w:w="75" w:type="dxa"/>
              <w:right w:w="75" w:type="dxa"/>
            </w:tcMar>
            <w:hideMark/>
          </w:tcPr>
          <w:p w14:paraId="32692417" w14:textId="77777777" w:rsidR="00EB1DCC" w:rsidRPr="00EB1DCC" w:rsidRDefault="00EB1DCC" w:rsidP="00EB1DCC">
            <w:r w:rsidRPr="00EB1DCC">
              <w:t>&lt;0.001</w:t>
            </w:r>
          </w:p>
        </w:tc>
        <w:tc>
          <w:tcPr>
            <w:tcW w:w="0" w:type="auto"/>
            <w:tcBorders>
              <w:bottom w:val="single" w:sz="6" w:space="0" w:color="8E8E8E"/>
              <w:right w:val="nil"/>
            </w:tcBorders>
            <w:tcMar>
              <w:top w:w="75" w:type="dxa"/>
              <w:left w:w="75" w:type="dxa"/>
              <w:bottom w:w="75" w:type="dxa"/>
              <w:right w:w="75" w:type="dxa"/>
            </w:tcMar>
            <w:hideMark/>
          </w:tcPr>
          <w:p w14:paraId="069A5675" w14:textId="77777777" w:rsidR="00EB1DCC" w:rsidRPr="00EB1DCC" w:rsidRDefault="00EB1DCC" w:rsidP="00EB1DCC">
            <w:r w:rsidRPr="00EB1DCC">
              <w:t>10 ± 0</w:t>
            </w:r>
          </w:p>
        </w:tc>
        <w:tc>
          <w:tcPr>
            <w:tcW w:w="0" w:type="auto"/>
            <w:tcBorders>
              <w:bottom w:val="single" w:sz="6" w:space="0" w:color="8E8E8E"/>
              <w:right w:val="nil"/>
            </w:tcBorders>
            <w:tcMar>
              <w:top w:w="75" w:type="dxa"/>
              <w:left w:w="75" w:type="dxa"/>
              <w:bottom w:w="75" w:type="dxa"/>
              <w:right w:w="75" w:type="dxa"/>
            </w:tcMar>
            <w:hideMark/>
          </w:tcPr>
          <w:p w14:paraId="69F380A5" w14:textId="77777777" w:rsidR="00EB1DCC" w:rsidRPr="00EB1DCC" w:rsidRDefault="00EB1DCC" w:rsidP="00EB1DCC">
            <w:r w:rsidRPr="00EB1DCC">
              <w:t>15.87 ± 8.74</w:t>
            </w:r>
          </w:p>
        </w:tc>
        <w:tc>
          <w:tcPr>
            <w:tcW w:w="0" w:type="auto"/>
            <w:tcBorders>
              <w:bottom w:val="single" w:sz="6" w:space="0" w:color="8E8E8E"/>
              <w:right w:val="nil"/>
            </w:tcBorders>
            <w:tcMar>
              <w:top w:w="75" w:type="dxa"/>
              <w:left w:w="75" w:type="dxa"/>
              <w:bottom w:w="75" w:type="dxa"/>
              <w:right w:w="75" w:type="dxa"/>
            </w:tcMar>
            <w:hideMark/>
          </w:tcPr>
          <w:p w14:paraId="3D9B3859" w14:textId="77777777" w:rsidR="00EB1DCC" w:rsidRPr="00EB1DCC" w:rsidRDefault="00EB1DCC" w:rsidP="00EB1DCC">
            <w:r w:rsidRPr="00EB1DCC">
              <w:t>&lt;0.001</w:t>
            </w:r>
          </w:p>
        </w:tc>
      </w:tr>
      <w:tr w:rsidR="00EB1DCC" w:rsidRPr="00EB1DCC" w14:paraId="28F9C175" w14:textId="77777777" w:rsidTr="00EB1DCC">
        <w:tc>
          <w:tcPr>
            <w:tcW w:w="0" w:type="auto"/>
            <w:gridSpan w:val="7"/>
            <w:tcBorders>
              <w:bottom w:val="nil"/>
              <w:right w:val="nil"/>
            </w:tcBorders>
            <w:tcMar>
              <w:top w:w="75" w:type="dxa"/>
              <w:left w:w="75" w:type="dxa"/>
              <w:bottom w:w="75" w:type="dxa"/>
              <w:right w:w="75" w:type="dxa"/>
            </w:tcMar>
            <w:hideMark/>
          </w:tcPr>
          <w:p w14:paraId="12A3978D" w14:textId="77777777" w:rsidR="00EB1DCC" w:rsidRPr="00EB1DCC" w:rsidRDefault="00EB1DCC" w:rsidP="00EB1DCC">
            <w:pPr>
              <w:rPr>
                <w:b/>
                <w:bCs/>
              </w:rPr>
            </w:pPr>
            <w:r w:rsidRPr="00EB1DCC">
              <w:rPr>
                <w:b/>
                <w:bCs/>
              </w:rPr>
              <w:t>CT numbers measured on CON</w:t>
            </w:r>
            <w:r w:rsidRPr="00EB1DCC">
              <w:rPr>
                <w:b/>
                <w:bCs/>
                <w:vertAlign w:val="subscript"/>
              </w:rPr>
              <w:t>120kVp</w:t>
            </w:r>
            <w:r w:rsidRPr="00EB1DCC">
              <w:rPr>
                <w:b/>
                <w:bCs/>
              </w:rPr>
              <w:t> (HU)</w:t>
            </w:r>
          </w:p>
        </w:tc>
      </w:tr>
      <w:tr w:rsidR="00EB1DCC" w:rsidRPr="00EB1DCC" w14:paraId="2F8D0A16" w14:textId="77777777" w:rsidTr="00EB1DCC">
        <w:tc>
          <w:tcPr>
            <w:tcW w:w="0" w:type="auto"/>
            <w:tcBorders>
              <w:bottom w:val="nil"/>
              <w:right w:val="nil"/>
            </w:tcBorders>
            <w:tcMar>
              <w:top w:w="75" w:type="dxa"/>
              <w:left w:w="75" w:type="dxa"/>
              <w:bottom w:w="75" w:type="dxa"/>
              <w:right w:w="75" w:type="dxa"/>
            </w:tcMar>
            <w:hideMark/>
          </w:tcPr>
          <w:p w14:paraId="107F790D" w14:textId="77777777" w:rsidR="00EB1DCC" w:rsidRPr="00EB1DCC" w:rsidRDefault="00EB1DCC" w:rsidP="00EB1DCC">
            <w:r w:rsidRPr="00EB1DCC">
              <w:t>Normal lung</w:t>
            </w:r>
          </w:p>
        </w:tc>
        <w:tc>
          <w:tcPr>
            <w:tcW w:w="0" w:type="auto"/>
            <w:tcBorders>
              <w:bottom w:val="nil"/>
              <w:right w:val="nil"/>
            </w:tcBorders>
            <w:tcMar>
              <w:top w:w="75" w:type="dxa"/>
              <w:left w:w="75" w:type="dxa"/>
              <w:bottom w:w="75" w:type="dxa"/>
              <w:right w:w="75" w:type="dxa"/>
            </w:tcMar>
            <w:hideMark/>
          </w:tcPr>
          <w:p w14:paraId="0553AF82" w14:textId="77777777" w:rsidR="00EB1DCC" w:rsidRPr="00EB1DCC" w:rsidRDefault="00EB1DCC" w:rsidP="00EB1DCC">
            <w:r w:rsidRPr="00EB1DCC">
              <w:t>-814 ± 57</w:t>
            </w:r>
          </w:p>
        </w:tc>
        <w:tc>
          <w:tcPr>
            <w:tcW w:w="0" w:type="auto"/>
            <w:tcBorders>
              <w:bottom w:val="nil"/>
              <w:right w:val="nil"/>
            </w:tcBorders>
            <w:tcMar>
              <w:top w:w="75" w:type="dxa"/>
              <w:left w:w="75" w:type="dxa"/>
              <w:bottom w:w="75" w:type="dxa"/>
              <w:right w:w="75" w:type="dxa"/>
            </w:tcMar>
            <w:hideMark/>
          </w:tcPr>
          <w:p w14:paraId="7680C226" w14:textId="77777777" w:rsidR="00EB1DCC" w:rsidRPr="00EB1DCC" w:rsidRDefault="00EB1DCC" w:rsidP="00EB1DCC">
            <w:r w:rsidRPr="00EB1DCC">
              <w:t>-797 ± 47</w:t>
            </w:r>
          </w:p>
        </w:tc>
        <w:tc>
          <w:tcPr>
            <w:tcW w:w="0" w:type="auto"/>
            <w:tcBorders>
              <w:bottom w:val="nil"/>
              <w:right w:val="nil"/>
            </w:tcBorders>
            <w:tcMar>
              <w:top w:w="75" w:type="dxa"/>
              <w:left w:w="75" w:type="dxa"/>
              <w:bottom w:w="75" w:type="dxa"/>
              <w:right w:w="75" w:type="dxa"/>
            </w:tcMar>
            <w:hideMark/>
          </w:tcPr>
          <w:p w14:paraId="44A52749" w14:textId="77777777" w:rsidR="00EB1DCC" w:rsidRPr="00EB1DCC" w:rsidRDefault="00EB1DCC" w:rsidP="00EB1DCC">
            <w:r w:rsidRPr="00EB1DCC">
              <w:t>0.055</w:t>
            </w:r>
          </w:p>
        </w:tc>
        <w:tc>
          <w:tcPr>
            <w:tcW w:w="0" w:type="auto"/>
            <w:tcBorders>
              <w:bottom w:val="nil"/>
              <w:right w:val="nil"/>
            </w:tcBorders>
            <w:tcMar>
              <w:top w:w="75" w:type="dxa"/>
              <w:left w:w="75" w:type="dxa"/>
              <w:bottom w:w="75" w:type="dxa"/>
              <w:right w:w="75" w:type="dxa"/>
            </w:tcMar>
            <w:hideMark/>
          </w:tcPr>
          <w:p w14:paraId="0EE1028D" w14:textId="77777777" w:rsidR="00EB1DCC" w:rsidRPr="00EB1DCC" w:rsidRDefault="00EB1DCC" w:rsidP="00EB1DCC">
            <w:r w:rsidRPr="00EB1DCC">
              <w:t>-810 ± 65</w:t>
            </w:r>
          </w:p>
        </w:tc>
        <w:tc>
          <w:tcPr>
            <w:tcW w:w="0" w:type="auto"/>
            <w:tcBorders>
              <w:bottom w:val="nil"/>
              <w:right w:val="nil"/>
            </w:tcBorders>
            <w:tcMar>
              <w:top w:w="75" w:type="dxa"/>
              <w:left w:w="75" w:type="dxa"/>
              <w:bottom w:w="75" w:type="dxa"/>
              <w:right w:w="75" w:type="dxa"/>
            </w:tcMar>
            <w:hideMark/>
          </w:tcPr>
          <w:p w14:paraId="692B8555" w14:textId="77777777" w:rsidR="00EB1DCC" w:rsidRPr="00EB1DCC" w:rsidRDefault="00EB1DCC" w:rsidP="00EB1DCC">
            <w:r w:rsidRPr="00EB1DCC">
              <w:t>-816.98 ± 52.30</w:t>
            </w:r>
          </w:p>
        </w:tc>
        <w:tc>
          <w:tcPr>
            <w:tcW w:w="0" w:type="auto"/>
            <w:tcBorders>
              <w:bottom w:val="nil"/>
              <w:right w:val="nil"/>
            </w:tcBorders>
            <w:tcMar>
              <w:top w:w="75" w:type="dxa"/>
              <w:left w:w="75" w:type="dxa"/>
              <w:bottom w:w="75" w:type="dxa"/>
              <w:right w:w="75" w:type="dxa"/>
            </w:tcMar>
            <w:hideMark/>
          </w:tcPr>
          <w:p w14:paraId="45A6EADD" w14:textId="77777777" w:rsidR="00EB1DCC" w:rsidRPr="00EB1DCC" w:rsidRDefault="00EB1DCC" w:rsidP="00EB1DCC">
            <w:r w:rsidRPr="00EB1DCC">
              <w:t>0.953</w:t>
            </w:r>
          </w:p>
        </w:tc>
      </w:tr>
      <w:tr w:rsidR="00EB1DCC" w:rsidRPr="00EB1DCC" w14:paraId="669CBDC8" w14:textId="77777777" w:rsidTr="00EB1DCC">
        <w:tc>
          <w:tcPr>
            <w:tcW w:w="0" w:type="auto"/>
            <w:tcBorders>
              <w:bottom w:val="nil"/>
              <w:right w:val="nil"/>
            </w:tcBorders>
            <w:tcMar>
              <w:top w:w="75" w:type="dxa"/>
              <w:left w:w="75" w:type="dxa"/>
              <w:bottom w:w="75" w:type="dxa"/>
              <w:right w:w="75" w:type="dxa"/>
            </w:tcMar>
            <w:hideMark/>
          </w:tcPr>
          <w:p w14:paraId="50C8B3C0" w14:textId="77777777" w:rsidR="00EB1DCC" w:rsidRPr="00EB1DCC" w:rsidRDefault="00EB1DCC" w:rsidP="00EB1DCC">
            <w:r w:rsidRPr="00EB1DCC">
              <w:t>Consolidated lung</w:t>
            </w:r>
          </w:p>
        </w:tc>
        <w:tc>
          <w:tcPr>
            <w:tcW w:w="0" w:type="auto"/>
            <w:tcBorders>
              <w:bottom w:val="nil"/>
              <w:right w:val="nil"/>
            </w:tcBorders>
            <w:tcMar>
              <w:top w:w="75" w:type="dxa"/>
              <w:left w:w="75" w:type="dxa"/>
              <w:bottom w:w="75" w:type="dxa"/>
              <w:right w:w="75" w:type="dxa"/>
            </w:tcMar>
            <w:hideMark/>
          </w:tcPr>
          <w:p w14:paraId="3EA4AAB6" w14:textId="77777777" w:rsidR="00EB1DCC" w:rsidRPr="00EB1DCC" w:rsidRDefault="00EB1DCC" w:rsidP="00EB1DCC">
            <w:r w:rsidRPr="00EB1DCC">
              <w:t>105 ± 21</w:t>
            </w:r>
          </w:p>
        </w:tc>
        <w:tc>
          <w:tcPr>
            <w:tcW w:w="0" w:type="auto"/>
            <w:tcBorders>
              <w:bottom w:val="nil"/>
              <w:right w:val="nil"/>
            </w:tcBorders>
            <w:tcMar>
              <w:top w:w="75" w:type="dxa"/>
              <w:left w:w="75" w:type="dxa"/>
              <w:bottom w:w="75" w:type="dxa"/>
              <w:right w:w="75" w:type="dxa"/>
            </w:tcMar>
            <w:hideMark/>
          </w:tcPr>
          <w:p w14:paraId="4E35D96A" w14:textId="77777777" w:rsidR="00EB1DCC" w:rsidRPr="00EB1DCC" w:rsidRDefault="00EB1DCC" w:rsidP="00EB1DCC">
            <w:r w:rsidRPr="00EB1DCC">
              <w:t>102 ± 21</w:t>
            </w:r>
          </w:p>
        </w:tc>
        <w:tc>
          <w:tcPr>
            <w:tcW w:w="0" w:type="auto"/>
            <w:tcBorders>
              <w:bottom w:val="nil"/>
              <w:right w:val="nil"/>
            </w:tcBorders>
            <w:tcMar>
              <w:top w:w="75" w:type="dxa"/>
              <w:left w:w="75" w:type="dxa"/>
              <w:bottom w:w="75" w:type="dxa"/>
              <w:right w:w="75" w:type="dxa"/>
            </w:tcMar>
            <w:hideMark/>
          </w:tcPr>
          <w:p w14:paraId="02E2946C" w14:textId="77777777" w:rsidR="00EB1DCC" w:rsidRPr="00EB1DCC" w:rsidRDefault="00EB1DCC" w:rsidP="00EB1DCC">
            <w:r w:rsidRPr="00EB1DCC">
              <w:t>0.683</w:t>
            </w:r>
          </w:p>
        </w:tc>
        <w:tc>
          <w:tcPr>
            <w:tcW w:w="0" w:type="auto"/>
            <w:tcBorders>
              <w:bottom w:val="nil"/>
              <w:right w:val="nil"/>
            </w:tcBorders>
            <w:tcMar>
              <w:top w:w="75" w:type="dxa"/>
              <w:left w:w="75" w:type="dxa"/>
              <w:bottom w:w="75" w:type="dxa"/>
              <w:right w:w="75" w:type="dxa"/>
            </w:tcMar>
            <w:hideMark/>
          </w:tcPr>
          <w:p w14:paraId="4964AFB4" w14:textId="77777777" w:rsidR="00EB1DCC" w:rsidRPr="00EB1DCC" w:rsidRDefault="00EB1DCC" w:rsidP="00EB1DCC">
            <w:r w:rsidRPr="00EB1DCC">
              <w:t>60 ± 13</w:t>
            </w:r>
          </w:p>
        </w:tc>
        <w:tc>
          <w:tcPr>
            <w:tcW w:w="0" w:type="auto"/>
            <w:tcBorders>
              <w:bottom w:val="nil"/>
              <w:right w:val="nil"/>
            </w:tcBorders>
            <w:tcMar>
              <w:top w:w="75" w:type="dxa"/>
              <w:left w:w="75" w:type="dxa"/>
              <w:bottom w:w="75" w:type="dxa"/>
              <w:right w:w="75" w:type="dxa"/>
            </w:tcMar>
            <w:hideMark/>
          </w:tcPr>
          <w:p w14:paraId="36B55646" w14:textId="77777777" w:rsidR="00EB1DCC" w:rsidRPr="00EB1DCC" w:rsidRDefault="00EB1DCC" w:rsidP="00EB1DCC">
            <w:r w:rsidRPr="00EB1DCC">
              <w:t>62.23 ± 13.34</w:t>
            </w:r>
          </w:p>
        </w:tc>
        <w:tc>
          <w:tcPr>
            <w:tcW w:w="0" w:type="auto"/>
            <w:tcBorders>
              <w:bottom w:val="nil"/>
              <w:right w:val="nil"/>
            </w:tcBorders>
            <w:tcMar>
              <w:top w:w="75" w:type="dxa"/>
              <w:left w:w="75" w:type="dxa"/>
              <w:bottom w:w="75" w:type="dxa"/>
              <w:right w:w="75" w:type="dxa"/>
            </w:tcMar>
            <w:hideMark/>
          </w:tcPr>
          <w:p w14:paraId="65BB89A7" w14:textId="77777777" w:rsidR="00EB1DCC" w:rsidRPr="00EB1DCC" w:rsidRDefault="00EB1DCC" w:rsidP="00EB1DCC">
            <w:r w:rsidRPr="00EB1DCC">
              <w:t>0.869</w:t>
            </w:r>
          </w:p>
        </w:tc>
      </w:tr>
      <w:tr w:rsidR="00EB1DCC" w:rsidRPr="00EB1DCC" w14:paraId="1C863576" w14:textId="77777777" w:rsidTr="00EB1DCC">
        <w:tc>
          <w:tcPr>
            <w:tcW w:w="0" w:type="auto"/>
            <w:tcBorders>
              <w:bottom w:val="single" w:sz="6" w:space="0" w:color="8E8E8E"/>
              <w:right w:val="nil"/>
            </w:tcBorders>
            <w:tcMar>
              <w:top w:w="75" w:type="dxa"/>
              <w:left w:w="75" w:type="dxa"/>
              <w:bottom w:w="75" w:type="dxa"/>
              <w:right w:w="75" w:type="dxa"/>
            </w:tcMar>
            <w:hideMark/>
          </w:tcPr>
          <w:p w14:paraId="26299400" w14:textId="77777777" w:rsidR="00EB1DCC" w:rsidRPr="00EB1DCC" w:rsidRDefault="00EB1DCC" w:rsidP="00EB1DCC">
            <w:r w:rsidRPr="00EB1DCC">
              <w:t>Pleural effusion</w:t>
            </w:r>
          </w:p>
        </w:tc>
        <w:tc>
          <w:tcPr>
            <w:tcW w:w="0" w:type="auto"/>
            <w:tcBorders>
              <w:bottom w:val="single" w:sz="6" w:space="0" w:color="8E8E8E"/>
              <w:right w:val="nil"/>
            </w:tcBorders>
            <w:tcMar>
              <w:top w:w="75" w:type="dxa"/>
              <w:left w:w="75" w:type="dxa"/>
              <w:bottom w:w="75" w:type="dxa"/>
              <w:right w:w="75" w:type="dxa"/>
            </w:tcMar>
            <w:hideMark/>
          </w:tcPr>
          <w:p w14:paraId="241F7E85" w14:textId="77777777" w:rsidR="00EB1DCC" w:rsidRPr="00EB1DCC" w:rsidRDefault="00EB1DCC" w:rsidP="00EB1DCC">
            <w:r w:rsidRPr="00EB1DCC">
              <w:t>9 ± 8</w:t>
            </w:r>
          </w:p>
        </w:tc>
        <w:tc>
          <w:tcPr>
            <w:tcW w:w="0" w:type="auto"/>
            <w:tcBorders>
              <w:bottom w:val="single" w:sz="6" w:space="0" w:color="8E8E8E"/>
              <w:right w:val="nil"/>
            </w:tcBorders>
            <w:tcMar>
              <w:top w:w="75" w:type="dxa"/>
              <w:left w:w="75" w:type="dxa"/>
              <w:bottom w:w="75" w:type="dxa"/>
              <w:right w:w="75" w:type="dxa"/>
            </w:tcMar>
            <w:hideMark/>
          </w:tcPr>
          <w:p w14:paraId="674588D5" w14:textId="77777777" w:rsidR="00EB1DCC" w:rsidRPr="00EB1DCC" w:rsidRDefault="00EB1DCC" w:rsidP="00EB1DCC">
            <w:r w:rsidRPr="00EB1DCC">
              <w:t>10 ± 11</w:t>
            </w:r>
          </w:p>
        </w:tc>
        <w:tc>
          <w:tcPr>
            <w:tcW w:w="0" w:type="auto"/>
            <w:tcBorders>
              <w:bottom w:val="single" w:sz="6" w:space="0" w:color="8E8E8E"/>
              <w:right w:val="nil"/>
            </w:tcBorders>
            <w:tcMar>
              <w:top w:w="75" w:type="dxa"/>
              <w:left w:w="75" w:type="dxa"/>
              <w:bottom w:w="75" w:type="dxa"/>
              <w:right w:w="75" w:type="dxa"/>
            </w:tcMar>
            <w:hideMark/>
          </w:tcPr>
          <w:p w14:paraId="719F4F62" w14:textId="77777777" w:rsidR="00EB1DCC" w:rsidRPr="00EB1DCC" w:rsidRDefault="00EB1DCC" w:rsidP="00EB1DCC">
            <w:r w:rsidRPr="00EB1DCC">
              <w:t>0.514</w:t>
            </w:r>
          </w:p>
        </w:tc>
        <w:tc>
          <w:tcPr>
            <w:tcW w:w="0" w:type="auto"/>
            <w:tcBorders>
              <w:bottom w:val="single" w:sz="6" w:space="0" w:color="8E8E8E"/>
              <w:right w:val="nil"/>
            </w:tcBorders>
            <w:tcMar>
              <w:top w:w="75" w:type="dxa"/>
              <w:left w:w="75" w:type="dxa"/>
              <w:bottom w:w="75" w:type="dxa"/>
              <w:right w:w="75" w:type="dxa"/>
            </w:tcMar>
            <w:hideMark/>
          </w:tcPr>
          <w:p w14:paraId="07B5540C" w14:textId="77777777" w:rsidR="00EB1DCC" w:rsidRPr="00EB1DCC" w:rsidRDefault="00EB1DCC" w:rsidP="00EB1DCC">
            <w:r w:rsidRPr="00EB1DCC">
              <w:t>6 ± 11</w:t>
            </w:r>
          </w:p>
        </w:tc>
        <w:tc>
          <w:tcPr>
            <w:tcW w:w="0" w:type="auto"/>
            <w:tcBorders>
              <w:bottom w:val="single" w:sz="6" w:space="0" w:color="8E8E8E"/>
              <w:right w:val="nil"/>
            </w:tcBorders>
            <w:tcMar>
              <w:top w:w="75" w:type="dxa"/>
              <w:left w:w="75" w:type="dxa"/>
              <w:bottom w:w="75" w:type="dxa"/>
              <w:right w:w="75" w:type="dxa"/>
            </w:tcMar>
            <w:hideMark/>
          </w:tcPr>
          <w:p w14:paraId="52660422" w14:textId="77777777" w:rsidR="00EB1DCC" w:rsidRPr="00EB1DCC" w:rsidRDefault="00EB1DCC" w:rsidP="00EB1DCC">
            <w:r w:rsidRPr="00EB1DCC">
              <w:t>11.94 ± 14.11</w:t>
            </w:r>
          </w:p>
        </w:tc>
        <w:tc>
          <w:tcPr>
            <w:tcW w:w="0" w:type="auto"/>
            <w:tcBorders>
              <w:bottom w:val="single" w:sz="6" w:space="0" w:color="8E8E8E"/>
              <w:right w:val="nil"/>
            </w:tcBorders>
            <w:tcMar>
              <w:top w:w="75" w:type="dxa"/>
              <w:left w:w="75" w:type="dxa"/>
              <w:bottom w:w="75" w:type="dxa"/>
              <w:right w:w="75" w:type="dxa"/>
            </w:tcMar>
            <w:hideMark/>
          </w:tcPr>
          <w:p w14:paraId="2EB979E6" w14:textId="77777777" w:rsidR="00EB1DCC" w:rsidRPr="00EB1DCC" w:rsidRDefault="00EB1DCC" w:rsidP="00EB1DCC">
            <w:r w:rsidRPr="00EB1DCC">
              <w:t>0.536</w:t>
            </w:r>
          </w:p>
        </w:tc>
      </w:tr>
      <w:tr w:rsidR="00EB1DCC" w:rsidRPr="00EB1DCC" w14:paraId="016BE7E4" w14:textId="77777777" w:rsidTr="00EB1DCC">
        <w:tc>
          <w:tcPr>
            <w:tcW w:w="0" w:type="auto"/>
            <w:gridSpan w:val="7"/>
            <w:tcBorders>
              <w:bottom w:val="nil"/>
              <w:right w:val="nil"/>
            </w:tcBorders>
            <w:tcMar>
              <w:top w:w="75" w:type="dxa"/>
              <w:left w:w="75" w:type="dxa"/>
              <w:bottom w:w="75" w:type="dxa"/>
              <w:right w:w="75" w:type="dxa"/>
            </w:tcMar>
            <w:hideMark/>
          </w:tcPr>
          <w:p w14:paraId="63BDBF97" w14:textId="77777777" w:rsidR="00EB1DCC" w:rsidRPr="00EB1DCC" w:rsidRDefault="00EB1DCC" w:rsidP="00EB1DCC">
            <w:pPr>
              <w:rPr>
                <w:b/>
                <w:bCs/>
              </w:rPr>
            </w:pPr>
            <w:r w:rsidRPr="00EB1DCC">
              <w:rPr>
                <w:b/>
                <w:bCs/>
              </w:rPr>
              <w:t xml:space="preserve">Iodine concentration measured on </w:t>
            </w:r>
            <w:proofErr w:type="spellStart"/>
            <w:r w:rsidRPr="00EB1DCC">
              <w:rPr>
                <w:b/>
                <w:bCs/>
              </w:rPr>
              <w:t>C</w:t>
            </w:r>
            <w:r w:rsidRPr="00EB1DCC">
              <w:rPr>
                <w:b/>
                <w:bCs/>
                <w:vertAlign w:val="subscript"/>
              </w:rPr>
              <w:t>iodine</w:t>
            </w:r>
            <w:proofErr w:type="spellEnd"/>
            <w:r w:rsidRPr="00EB1DCC">
              <w:rPr>
                <w:b/>
                <w:bCs/>
              </w:rPr>
              <w:t> (mg/ml)</w:t>
            </w:r>
          </w:p>
        </w:tc>
      </w:tr>
      <w:tr w:rsidR="00EB1DCC" w:rsidRPr="00EB1DCC" w14:paraId="04B57636" w14:textId="77777777" w:rsidTr="00EB1DCC">
        <w:tc>
          <w:tcPr>
            <w:tcW w:w="0" w:type="auto"/>
            <w:tcBorders>
              <w:bottom w:val="nil"/>
              <w:right w:val="nil"/>
            </w:tcBorders>
            <w:tcMar>
              <w:top w:w="75" w:type="dxa"/>
              <w:left w:w="75" w:type="dxa"/>
              <w:bottom w:w="75" w:type="dxa"/>
              <w:right w:w="75" w:type="dxa"/>
            </w:tcMar>
            <w:hideMark/>
          </w:tcPr>
          <w:p w14:paraId="23ABB5C0" w14:textId="77777777" w:rsidR="00EB1DCC" w:rsidRPr="00EB1DCC" w:rsidRDefault="00EB1DCC" w:rsidP="00EB1DCC">
            <w:r w:rsidRPr="00EB1DCC">
              <w:t>Normal lung</w:t>
            </w:r>
          </w:p>
        </w:tc>
        <w:tc>
          <w:tcPr>
            <w:tcW w:w="0" w:type="auto"/>
            <w:tcBorders>
              <w:bottom w:val="nil"/>
              <w:right w:val="nil"/>
            </w:tcBorders>
            <w:tcMar>
              <w:top w:w="75" w:type="dxa"/>
              <w:left w:w="75" w:type="dxa"/>
              <w:bottom w:w="75" w:type="dxa"/>
              <w:right w:w="75" w:type="dxa"/>
            </w:tcMar>
            <w:hideMark/>
          </w:tcPr>
          <w:p w14:paraId="0D6848C4" w14:textId="77777777" w:rsidR="00EB1DCC" w:rsidRPr="00EB1DCC" w:rsidRDefault="00EB1DCC" w:rsidP="00EB1DCC">
            <w:r w:rsidRPr="00EB1DCC">
              <w:t>0.71 ± 0.39</w:t>
            </w:r>
          </w:p>
        </w:tc>
        <w:tc>
          <w:tcPr>
            <w:tcW w:w="0" w:type="auto"/>
            <w:tcBorders>
              <w:bottom w:val="nil"/>
              <w:right w:val="nil"/>
            </w:tcBorders>
            <w:tcMar>
              <w:top w:w="75" w:type="dxa"/>
              <w:left w:w="75" w:type="dxa"/>
              <w:bottom w:w="75" w:type="dxa"/>
              <w:right w:w="75" w:type="dxa"/>
            </w:tcMar>
            <w:hideMark/>
          </w:tcPr>
          <w:p w14:paraId="74BC4727" w14:textId="77777777" w:rsidR="00EB1DCC" w:rsidRPr="00EB1DCC" w:rsidRDefault="00EB1DCC" w:rsidP="00EB1DCC">
            <w:r w:rsidRPr="00EB1DCC">
              <w:t>0.68 ± 0.20</w:t>
            </w:r>
          </w:p>
        </w:tc>
        <w:tc>
          <w:tcPr>
            <w:tcW w:w="0" w:type="auto"/>
            <w:tcBorders>
              <w:bottom w:val="nil"/>
              <w:right w:val="nil"/>
            </w:tcBorders>
            <w:tcMar>
              <w:top w:w="75" w:type="dxa"/>
              <w:left w:w="75" w:type="dxa"/>
              <w:bottom w:w="75" w:type="dxa"/>
              <w:right w:w="75" w:type="dxa"/>
            </w:tcMar>
            <w:hideMark/>
          </w:tcPr>
          <w:p w14:paraId="76029159" w14:textId="77777777" w:rsidR="00EB1DCC" w:rsidRPr="00EB1DCC" w:rsidRDefault="00EB1DCC" w:rsidP="00EB1DCC">
            <w:r w:rsidRPr="00EB1DCC">
              <w:t>0.468</w:t>
            </w:r>
          </w:p>
        </w:tc>
        <w:tc>
          <w:tcPr>
            <w:tcW w:w="0" w:type="auto"/>
            <w:tcBorders>
              <w:bottom w:val="nil"/>
              <w:right w:val="nil"/>
            </w:tcBorders>
            <w:tcMar>
              <w:top w:w="75" w:type="dxa"/>
              <w:left w:w="75" w:type="dxa"/>
              <w:bottom w:w="75" w:type="dxa"/>
              <w:right w:w="75" w:type="dxa"/>
            </w:tcMar>
            <w:hideMark/>
          </w:tcPr>
          <w:p w14:paraId="5B8EF466" w14:textId="77777777" w:rsidR="00EB1DCC" w:rsidRPr="00EB1DCC" w:rsidRDefault="00EB1DCC" w:rsidP="00EB1DCC">
            <w:r w:rsidRPr="00EB1DCC">
              <w:t>0.67 ± 0.39</w:t>
            </w:r>
          </w:p>
        </w:tc>
        <w:tc>
          <w:tcPr>
            <w:tcW w:w="0" w:type="auto"/>
            <w:tcBorders>
              <w:bottom w:val="nil"/>
              <w:right w:val="nil"/>
            </w:tcBorders>
            <w:tcMar>
              <w:top w:w="75" w:type="dxa"/>
              <w:left w:w="75" w:type="dxa"/>
              <w:bottom w:w="75" w:type="dxa"/>
              <w:right w:w="75" w:type="dxa"/>
            </w:tcMar>
            <w:hideMark/>
          </w:tcPr>
          <w:p w14:paraId="1642CAA5" w14:textId="77777777" w:rsidR="00EB1DCC" w:rsidRPr="00EB1DCC" w:rsidRDefault="00EB1DCC" w:rsidP="00EB1DCC">
            <w:r w:rsidRPr="00EB1DCC">
              <w:t>0.70 ± 0.23</w:t>
            </w:r>
          </w:p>
        </w:tc>
        <w:tc>
          <w:tcPr>
            <w:tcW w:w="0" w:type="auto"/>
            <w:tcBorders>
              <w:bottom w:val="nil"/>
              <w:right w:val="nil"/>
            </w:tcBorders>
            <w:tcMar>
              <w:top w:w="75" w:type="dxa"/>
              <w:left w:w="75" w:type="dxa"/>
              <w:bottom w:w="75" w:type="dxa"/>
              <w:right w:w="75" w:type="dxa"/>
            </w:tcMar>
            <w:hideMark/>
          </w:tcPr>
          <w:p w14:paraId="1B64CA66" w14:textId="77777777" w:rsidR="00EB1DCC" w:rsidRPr="00EB1DCC" w:rsidRDefault="00EB1DCC" w:rsidP="00EB1DCC">
            <w:r w:rsidRPr="00EB1DCC">
              <w:t>0.230</w:t>
            </w:r>
          </w:p>
        </w:tc>
      </w:tr>
      <w:tr w:rsidR="00EB1DCC" w:rsidRPr="00EB1DCC" w14:paraId="45645A2A" w14:textId="77777777" w:rsidTr="00EB1DCC">
        <w:tc>
          <w:tcPr>
            <w:tcW w:w="0" w:type="auto"/>
            <w:tcBorders>
              <w:bottom w:val="nil"/>
              <w:right w:val="nil"/>
            </w:tcBorders>
            <w:tcMar>
              <w:top w:w="75" w:type="dxa"/>
              <w:left w:w="75" w:type="dxa"/>
              <w:bottom w:w="75" w:type="dxa"/>
              <w:right w:w="75" w:type="dxa"/>
            </w:tcMar>
            <w:hideMark/>
          </w:tcPr>
          <w:p w14:paraId="4084B036" w14:textId="77777777" w:rsidR="00EB1DCC" w:rsidRPr="00EB1DCC" w:rsidRDefault="00EB1DCC" w:rsidP="00EB1DCC">
            <w:r w:rsidRPr="00EB1DCC">
              <w:t>Consolidated lung</w:t>
            </w:r>
          </w:p>
        </w:tc>
        <w:tc>
          <w:tcPr>
            <w:tcW w:w="0" w:type="auto"/>
            <w:tcBorders>
              <w:bottom w:val="nil"/>
              <w:right w:val="nil"/>
            </w:tcBorders>
            <w:tcMar>
              <w:top w:w="75" w:type="dxa"/>
              <w:left w:w="75" w:type="dxa"/>
              <w:bottom w:w="75" w:type="dxa"/>
              <w:right w:w="75" w:type="dxa"/>
            </w:tcMar>
            <w:hideMark/>
          </w:tcPr>
          <w:p w14:paraId="3D68E31B" w14:textId="77777777" w:rsidR="00EB1DCC" w:rsidRPr="00EB1DCC" w:rsidRDefault="00EB1DCC" w:rsidP="00EB1DCC">
            <w:r w:rsidRPr="00EB1DCC">
              <w:t>2.65 ± 0.94</w:t>
            </w:r>
          </w:p>
        </w:tc>
        <w:tc>
          <w:tcPr>
            <w:tcW w:w="0" w:type="auto"/>
            <w:tcBorders>
              <w:bottom w:val="nil"/>
              <w:right w:val="nil"/>
            </w:tcBorders>
            <w:tcMar>
              <w:top w:w="75" w:type="dxa"/>
              <w:left w:w="75" w:type="dxa"/>
              <w:bottom w:w="75" w:type="dxa"/>
              <w:right w:w="75" w:type="dxa"/>
            </w:tcMar>
            <w:hideMark/>
          </w:tcPr>
          <w:p w14:paraId="7BDD5454" w14:textId="77777777" w:rsidR="00EB1DCC" w:rsidRPr="00EB1DCC" w:rsidRDefault="00EB1DCC" w:rsidP="00EB1DCC">
            <w:r w:rsidRPr="00EB1DCC">
              <w:t>2.59 ± 0.92</w:t>
            </w:r>
          </w:p>
        </w:tc>
        <w:tc>
          <w:tcPr>
            <w:tcW w:w="0" w:type="auto"/>
            <w:tcBorders>
              <w:bottom w:val="nil"/>
              <w:right w:val="nil"/>
            </w:tcBorders>
            <w:tcMar>
              <w:top w:w="75" w:type="dxa"/>
              <w:left w:w="75" w:type="dxa"/>
              <w:bottom w:w="75" w:type="dxa"/>
              <w:right w:w="75" w:type="dxa"/>
            </w:tcMar>
            <w:hideMark/>
          </w:tcPr>
          <w:p w14:paraId="74F90C54" w14:textId="77777777" w:rsidR="00EB1DCC" w:rsidRPr="00EB1DCC" w:rsidRDefault="00EB1DCC" w:rsidP="00EB1DCC">
            <w:r w:rsidRPr="00EB1DCC">
              <w:t>0.809</w:t>
            </w:r>
          </w:p>
        </w:tc>
        <w:tc>
          <w:tcPr>
            <w:tcW w:w="0" w:type="auto"/>
            <w:tcBorders>
              <w:bottom w:val="nil"/>
              <w:right w:val="nil"/>
            </w:tcBorders>
            <w:tcMar>
              <w:top w:w="75" w:type="dxa"/>
              <w:left w:w="75" w:type="dxa"/>
              <w:bottom w:w="75" w:type="dxa"/>
              <w:right w:w="75" w:type="dxa"/>
            </w:tcMar>
            <w:hideMark/>
          </w:tcPr>
          <w:p w14:paraId="115AEF6D" w14:textId="77777777" w:rsidR="00EB1DCC" w:rsidRPr="00EB1DCC" w:rsidRDefault="00EB1DCC" w:rsidP="00EB1DCC">
            <w:r w:rsidRPr="00EB1DCC">
              <w:t>1.28 ± 0.39</w:t>
            </w:r>
          </w:p>
        </w:tc>
        <w:tc>
          <w:tcPr>
            <w:tcW w:w="0" w:type="auto"/>
            <w:tcBorders>
              <w:bottom w:val="nil"/>
              <w:right w:val="nil"/>
            </w:tcBorders>
            <w:tcMar>
              <w:top w:w="75" w:type="dxa"/>
              <w:left w:w="75" w:type="dxa"/>
              <w:bottom w:w="75" w:type="dxa"/>
              <w:right w:w="75" w:type="dxa"/>
            </w:tcMar>
            <w:hideMark/>
          </w:tcPr>
          <w:p w14:paraId="689FD447" w14:textId="77777777" w:rsidR="00EB1DCC" w:rsidRPr="00EB1DCC" w:rsidRDefault="00EB1DCC" w:rsidP="00EB1DCC">
            <w:r w:rsidRPr="00EB1DCC">
              <w:t>1.28 ± 0.50</w:t>
            </w:r>
          </w:p>
        </w:tc>
        <w:tc>
          <w:tcPr>
            <w:tcW w:w="0" w:type="auto"/>
            <w:tcBorders>
              <w:bottom w:val="nil"/>
              <w:right w:val="nil"/>
            </w:tcBorders>
            <w:tcMar>
              <w:top w:w="75" w:type="dxa"/>
              <w:left w:w="75" w:type="dxa"/>
              <w:bottom w:w="75" w:type="dxa"/>
              <w:right w:w="75" w:type="dxa"/>
            </w:tcMar>
            <w:hideMark/>
          </w:tcPr>
          <w:p w14:paraId="569FA406" w14:textId="77777777" w:rsidR="00EB1DCC" w:rsidRPr="00EB1DCC" w:rsidRDefault="00EB1DCC" w:rsidP="00EB1DCC">
            <w:r w:rsidRPr="00EB1DCC">
              <w:t>0.824</w:t>
            </w:r>
          </w:p>
        </w:tc>
      </w:tr>
      <w:tr w:rsidR="00EB1DCC" w:rsidRPr="00EB1DCC" w14:paraId="64C81DBA" w14:textId="77777777" w:rsidTr="00EB1DCC">
        <w:tc>
          <w:tcPr>
            <w:tcW w:w="0" w:type="auto"/>
            <w:tcBorders>
              <w:bottom w:val="single" w:sz="6" w:space="0" w:color="8E8E8E"/>
              <w:right w:val="nil"/>
            </w:tcBorders>
            <w:tcMar>
              <w:top w:w="75" w:type="dxa"/>
              <w:left w:w="75" w:type="dxa"/>
              <w:bottom w:w="75" w:type="dxa"/>
              <w:right w:w="75" w:type="dxa"/>
            </w:tcMar>
            <w:hideMark/>
          </w:tcPr>
          <w:p w14:paraId="35E3CAE2" w14:textId="77777777" w:rsidR="00EB1DCC" w:rsidRPr="00EB1DCC" w:rsidRDefault="00EB1DCC" w:rsidP="00EB1DCC">
            <w:r w:rsidRPr="00EB1DCC">
              <w:t>Pleural effusion</w:t>
            </w:r>
          </w:p>
        </w:tc>
        <w:tc>
          <w:tcPr>
            <w:tcW w:w="0" w:type="auto"/>
            <w:tcBorders>
              <w:bottom w:val="single" w:sz="6" w:space="0" w:color="8E8E8E"/>
              <w:right w:val="nil"/>
            </w:tcBorders>
            <w:tcMar>
              <w:top w:w="75" w:type="dxa"/>
              <w:left w:w="75" w:type="dxa"/>
              <w:bottom w:w="75" w:type="dxa"/>
              <w:right w:w="75" w:type="dxa"/>
            </w:tcMar>
            <w:hideMark/>
          </w:tcPr>
          <w:p w14:paraId="7EEB20D5" w14:textId="77777777" w:rsidR="00EB1DCC" w:rsidRPr="00EB1DCC" w:rsidRDefault="00EB1DCC" w:rsidP="00EB1DCC">
            <w:r w:rsidRPr="00EB1DCC">
              <w:t>0.06 ± 0.12</w:t>
            </w:r>
          </w:p>
        </w:tc>
        <w:tc>
          <w:tcPr>
            <w:tcW w:w="0" w:type="auto"/>
            <w:tcBorders>
              <w:bottom w:val="single" w:sz="6" w:space="0" w:color="8E8E8E"/>
              <w:right w:val="nil"/>
            </w:tcBorders>
            <w:tcMar>
              <w:top w:w="75" w:type="dxa"/>
              <w:left w:w="75" w:type="dxa"/>
              <w:bottom w:w="75" w:type="dxa"/>
              <w:right w:w="75" w:type="dxa"/>
            </w:tcMar>
            <w:hideMark/>
          </w:tcPr>
          <w:p w14:paraId="1D577854" w14:textId="77777777" w:rsidR="00EB1DCC" w:rsidRPr="00EB1DCC" w:rsidRDefault="00EB1DCC" w:rsidP="00EB1DCC">
            <w:r w:rsidRPr="00EB1DCC">
              <w:t>0.09 ± 0.17</w:t>
            </w:r>
          </w:p>
        </w:tc>
        <w:tc>
          <w:tcPr>
            <w:tcW w:w="0" w:type="auto"/>
            <w:tcBorders>
              <w:bottom w:val="single" w:sz="6" w:space="0" w:color="8E8E8E"/>
              <w:right w:val="nil"/>
            </w:tcBorders>
            <w:tcMar>
              <w:top w:w="75" w:type="dxa"/>
              <w:left w:w="75" w:type="dxa"/>
              <w:bottom w:w="75" w:type="dxa"/>
              <w:right w:w="75" w:type="dxa"/>
            </w:tcMar>
            <w:hideMark/>
          </w:tcPr>
          <w:p w14:paraId="3FAFE630" w14:textId="77777777" w:rsidR="00EB1DCC" w:rsidRPr="00EB1DCC" w:rsidRDefault="00EB1DCC" w:rsidP="00EB1DCC">
            <w:r w:rsidRPr="00EB1DCC">
              <w:t>0.705</w:t>
            </w:r>
          </w:p>
        </w:tc>
        <w:tc>
          <w:tcPr>
            <w:tcW w:w="0" w:type="auto"/>
            <w:tcBorders>
              <w:bottom w:val="single" w:sz="6" w:space="0" w:color="8E8E8E"/>
              <w:right w:val="nil"/>
            </w:tcBorders>
            <w:tcMar>
              <w:top w:w="75" w:type="dxa"/>
              <w:left w:w="75" w:type="dxa"/>
              <w:bottom w:w="75" w:type="dxa"/>
              <w:right w:w="75" w:type="dxa"/>
            </w:tcMar>
            <w:hideMark/>
          </w:tcPr>
          <w:p w14:paraId="5A1E97B4" w14:textId="77777777" w:rsidR="00EB1DCC" w:rsidRPr="00EB1DCC" w:rsidRDefault="00EB1DCC" w:rsidP="00EB1DCC">
            <w:r w:rsidRPr="00EB1DCC">
              <w:t>0.09 ± 0.08</w:t>
            </w:r>
          </w:p>
        </w:tc>
        <w:tc>
          <w:tcPr>
            <w:tcW w:w="0" w:type="auto"/>
            <w:tcBorders>
              <w:bottom w:val="single" w:sz="6" w:space="0" w:color="8E8E8E"/>
              <w:right w:val="nil"/>
            </w:tcBorders>
            <w:tcMar>
              <w:top w:w="75" w:type="dxa"/>
              <w:left w:w="75" w:type="dxa"/>
              <w:bottom w:w="75" w:type="dxa"/>
              <w:right w:w="75" w:type="dxa"/>
            </w:tcMar>
            <w:hideMark/>
          </w:tcPr>
          <w:p w14:paraId="62AEAD2E" w14:textId="77777777" w:rsidR="00EB1DCC" w:rsidRPr="00EB1DCC" w:rsidRDefault="00EB1DCC" w:rsidP="00EB1DCC">
            <w:r w:rsidRPr="00EB1DCC">
              <w:t>0.10 ± 0.12</w:t>
            </w:r>
          </w:p>
        </w:tc>
        <w:tc>
          <w:tcPr>
            <w:tcW w:w="0" w:type="auto"/>
            <w:tcBorders>
              <w:bottom w:val="single" w:sz="6" w:space="0" w:color="8E8E8E"/>
              <w:right w:val="nil"/>
            </w:tcBorders>
            <w:tcMar>
              <w:top w:w="75" w:type="dxa"/>
              <w:left w:w="75" w:type="dxa"/>
              <w:bottom w:w="75" w:type="dxa"/>
              <w:right w:w="75" w:type="dxa"/>
            </w:tcMar>
            <w:hideMark/>
          </w:tcPr>
          <w:p w14:paraId="6236A0EA" w14:textId="77777777" w:rsidR="00EB1DCC" w:rsidRPr="00EB1DCC" w:rsidRDefault="00EB1DCC" w:rsidP="00EB1DCC">
            <w:r w:rsidRPr="00EB1DCC">
              <w:t>0.569</w:t>
            </w:r>
          </w:p>
        </w:tc>
      </w:tr>
      <w:tr w:rsidR="00EB1DCC" w:rsidRPr="00EB1DCC" w14:paraId="091E82B4" w14:textId="77777777" w:rsidTr="00EB1DCC">
        <w:tc>
          <w:tcPr>
            <w:tcW w:w="0" w:type="auto"/>
            <w:gridSpan w:val="7"/>
            <w:tcBorders>
              <w:bottom w:val="nil"/>
              <w:right w:val="nil"/>
            </w:tcBorders>
            <w:tcMar>
              <w:top w:w="75" w:type="dxa"/>
              <w:left w:w="75" w:type="dxa"/>
              <w:bottom w:w="75" w:type="dxa"/>
              <w:right w:w="75" w:type="dxa"/>
            </w:tcMar>
            <w:hideMark/>
          </w:tcPr>
          <w:p w14:paraId="6C2957E9" w14:textId="77777777" w:rsidR="00EB1DCC" w:rsidRPr="00EB1DCC" w:rsidRDefault="00EB1DCC" w:rsidP="00EB1DCC">
            <w:pPr>
              <w:rPr>
                <w:b/>
                <w:bCs/>
              </w:rPr>
            </w:pPr>
            <w:r w:rsidRPr="00EB1DCC">
              <w:rPr>
                <w:b/>
                <w:bCs/>
              </w:rPr>
              <w:t>Effective atomic number measured on Z</w:t>
            </w:r>
            <w:r w:rsidRPr="00EB1DCC">
              <w:rPr>
                <w:b/>
                <w:bCs/>
                <w:vertAlign w:val="subscript"/>
              </w:rPr>
              <w:t>eff</w:t>
            </w:r>
          </w:p>
        </w:tc>
      </w:tr>
      <w:tr w:rsidR="00EB1DCC" w:rsidRPr="00EB1DCC" w14:paraId="066F0351" w14:textId="77777777" w:rsidTr="00EB1DCC">
        <w:tc>
          <w:tcPr>
            <w:tcW w:w="0" w:type="auto"/>
            <w:tcBorders>
              <w:bottom w:val="nil"/>
              <w:right w:val="nil"/>
            </w:tcBorders>
            <w:tcMar>
              <w:top w:w="75" w:type="dxa"/>
              <w:left w:w="75" w:type="dxa"/>
              <w:bottom w:w="75" w:type="dxa"/>
              <w:right w:w="75" w:type="dxa"/>
            </w:tcMar>
            <w:hideMark/>
          </w:tcPr>
          <w:p w14:paraId="7288ED02" w14:textId="77777777" w:rsidR="00EB1DCC" w:rsidRPr="00EB1DCC" w:rsidRDefault="00EB1DCC" w:rsidP="00EB1DCC">
            <w:r w:rsidRPr="00EB1DCC">
              <w:t>Normal lung</w:t>
            </w:r>
          </w:p>
        </w:tc>
        <w:tc>
          <w:tcPr>
            <w:tcW w:w="0" w:type="auto"/>
            <w:tcBorders>
              <w:bottom w:val="nil"/>
              <w:right w:val="nil"/>
            </w:tcBorders>
            <w:tcMar>
              <w:top w:w="75" w:type="dxa"/>
              <w:left w:w="75" w:type="dxa"/>
              <w:bottom w:w="75" w:type="dxa"/>
              <w:right w:w="75" w:type="dxa"/>
            </w:tcMar>
            <w:hideMark/>
          </w:tcPr>
          <w:p w14:paraId="09F959B8" w14:textId="77777777" w:rsidR="00EB1DCC" w:rsidRPr="00EB1DCC" w:rsidRDefault="00EB1DCC" w:rsidP="00EB1DCC">
            <w:r w:rsidRPr="00EB1DCC">
              <w:t>9.37 ± 0.57</w:t>
            </w:r>
          </w:p>
        </w:tc>
        <w:tc>
          <w:tcPr>
            <w:tcW w:w="0" w:type="auto"/>
            <w:tcBorders>
              <w:bottom w:val="nil"/>
              <w:right w:val="nil"/>
            </w:tcBorders>
            <w:tcMar>
              <w:top w:w="75" w:type="dxa"/>
              <w:left w:w="75" w:type="dxa"/>
              <w:bottom w:w="75" w:type="dxa"/>
              <w:right w:w="75" w:type="dxa"/>
            </w:tcMar>
            <w:hideMark/>
          </w:tcPr>
          <w:p w14:paraId="3DF3A237" w14:textId="77777777" w:rsidR="00EB1DCC" w:rsidRPr="00EB1DCC" w:rsidRDefault="00EB1DCC" w:rsidP="00EB1DCC">
            <w:r w:rsidRPr="00EB1DCC">
              <w:t>9.52 ± 0.66</w:t>
            </w:r>
          </w:p>
        </w:tc>
        <w:tc>
          <w:tcPr>
            <w:tcW w:w="0" w:type="auto"/>
            <w:tcBorders>
              <w:bottom w:val="nil"/>
              <w:right w:val="nil"/>
            </w:tcBorders>
            <w:tcMar>
              <w:top w:w="75" w:type="dxa"/>
              <w:left w:w="75" w:type="dxa"/>
              <w:bottom w:w="75" w:type="dxa"/>
              <w:right w:w="75" w:type="dxa"/>
            </w:tcMar>
            <w:hideMark/>
          </w:tcPr>
          <w:p w14:paraId="46A2DE90" w14:textId="77777777" w:rsidR="00EB1DCC" w:rsidRPr="00EB1DCC" w:rsidRDefault="00EB1DCC" w:rsidP="00EB1DCC">
            <w:r w:rsidRPr="00EB1DCC">
              <w:t>0.356</w:t>
            </w:r>
          </w:p>
        </w:tc>
        <w:tc>
          <w:tcPr>
            <w:tcW w:w="0" w:type="auto"/>
            <w:tcBorders>
              <w:bottom w:val="nil"/>
              <w:right w:val="nil"/>
            </w:tcBorders>
            <w:tcMar>
              <w:top w:w="75" w:type="dxa"/>
              <w:left w:w="75" w:type="dxa"/>
              <w:bottom w:w="75" w:type="dxa"/>
              <w:right w:w="75" w:type="dxa"/>
            </w:tcMar>
            <w:hideMark/>
          </w:tcPr>
          <w:p w14:paraId="71411832" w14:textId="77777777" w:rsidR="00EB1DCC" w:rsidRPr="00EB1DCC" w:rsidRDefault="00EB1DCC" w:rsidP="00EB1DCC">
            <w:r w:rsidRPr="00EB1DCC">
              <w:t>9.36 ± 0.65</w:t>
            </w:r>
          </w:p>
        </w:tc>
        <w:tc>
          <w:tcPr>
            <w:tcW w:w="0" w:type="auto"/>
            <w:tcBorders>
              <w:bottom w:val="nil"/>
              <w:right w:val="nil"/>
            </w:tcBorders>
            <w:tcMar>
              <w:top w:w="75" w:type="dxa"/>
              <w:left w:w="75" w:type="dxa"/>
              <w:bottom w:w="75" w:type="dxa"/>
              <w:right w:w="75" w:type="dxa"/>
            </w:tcMar>
            <w:hideMark/>
          </w:tcPr>
          <w:p w14:paraId="694A26DB" w14:textId="77777777" w:rsidR="00EB1DCC" w:rsidRPr="00EB1DCC" w:rsidRDefault="00EB1DCC" w:rsidP="00EB1DCC">
            <w:r w:rsidRPr="00EB1DCC">
              <w:t>9.42 ± 0.60</w:t>
            </w:r>
          </w:p>
        </w:tc>
        <w:tc>
          <w:tcPr>
            <w:tcW w:w="0" w:type="auto"/>
            <w:tcBorders>
              <w:bottom w:val="nil"/>
              <w:right w:val="nil"/>
            </w:tcBorders>
            <w:tcMar>
              <w:top w:w="75" w:type="dxa"/>
              <w:left w:w="75" w:type="dxa"/>
              <w:bottom w:w="75" w:type="dxa"/>
              <w:right w:w="75" w:type="dxa"/>
            </w:tcMar>
            <w:hideMark/>
          </w:tcPr>
          <w:p w14:paraId="5CC18097" w14:textId="77777777" w:rsidR="00EB1DCC" w:rsidRPr="00EB1DCC" w:rsidRDefault="00EB1DCC" w:rsidP="00EB1DCC">
            <w:r w:rsidRPr="00EB1DCC">
              <w:t>0.681</w:t>
            </w:r>
          </w:p>
        </w:tc>
      </w:tr>
      <w:tr w:rsidR="00EB1DCC" w:rsidRPr="00EB1DCC" w14:paraId="44F9D91F" w14:textId="77777777" w:rsidTr="00EB1DCC">
        <w:tc>
          <w:tcPr>
            <w:tcW w:w="0" w:type="auto"/>
            <w:tcBorders>
              <w:bottom w:val="nil"/>
              <w:right w:val="nil"/>
            </w:tcBorders>
            <w:tcMar>
              <w:top w:w="75" w:type="dxa"/>
              <w:left w:w="75" w:type="dxa"/>
              <w:bottom w:w="75" w:type="dxa"/>
              <w:right w:w="75" w:type="dxa"/>
            </w:tcMar>
            <w:hideMark/>
          </w:tcPr>
          <w:p w14:paraId="6BDEE176" w14:textId="77777777" w:rsidR="00EB1DCC" w:rsidRPr="00EB1DCC" w:rsidRDefault="00EB1DCC" w:rsidP="00EB1DCC">
            <w:r w:rsidRPr="00EB1DCC">
              <w:t>Consolidated lung</w:t>
            </w:r>
          </w:p>
        </w:tc>
        <w:tc>
          <w:tcPr>
            <w:tcW w:w="0" w:type="auto"/>
            <w:tcBorders>
              <w:bottom w:val="nil"/>
              <w:right w:val="nil"/>
            </w:tcBorders>
            <w:tcMar>
              <w:top w:w="75" w:type="dxa"/>
              <w:left w:w="75" w:type="dxa"/>
              <w:bottom w:w="75" w:type="dxa"/>
              <w:right w:w="75" w:type="dxa"/>
            </w:tcMar>
            <w:hideMark/>
          </w:tcPr>
          <w:p w14:paraId="607C5E0E" w14:textId="77777777" w:rsidR="00EB1DCC" w:rsidRPr="00EB1DCC" w:rsidRDefault="00EB1DCC" w:rsidP="00EB1DCC">
            <w:r w:rsidRPr="00EB1DCC">
              <w:t>8.63 ± 0.39</w:t>
            </w:r>
          </w:p>
        </w:tc>
        <w:tc>
          <w:tcPr>
            <w:tcW w:w="0" w:type="auto"/>
            <w:tcBorders>
              <w:bottom w:val="nil"/>
              <w:right w:val="nil"/>
            </w:tcBorders>
            <w:tcMar>
              <w:top w:w="75" w:type="dxa"/>
              <w:left w:w="75" w:type="dxa"/>
              <w:bottom w:w="75" w:type="dxa"/>
              <w:right w:w="75" w:type="dxa"/>
            </w:tcMar>
            <w:hideMark/>
          </w:tcPr>
          <w:p w14:paraId="1E313866" w14:textId="77777777" w:rsidR="00EB1DCC" w:rsidRPr="00EB1DCC" w:rsidRDefault="00EB1DCC" w:rsidP="00EB1DCC">
            <w:r w:rsidRPr="00EB1DCC">
              <w:t>8.62 ± 0.39</w:t>
            </w:r>
          </w:p>
        </w:tc>
        <w:tc>
          <w:tcPr>
            <w:tcW w:w="0" w:type="auto"/>
            <w:tcBorders>
              <w:bottom w:val="nil"/>
              <w:right w:val="nil"/>
            </w:tcBorders>
            <w:tcMar>
              <w:top w:w="75" w:type="dxa"/>
              <w:left w:w="75" w:type="dxa"/>
              <w:bottom w:w="75" w:type="dxa"/>
              <w:right w:w="75" w:type="dxa"/>
            </w:tcMar>
            <w:hideMark/>
          </w:tcPr>
          <w:p w14:paraId="614D5773" w14:textId="77777777" w:rsidR="00EB1DCC" w:rsidRPr="00EB1DCC" w:rsidRDefault="00EB1DCC" w:rsidP="00EB1DCC">
            <w:r w:rsidRPr="00EB1DCC">
              <w:t>0.937</w:t>
            </w:r>
          </w:p>
        </w:tc>
        <w:tc>
          <w:tcPr>
            <w:tcW w:w="0" w:type="auto"/>
            <w:tcBorders>
              <w:bottom w:val="nil"/>
              <w:right w:val="nil"/>
            </w:tcBorders>
            <w:tcMar>
              <w:top w:w="75" w:type="dxa"/>
              <w:left w:w="75" w:type="dxa"/>
              <w:bottom w:w="75" w:type="dxa"/>
              <w:right w:w="75" w:type="dxa"/>
            </w:tcMar>
            <w:hideMark/>
          </w:tcPr>
          <w:p w14:paraId="6F20D208" w14:textId="77777777" w:rsidR="00EB1DCC" w:rsidRPr="00EB1DCC" w:rsidRDefault="00EB1DCC" w:rsidP="00EB1DCC">
            <w:r w:rsidRPr="00EB1DCC">
              <w:t>8.03 ± 0.20</w:t>
            </w:r>
          </w:p>
        </w:tc>
        <w:tc>
          <w:tcPr>
            <w:tcW w:w="0" w:type="auto"/>
            <w:tcBorders>
              <w:bottom w:val="nil"/>
              <w:right w:val="nil"/>
            </w:tcBorders>
            <w:tcMar>
              <w:top w:w="75" w:type="dxa"/>
              <w:left w:w="75" w:type="dxa"/>
              <w:bottom w:w="75" w:type="dxa"/>
              <w:right w:w="75" w:type="dxa"/>
            </w:tcMar>
            <w:hideMark/>
          </w:tcPr>
          <w:p w14:paraId="59267564" w14:textId="77777777" w:rsidR="00EB1DCC" w:rsidRPr="00EB1DCC" w:rsidRDefault="00EB1DCC" w:rsidP="00EB1DCC">
            <w:r w:rsidRPr="00EB1DCC">
              <w:t>8.03 ± 0.26</w:t>
            </w:r>
          </w:p>
        </w:tc>
        <w:tc>
          <w:tcPr>
            <w:tcW w:w="0" w:type="auto"/>
            <w:tcBorders>
              <w:bottom w:val="nil"/>
              <w:right w:val="nil"/>
            </w:tcBorders>
            <w:tcMar>
              <w:top w:w="75" w:type="dxa"/>
              <w:left w:w="75" w:type="dxa"/>
              <w:bottom w:w="75" w:type="dxa"/>
              <w:right w:w="75" w:type="dxa"/>
            </w:tcMar>
            <w:hideMark/>
          </w:tcPr>
          <w:p w14:paraId="33725A2A" w14:textId="77777777" w:rsidR="00EB1DCC" w:rsidRPr="00EB1DCC" w:rsidRDefault="00EB1DCC" w:rsidP="00EB1DCC">
            <w:r w:rsidRPr="00EB1DCC">
              <w:t>0.742</w:t>
            </w:r>
          </w:p>
        </w:tc>
      </w:tr>
      <w:tr w:rsidR="00EB1DCC" w:rsidRPr="00EB1DCC" w14:paraId="6B6BC994" w14:textId="77777777" w:rsidTr="00EB1DCC">
        <w:tc>
          <w:tcPr>
            <w:tcW w:w="0" w:type="auto"/>
            <w:tcBorders>
              <w:bottom w:val="nil"/>
              <w:right w:val="nil"/>
            </w:tcBorders>
            <w:tcMar>
              <w:top w:w="75" w:type="dxa"/>
              <w:left w:w="75" w:type="dxa"/>
              <w:bottom w:w="75" w:type="dxa"/>
              <w:right w:w="75" w:type="dxa"/>
            </w:tcMar>
            <w:hideMark/>
          </w:tcPr>
          <w:p w14:paraId="400B4843" w14:textId="77777777" w:rsidR="00EB1DCC" w:rsidRPr="00EB1DCC" w:rsidRDefault="00EB1DCC" w:rsidP="00EB1DCC">
            <w:r w:rsidRPr="00EB1DCC">
              <w:t>Pleural effusion</w:t>
            </w:r>
          </w:p>
        </w:tc>
        <w:tc>
          <w:tcPr>
            <w:tcW w:w="0" w:type="auto"/>
            <w:tcBorders>
              <w:bottom w:val="nil"/>
              <w:right w:val="nil"/>
            </w:tcBorders>
            <w:tcMar>
              <w:top w:w="75" w:type="dxa"/>
              <w:left w:w="75" w:type="dxa"/>
              <w:bottom w:w="75" w:type="dxa"/>
              <w:right w:w="75" w:type="dxa"/>
            </w:tcMar>
            <w:hideMark/>
          </w:tcPr>
          <w:p w14:paraId="0BE00F8E" w14:textId="77777777" w:rsidR="00EB1DCC" w:rsidRPr="00EB1DCC" w:rsidRDefault="00EB1DCC" w:rsidP="00EB1DCC">
            <w:r w:rsidRPr="00EB1DCC">
              <w:t>7.19 ± 0.17</w:t>
            </w:r>
          </w:p>
        </w:tc>
        <w:tc>
          <w:tcPr>
            <w:tcW w:w="0" w:type="auto"/>
            <w:tcBorders>
              <w:bottom w:val="nil"/>
              <w:right w:val="nil"/>
            </w:tcBorders>
            <w:tcMar>
              <w:top w:w="75" w:type="dxa"/>
              <w:left w:w="75" w:type="dxa"/>
              <w:bottom w:w="75" w:type="dxa"/>
              <w:right w:w="75" w:type="dxa"/>
            </w:tcMar>
            <w:hideMark/>
          </w:tcPr>
          <w:p w14:paraId="2DC16C91" w14:textId="77777777" w:rsidR="00EB1DCC" w:rsidRPr="00EB1DCC" w:rsidRDefault="00EB1DCC" w:rsidP="00EB1DCC">
            <w:r w:rsidRPr="00EB1DCC">
              <w:t>7.22 ± 0.21</w:t>
            </w:r>
          </w:p>
        </w:tc>
        <w:tc>
          <w:tcPr>
            <w:tcW w:w="0" w:type="auto"/>
            <w:tcBorders>
              <w:bottom w:val="nil"/>
              <w:right w:val="nil"/>
            </w:tcBorders>
            <w:tcMar>
              <w:top w:w="75" w:type="dxa"/>
              <w:left w:w="75" w:type="dxa"/>
              <w:bottom w:w="75" w:type="dxa"/>
              <w:right w:w="75" w:type="dxa"/>
            </w:tcMar>
            <w:hideMark/>
          </w:tcPr>
          <w:p w14:paraId="706EB011" w14:textId="77777777" w:rsidR="00EB1DCC" w:rsidRPr="00EB1DCC" w:rsidRDefault="00EB1DCC" w:rsidP="00EB1DCC">
            <w:r w:rsidRPr="00EB1DCC">
              <w:t>0.350</w:t>
            </w:r>
          </w:p>
        </w:tc>
        <w:tc>
          <w:tcPr>
            <w:tcW w:w="0" w:type="auto"/>
            <w:tcBorders>
              <w:bottom w:val="nil"/>
              <w:right w:val="nil"/>
            </w:tcBorders>
            <w:tcMar>
              <w:top w:w="75" w:type="dxa"/>
              <w:left w:w="75" w:type="dxa"/>
              <w:bottom w:w="75" w:type="dxa"/>
              <w:right w:w="75" w:type="dxa"/>
            </w:tcMar>
            <w:hideMark/>
          </w:tcPr>
          <w:p w14:paraId="6165819F" w14:textId="77777777" w:rsidR="00EB1DCC" w:rsidRPr="00EB1DCC" w:rsidRDefault="00EB1DCC" w:rsidP="00EB1DCC">
            <w:r w:rsidRPr="00EB1DCC">
              <w:t>7.24 ± 0.16</w:t>
            </w:r>
          </w:p>
        </w:tc>
        <w:tc>
          <w:tcPr>
            <w:tcW w:w="0" w:type="auto"/>
            <w:tcBorders>
              <w:bottom w:val="nil"/>
              <w:right w:val="nil"/>
            </w:tcBorders>
            <w:tcMar>
              <w:top w:w="75" w:type="dxa"/>
              <w:left w:w="75" w:type="dxa"/>
              <w:bottom w:w="75" w:type="dxa"/>
              <w:right w:w="75" w:type="dxa"/>
            </w:tcMar>
            <w:hideMark/>
          </w:tcPr>
          <w:p w14:paraId="0E2A9DF0" w14:textId="77777777" w:rsidR="00EB1DCC" w:rsidRPr="00EB1DCC" w:rsidRDefault="00EB1DCC" w:rsidP="00EB1DCC">
            <w:r w:rsidRPr="00EB1DCC">
              <w:t>7.26 ± 0.17</w:t>
            </w:r>
          </w:p>
        </w:tc>
        <w:tc>
          <w:tcPr>
            <w:tcW w:w="0" w:type="auto"/>
            <w:tcBorders>
              <w:bottom w:val="nil"/>
              <w:right w:val="nil"/>
            </w:tcBorders>
            <w:tcMar>
              <w:top w:w="75" w:type="dxa"/>
              <w:left w:w="75" w:type="dxa"/>
              <w:bottom w:w="75" w:type="dxa"/>
              <w:right w:w="75" w:type="dxa"/>
            </w:tcMar>
            <w:hideMark/>
          </w:tcPr>
          <w:p w14:paraId="13F9A641" w14:textId="77777777" w:rsidR="00EB1DCC" w:rsidRPr="00EB1DCC" w:rsidRDefault="00EB1DCC" w:rsidP="00EB1DCC">
            <w:r w:rsidRPr="00EB1DCC">
              <w:t>0.878</w:t>
            </w:r>
          </w:p>
        </w:tc>
      </w:tr>
    </w:tbl>
    <w:p w14:paraId="212114ED" w14:textId="77777777" w:rsidR="00EB1DCC" w:rsidRPr="00EB1DCC" w:rsidRDefault="00EB1DCC" w:rsidP="00EB1DCC">
      <w:r w:rsidRPr="00EB1DCC">
        <w:t>Standardized ROI (2 × 1mm</w:t>
      </w:r>
      <w:r w:rsidRPr="00EB1DCC">
        <w:rPr>
          <w:vertAlign w:val="superscript"/>
        </w:rPr>
        <w:t>2</w:t>
      </w:r>
      <w:r w:rsidRPr="00EB1DCC">
        <w:t>) were compared with ROIs of maximum size. Mean ± standard deviation for CT numbers on conventional (CON</w:t>
      </w:r>
      <w:r w:rsidRPr="00EB1DCC">
        <w:rPr>
          <w:vertAlign w:val="subscript"/>
        </w:rPr>
        <w:t>120kVp</w:t>
      </w:r>
      <w:r w:rsidRPr="00EB1DCC">
        <w:t>) images as well as iodine concentration (</w:t>
      </w:r>
      <w:proofErr w:type="spellStart"/>
      <w:r w:rsidRPr="00EB1DCC">
        <w:t>C</w:t>
      </w:r>
      <w:r w:rsidRPr="00EB1DCC">
        <w:rPr>
          <w:vertAlign w:val="subscript"/>
        </w:rPr>
        <w:t>iodine</w:t>
      </w:r>
      <w:proofErr w:type="spellEnd"/>
      <w:r w:rsidRPr="00EB1DCC">
        <w:t>) and effective atomic number (Z</w:t>
      </w:r>
      <w:r w:rsidRPr="00EB1DCC">
        <w:rPr>
          <w:vertAlign w:val="subscript"/>
        </w:rPr>
        <w:t>eff</w:t>
      </w:r>
      <w:r w:rsidRPr="00EB1DCC">
        <w:t>) on spectral images in the atelectasis and the pneumonia group. Pleural effusion was present in n = 13 patients in the atelectasis, and never in the pneumonia group.</w:t>
      </w:r>
    </w:p>
    <w:p w14:paraId="0D2C79C7" w14:textId="77777777" w:rsidR="00EB1DCC" w:rsidRPr="00EB1DCC" w:rsidRDefault="00EB1DCC" w:rsidP="00EB1DCC">
      <w:r w:rsidRPr="00EB1DCC">
        <w:lastRenderedPageBreak/>
        <w:t>In 63 patients contrast medium was applied intravenously and no significant differences between the atelectasis and pneumonia group were found for volume (ml), duration (sec) and flow rate (ml/s) (p = 0.667, p = 0.527, p = 0.088). ROIs were used to determine the average attenuation in the descending aorta (DA) and the </w:t>
      </w:r>
      <w:hyperlink r:id="rId244" w:tooltip="Learn more about right pulmonary artery from ScienceDirect's AI-generated Topic Pages" w:history="1">
        <w:r w:rsidRPr="00EB1DCC">
          <w:rPr>
            <w:rStyle w:val="Hyperlink"/>
          </w:rPr>
          <w:t>right pulmonary artery</w:t>
        </w:r>
      </w:hyperlink>
      <w:r w:rsidRPr="00EB1DCC">
        <w:t> (RPA), also showing no significant differences between both groups (p = 0.846, p = 0.941, p = 0.915) (</w:t>
      </w:r>
      <w:bookmarkStart w:id="98" w:name="btbl4"/>
      <w:r w:rsidRPr="00EB1DCC">
        <w:fldChar w:fldCharType="begin"/>
      </w:r>
      <w:r w:rsidRPr="00EB1DCC">
        <w:instrText>HYPERLINK "https://www.sciencedirect.com/science/article/pii/S2405844021011695" \l "tbl4"</w:instrText>
      </w:r>
      <w:r w:rsidRPr="00EB1DCC">
        <w:fldChar w:fldCharType="separate"/>
      </w:r>
      <w:r w:rsidRPr="00EB1DCC">
        <w:rPr>
          <w:rStyle w:val="Hyperlink"/>
        </w:rPr>
        <w:t>Table 4</w:t>
      </w:r>
      <w:r w:rsidRPr="00EB1DCC">
        <w:fldChar w:fldCharType="end"/>
      </w:r>
      <w:bookmarkEnd w:id="98"/>
      <w:r w:rsidRPr="00EB1DCC">
        <w:t>).</w:t>
      </w:r>
    </w:p>
    <w:p w14:paraId="7E488B2D" w14:textId="77777777" w:rsidR="00EB1DCC" w:rsidRPr="00EB1DCC" w:rsidRDefault="00EB1DCC" w:rsidP="00EB1DCC">
      <w:r w:rsidRPr="00EB1DCC">
        <w:t>Table 4. Contrast administration protocol and measurements in vessel ROIs on contrast-enhanced chest CT.</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380"/>
        <w:gridCol w:w="2072"/>
        <w:gridCol w:w="2072"/>
        <w:gridCol w:w="991"/>
      </w:tblGrid>
      <w:tr w:rsidR="00EB1DCC" w:rsidRPr="00EB1DCC" w14:paraId="6A4BD618" w14:textId="77777777" w:rsidTr="00EB1DCC">
        <w:trPr>
          <w:tblHeader/>
        </w:trPr>
        <w:tc>
          <w:tcPr>
            <w:tcW w:w="0" w:type="auto"/>
            <w:tcBorders>
              <w:bottom w:val="single" w:sz="6" w:space="0" w:color="8E8E8E"/>
              <w:right w:val="nil"/>
            </w:tcBorders>
            <w:tcMar>
              <w:top w:w="75" w:type="dxa"/>
              <w:left w:w="75" w:type="dxa"/>
              <w:bottom w:w="75" w:type="dxa"/>
              <w:right w:w="75" w:type="dxa"/>
            </w:tcMar>
            <w:hideMark/>
          </w:tcPr>
          <w:p w14:paraId="40102CEB" w14:textId="77777777" w:rsidR="00EB1DCC" w:rsidRPr="00EB1DCC" w:rsidRDefault="00EB1DCC" w:rsidP="00EB1DCC">
            <w:r w:rsidRPr="00EB1DCC">
              <w:t>Empty Cell</w:t>
            </w:r>
          </w:p>
        </w:tc>
        <w:tc>
          <w:tcPr>
            <w:tcW w:w="0" w:type="auto"/>
            <w:tcBorders>
              <w:bottom w:val="single" w:sz="6" w:space="0" w:color="8E8E8E"/>
              <w:right w:val="nil"/>
            </w:tcBorders>
            <w:tcMar>
              <w:top w:w="75" w:type="dxa"/>
              <w:left w:w="75" w:type="dxa"/>
              <w:bottom w:w="75" w:type="dxa"/>
              <w:right w:w="75" w:type="dxa"/>
            </w:tcMar>
            <w:hideMark/>
          </w:tcPr>
          <w:p w14:paraId="4797F8AE" w14:textId="77777777" w:rsidR="00EB1DCC" w:rsidRPr="00EB1DCC" w:rsidRDefault="00EB1DCC" w:rsidP="00EB1DCC">
            <w:pPr>
              <w:rPr>
                <w:b/>
                <w:bCs/>
              </w:rPr>
            </w:pPr>
            <w:r w:rsidRPr="00EB1DCC">
              <w:rPr>
                <w:b/>
                <w:bCs/>
              </w:rPr>
              <w:t>Atelectasis</w:t>
            </w:r>
          </w:p>
        </w:tc>
        <w:tc>
          <w:tcPr>
            <w:tcW w:w="0" w:type="auto"/>
            <w:tcBorders>
              <w:bottom w:val="single" w:sz="6" w:space="0" w:color="8E8E8E"/>
              <w:right w:val="nil"/>
            </w:tcBorders>
            <w:tcMar>
              <w:top w:w="75" w:type="dxa"/>
              <w:left w:w="75" w:type="dxa"/>
              <w:bottom w:w="75" w:type="dxa"/>
              <w:right w:w="75" w:type="dxa"/>
            </w:tcMar>
            <w:hideMark/>
          </w:tcPr>
          <w:p w14:paraId="2C2C05BA" w14:textId="77777777" w:rsidR="00EB1DCC" w:rsidRPr="00EB1DCC" w:rsidRDefault="00EB1DCC" w:rsidP="00EB1DCC">
            <w:pPr>
              <w:rPr>
                <w:b/>
                <w:bCs/>
              </w:rPr>
            </w:pPr>
            <w:r w:rsidRPr="00EB1DCC">
              <w:rPr>
                <w:b/>
                <w:bCs/>
              </w:rPr>
              <w:t>Pneumonia</w:t>
            </w:r>
          </w:p>
        </w:tc>
        <w:tc>
          <w:tcPr>
            <w:tcW w:w="0" w:type="auto"/>
            <w:tcBorders>
              <w:bottom w:val="single" w:sz="6" w:space="0" w:color="8E8E8E"/>
              <w:right w:val="nil"/>
            </w:tcBorders>
            <w:tcMar>
              <w:top w:w="75" w:type="dxa"/>
              <w:left w:w="75" w:type="dxa"/>
              <w:bottom w:w="75" w:type="dxa"/>
              <w:right w:w="75" w:type="dxa"/>
            </w:tcMar>
            <w:hideMark/>
          </w:tcPr>
          <w:p w14:paraId="2FE4743B" w14:textId="77777777" w:rsidR="00EB1DCC" w:rsidRPr="00EB1DCC" w:rsidRDefault="00EB1DCC" w:rsidP="00EB1DCC">
            <w:pPr>
              <w:rPr>
                <w:b/>
                <w:bCs/>
              </w:rPr>
            </w:pPr>
            <w:r w:rsidRPr="00EB1DCC">
              <w:rPr>
                <w:b/>
                <w:bCs/>
              </w:rPr>
              <w:t>p</w:t>
            </w:r>
          </w:p>
        </w:tc>
      </w:tr>
      <w:tr w:rsidR="00EB1DCC" w:rsidRPr="00EB1DCC" w14:paraId="02143BA3" w14:textId="77777777" w:rsidTr="00EB1DCC">
        <w:tc>
          <w:tcPr>
            <w:tcW w:w="0" w:type="auto"/>
            <w:gridSpan w:val="4"/>
            <w:tcBorders>
              <w:bottom w:val="nil"/>
              <w:right w:val="nil"/>
            </w:tcBorders>
            <w:tcMar>
              <w:top w:w="75" w:type="dxa"/>
              <w:left w:w="75" w:type="dxa"/>
              <w:bottom w:w="75" w:type="dxa"/>
              <w:right w:w="75" w:type="dxa"/>
            </w:tcMar>
            <w:hideMark/>
          </w:tcPr>
          <w:p w14:paraId="7A614EAD" w14:textId="77777777" w:rsidR="00EB1DCC" w:rsidRPr="00EB1DCC" w:rsidRDefault="00EB1DCC" w:rsidP="00EB1DCC">
            <w:pPr>
              <w:rPr>
                <w:b/>
                <w:bCs/>
              </w:rPr>
            </w:pPr>
            <w:r w:rsidRPr="00EB1DCC">
              <w:rPr>
                <w:b/>
                <w:bCs/>
              </w:rPr>
              <w:t>Contrast administration protocol</w:t>
            </w:r>
          </w:p>
        </w:tc>
      </w:tr>
      <w:tr w:rsidR="00EB1DCC" w:rsidRPr="00EB1DCC" w14:paraId="4A16B0BC" w14:textId="77777777" w:rsidTr="00EB1DCC">
        <w:tc>
          <w:tcPr>
            <w:tcW w:w="0" w:type="auto"/>
            <w:tcBorders>
              <w:bottom w:val="nil"/>
              <w:right w:val="nil"/>
            </w:tcBorders>
            <w:tcMar>
              <w:top w:w="75" w:type="dxa"/>
              <w:left w:w="75" w:type="dxa"/>
              <w:bottom w:w="75" w:type="dxa"/>
              <w:right w:w="75" w:type="dxa"/>
            </w:tcMar>
            <w:hideMark/>
          </w:tcPr>
          <w:p w14:paraId="5D408832" w14:textId="77777777" w:rsidR="00EB1DCC" w:rsidRPr="00EB1DCC" w:rsidRDefault="00EB1DCC" w:rsidP="00EB1DCC">
            <w:r w:rsidRPr="00EB1DCC">
              <w:t>Volume (ml)</w:t>
            </w:r>
          </w:p>
        </w:tc>
        <w:tc>
          <w:tcPr>
            <w:tcW w:w="0" w:type="auto"/>
            <w:tcBorders>
              <w:bottom w:val="nil"/>
              <w:right w:val="nil"/>
            </w:tcBorders>
            <w:tcMar>
              <w:top w:w="75" w:type="dxa"/>
              <w:left w:w="75" w:type="dxa"/>
              <w:bottom w:w="75" w:type="dxa"/>
              <w:right w:w="75" w:type="dxa"/>
            </w:tcMar>
            <w:hideMark/>
          </w:tcPr>
          <w:p w14:paraId="0FB5D7E9" w14:textId="77777777" w:rsidR="00EB1DCC" w:rsidRPr="00EB1DCC" w:rsidRDefault="00EB1DCC" w:rsidP="00EB1DCC">
            <w:r w:rsidRPr="00EB1DCC">
              <w:t>86.68 ± 19.19</w:t>
            </w:r>
          </w:p>
        </w:tc>
        <w:tc>
          <w:tcPr>
            <w:tcW w:w="0" w:type="auto"/>
            <w:tcBorders>
              <w:bottom w:val="nil"/>
              <w:right w:val="nil"/>
            </w:tcBorders>
            <w:tcMar>
              <w:top w:w="75" w:type="dxa"/>
              <w:left w:w="75" w:type="dxa"/>
              <w:bottom w:w="75" w:type="dxa"/>
              <w:right w:w="75" w:type="dxa"/>
            </w:tcMar>
            <w:hideMark/>
          </w:tcPr>
          <w:p w14:paraId="4E28C5C8" w14:textId="77777777" w:rsidR="00EB1DCC" w:rsidRPr="00EB1DCC" w:rsidRDefault="00EB1DCC" w:rsidP="00EB1DCC">
            <w:r w:rsidRPr="00EB1DCC">
              <w:t>80.95 ± 22.36</w:t>
            </w:r>
          </w:p>
        </w:tc>
        <w:tc>
          <w:tcPr>
            <w:tcW w:w="0" w:type="auto"/>
            <w:tcBorders>
              <w:bottom w:val="nil"/>
              <w:right w:val="nil"/>
            </w:tcBorders>
            <w:tcMar>
              <w:top w:w="75" w:type="dxa"/>
              <w:left w:w="75" w:type="dxa"/>
              <w:bottom w:w="75" w:type="dxa"/>
              <w:right w:w="75" w:type="dxa"/>
            </w:tcMar>
            <w:hideMark/>
          </w:tcPr>
          <w:p w14:paraId="0D387615" w14:textId="77777777" w:rsidR="00EB1DCC" w:rsidRPr="00EB1DCC" w:rsidRDefault="00EB1DCC" w:rsidP="00EB1DCC">
            <w:r w:rsidRPr="00EB1DCC">
              <w:t>0.667</w:t>
            </w:r>
          </w:p>
        </w:tc>
      </w:tr>
      <w:tr w:rsidR="00EB1DCC" w:rsidRPr="00EB1DCC" w14:paraId="684115F3" w14:textId="77777777" w:rsidTr="00EB1DCC">
        <w:tc>
          <w:tcPr>
            <w:tcW w:w="0" w:type="auto"/>
            <w:tcBorders>
              <w:bottom w:val="nil"/>
              <w:right w:val="nil"/>
            </w:tcBorders>
            <w:tcMar>
              <w:top w:w="75" w:type="dxa"/>
              <w:left w:w="75" w:type="dxa"/>
              <w:bottom w:w="75" w:type="dxa"/>
              <w:right w:w="75" w:type="dxa"/>
            </w:tcMar>
            <w:hideMark/>
          </w:tcPr>
          <w:p w14:paraId="63870379" w14:textId="77777777" w:rsidR="00EB1DCC" w:rsidRPr="00EB1DCC" w:rsidRDefault="00EB1DCC" w:rsidP="00EB1DCC">
            <w:r w:rsidRPr="00EB1DCC">
              <w:t>Duration (s)</w:t>
            </w:r>
          </w:p>
        </w:tc>
        <w:tc>
          <w:tcPr>
            <w:tcW w:w="0" w:type="auto"/>
            <w:tcBorders>
              <w:bottom w:val="nil"/>
              <w:right w:val="nil"/>
            </w:tcBorders>
            <w:tcMar>
              <w:top w:w="75" w:type="dxa"/>
              <w:left w:w="75" w:type="dxa"/>
              <w:bottom w:w="75" w:type="dxa"/>
              <w:right w:w="75" w:type="dxa"/>
            </w:tcMar>
            <w:hideMark/>
          </w:tcPr>
          <w:p w14:paraId="4D9D175E" w14:textId="77777777" w:rsidR="00EB1DCC" w:rsidRPr="00EB1DCC" w:rsidRDefault="00EB1DCC" w:rsidP="00EB1DCC">
            <w:r w:rsidRPr="00EB1DCC">
              <w:t>28.04 ± 5.85</w:t>
            </w:r>
          </w:p>
        </w:tc>
        <w:tc>
          <w:tcPr>
            <w:tcW w:w="0" w:type="auto"/>
            <w:tcBorders>
              <w:bottom w:val="nil"/>
              <w:right w:val="nil"/>
            </w:tcBorders>
            <w:tcMar>
              <w:top w:w="75" w:type="dxa"/>
              <w:left w:w="75" w:type="dxa"/>
              <w:bottom w:w="75" w:type="dxa"/>
              <w:right w:w="75" w:type="dxa"/>
            </w:tcMar>
            <w:hideMark/>
          </w:tcPr>
          <w:p w14:paraId="1E9645E5" w14:textId="77777777" w:rsidR="00EB1DCC" w:rsidRPr="00EB1DCC" w:rsidRDefault="00EB1DCC" w:rsidP="00EB1DCC">
            <w:r w:rsidRPr="00EB1DCC">
              <w:t>24.92 ± 5.70</w:t>
            </w:r>
          </w:p>
        </w:tc>
        <w:tc>
          <w:tcPr>
            <w:tcW w:w="0" w:type="auto"/>
            <w:tcBorders>
              <w:bottom w:val="nil"/>
              <w:right w:val="nil"/>
            </w:tcBorders>
            <w:tcMar>
              <w:top w:w="75" w:type="dxa"/>
              <w:left w:w="75" w:type="dxa"/>
              <w:bottom w:w="75" w:type="dxa"/>
              <w:right w:w="75" w:type="dxa"/>
            </w:tcMar>
            <w:hideMark/>
          </w:tcPr>
          <w:p w14:paraId="06042661" w14:textId="77777777" w:rsidR="00EB1DCC" w:rsidRPr="00EB1DCC" w:rsidRDefault="00EB1DCC" w:rsidP="00EB1DCC">
            <w:r w:rsidRPr="00EB1DCC">
              <w:t>0.527</w:t>
            </w:r>
          </w:p>
        </w:tc>
      </w:tr>
      <w:tr w:rsidR="00EB1DCC" w:rsidRPr="00EB1DCC" w14:paraId="50BE7863" w14:textId="77777777" w:rsidTr="00EB1DCC">
        <w:tc>
          <w:tcPr>
            <w:tcW w:w="0" w:type="auto"/>
            <w:tcBorders>
              <w:bottom w:val="single" w:sz="6" w:space="0" w:color="8E8E8E"/>
              <w:right w:val="nil"/>
            </w:tcBorders>
            <w:tcMar>
              <w:top w:w="75" w:type="dxa"/>
              <w:left w:w="75" w:type="dxa"/>
              <w:bottom w:w="75" w:type="dxa"/>
              <w:right w:w="75" w:type="dxa"/>
            </w:tcMar>
            <w:hideMark/>
          </w:tcPr>
          <w:p w14:paraId="23F40CC1" w14:textId="77777777" w:rsidR="00EB1DCC" w:rsidRPr="00EB1DCC" w:rsidRDefault="00EB1DCC" w:rsidP="00EB1DCC">
            <w:r w:rsidRPr="00EB1DCC">
              <w:t>Flow rate (ml/s)</w:t>
            </w:r>
          </w:p>
        </w:tc>
        <w:tc>
          <w:tcPr>
            <w:tcW w:w="0" w:type="auto"/>
            <w:tcBorders>
              <w:bottom w:val="single" w:sz="6" w:space="0" w:color="8E8E8E"/>
              <w:right w:val="nil"/>
            </w:tcBorders>
            <w:tcMar>
              <w:top w:w="75" w:type="dxa"/>
              <w:left w:w="75" w:type="dxa"/>
              <w:bottom w:w="75" w:type="dxa"/>
              <w:right w:w="75" w:type="dxa"/>
            </w:tcMar>
            <w:hideMark/>
          </w:tcPr>
          <w:p w14:paraId="649A1D28" w14:textId="77777777" w:rsidR="00EB1DCC" w:rsidRPr="00EB1DCC" w:rsidRDefault="00EB1DCC" w:rsidP="00EB1DCC">
            <w:r w:rsidRPr="00EB1DCC">
              <w:t>3.10 ± 0.42</w:t>
            </w:r>
          </w:p>
        </w:tc>
        <w:tc>
          <w:tcPr>
            <w:tcW w:w="0" w:type="auto"/>
            <w:tcBorders>
              <w:bottom w:val="single" w:sz="6" w:space="0" w:color="8E8E8E"/>
              <w:right w:val="nil"/>
            </w:tcBorders>
            <w:tcMar>
              <w:top w:w="75" w:type="dxa"/>
              <w:left w:w="75" w:type="dxa"/>
              <w:bottom w:w="75" w:type="dxa"/>
              <w:right w:w="75" w:type="dxa"/>
            </w:tcMar>
            <w:hideMark/>
          </w:tcPr>
          <w:p w14:paraId="075D6798" w14:textId="77777777" w:rsidR="00EB1DCC" w:rsidRPr="00EB1DCC" w:rsidRDefault="00EB1DCC" w:rsidP="00EB1DCC">
            <w:r w:rsidRPr="00EB1DCC">
              <w:t>3.22 ± 0.43</w:t>
            </w:r>
          </w:p>
        </w:tc>
        <w:tc>
          <w:tcPr>
            <w:tcW w:w="0" w:type="auto"/>
            <w:tcBorders>
              <w:bottom w:val="single" w:sz="6" w:space="0" w:color="8E8E8E"/>
              <w:right w:val="nil"/>
            </w:tcBorders>
            <w:tcMar>
              <w:top w:w="75" w:type="dxa"/>
              <w:left w:w="75" w:type="dxa"/>
              <w:bottom w:w="75" w:type="dxa"/>
              <w:right w:w="75" w:type="dxa"/>
            </w:tcMar>
            <w:hideMark/>
          </w:tcPr>
          <w:p w14:paraId="255BE074" w14:textId="77777777" w:rsidR="00EB1DCC" w:rsidRPr="00EB1DCC" w:rsidRDefault="00EB1DCC" w:rsidP="00EB1DCC">
            <w:r w:rsidRPr="00EB1DCC">
              <w:t>0.088</w:t>
            </w:r>
          </w:p>
        </w:tc>
      </w:tr>
      <w:tr w:rsidR="00EB1DCC" w:rsidRPr="00EB1DCC" w14:paraId="1F43D9E3" w14:textId="77777777" w:rsidTr="00EB1DCC">
        <w:tc>
          <w:tcPr>
            <w:tcW w:w="0" w:type="auto"/>
            <w:gridSpan w:val="4"/>
            <w:tcBorders>
              <w:bottom w:val="nil"/>
              <w:right w:val="nil"/>
            </w:tcBorders>
            <w:tcMar>
              <w:top w:w="75" w:type="dxa"/>
              <w:left w:w="75" w:type="dxa"/>
              <w:bottom w:w="75" w:type="dxa"/>
              <w:right w:w="75" w:type="dxa"/>
            </w:tcMar>
            <w:hideMark/>
          </w:tcPr>
          <w:p w14:paraId="361D5B49" w14:textId="77777777" w:rsidR="00EB1DCC" w:rsidRPr="00EB1DCC" w:rsidRDefault="00EB1DCC" w:rsidP="00EB1DCC">
            <w:pPr>
              <w:rPr>
                <w:b/>
                <w:bCs/>
              </w:rPr>
            </w:pPr>
            <w:r w:rsidRPr="00EB1DCC">
              <w:rPr>
                <w:b/>
                <w:bCs/>
              </w:rPr>
              <w:t>CT numbers in vessel ROIs (HU)</w:t>
            </w:r>
          </w:p>
        </w:tc>
      </w:tr>
      <w:tr w:rsidR="00EB1DCC" w:rsidRPr="00EB1DCC" w14:paraId="36227365" w14:textId="77777777" w:rsidTr="00EB1DCC">
        <w:tc>
          <w:tcPr>
            <w:tcW w:w="0" w:type="auto"/>
            <w:tcBorders>
              <w:bottom w:val="nil"/>
              <w:right w:val="nil"/>
            </w:tcBorders>
            <w:tcMar>
              <w:top w:w="75" w:type="dxa"/>
              <w:left w:w="75" w:type="dxa"/>
              <w:bottom w:w="75" w:type="dxa"/>
              <w:right w:w="75" w:type="dxa"/>
            </w:tcMar>
            <w:hideMark/>
          </w:tcPr>
          <w:p w14:paraId="090A8F31" w14:textId="77777777" w:rsidR="00EB1DCC" w:rsidRPr="00EB1DCC" w:rsidRDefault="00EB1DCC" w:rsidP="00EB1DCC">
            <w:r w:rsidRPr="00EB1DCC">
              <w:t>Descending aorta</w:t>
            </w:r>
          </w:p>
        </w:tc>
        <w:tc>
          <w:tcPr>
            <w:tcW w:w="0" w:type="auto"/>
            <w:tcBorders>
              <w:bottom w:val="nil"/>
              <w:right w:val="nil"/>
            </w:tcBorders>
            <w:tcMar>
              <w:top w:w="75" w:type="dxa"/>
              <w:left w:w="75" w:type="dxa"/>
              <w:bottom w:w="75" w:type="dxa"/>
              <w:right w:w="75" w:type="dxa"/>
            </w:tcMar>
            <w:hideMark/>
          </w:tcPr>
          <w:p w14:paraId="75240757" w14:textId="77777777" w:rsidR="00EB1DCC" w:rsidRPr="00EB1DCC" w:rsidRDefault="00EB1DCC" w:rsidP="00EB1DCC">
            <w:r w:rsidRPr="00EB1DCC">
              <w:t>193 ± 82</w:t>
            </w:r>
          </w:p>
        </w:tc>
        <w:tc>
          <w:tcPr>
            <w:tcW w:w="0" w:type="auto"/>
            <w:tcBorders>
              <w:bottom w:val="nil"/>
              <w:right w:val="nil"/>
            </w:tcBorders>
            <w:tcMar>
              <w:top w:w="75" w:type="dxa"/>
              <w:left w:w="75" w:type="dxa"/>
              <w:bottom w:w="75" w:type="dxa"/>
              <w:right w:w="75" w:type="dxa"/>
            </w:tcMar>
            <w:hideMark/>
          </w:tcPr>
          <w:p w14:paraId="023A8BD2" w14:textId="77777777" w:rsidR="00EB1DCC" w:rsidRPr="00EB1DCC" w:rsidRDefault="00EB1DCC" w:rsidP="00EB1DCC">
            <w:r w:rsidRPr="00EB1DCC">
              <w:t>197 ± 83</w:t>
            </w:r>
          </w:p>
        </w:tc>
        <w:tc>
          <w:tcPr>
            <w:tcW w:w="0" w:type="auto"/>
            <w:tcBorders>
              <w:bottom w:val="nil"/>
              <w:right w:val="nil"/>
            </w:tcBorders>
            <w:tcMar>
              <w:top w:w="75" w:type="dxa"/>
              <w:left w:w="75" w:type="dxa"/>
              <w:bottom w:w="75" w:type="dxa"/>
              <w:right w:w="75" w:type="dxa"/>
            </w:tcMar>
            <w:hideMark/>
          </w:tcPr>
          <w:p w14:paraId="1B12AA78" w14:textId="77777777" w:rsidR="00EB1DCC" w:rsidRPr="00EB1DCC" w:rsidRDefault="00EB1DCC" w:rsidP="00EB1DCC">
            <w:r w:rsidRPr="00EB1DCC">
              <w:t>0.846</w:t>
            </w:r>
          </w:p>
        </w:tc>
      </w:tr>
      <w:tr w:rsidR="00EB1DCC" w:rsidRPr="00EB1DCC" w14:paraId="69C83B1F" w14:textId="77777777" w:rsidTr="00EB1DCC">
        <w:tc>
          <w:tcPr>
            <w:tcW w:w="0" w:type="auto"/>
            <w:tcBorders>
              <w:bottom w:val="nil"/>
              <w:right w:val="nil"/>
            </w:tcBorders>
            <w:tcMar>
              <w:top w:w="75" w:type="dxa"/>
              <w:left w:w="75" w:type="dxa"/>
              <w:bottom w:w="75" w:type="dxa"/>
              <w:right w:w="75" w:type="dxa"/>
            </w:tcMar>
            <w:hideMark/>
          </w:tcPr>
          <w:p w14:paraId="62B1C434" w14:textId="77777777" w:rsidR="00EB1DCC" w:rsidRPr="00EB1DCC" w:rsidRDefault="00EB1DCC" w:rsidP="00EB1DCC">
            <w:r w:rsidRPr="00EB1DCC">
              <w:t>Right pulmonary artery</w:t>
            </w:r>
          </w:p>
        </w:tc>
        <w:tc>
          <w:tcPr>
            <w:tcW w:w="0" w:type="auto"/>
            <w:tcBorders>
              <w:bottom w:val="nil"/>
              <w:right w:val="nil"/>
            </w:tcBorders>
            <w:tcMar>
              <w:top w:w="75" w:type="dxa"/>
              <w:left w:w="75" w:type="dxa"/>
              <w:bottom w:w="75" w:type="dxa"/>
              <w:right w:w="75" w:type="dxa"/>
            </w:tcMar>
            <w:hideMark/>
          </w:tcPr>
          <w:p w14:paraId="58C0E8EA" w14:textId="77777777" w:rsidR="00EB1DCC" w:rsidRPr="00EB1DCC" w:rsidRDefault="00EB1DCC" w:rsidP="00EB1DCC">
            <w:r w:rsidRPr="00EB1DCC">
              <w:t>179 ± 83</w:t>
            </w:r>
          </w:p>
        </w:tc>
        <w:tc>
          <w:tcPr>
            <w:tcW w:w="0" w:type="auto"/>
            <w:tcBorders>
              <w:bottom w:val="nil"/>
              <w:right w:val="nil"/>
            </w:tcBorders>
            <w:tcMar>
              <w:top w:w="75" w:type="dxa"/>
              <w:left w:w="75" w:type="dxa"/>
              <w:bottom w:w="75" w:type="dxa"/>
              <w:right w:w="75" w:type="dxa"/>
            </w:tcMar>
            <w:hideMark/>
          </w:tcPr>
          <w:p w14:paraId="7BB433AB" w14:textId="77777777" w:rsidR="00EB1DCC" w:rsidRPr="00EB1DCC" w:rsidRDefault="00EB1DCC" w:rsidP="00EB1DCC">
            <w:r w:rsidRPr="00EB1DCC">
              <w:t>153 ± 21</w:t>
            </w:r>
          </w:p>
        </w:tc>
        <w:tc>
          <w:tcPr>
            <w:tcW w:w="0" w:type="auto"/>
            <w:tcBorders>
              <w:bottom w:val="nil"/>
              <w:right w:val="nil"/>
            </w:tcBorders>
            <w:tcMar>
              <w:top w:w="75" w:type="dxa"/>
              <w:left w:w="75" w:type="dxa"/>
              <w:bottom w:w="75" w:type="dxa"/>
              <w:right w:w="75" w:type="dxa"/>
            </w:tcMar>
            <w:hideMark/>
          </w:tcPr>
          <w:p w14:paraId="4B2F1F15" w14:textId="77777777" w:rsidR="00EB1DCC" w:rsidRPr="00EB1DCC" w:rsidRDefault="00EB1DCC" w:rsidP="00EB1DCC">
            <w:r w:rsidRPr="00EB1DCC">
              <w:t>0.941</w:t>
            </w:r>
          </w:p>
        </w:tc>
      </w:tr>
      <w:tr w:rsidR="00EB1DCC" w:rsidRPr="00EB1DCC" w14:paraId="4B01C102" w14:textId="77777777" w:rsidTr="00EB1DCC">
        <w:tc>
          <w:tcPr>
            <w:tcW w:w="0" w:type="auto"/>
            <w:tcBorders>
              <w:bottom w:val="nil"/>
              <w:right w:val="nil"/>
            </w:tcBorders>
            <w:tcMar>
              <w:top w:w="75" w:type="dxa"/>
              <w:left w:w="75" w:type="dxa"/>
              <w:bottom w:w="75" w:type="dxa"/>
              <w:right w:w="75" w:type="dxa"/>
            </w:tcMar>
            <w:hideMark/>
          </w:tcPr>
          <w:p w14:paraId="419113F1" w14:textId="77777777" w:rsidR="00EB1DCC" w:rsidRPr="00EB1DCC" w:rsidRDefault="00EB1DCC" w:rsidP="00EB1DCC">
            <w:r w:rsidRPr="00EB1DCC">
              <w:t>Average of DA and RPA</w:t>
            </w:r>
          </w:p>
        </w:tc>
        <w:tc>
          <w:tcPr>
            <w:tcW w:w="0" w:type="auto"/>
            <w:tcBorders>
              <w:bottom w:val="nil"/>
              <w:right w:val="nil"/>
            </w:tcBorders>
            <w:tcMar>
              <w:top w:w="75" w:type="dxa"/>
              <w:left w:w="75" w:type="dxa"/>
              <w:bottom w:w="75" w:type="dxa"/>
              <w:right w:w="75" w:type="dxa"/>
            </w:tcMar>
            <w:hideMark/>
          </w:tcPr>
          <w:p w14:paraId="75B6CBCE" w14:textId="77777777" w:rsidR="00EB1DCC" w:rsidRPr="00EB1DCC" w:rsidRDefault="00EB1DCC" w:rsidP="00EB1DCC">
            <w:r w:rsidRPr="00EB1DCC">
              <w:t>187 ± 83</w:t>
            </w:r>
          </w:p>
        </w:tc>
        <w:tc>
          <w:tcPr>
            <w:tcW w:w="0" w:type="auto"/>
            <w:tcBorders>
              <w:bottom w:val="nil"/>
              <w:right w:val="nil"/>
            </w:tcBorders>
            <w:tcMar>
              <w:top w:w="75" w:type="dxa"/>
              <w:left w:w="75" w:type="dxa"/>
              <w:bottom w:w="75" w:type="dxa"/>
              <w:right w:w="75" w:type="dxa"/>
            </w:tcMar>
            <w:hideMark/>
          </w:tcPr>
          <w:p w14:paraId="00B59414" w14:textId="77777777" w:rsidR="00EB1DCC" w:rsidRPr="00EB1DCC" w:rsidRDefault="00EB1DCC" w:rsidP="00EB1DCC">
            <w:r w:rsidRPr="00EB1DCC">
              <w:t>178 ± 68</w:t>
            </w:r>
          </w:p>
        </w:tc>
        <w:tc>
          <w:tcPr>
            <w:tcW w:w="0" w:type="auto"/>
            <w:tcBorders>
              <w:bottom w:val="nil"/>
              <w:right w:val="nil"/>
            </w:tcBorders>
            <w:tcMar>
              <w:top w:w="75" w:type="dxa"/>
              <w:left w:w="75" w:type="dxa"/>
              <w:bottom w:w="75" w:type="dxa"/>
              <w:right w:w="75" w:type="dxa"/>
            </w:tcMar>
            <w:hideMark/>
          </w:tcPr>
          <w:p w14:paraId="50FE68A7" w14:textId="77777777" w:rsidR="00EB1DCC" w:rsidRPr="00EB1DCC" w:rsidRDefault="00EB1DCC" w:rsidP="00EB1DCC">
            <w:r w:rsidRPr="00EB1DCC">
              <w:t>0.915</w:t>
            </w:r>
          </w:p>
        </w:tc>
      </w:tr>
    </w:tbl>
    <w:p w14:paraId="1D565613" w14:textId="77777777" w:rsidR="00EB1DCC" w:rsidRPr="00EB1DCC" w:rsidRDefault="00EB1DCC" w:rsidP="00EB1DCC">
      <w:r w:rsidRPr="00EB1DCC">
        <w:t>Contrast media volume, application duration, and flow rate are given for the atelectasis and the pneumonia group. Contrast administration data was missing for 12 patients. The CT number values in Hounsfield units on conventional images are given for the descending aorta (DA) and the right pulmonary artery (RPA). Both measurements were also averaged.</w:t>
      </w:r>
    </w:p>
    <w:p w14:paraId="1430E368" w14:textId="77777777" w:rsidR="00EB1DCC" w:rsidRPr="00EB1DCC" w:rsidRDefault="00EB1DCC" w:rsidP="00EB1DCC">
      <w:r w:rsidRPr="00EB1DCC">
        <w:t>3.3. Contrast media is needed for quantitative discrimination between atelectasis and pneumonia</w:t>
      </w:r>
    </w:p>
    <w:p w14:paraId="3290D1B7" w14:textId="77777777" w:rsidR="00EB1DCC" w:rsidRPr="00EB1DCC" w:rsidRDefault="00EB1DCC" w:rsidP="00EB1DCC">
      <w:r w:rsidRPr="00EB1DCC">
        <w:t>On non-enhanced SDCT, no significant differences were found between the atelectasis and the pneumonia group, neither on CON</w:t>
      </w:r>
      <w:r w:rsidRPr="00EB1DCC">
        <w:rPr>
          <w:vertAlign w:val="subscript"/>
        </w:rPr>
        <w:t>120kVp</w:t>
      </w:r>
      <w:r w:rsidRPr="00EB1DCC">
        <w:t> (p = 0.054) nor on Z</w:t>
      </w:r>
      <w:r w:rsidRPr="00EB1DCC">
        <w:rPr>
          <w:vertAlign w:val="subscript"/>
        </w:rPr>
        <w:t>eff</w:t>
      </w:r>
      <w:r w:rsidRPr="00EB1DCC">
        <w:t> images (p = 0.563) (</w:t>
      </w:r>
      <w:bookmarkStart w:id="99" w:name="bfig2"/>
      <w:r w:rsidRPr="00EB1DCC">
        <w:fldChar w:fldCharType="begin"/>
      </w:r>
      <w:r w:rsidRPr="00EB1DCC">
        <w:instrText>HYPERLINK "https://www.sciencedirect.com/science/article/pii/S2405844021011695" \l "fig2"</w:instrText>
      </w:r>
      <w:r w:rsidRPr="00EB1DCC">
        <w:fldChar w:fldCharType="separate"/>
      </w:r>
      <w:r w:rsidRPr="00EB1DCC">
        <w:rPr>
          <w:rStyle w:val="Hyperlink"/>
        </w:rPr>
        <w:t>Figure 2</w:t>
      </w:r>
      <w:r w:rsidRPr="00EB1DCC">
        <w:fldChar w:fldCharType="end"/>
      </w:r>
      <w:r w:rsidRPr="00EB1DCC">
        <w:t> and </w:t>
      </w:r>
      <w:bookmarkStart w:id="100" w:name="btbl5"/>
      <w:r w:rsidRPr="00EB1DCC">
        <w:fldChar w:fldCharType="begin"/>
      </w:r>
      <w:r w:rsidRPr="00EB1DCC">
        <w:instrText>HYPERLINK "https://www.sciencedirect.com/science/article/pii/S2405844021011695" \l "tbl5"</w:instrText>
      </w:r>
      <w:r w:rsidRPr="00EB1DCC">
        <w:fldChar w:fldCharType="separate"/>
      </w:r>
      <w:r w:rsidRPr="00EB1DCC">
        <w:rPr>
          <w:rStyle w:val="Hyperlink"/>
        </w:rPr>
        <w:t>Table 5</w:t>
      </w:r>
      <w:r w:rsidRPr="00EB1DCC">
        <w:fldChar w:fldCharType="end"/>
      </w:r>
      <w:bookmarkEnd w:id="100"/>
      <w:r w:rsidRPr="00EB1DCC">
        <w:t>). The AUCs for non-enhanced images were expectedly small, with the largest AUC 0.68 (0.50–0.86) achieved on CON</w:t>
      </w:r>
      <w:r w:rsidRPr="00EB1DCC">
        <w:rPr>
          <w:vertAlign w:val="subscript"/>
        </w:rPr>
        <w:t>120kVp</w:t>
      </w:r>
      <w:r w:rsidRPr="00EB1DCC">
        <w:t> images with a sensitivity of 56 % and specificity of 52 %. Z</w:t>
      </w:r>
      <w:r w:rsidRPr="00EB1DCC">
        <w:rPr>
          <w:vertAlign w:val="subscript"/>
        </w:rPr>
        <w:t>eff</w:t>
      </w:r>
      <w:r w:rsidRPr="00EB1DCC">
        <w:t> had an AUC of 0.57 (0.26–0.64) with a slightly higher sensitivity of 61 % and the same specificity.</w:t>
      </w:r>
    </w:p>
    <w:p w14:paraId="78CA3783" w14:textId="07DE223E" w:rsidR="00EB1DCC" w:rsidRPr="00EB1DCC" w:rsidRDefault="00EB1DCC" w:rsidP="00EB1DCC"/>
    <w:p w14:paraId="00C09B39" w14:textId="77777777" w:rsidR="00EB1DCC" w:rsidRPr="00EB1DCC" w:rsidRDefault="00EB1DCC" w:rsidP="00EB1DCC">
      <w:pPr>
        <w:numPr>
          <w:ilvl w:val="0"/>
          <w:numId w:val="15"/>
        </w:numPr>
      </w:pPr>
      <w:hyperlink r:id="rId245" w:tgtFrame="_blank" w:tooltip="Download high-res image (356KB)" w:history="1">
        <w:r w:rsidRPr="00EB1DCC">
          <w:rPr>
            <w:rStyle w:val="Hyperlink"/>
          </w:rPr>
          <w:t>Download: Download high-res image (356KB)</w:t>
        </w:r>
      </w:hyperlink>
    </w:p>
    <w:p w14:paraId="780F8C48" w14:textId="77777777" w:rsidR="00EB1DCC" w:rsidRPr="00EB1DCC" w:rsidRDefault="00EB1DCC" w:rsidP="00EB1DCC">
      <w:pPr>
        <w:numPr>
          <w:ilvl w:val="0"/>
          <w:numId w:val="15"/>
        </w:numPr>
      </w:pPr>
      <w:hyperlink r:id="rId246" w:tgtFrame="_blank" w:tooltip="Download full-size image" w:history="1">
        <w:r w:rsidRPr="00EB1DCC">
          <w:rPr>
            <w:rStyle w:val="Hyperlink"/>
          </w:rPr>
          <w:t>Download: Download full-size image</w:t>
        </w:r>
      </w:hyperlink>
    </w:p>
    <w:p w14:paraId="0785974E" w14:textId="77777777" w:rsidR="00EB1DCC" w:rsidRPr="00EB1DCC" w:rsidRDefault="00EB1DCC" w:rsidP="00EB1DCC">
      <w:r w:rsidRPr="00EB1DCC">
        <w:t>Figure 2. Boxplots for quantitative CT measurements. Values are given for the regions of interest on (A, D) conventional (CON</w:t>
      </w:r>
      <w:r w:rsidRPr="00EB1DCC">
        <w:rPr>
          <w:vertAlign w:val="subscript"/>
        </w:rPr>
        <w:t>120kVp</w:t>
      </w:r>
      <w:r w:rsidRPr="00EB1DCC">
        <w:t>), (B) iodine concentration (</w:t>
      </w:r>
      <w:proofErr w:type="spellStart"/>
      <w:r w:rsidRPr="00EB1DCC">
        <w:t>C</w:t>
      </w:r>
      <w:r w:rsidRPr="00EB1DCC">
        <w:rPr>
          <w:vertAlign w:val="subscript"/>
        </w:rPr>
        <w:t>iodine</w:t>
      </w:r>
      <w:proofErr w:type="spellEnd"/>
      <w:r w:rsidRPr="00EB1DCC">
        <w:t>), and (C, F) effective atomic number (Z</w:t>
      </w:r>
      <w:r w:rsidRPr="00EB1DCC">
        <w:rPr>
          <w:vertAlign w:val="subscript"/>
        </w:rPr>
        <w:t>eff</w:t>
      </w:r>
      <w:r w:rsidRPr="00EB1DCC">
        <w:t>) images for atelectasis and the pneumonia for all patients (N). The cut-off values were calculated using the Youden-Index.</w:t>
      </w:r>
    </w:p>
    <w:p w14:paraId="2B0A2EA1" w14:textId="77777777" w:rsidR="00EB1DCC" w:rsidRPr="00EB1DCC" w:rsidRDefault="00EB1DCC" w:rsidP="00EB1DCC">
      <w:r w:rsidRPr="00EB1DCC">
        <w:lastRenderedPageBreak/>
        <w:t>Table 5. Quantitative parameters on non-enhanced chest SDCT.</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151"/>
        <w:gridCol w:w="2049"/>
        <w:gridCol w:w="2143"/>
        <w:gridCol w:w="1172"/>
      </w:tblGrid>
      <w:tr w:rsidR="00EB1DCC" w:rsidRPr="00EB1DCC" w14:paraId="271067DA" w14:textId="77777777" w:rsidTr="00EB1DCC">
        <w:trPr>
          <w:tblHeader/>
        </w:trPr>
        <w:tc>
          <w:tcPr>
            <w:tcW w:w="0" w:type="auto"/>
            <w:tcBorders>
              <w:bottom w:val="single" w:sz="6" w:space="0" w:color="8E8E8E"/>
              <w:right w:val="nil"/>
            </w:tcBorders>
            <w:tcMar>
              <w:top w:w="75" w:type="dxa"/>
              <w:left w:w="75" w:type="dxa"/>
              <w:bottom w:w="75" w:type="dxa"/>
              <w:right w:w="75" w:type="dxa"/>
            </w:tcMar>
            <w:hideMark/>
          </w:tcPr>
          <w:p w14:paraId="40AB9F2B" w14:textId="77777777" w:rsidR="00EB1DCC" w:rsidRPr="00EB1DCC" w:rsidRDefault="00EB1DCC" w:rsidP="00EB1DCC">
            <w:r w:rsidRPr="00EB1DCC">
              <w:t>Empty Cell</w:t>
            </w:r>
          </w:p>
        </w:tc>
        <w:tc>
          <w:tcPr>
            <w:tcW w:w="0" w:type="auto"/>
            <w:tcBorders>
              <w:bottom w:val="single" w:sz="6" w:space="0" w:color="8E8E8E"/>
              <w:right w:val="nil"/>
            </w:tcBorders>
            <w:tcMar>
              <w:top w:w="75" w:type="dxa"/>
              <w:left w:w="75" w:type="dxa"/>
              <w:bottom w:w="75" w:type="dxa"/>
              <w:right w:w="75" w:type="dxa"/>
            </w:tcMar>
            <w:hideMark/>
          </w:tcPr>
          <w:p w14:paraId="130615CE" w14:textId="77777777" w:rsidR="00EB1DCC" w:rsidRPr="00EB1DCC" w:rsidRDefault="00EB1DCC" w:rsidP="00EB1DCC">
            <w:pPr>
              <w:rPr>
                <w:b/>
                <w:bCs/>
              </w:rPr>
            </w:pPr>
            <w:r w:rsidRPr="00EB1DCC">
              <w:rPr>
                <w:b/>
                <w:bCs/>
              </w:rPr>
              <w:t>Atelectasis</w:t>
            </w:r>
          </w:p>
        </w:tc>
        <w:tc>
          <w:tcPr>
            <w:tcW w:w="0" w:type="auto"/>
            <w:tcBorders>
              <w:bottom w:val="single" w:sz="6" w:space="0" w:color="8E8E8E"/>
              <w:right w:val="nil"/>
            </w:tcBorders>
            <w:tcMar>
              <w:top w:w="75" w:type="dxa"/>
              <w:left w:w="75" w:type="dxa"/>
              <w:bottom w:w="75" w:type="dxa"/>
              <w:right w:w="75" w:type="dxa"/>
            </w:tcMar>
            <w:hideMark/>
          </w:tcPr>
          <w:p w14:paraId="6B7F49DD" w14:textId="77777777" w:rsidR="00EB1DCC" w:rsidRPr="00EB1DCC" w:rsidRDefault="00EB1DCC" w:rsidP="00EB1DCC">
            <w:pPr>
              <w:rPr>
                <w:b/>
                <w:bCs/>
              </w:rPr>
            </w:pPr>
            <w:r w:rsidRPr="00EB1DCC">
              <w:rPr>
                <w:b/>
                <w:bCs/>
              </w:rPr>
              <w:t>Pneumonia</w:t>
            </w:r>
          </w:p>
        </w:tc>
        <w:tc>
          <w:tcPr>
            <w:tcW w:w="0" w:type="auto"/>
            <w:tcBorders>
              <w:bottom w:val="single" w:sz="6" w:space="0" w:color="8E8E8E"/>
              <w:right w:val="nil"/>
            </w:tcBorders>
            <w:tcMar>
              <w:top w:w="75" w:type="dxa"/>
              <w:left w:w="75" w:type="dxa"/>
              <w:bottom w:w="75" w:type="dxa"/>
              <w:right w:w="75" w:type="dxa"/>
            </w:tcMar>
            <w:hideMark/>
          </w:tcPr>
          <w:p w14:paraId="0D418ED0" w14:textId="77777777" w:rsidR="00EB1DCC" w:rsidRPr="00EB1DCC" w:rsidRDefault="00EB1DCC" w:rsidP="00EB1DCC">
            <w:pPr>
              <w:rPr>
                <w:b/>
                <w:bCs/>
              </w:rPr>
            </w:pPr>
            <w:r w:rsidRPr="00EB1DCC">
              <w:rPr>
                <w:b/>
                <w:bCs/>
              </w:rPr>
              <w:t>p</w:t>
            </w:r>
          </w:p>
        </w:tc>
      </w:tr>
      <w:tr w:rsidR="00EB1DCC" w:rsidRPr="00EB1DCC" w14:paraId="5C3606F8" w14:textId="77777777" w:rsidTr="00EB1DCC">
        <w:tc>
          <w:tcPr>
            <w:tcW w:w="0" w:type="auto"/>
            <w:gridSpan w:val="4"/>
            <w:tcBorders>
              <w:bottom w:val="nil"/>
              <w:right w:val="nil"/>
            </w:tcBorders>
            <w:tcMar>
              <w:top w:w="75" w:type="dxa"/>
              <w:left w:w="75" w:type="dxa"/>
              <w:bottom w:w="75" w:type="dxa"/>
              <w:right w:w="75" w:type="dxa"/>
            </w:tcMar>
            <w:hideMark/>
          </w:tcPr>
          <w:p w14:paraId="3B6CE911" w14:textId="77777777" w:rsidR="00EB1DCC" w:rsidRPr="00EB1DCC" w:rsidRDefault="00EB1DCC" w:rsidP="00EB1DCC">
            <w:pPr>
              <w:rPr>
                <w:b/>
                <w:bCs/>
              </w:rPr>
            </w:pPr>
            <w:r w:rsidRPr="00EB1DCC">
              <w:rPr>
                <w:b/>
                <w:bCs/>
              </w:rPr>
              <w:t>CT numbers measured on CON</w:t>
            </w:r>
            <w:r w:rsidRPr="00EB1DCC">
              <w:rPr>
                <w:b/>
                <w:bCs/>
                <w:vertAlign w:val="subscript"/>
              </w:rPr>
              <w:t>120kVp</w:t>
            </w:r>
            <w:r w:rsidRPr="00EB1DCC">
              <w:rPr>
                <w:b/>
                <w:bCs/>
              </w:rPr>
              <w:t> (HU)</w:t>
            </w:r>
          </w:p>
        </w:tc>
      </w:tr>
      <w:tr w:rsidR="00EB1DCC" w:rsidRPr="00EB1DCC" w14:paraId="26A0FAD6" w14:textId="77777777" w:rsidTr="00EB1DCC">
        <w:tc>
          <w:tcPr>
            <w:tcW w:w="0" w:type="auto"/>
            <w:tcBorders>
              <w:bottom w:val="nil"/>
              <w:right w:val="nil"/>
            </w:tcBorders>
            <w:tcMar>
              <w:top w:w="75" w:type="dxa"/>
              <w:left w:w="75" w:type="dxa"/>
              <w:bottom w:w="75" w:type="dxa"/>
              <w:right w:w="75" w:type="dxa"/>
            </w:tcMar>
            <w:hideMark/>
          </w:tcPr>
          <w:p w14:paraId="1FB6311C" w14:textId="77777777" w:rsidR="00EB1DCC" w:rsidRPr="00EB1DCC" w:rsidRDefault="00EB1DCC" w:rsidP="00EB1DCC">
            <w:r w:rsidRPr="00EB1DCC">
              <w:t>Normal lung</w:t>
            </w:r>
          </w:p>
        </w:tc>
        <w:tc>
          <w:tcPr>
            <w:tcW w:w="0" w:type="auto"/>
            <w:tcBorders>
              <w:bottom w:val="nil"/>
              <w:right w:val="nil"/>
            </w:tcBorders>
            <w:tcMar>
              <w:top w:w="75" w:type="dxa"/>
              <w:left w:w="75" w:type="dxa"/>
              <w:bottom w:w="75" w:type="dxa"/>
              <w:right w:w="75" w:type="dxa"/>
            </w:tcMar>
            <w:hideMark/>
          </w:tcPr>
          <w:p w14:paraId="2B86D0EC" w14:textId="77777777" w:rsidR="00EB1DCC" w:rsidRPr="00EB1DCC" w:rsidRDefault="00EB1DCC" w:rsidP="00EB1DCC">
            <w:r w:rsidRPr="00EB1DCC">
              <w:t>-833 ± 58</w:t>
            </w:r>
          </w:p>
        </w:tc>
        <w:tc>
          <w:tcPr>
            <w:tcW w:w="0" w:type="auto"/>
            <w:tcBorders>
              <w:bottom w:val="nil"/>
              <w:right w:val="nil"/>
            </w:tcBorders>
            <w:tcMar>
              <w:top w:w="75" w:type="dxa"/>
              <w:left w:w="75" w:type="dxa"/>
              <w:bottom w:w="75" w:type="dxa"/>
              <w:right w:w="75" w:type="dxa"/>
            </w:tcMar>
            <w:hideMark/>
          </w:tcPr>
          <w:p w14:paraId="6E09A7BA" w14:textId="77777777" w:rsidR="00EB1DCC" w:rsidRPr="00EB1DCC" w:rsidRDefault="00EB1DCC" w:rsidP="00EB1DCC">
            <w:r w:rsidRPr="00EB1DCC">
              <w:t>-835 ± 56</w:t>
            </w:r>
          </w:p>
        </w:tc>
        <w:tc>
          <w:tcPr>
            <w:tcW w:w="0" w:type="auto"/>
            <w:tcBorders>
              <w:bottom w:val="nil"/>
              <w:right w:val="nil"/>
            </w:tcBorders>
            <w:tcMar>
              <w:top w:w="75" w:type="dxa"/>
              <w:left w:w="75" w:type="dxa"/>
              <w:bottom w:w="75" w:type="dxa"/>
              <w:right w:w="75" w:type="dxa"/>
            </w:tcMar>
            <w:hideMark/>
          </w:tcPr>
          <w:p w14:paraId="03747B0B" w14:textId="77777777" w:rsidR="00EB1DCC" w:rsidRPr="00EB1DCC" w:rsidRDefault="00EB1DCC" w:rsidP="00EB1DCC">
            <w:r w:rsidRPr="00EB1DCC">
              <w:t>0.789</w:t>
            </w:r>
          </w:p>
        </w:tc>
      </w:tr>
      <w:tr w:rsidR="00EB1DCC" w:rsidRPr="00EB1DCC" w14:paraId="6534180D" w14:textId="77777777" w:rsidTr="00EB1DCC">
        <w:tc>
          <w:tcPr>
            <w:tcW w:w="0" w:type="auto"/>
            <w:tcBorders>
              <w:bottom w:val="nil"/>
              <w:right w:val="nil"/>
            </w:tcBorders>
            <w:tcMar>
              <w:top w:w="75" w:type="dxa"/>
              <w:left w:w="75" w:type="dxa"/>
              <w:bottom w:w="75" w:type="dxa"/>
              <w:right w:w="75" w:type="dxa"/>
            </w:tcMar>
            <w:hideMark/>
          </w:tcPr>
          <w:p w14:paraId="08C3B32B" w14:textId="77777777" w:rsidR="00EB1DCC" w:rsidRPr="00EB1DCC" w:rsidRDefault="00EB1DCC" w:rsidP="00EB1DCC">
            <w:r w:rsidRPr="00EB1DCC">
              <w:t>Consolidated lung</w:t>
            </w:r>
          </w:p>
        </w:tc>
        <w:tc>
          <w:tcPr>
            <w:tcW w:w="0" w:type="auto"/>
            <w:tcBorders>
              <w:bottom w:val="nil"/>
              <w:right w:val="nil"/>
            </w:tcBorders>
            <w:tcMar>
              <w:top w:w="75" w:type="dxa"/>
              <w:left w:w="75" w:type="dxa"/>
              <w:bottom w:w="75" w:type="dxa"/>
              <w:right w:w="75" w:type="dxa"/>
            </w:tcMar>
            <w:hideMark/>
          </w:tcPr>
          <w:p w14:paraId="56BD40C7" w14:textId="77777777" w:rsidR="00EB1DCC" w:rsidRPr="00EB1DCC" w:rsidRDefault="00EB1DCC" w:rsidP="00EB1DCC">
            <w:r w:rsidRPr="00EB1DCC">
              <w:t>37 ± 15</w:t>
            </w:r>
          </w:p>
        </w:tc>
        <w:tc>
          <w:tcPr>
            <w:tcW w:w="0" w:type="auto"/>
            <w:tcBorders>
              <w:bottom w:val="nil"/>
              <w:right w:val="nil"/>
            </w:tcBorders>
            <w:tcMar>
              <w:top w:w="75" w:type="dxa"/>
              <w:left w:w="75" w:type="dxa"/>
              <w:bottom w:w="75" w:type="dxa"/>
              <w:right w:w="75" w:type="dxa"/>
            </w:tcMar>
            <w:hideMark/>
          </w:tcPr>
          <w:p w14:paraId="356AE910" w14:textId="77777777" w:rsidR="00EB1DCC" w:rsidRPr="00EB1DCC" w:rsidRDefault="00EB1DCC" w:rsidP="00EB1DCC">
            <w:r w:rsidRPr="00EB1DCC">
              <w:t>26 ± 10</w:t>
            </w:r>
          </w:p>
        </w:tc>
        <w:tc>
          <w:tcPr>
            <w:tcW w:w="0" w:type="auto"/>
            <w:tcBorders>
              <w:bottom w:val="nil"/>
              <w:right w:val="nil"/>
            </w:tcBorders>
            <w:tcMar>
              <w:top w:w="75" w:type="dxa"/>
              <w:left w:w="75" w:type="dxa"/>
              <w:bottom w:w="75" w:type="dxa"/>
              <w:right w:w="75" w:type="dxa"/>
            </w:tcMar>
            <w:hideMark/>
          </w:tcPr>
          <w:p w14:paraId="617BCB53" w14:textId="77777777" w:rsidR="00EB1DCC" w:rsidRPr="00EB1DCC" w:rsidRDefault="00EB1DCC" w:rsidP="00EB1DCC">
            <w:r w:rsidRPr="00EB1DCC">
              <w:t>0.054</w:t>
            </w:r>
          </w:p>
        </w:tc>
      </w:tr>
      <w:tr w:rsidR="00EB1DCC" w:rsidRPr="00EB1DCC" w14:paraId="38143838" w14:textId="77777777" w:rsidTr="00EB1DCC">
        <w:tc>
          <w:tcPr>
            <w:tcW w:w="0" w:type="auto"/>
            <w:tcBorders>
              <w:bottom w:val="single" w:sz="6" w:space="0" w:color="8E8E8E"/>
              <w:right w:val="nil"/>
            </w:tcBorders>
            <w:tcMar>
              <w:top w:w="75" w:type="dxa"/>
              <w:left w:w="75" w:type="dxa"/>
              <w:bottom w:w="75" w:type="dxa"/>
              <w:right w:w="75" w:type="dxa"/>
            </w:tcMar>
            <w:hideMark/>
          </w:tcPr>
          <w:p w14:paraId="1A8B8FF4" w14:textId="77777777" w:rsidR="00EB1DCC" w:rsidRPr="00EB1DCC" w:rsidRDefault="00EB1DCC" w:rsidP="00EB1DCC">
            <w:r w:rsidRPr="00EB1DCC">
              <w:t>Pleural effusion</w:t>
            </w:r>
          </w:p>
        </w:tc>
        <w:tc>
          <w:tcPr>
            <w:tcW w:w="0" w:type="auto"/>
            <w:tcBorders>
              <w:bottom w:val="single" w:sz="6" w:space="0" w:color="8E8E8E"/>
              <w:right w:val="nil"/>
            </w:tcBorders>
            <w:tcMar>
              <w:top w:w="75" w:type="dxa"/>
              <w:left w:w="75" w:type="dxa"/>
              <w:bottom w:w="75" w:type="dxa"/>
              <w:right w:w="75" w:type="dxa"/>
            </w:tcMar>
            <w:hideMark/>
          </w:tcPr>
          <w:p w14:paraId="771E4653" w14:textId="77777777" w:rsidR="00EB1DCC" w:rsidRPr="00EB1DCC" w:rsidRDefault="00EB1DCC" w:rsidP="00EB1DCC">
            <w:r w:rsidRPr="00EB1DCC">
              <w:t>1 ± 9</w:t>
            </w:r>
          </w:p>
        </w:tc>
        <w:tc>
          <w:tcPr>
            <w:tcW w:w="0" w:type="auto"/>
            <w:tcBorders>
              <w:bottom w:val="single" w:sz="6" w:space="0" w:color="8E8E8E"/>
              <w:right w:val="nil"/>
            </w:tcBorders>
            <w:tcMar>
              <w:top w:w="75" w:type="dxa"/>
              <w:left w:w="75" w:type="dxa"/>
              <w:bottom w:w="75" w:type="dxa"/>
              <w:right w:w="75" w:type="dxa"/>
            </w:tcMar>
            <w:hideMark/>
          </w:tcPr>
          <w:p w14:paraId="5F7CD151" w14:textId="77777777" w:rsidR="00EB1DCC" w:rsidRPr="00EB1DCC" w:rsidRDefault="00EB1DCC" w:rsidP="00EB1DCC">
            <w:r w:rsidRPr="00EB1DCC">
              <w:t>-</w:t>
            </w:r>
          </w:p>
        </w:tc>
        <w:tc>
          <w:tcPr>
            <w:tcW w:w="0" w:type="auto"/>
            <w:tcBorders>
              <w:bottom w:val="single" w:sz="6" w:space="0" w:color="8E8E8E"/>
              <w:right w:val="nil"/>
            </w:tcBorders>
            <w:tcMar>
              <w:top w:w="75" w:type="dxa"/>
              <w:left w:w="75" w:type="dxa"/>
              <w:bottom w:w="75" w:type="dxa"/>
              <w:right w:w="75" w:type="dxa"/>
            </w:tcMar>
            <w:hideMark/>
          </w:tcPr>
          <w:p w14:paraId="5276F14F" w14:textId="77777777" w:rsidR="00EB1DCC" w:rsidRPr="00EB1DCC" w:rsidRDefault="00EB1DCC" w:rsidP="00EB1DCC">
            <w:r w:rsidRPr="00EB1DCC">
              <w:t>-</w:t>
            </w:r>
          </w:p>
        </w:tc>
      </w:tr>
      <w:tr w:rsidR="00EB1DCC" w:rsidRPr="00EB1DCC" w14:paraId="559661FD" w14:textId="77777777" w:rsidTr="00EB1DCC">
        <w:tc>
          <w:tcPr>
            <w:tcW w:w="0" w:type="auto"/>
            <w:gridSpan w:val="4"/>
            <w:tcBorders>
              <w:bottom w:val="nil"/>
              <w:right w:val="nil"/>
            </w:tcBorders>
            <w:tcMar>
              <w:top w:w="75" w:type="dxa"/>
              <w:left w:w="75" w:type="dxa"/>
              <w:bottom w:w="75" w:type="dxa"/>
              <w:right w:w="75" w:type="dxa"/>
            </w:tcMar>
            <w:hideMark/>
          </w:tcPr>
          <w:p w14:paraId="7ABD91FC" w14:textId="77777777" w:rsidR="00EB1DCC" w:rsidRPr="00EB1DCC" w:rsidRDefault="00EB1DCC" w:rsidP="00EB1DCC">
            <w:pPr>
              <w:rPr>
                <w:b/>
                <w:bCs/>
              </w:rPr>
            </w:pPr>
            <w:r w:rsidRPr="00EB1DCC">
              <w:rPr>
                <w:b/>
                <w:bCs/>
              </w:rPr>
              <w:t>Effective atomic number measured on Z</w:t>
            </w:r>
            <w:r w:rsidRPr="00EB1DCC">
              <w:rPr>
                <w:b/>
                <w:bCs/>
                <w:vertAlign w:val="subscript"/>
              </w:rPr>
              <w:t>eff</w:t>
            </w:r>
          </w:p>
        </w:tc>
      </w:tr>
      <w:tr w:rsidR="00EB1DCC" w:rsidRPr="00EB1DCC" w14:paraId="4D7F88EC" w14:textId="77777777" w:rsidTr="00EB1DCC">
        <w:tc>
          <w:tcPr>
            <w:tcW w:w="0" w:type="auto"/>
            <w:tcBorders>
              <w:bottom w:val="nil"/>
              <w:right w:val="nil"/>
            </w:tcBorders>
            <w:tcMar>
              <w:top w:w="75" w:type="dxa"/>
              <w:left w:w="75" w:type="dxa"/>
              <w:bottom w:w="75" w:type="dxa"/>
              <w:right w:w="75" w:type="dxa"/>
            </w:tcMar>
            <w:hideMark/>
          </w:tcPr>
          <w:p w14:paraId="053A010E" w14:textId="77777777" w:rsidR="00EB1DCC" w:rsidRPr="00EB1DCC" w:rsidRDefault="00EB1DCC" w:rsidP="00EB1DCC">
            <w:r w:rsidRPr="00EB1DCC">
              <w:t>Normal lung</w:t>
            </w:r>
          </w:p>
        </w:tc>
        <w:tc>
          <w:tcPr>
            <w:tcW w:w="0" w:type="auto"/>
            <w:tcBorders>
              <w:bottom w:val="nil"/>
              <w:right w:val="nil"/>
            </w:tcBorders>
            <w:tcMar>
              <w:top w:w="75" w:type="dxa"/>
              <w:left w:w="75" w:type="dxa"/>
              <w:bottom w:w="75" w:type="dxa"/>
              <w:right w:w="75" w:type="dxa"/>
            </w:tcMar>
            <w:hideMark/>
          </w:tcPr>
          <w:p w14:paraId="1D4716E8" w14:textId="77777777" w:rsidR="00EB1DCC" w:rsidRPr="00EB1DCC" w:rsidRDefault="00EB1DCC" w:rsidP="00EB1DCC">
            <w:r w:rsidRPr="00EB1DCC">
              <w:t>7.91 ± 0.49</w:t>
            </w:r>
          </w:p>
        </w:tc>
        <w:tc>
          <w:tcPr>
            <w:tcW w:w="0" w:type="auto"/>
            <w:tcBorders>
              <w:bottom w:val="nil"/>
              <w:right w:val="nil"/>
            </w:tcBorders>
            <w:tcMar>
              <w:top w:w="75" w:type="dxa"/>
              <w:left w:w="75" w:type="dxa"/>
              <w:bottom w:w="75" w:type="dxa"/>
              <w:right w:w="75" w:type="dxa"/>
            </w:tcMar>
            <w:hideMark/>
          </w:tcPr>
          <w:p w14:paraId="4B468B30" w14:textId="77777777" w:rsidR="00EB1DCC" w:rsidRPr="00EB1DCC" w:rsidRDefault="00EB1DCC" w:rsidP="00EB1DCC">
            <w:r w:rsidRPr="00EB1DCC">
              <w:t>7.65 ± 0.44</w:t>
            </w:r>
          </w:p>
        </w:tc>
        <w:tc>
          <w:tcPr>
            <w:tcW w:w="0" w:type="auto"/>
            <w:tcBorders>
              <w:bottom w:val="nil"/>
              <w:right w:val="nil"/>
            </w:tcBorders>
            <w:tcMar>
              <w:top w:w="75" w:type="dxa"/>
              <w:left w:w="75" w:type="dxa"/>
              <w:bottom w:w="75" w:type="dxa"/>
              <w:right w:w="75" w:type="dxa"/>
            </w:tcMar>
            <w:hideMark/>
          </w:tcPr>
          <w:p w14:paraId="6C568029" w14:textId="77777777" w:rsidR="00EB1DCC" w:rsidRPr="00EB1DCC" w:rsidRDefault="00EB1DCC" w:rsidP="00EB1DCC">
            <w:r w:rsidRPr="00EB1DCC">
              <w:t>0.076</w:t>
            </w:r>
          </w:p>
        </w:tc>
      </w:tr>
      <w:tr w:rsidR="00EB1DCC" w:rsidRPr="00EB1DCC" w14:paraId="1A32BBB3" w14:textId="77777777" w:rsidTr="00EB1DCC">
        <w:tc>
          <w:tcPr>
            <w:tcW w:w="0" w:type="auto"/>
            <w:tcBorders>
              <w:bottom w:val="nil"/>
              <w:right w:val="nil"/>
            </w:tcBorders>
            <w:tcMar>
              <w:top w:w="75" w:type="dxa"/>
              <w:left w:w="75" w:type="dxa"/>
              <w:bottom w:w="75" w:type="dxa"/>
              <w:right w:w="75" w:type="dxa"/>
            </w:tcMar>
            <w:hideMark/>
          </w:tcPr>
          <w:p w14:paraId="30B4B275" w14:textId="77777777" w:rsidR="00EB1DCC" w:rsidRPr="00EB1DCC" w:rsidRDefault="00EB1DCC" w:rsidP="00EB1DCC">
            <w:r w:rsidRPr="00EB1DCC">
              <w:t>Consolidated lung</w:t>
            </w:r>
          </w:p>
        </w:tc>
        <w:tc>
          <w:tcPr>
            <w:tcW w:w="0" w:type="auto"/>
            <w:tcBorders>
              <w:bottom w:val="nil"/>
              <w:right w:val="nil"/>
            </w:tcBorders>
            <w:tcMar>
              <w:top w:w="75" w:type="dxa"/>
              <w:left w:w="75" w:type="dxa"/>
              <w:bottom w:w="75" w:type="dxa"/>
              <w:right w:w="75" w:type="dxa"/>
            </w:tcMar>
            <w:hideMark/>
          </w:tcPr>
          <w:p w14:paraId="1F2EFB7D" w14:textId="77777777" w:rsidR="00EB1DCC" w:rsidRPr="00EB1DCC" w:rsidRDefault="00EB1DCC" w:rsidP="00EB1DCC">
            <w:r w:rsidRPr="00EB1DCC">
              <w:t>7.24 ± 0.20</w:t>
            </w:r>
          </w:p>
        </w:tc>
        <w:tc>
          <w:tcPr>
            <w:tcW w:w="0" w:type="auto"/>
            <w:tcBorders>
              <w:bottom w:val="nil"/>
              <w:right w:val="nil"/>
            </w:tcBorders>
            <w:tcMar>
              <w:top w:w="75" w:type="dxa"/>
              <w:left w:w="75" w:type="dxa"/>
              <w:bottom w:w="75" w:type="dxa"/>
              <w:right w:w="75" w:type="dxa"/>
            </w:tcMar>
            <w:hideMark/>
          </w:tcPr>
          <w:p w14:paraId="68729ABD" w14:textId="77777777" w:rsidR="00EB1DCC" w:rsidRPr="00EB1DCC" w:rsidRDefault="00EB1DCC" w:rsidP="00EB1DCC">
            <w:r w:rsidRPr="00EB1DCC">
              <w:t>7.31 ± 0.12</w:t>
            </w:r>
          </w:p>
        </w:tc>
        <w:tc>
          <w:tcPr>
            <w:tcW w:w="0" w:type="auto"/>
            <w:tcBorders>
              <w:bottom w:val="nil"/>
              <w:right w:val="nil"/>
            </w:tcBorders>
            <w:tcMar>
              <w:top w:w="75" w:type="dxa"/>
              <w:left w:w="75" w:type="dxa"/>
              <w:bottom w:w="75" w:type="dxa"/>
              <w:right w:w="75" w:type="dxa"/>
            </w:tcMar>
            <w:hideMark/>
          </w:tcPr>
          <w:p w14:paraId="0FA72492" w14:textId="77777777" w:rsidR="00EB1DCC" w:rsidRPr="00EB1DCC" w:rsidRDefault="00EB1DCC" w:rsidP="00EB1DCC">
            <w:r w:rsidRPr="00EB1DCC">
              <w:t>0.563</w:t>
            </w:r>
          </w:p>
        </w:tc>
      </w:tr>
      <w:tr w:rsidR="00EB1DCC" w:rsidRPr="00EB1DCC" w14:paraId="45FDCF42" w14:textId="77777777" w:rsidTr="00EB1DCC">
        <w:tc>
          <w:tcPr>
            <w:tcW w:w="0" w:type="auto"/>
            <w:tcBorders>
              <w:bottom w:val="nil"/>
              <w:right w:val="nil"/>
            </w:tcBorders>
            <w:tcMar>
              <w:top w:w="75" w:type="dxa"/>
              <w:left w:w="75" w:type="dxa"/>
              <w:bottom w:w="75" w:type="dxa"/>
              <w:right w:w="75" w:type="dxa"/>
            </w:tcMar>
            <w:hideMark/>
          </w:tcPr>
          <w:p w14:paraId="27578085" w14:textId="77777777" w:rsidR="00EB1DCC" w:rsidRPr="00EB1DCC" w:rsidRDefault="00EB1DCC" w:rsidP="00EB1DCC">
            <w:r w:rsidRPr="00EB1DCC">
              <w:t>Pleural effusion</w:t>
            </w:r>
          </w:p>
        </w:tc>
        <w:tc>
          <w:tcPr>
            <w:tcW w:w="0" w:type="auto"/>
            <w:tcBorders>
              <w:bottom w:val="nil"/>
              <w:right w:val="nil"/>
            </w:tcBorders>
            <w:tcMar>
              <w:top w:w="75" w:type="dxa"/>
              <w:left w:w="75" w:type="dxa"/>
              <w:bottom w:w="75" w:type="dxa"/>
              <w:right w:w="75" w:type="dxa"/>
            </w:tcMar>
            <w:hideMark/>
          </w:tcPr>
          <w:p w14:paraId="62EA3486" w14:textId="77777777" w:rsidR="00EB1DCC" w:rsidRPr="00EB1DCC" w:rsidRDefault="00EB1DCC" w:rsidP="00EB1DCC">
            <w:r w:rsidRPr="00EB1DCC">
              <w:t>7.10 ± 0.14</w:t>
            </w:r>
          </w:p>
        </w:tc>
        <w:tc>
          <w:tcPr>
            <w:tcW w:w="0" w:type="auto"/>
            <w:tcBorders>
              <w:bottom w:val="nil"/>
              <w:right w:val="nil"/>
            </w:tcBorders>
            <w:tcMar>
              <w:top w:w="75" w:type="dxa"/>
              <w:left w:w="75" w:type="dxa"/>
              <w:bottom w:w="75" w:type="dxa"/>
              <w:right w:w="75" w:type="dxa"/>
            </w:tcMar>
            <w:hideMark/>
          </w:tcPr>
          <w:p w14:paraId="4DEDDA16" w14:textId="77777777" w:rsidR="00EB1DCC" w:rsidRPr="00EB1DCC" w:rsidRDefault="00EB1DCC" w:rsidP="00EB1DCC">
            <w:r w:rsidRPr="00EB1DCC">
              <w:t>-</w:t>
            </w:r>
          </w:p>
        </w:tc>
        <w:tc>
          <w:tcPr>
            <w:tcW w:w="0" w:type="auto"/>
            <w:tcBorders>
              <w:bottom w:val="nil"/>
              <w:right w:val="nil"/>
            </w:tcBorders>
            <w:tcMar>
              <w:top w:w="75" w:type="dxa"/>
              <w:left w:w="75" w:type="dxa"/>
              <w:bottom w:w="75" w:type="dxa"/>
              <w:right w:w="75" w:type="dxa"/>
            </w:tcMar>
            <w:hideMark/>
          </w:tcPr>
          <w:p w14:paraId="38D45CED" w14:textId="77777777" w:rsidR="00EB1DCC" w:rsidRPr="00EB1DCC" w:rsidRDefault="00EB1DCC" w:rsidP="00EB1DCC">
            <w:r w:rsidRPr="00EB1DCC">
              <w:t>-</w:t>
            </w:r>
          </w:p>
        </w:tc>
      </w:tr>
    </w:tbl>
    <w:p w14:paraId="3504E4AE" w14:textId="77777777" w:rsidR="00EB1DCC" w:rsidRPr="00EB1DCC" w:rsidRDefault="00EB1DCC" w:rsidP="00EB1DCC">
      <w:r w:rsidRPr="00EB1DCC">
        <w:t>Mean ± standard deviation for ROIs on conventional (CON</w:t>
      </w:r>
      <w:r w:rsidRPr="00EB1DCC">
        <w:rPr>
          <w:vertAlign w:val="subscript"/>
        </w:rPr>
        <w:t>120kVp</w:t>
      </w:r>
      <w:r w:rsidRPr="00EB1DCC">
        <w:t>) and effective atomic number (Z</w:t>
      </w:r>
      <w:r w:rsidRPr="00EB1DCC">
        <w:rPr>
          <w:vertAlign w:val="subscript"/>
        </w:rPr>
        <w:t>eff</w:t>
      </w:r>
      <w:r w:rsidRPr="00EB1DCC">
        <w:t>) images are given for the atelectasis and the pneumonia group. Pleural effusion was present in n = 13 patients in the atelectasis, and never in the pneumonia group.</w:t>
      </w:r>
    </w:p>
    <w:p w14:paraId="17C5A88D" w14:textId="77777777" w:rsidR="00EB1DCC" w:rsidRPr="00EB1DCC" w:rsidRDefault="00EB1DCC" w:rsidP="00EB1DCC">
      <w:r w:rsidRPr="00EB1DCC">
        <w:t>3.4. Quantitative parameters can discriminate atelectasis from pneumonia with contrast media</w:t>
      </w:r>
    </w:p>
    <w:p w14:paraId="14DFEBB0" w14:textId="77777777" w:rsidR="00EB1DCC" w:rsidRPr="00EB1DCC" w:rsidRDefault="00EB1DCC" w:rsidP="00EB1DCC">
      <w:r w:rsidRPr="00EB1DCC">
        <w:t>On contrast-enhanced SDCT, CT numbers of the consolidated lung were significantly higher in the atelectasis group than in the pneumonia group for CON</w:t>
      </w:r>
      <w:r w:rsidRPr="00EB1DCC">
        <w:rPr>
          <w:vertAlign w:val="subscript"/>
        </w:rPr>
        <w:t>120kVp</w:t>
      </w:r>
      <w:r w:rsidRPr="00EB1DCC">
        <w:t xml:space="preserve">, (p &lt; 0.001). Correspondingly, </w:t>
      </w:r>
      <w:proofErr w:type="spellStart"/>
      <w:r w:rsidRPr="00EB1DCC">
        <w:t>C</w:t>
      </w:r>
      <w:r w:rsidRPr="00EB1DCC">
        <w:rPr>
          <w:vertAlign w:val="subscript"/>
        </w:rPr>
        <w:t>iodine</w:t>
      </w:r>
      <w:proofErr w:type="spellEnd"/>
      <w:r w:rsidRPr="00EB1DCC">
        <w:t>, and Z</w:t>
      </w:r>
      <w:r w:rsidRPr="00EB1DCC">
        <w:rPr>
          <w:vertAlign w:val="subscript"/>
        </w:rPr>
        <w:t>eff</w:t>
      </w:r>
      <w:r w:rsidRPr="00EB1DCC">
        <w:t> were also significantly higher in the atelectasis group (p &lt; 0.001). We found no significant differences for normal lung or </w:t>
      </w:r>
      <w:hyperlink r:id="rId247" w:tooltip="Learn more about pleural effusion from ScienceDirect's AI-generated Topic Pages" w:history="1">
        <w:r w:rsidRPr="00EB1DCC">
          <w:rPr>
            <w:rStyle w:val="Hyperlink"/>
          </w:rPr>
          <w:t>pleural effusion</w:t>
        </w:r>
      </w:hyperlink>
      <w:r w:rsidRPr="00EB1DCC">
        <w:t> measurements between both groups (</w:t>
      </w:r>
      <w:hyperlink r:id="rId248" w:anchor="fig2" w:history="1">
        <w:r w:rsidRPr="00EB1DCC">
          <w:rPr>
            <w:rStyle w:val="Hyperlink"/>
          </w:rPr>
          <w:t>Figure 2</w:t>
        </w:r>
      </w:hyperlink>
      <w:bookmarkEnd w:id="99"/>
      <w:r w:rsidRPr="00EB1DCC">
        <w:t>, </w:t>
      </w:r>
      <w:bookmarkStart w:id="101" w:name="bfig3"/>
      <w:r w:rsidRPr="00EB1DCC">
        <w:fldChar w:fldCharType="begin"/>
      </w:r>
      <w:r w:rsidRPr="00EB1DCC">
        <w:instrText>HYPERLINK "https://www.sciencedirect.com/science/article/pii/S2405844021011695" \l "fig3"</w:instrText>
      </w:r>
      <w:r w:rsidRPr="00EB1DCC">
        <w:fldChar w:fldCharType="separate"/>
      </w:r>
      <w:r w:rsidRPr="00EB1DCC">
        <w:rPr>
          <w:rStyle w:val="Hyperlink"/>
        </w:rPr>
        <w:t>Figure 3</w:t>
      </w:r>
      <w:r w:rsidRPr="00EB1DCC">
        <w:fldChar w:fldCharType="end"/>
      </w:r>
      <w:bookmarkEnd w:id="101"/>
      <w:r w:rsidRPr="00EB1DCC">
        <w:t>, and </w:t>
      </w:r>
      <w:bookmarkStart w:id="102" w:name="btbl6"/>
      <w:r w:rsidRPr="00EB1DCC">
        <w:fldChar w:fldCharType="begin"/>
      </w:r>
      <w:r w:rsidRPr="00EB1DCC">
        <w:instrText>HYPERLINK "https://www.sciencedirect.com/science/article/pii/S2405844021011695" \l "tbl6"</w:instrText>
      </w:r>
      <w:r w:rsidRPr="00EB1DCC">
        <w:fldChar w:fldCharType="separate"/>
      </w:r>
      <w:r w:rsidRPr="00EB1DCC">
        <w:rPr>
          <w:rStyle w:val="Hyperlink"/>
        </w:rPr>
        <w:t>Table 6</w:t>
      </w:r>
      <w:r w:rsidRPr="00EB1DCC">
        <w:fldChar w:fldCharType="end"/>
      </w:r>
      <w:bookmarkEnd w:id="102"/>
      <w:r w:rsidRPr="00EB1DCC">
        <w:t>).</w:t>
      </w:r>
    </w:p>
    <w:p w14:paraId="6D6176D5" w14:textId="61A1664A" w:rsidR="00EB1DCC" w:rsidRPr="00EB1DCC" w:rsidRDefault="00EB1DCC" w:rsidP="00EB1DCC"/>
    <w:p w14:paraId="4F18B68D" w14:textId="77777777" w:rsidR="00EB1DCC" w:rsidRPr="00EB1DCC" w:rsidRDefault="00EB1DCC" w:rsidP="00EB1DCC">
      <w:pPr>
        <w:numPr>
          <w:ilvl w:val="0"/>
          <w:numId w:val="16"/>
        </w:numPr>
      </w:pPr>
      <w:hyperlink r:id="rId249" w:tgtFrame="_blank" w:tooltip="Download high-res image (1MB)" w:history="1">
        <w:r w:rsidRPr="00EB1DCC">
          <w:rPr>
            <w:rStyle w:val="Hyperlink"/>
          </w:rPr>
          <w:t>Download: Download high-res image (1MB)</w:t>
        </w:r>
      </w:hyperlink>
    </w:p>
    <w:p w14:paraId="02200BBB" w14:textId="77777777" w:rsidR="00EB1DCC" w:rsidRPr="00EB1DCC" w:rsidRDefault="00EB1DCC" w:rsidP="00EB1DCC">
      <w:pPr>
        <w:numPr>
          <w:ilvl w:val="0"/>
          <w:numId w:val="16"/>
        </w:numPr>
      </w:pPr>
      <w:hyperlink r:id="rId250" w:tgtFrame="_blank" w:tooltip="Download full-size image" w:history="1">
        <w:r w:rsidRPr="00EB1DCC">
          <w:rPr>
            <w:rStyle w:val="Hyperlink"/>
          </w:rPr>
          <w:t>Download: Download full-size image</w:t>
        </w:r>
      </w:hyperlink>
    </w:p>
    <w:p w14:paraId="226EA382" w14:textId="77777777" w:rsidR="00EB1DCC" w:rsidRPr="00EB1DCC" w:rsidRDefault="00EB1DCC" w:rsidP="00EB1DCC">
      <w:r w:rsidRPr="00EB1DCC">
        <w:t>Figure 3. Conventional, iodine concentration, and effective atomic number images of contrast-enhanced chest CT in three different patients. (A, B, C) Bilateral pleura effusion within adjacent homogenous atelectasis (white arrow) in a 45-year-old woman. (D, E, F) Right-sided </w:t>
      </w:r>
      <w:hyperlink r:id="rId251" w:tooltip="Learn more about lobar pneumonia from ScienceDirect's AI-generated Topic Pages" w:history="1">
        <w:r w:rsidRPr="00EB1DCC">
          <w:rPr>
            <w:rStyle w:val="Hyperlink"/>
          </w:rPr>
          <w:t>lobar pneumonia</w:t>
        </w:r>
      </w:hyperlink>
      <w:r w:rsidRPr="00EB1DCC">
        <w:t> with a positive air bronchogram a 51-year-old woman. (G, H, I) Bilateral pleural effusion with adjacent atelectasis in a 45-year-old man. On the right side is a focal area with hypoperfusion within the atelectasis (white arrow), which is suspicious for a </w:t>
      </w:r>
      <w:hyperlink r:id="rId252" w:tooltip="Learn more about superinfection from ScienceDirect's AI-generated Topic Pages" w:history="1">
        <w:r w:rsidRPr="00EB1DCC">
          <w:rPr>
            <w:rStyle w:val="Hyperlink"/>
          </w:rPr>
          <w:t>superinfection</w:t>
        </w:r>
      </w:hyperlink>
      <w:r w:rsidRPr="00EB1DCC">
        <w:t> of the atelectasis. Quantitative CT parameters are shown for atelectasis (square) and pneumonia (circle).</w:t>
      </w:r>
    </w:p>
    <w:p w14:paraId="098369E7" w14:textId="77777777" w:rsidR="00EB1DCC" w:rsidRPr="00EB1DCC" w:rsidRDefault="00EB1DCC" w:rsidP="00EB1DCC">
      <w:r w:rsidRPr="00EB1DCC">
        <w:t>Table 6. Quantitative parameters on contrast-enhanced chest SDCT.</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079"/>
        <w:gridCol w:w="2003"/>
        <w:gridCol w:w="2094"/>
        <w:gridCol w:w="1339"/>
      </w:tblGrid>
      <w:tr w:rsidR="00EB1DCC" w:rsidRPr="00EB1DCC" w14:paraId="484A35B0" w14:textId="77777777" w:rsidTr="00EB1DCC">
        <w:trPr>
          <w:tblHeader/>
        </w:trPr>
        <w:tc>
          <w:tcPr>
            <w:tcW w:w="0" w:type="auto"/>
            <w:tcBorders>
              <w:bottom w:val="single" w:sz="6" w:space="0" w:color="8E8E8E"/>
              <w:right w:val="nil"/>
            </w:tcBorders>
            <w:tcMar>
              <w:top w:w="75" w:type="dxa"/>
              <w:left w:w="75" w:type="dxa"/>
              <w:bottom w:w="75" w:type="dxa"/>
              <w:right w:w="75" w:type="dxa"/>
            </w:tcMar>
            <w:hideMark/>
          </w:tcPr>
          <w:p w14:paraId="11828BD4" w14:textId="77777777" w:rsidR="00EB1DCC" w:rsidRPr="00EB1DCC" w:rsidRDefault="00EB1DCC" w:rsidP="00EB1DCC">
            <w:r w:rsidRPr="00EB1DCC">
              <w:lastRenderedPageBreak/>
              <w:t>Empty Cell</w:t>
            </w:r>
          </w:p>
        </w:tc>
        <w:tc>
          <w:tcPr>
            <w:tcW w:w="0" w:type="auto"/>
            <w:tcBorders>
              <w:bottom w:val="single" w:sz="6" w:space="0" w:color="8E8E8E"/>
              <w:right w:val="nil"/>
            </w:tcBorders>
            <w:tcMar>
              <w:top w:w="75" w:type="dxa"/>
              <w:left w:w="75" w:type="dxa"/>
              <w:bottom w:w="75" w:type="dxa"/>
              <w:right w:w="75" w:type="dxa"/>
            </w:tcMar>
            <w:hideMark/>
          </w:tcPr>
          <w:p w14:paraId="583AED60" w14:textId="77777777" w:rsidR="00EB1DCC" w:rsidRPr="00EB1DCC" w:rsidRDefault="00EB1DCC" w:rsidP="00EB1DCC">
            <w:pPr>
              <w:rPr>
                <w:b/>
                <w:bCs/>
              </w:rPr>
            </w:pPr>
            <w:r w:rsidRPr="00EB1DCC">
              <w:rPr>
                <w:b/>
                <w:bCs/>
              </w:rPr>
              <w:t>Atelectasis</w:t>
            </w:r>
          </w:p>
        </w:tc>
        <w:tc>
          <w:tcPr>
            <w:tcW w:w="0" w:type="auto"/>
            <w:tcBorders>
              <w:bottom w:val="single" w:sz="6" w:space="0" w:color="8E8E8E"/>
              <w:right w:val="nil"/>
            </w:tcBorders>
            <w:tcMar>
              <w:top w:w="75" w:type="dxa"/>
              <w:left w:w="75" w:type="dxa"/>
              <w:bottom w:w="75" w:type="dxa"/>
              <w:right w:w="75" w:type="dxa"/>
            </w:tcMar>
            <w:hideMark/>
          </w:tcPr>
          <w:p w14:paraId="67B15FE7" w14:textId="77777777" w:rsidR="00EB1DCC" w:rsidRPr="00EB1DCC" w:rsidRDefault="00EB1DCC" w:rsidP="00EB1DCC">
            <w:pPr>
              <w:rPr>
                <w:b/>
                <w:bCs/>
              </w:rPr>
            </w:pPr>
            <w:r w:rsidRPr="00EB1DCC">
              <w:rPr>
                <w:b/>
                <w:bCs/>
              </w:rPr>
              <w:t>Pneumonia</w:t>
            </w:r>
          </w:p>
        </w:tc>
        <w:tc>
          <w:tcPr>
            <w:tcW w:w="0" w:type="auto"/>
            <w:tcBorders>
              <w:bottom w:val="single" w:sz="6" w:space="0" w:color="8E8E8E"/>
              <w:right w:val="nil"/>
            </w:tcBorders>
            <w:tcMar>
              <w:top w:w="75" w:type="dxa"/>
              <w:left w:w="75" w:type="dxa"/>
              <w:bottom w:w="75" w:type="dxa"/>
              <w:right w:w="75" w:type="dxa"/>
            </w:tcMar>
            <w:hideMark/>
          </w:tcPr>
          <w:p w14:paraId="1AB90D91" w14:textId="77777777" w:rsidR="00EB1DCC" w:rsidRPr="00EB1DCC" w:rsidRDefault="00EB1DCC" w:rsidP="00EB1DCC">
            <w:pPr>
              <w:rPr>
                <w:b/>
                <w:bCs/>
              </w:rPr>
            </w:pPr>
            <w:r w:rsidRPr="00EB1DCC">
              <w:rPr>
                <w:b/>
                <w:bCs/>
              </w:rPr>
              <w:t>p</w:t>
            </w:r>
          </w:p>
        </w:tc>
      </w:tr>
      <w:tr w:rsidR="00EB1DCC" w:rsidRPr="00EB1DCC" w14:paraId="616A5448" w14:textId="77777777" w:rsidTr="00EB1DCC">
        <w:tc>
          <w:tcPr>
            <w:tcW w:w="0" w:type="auto"/>
            <w:gridSpan w:val="4"/>
            <w:tcBorders>
              <w:bottom w:val="nil"/>
              <w:right w:val="nil"/>
            </w:tcBorders>
            <w:tcMar>
              <w:top w:w="75" w:type="dxa"/>
              <w:left w:w="75" w:type="dxa"/>
              <w:bottom w:w="75" w:type="dxa"/>
              <w:right w:w="75" w:type="dxa"/>
            </w:tcMar>
            <w:hideMark/>
          </w:tcPr>
          <w:p w14:paraId="61FA7BC0" w14:textId="77777777" w:rsidR="00EB1DCC" w:rsidRPr="00EB1DCC" w:rsidRDefault="00EB1DCC" w:rsidP="00EB1DCC">
            <w:pPr>
              <w:rPr>
                <w:b/>
                <w:bCs/>
              </w:rPr>
            </w:pPr>
            <w:r w:rsidRPr="00EB1DCC">
              <w:rPr>
                <w:b/>
                <w:bCs/>
              </w:rPr>
              <w:t>CT numbers measured on CON</w:t>
            </w:r>
            <w:r w:rsidRPr="00EB1DCC">
              <w:rPr>
                <w:b/>
                <w:bCs/>
                <w:vertAlign w:val="subscript"/>
              </w:rPr>
              <w:t>120kVp</w:t>
            </w:r>
            <w:r w:rsidRPr="00EB1DCC">
              <w:rPr>
                <w:b/>
                <w:bCs/>
              </w:rPr>
              <w:t> (HU)</w:t>
            </w:r>
          </w:p>
        </w:tc>
      </w:tr>
      <w:tr w:rsidR="00EB1DCC" w:rsidRPr="00EB1DCC" w14:paraId="5E7B77B0" w14:textId="77777777" w:rsidTr="00EB1DCC">
        <w:tc>
          <w:tcPr>
            <w:tcW w:w="0" w:type="auto"/>
            <w:tcBorders>
              <w:bottom w:val="nil"/>
              <w:right w:val="nil"/>
            </w:tcBorders>
            <w:tcMar>
              <w:top w:w="75" w:type="dxa"/>
              <w:left w:w="75" w:type="dxa"/>
              <w:bottom w:w="75" w:type="dxa"/>
              <w:right w:w="75" w:type="dxa"/>
            </w:tcMar>
            <w:hideMark/>
          </w:tcPr>
          <w:p w14:paraId="47303EB3" w14:textId="77777777" w:rsidR="00EB1DCC" w:rsidRPr="00EB1DCC" w:rsidRDefault="00EB1DCC" w:rsidP="00EB1DCC">
            <w:r w:rsidRPr="00EB1DCC">
              <w:t>Normal Lung</w:t>
            </w:r>
          </w:p>
        </w:tc>
        <w:tc>
          <w:tcPr>
            <w:tcW w:w="0" w:type="auto"/>
            <w:tcBorders>
              <w:bottom w:val="nil"/>
              <w:right w:val="nil"/>
            </w:tcBorders>
            <w:tcMar>
              <w:top w:w="75" w:type="dxa"/>
              <w:left w:w="75" w:type="dxa"/>
              <w:bottom w:w="75" w:type="dxa"/>
              <w:right w:w="75" w:type="dxa"/>
            </w:tcMar>
            <w:hideMark/>
          </w:tcPr>
          <w:p w14:paraId="20E22C20" w14:textId="77777777" w:rsidR="00EB1DCC" w:rsidRPr="00EB1DCC" w:rsidRDefault="00EB1DCC" w:rsidP="00EB1DCC">
            <w:r w:rsidRPr="00EB1DCC">
              <w:t>-814 ± 57</w:t>
            </w:r>
          </w:p>
        </w:tc>
        <w:tc>
          <w:tcPr>
            <w:tcW w:w="0" w:type="auto"/>
            <w:tcBorders>
              <w:bottom w:val="nil"/>
              <w:right w:val="nil"/>
            </w:tcBorders>
            <w:tcMar>
              <w:top w:w="75" w:type="dxa"/>
              <w:left w:w="75" w:type="dxa"/>
              <w:bottom w:w="75" w:type="dxa"/>
              <w:right w:w="75" w:type="dxa"/>
            </w:tcMar>
            <w:hideMark/>
          </w:tcPr>
          <w:p w14:paraId="1FC38BF6" w14:textId="77777777" w:rsidR="00EB1DCC" w:rsidRPr="00EB1DCC" w:rsidRDefault="00EB1DCC" w:rsidP="00EB1DCC">
            <w:r w:rsidRPr="00EB1DCC">
              <w:t>-810 ± 65</w:t>
            </w:r>
          </w:p>
        </w:tc>
        <w:tc>
          <w:tcPr>
            <w:tcW w:w="0" w:type="auto"/>
            <w:tcBorders>
              <w:bottom w:val="nil"/>
              <w:right w:val="nil"/>
            </w:tcBorders>
            <w:tcMar>
              <w:top w:w="75" w:type="dxa"/>
              <w:left w:w="75" w:type="dxa"/>
              <w:bottom w:w="75" w:type="dxa"/>
              <w:right w:w="75" w:type="dxa"/>
            </w:tcMar>
            <w:hideMark/>
          </w:tcPr>
          <w:p w14:paraId="2BDD2905" w14:textId="77777777" w:rsidR="00EB1DCC" w:rsidRPr="00EB1DCC" w:rsidRDefault="00EB1DCC" w:rsidP="00EB1DCC">
            <w:r w:rsidRPr="00EB1DCC">
              <w:t>0.971</w:t>
            </w:r>
          </w:p>
        </w:tc>
      </w:tr>
      <w:tr w:rsidR="00EB1DCC" w:rsidRPr="00EB1DCC" w14:paraId="77BD483C" w14:textId="77777777" w:rsidTr="00EB1DCC">
        <w:tc>
          <w:tcPr>
            <w:tcW w:w="0" w:type="auto"/>
            <w:tcBorders>
              <w:bottom w:val="nil"/>
              <w:right w:val="nil"/>
            </w:tcBorders>
            <w:tcMar>
              <w:top w:w="75" w:type="dxa"/>
              <w:left w:w="75" w:type="dxa"/>
              <w:bottom w:w="75" w:type="dxa"/>
              <w:right w:w="75" w:type="dxa"/>
            </w:tcMar>
            <w:hideMark/>
          </w:tcPr>
          <w:p w14:paraId="41AB70BB" w14:textId="77777777" w:rsidR="00EB1DCC" w:rsidRPr="00EB1DCC" w:rsidRDefault="00EB1DCC" w:rsidP="00EB1DCC">
            <w:r w:rsidRPr="00EB1DCC">
              <w:t>Consolidated lung</w:t>
            </w:r>
          </w:p>
        </w:tc>
        <w:tc>
          <w:tcPr>
            <w:tcW w:w="0" w:type="auto"/>
            <w:tcBorders>
              <w:bottom w:val="nil"/>
              <w:right w:val="nil"/>
            </w:tcBorders>
            <w:tcMar>
              <w:top w:w="75" w:type="dxa"/>
              <w:left w:w="75" w:type="dxa"/>
              <w:bottom w:w="75" w:type="dxa"/>
              <w:right w:w="75" w:type="dxa"/>
            </w:tcMar>
            <w:hideMark/>
          </w:tcPr>
          <w:p w14:paraId="69108EF2" w14:textId="77777777" w:rsidR="00EB1DCC" w:rsidRPr="00EB1DCC" w:rsidRDefault="00EB1DCC" w:rsidP="00EB1DCC">
            <w:r w:rsidRPr="00EB1DCC">
              <w:t>105 ± 21</w:t>
            </w:r>
          </w:p>
        </w:tc>
        <w:tc>
          <w:tcPr>
            <w:tcW w:w="0" w:type="auto"/>
            <w:tcBorders>
              <w:bottom w:val="nil"/>
              <w:right w:val="nil"/>
            </w:tcBorders>
            <w:tcMar>
              <w:top w:w="75" w:type="dxa"/>
              <w:left w:w="75" w:type="dxa"/>
              <w:bottom w:w="75" w:type="dxa"/>
              <w:right w:w="75" w:type="dxa"/>
            </w:tcMar>
            <w:hideMark/>
          </w:tcPr>
          <w:p w14:paraId="3B48D206" w14:textId="77777777" w:rsidR="00EB1DCC" w:rsidRPr="00EB1DCC" w:rsidRDefault="00EB1DCC" w:rsidP="00EB1DCC">
            <w:r w:rsidRPr="00EB1DCC">
              <w:t>60 ± 13</w:t>
            </w:r>
          </w:p>
        </w:tc>
        <w:tc>
          <w:tcPr>
            <w:tcW w:w="0" w:type="auto"/>
            <w:tcBorders>
              <w:bottom w:val="nil"/>
              <w:right w:val="nil"/>
            </w:tcBorders>
            <w:tcMar>
              <w:top w:w="75" w:type="dxa"/>
              <w:left w:w="75" w:type="dxa"/>
              <w:bottom w:w="75" w:type="dxa"/>
              <w:right w:w="75" w:type="dxa"/>
            </w:tcMar>
            <w:hideMark/>
          </w:tcPr>
          <w:p w14:paraId="73AE1089" w14:textId="77777777" w:rsidR="00EB1DCC" w:rsidRPr="00EB1DCC" w:rsidRDefault="00EB1DCC" w:rsidP="00EB1DCC">
            <w:r w:rsidRPr="00EB1DCC">
              <w:t>&lt;0.001</w:t>
            </w:r>
          </w:p>
        </w:tc>
      </w:tr>
      <w:tr w:rsidR="00EB1DCC" w:rsidRPr="00EB1DCC" w14:paraId="6E8987BE" w14:textId="77777777" w:rsidTr="00EB1DCC">
        <w:tc>
          <w:tcPr>
            <w:tcW w:w="0" w:type="auto"/>
            <w:tcBorders>
              <w:bottom w:val="single" w:sz="6" w:space="0" w:color="8E8E8E"/>
              <w:right w:val="nil"/>
            </w:tcBorders>
            <w:tcMar>
              <w:top w:w="75" w:type="dxa"/>
              <w:left w:w="75" w:type="dxa"/>
              <w:bottom w:w="75" w:type="dxa"/>
              <w:right w:w="75" w:type="dxa"/>
            </w:tcMar>
            <w:hideMark/>
          </w:tcPr>
          <w:p w14:paraId="3389185D" w14:textId="77777777" w:rsidR="00EB1DCC" w:rsidRPr="00EB1DCC" w:rsidRDefault="00EB1DCC" w:rsidP="00EB1DCC">
            <w:r w:rsidRPr="00EB1DCC">
              <w:t>Pleural effusion</w:t>
            </w:r>
          </w:p>
        </w:tc>
        <w:tc>
          <w:tcPr>
            <w:tcW w:w="0" w:type="auto"/>
            <w:tcBorders>
              <w:bottom w:val="single" w:sz="6" w:space="0" w:color="8E8E8E"/>
              <w:right w:val="nil"/>
            </w:tcBorders>
            <w:tcMar>
              <w:top w:w="75" w:type="dxa"/>
              <w:left w:w="75" w:type="dxa"/>
              <w:bottom w:w="75" w:type="dxa"/>
              <w:right w:w="75" w:type="dxa"/>
            </w:tcMar>
            <w:hideMark/>
          </w:tcPr>
          <w:p w14:paraId="2D787749" w14:textId="77777777" w:rsidR="00EB1DCC" w:rsidRPr="00EB1DCC" w:rsidRDefault="00EB1DCC" w:rsidP="00EB1DCC">
            <w:r w:rsidRPr="00EB1DCC">
              <w:t>9 ± 8</w:t>
            </w:r>
          </w:p>
        </w:tc>
        <w:tc>
          <w:tcPr>
            <w:tcW w:w="0" w:type="auto"/>
            <w:tcBorders>
              <w:bottom w:val="single" w:sz="6" w:space="0" w:color="8E8E8E"/>
              <w:right w:val="nil"/>
            </w:tcBorders>
            <w:tcMar>
              <w:top w:w="75" w:type="dxa"/>
              <w:left w:w="75" w:type="dxa"/>
              <w:bottom w:w="75" w:type="dxa"/>
              <w:right w:w="75" w:type="dxa"/>
            </w:tcMar>
            <w:hideMark/>
          </w:tcPr>
          <w:p w14:paraId="0184FAA6" w14:textId="77777777" w:rsidR="00EB1DCC" w:rsidRPr="00EB1DCC" w:rsidRDefault="00EB1DCC" w:rsidP="00EB1DCC">
            <w:r w:rsidRPr="00EB1DCC">
              <w:t>6 ± 11</w:t>
            </w:r>
          </w:p>
        </w:tc>
        <w:tc>
          <w:tcPr>
            <w:tcW w:w="0" w:type="auto"/>
            <w:tcBorders>
              <w:bottom w:val="single" w:sz="6" w:space="0" w:color="8E8E8E"/>
              <w:right w:val="nil"/>
            </w:tcBorders>
            <w:tcMar>
              <w:top w:w="75" w:type="dxa"/>
              <w:left w:w="75" w:type="dxa"/>
              <w:bottom w:w="75" w:type="dxa"/>
              <w:right w:w="75" w:type="dxa"/>
            </w:tcMar>
            <w:hideMark/>
          </w:tcPr>
          <w:p w14:paraId="65905E96" w14:textId="77777777" w:rsidR="00EB1DCC" w:rsidRPr="00EB1DCC" w:rsidRDefault="00EB1DCC" w:rsidP="00EB1DCC">
            <w:r w:rsidRPr="00EB1DCC">
              <w:t>0.723</w:t>
            </w:r>
          </w:p>
        </w:tc>
      </w:tr>
      <w:tr w:rsidR="00EB1DCC" w:rsidRPr="00EB1DCC" w14:paraId="2A753168" w14:textId="77777777" w:rsidTr="00EB1DCC">
        <w:tc>
          <w:tcPr>
            <w:tcW w:w="0" w:type="auto"/>
            <w:gridSpan w:val="4"/>
            <w:tcBorders>
              <w:bottom w:val="nil"/>
              <w:right w:val="nil"/>
            </w:tcBorders>
            <w:tcMar>
              <w:top w:w="75" w:type="dxa"/>
              <w:left w:w="75" w:type="dxa"/>
              <w:bottom w:w="75" w:type="dxa"/>
              <w:right w:w="75" w:type="dxa"/>
            </w:tcMar>
            <w:hideMark/>
          </w:tcPr>
          <w:p w14:paraId="2D2974DE" w14:textId="77777777" w:rsidR="00EB1DCC" w:rsidRPr="00EB1DCC" w:rsidRDefault="00EB1DCC" w:rsidP="00EB1DCC">
            <w:pPr>
              <w:rPr>
                <w:b/>
                <w:bCs/>
              </w:rPr>
            </w:pPr>
            <w:r w:rsidRPr="00EB1DCC">
              <w:rPr>
                <w:b/>
                <w:bCs/>
              </w:rPr>
              <w:t xml:space="preserve">Iodine concentration measured on </w:t>
            </w:r>
            <w:proofErr w:type="spellStart"/>
            <w:r w:rsidRPr="00EB1DCC">
              <w:rPr>
                <w:b/>
                <w:bCs/>
              </w:rPr>
              <w:t>C</w:t>
            </w:r>
            <w:r w:rsidRPr="00EB1DCC">
              <w:rPr>
                <w:b/>
                <w:bCs/>
                <w:vertAlign w:val="subscript"/>
              </w:rPr>
              <w:t>iodine</w:t>
            </w:r>
            <w:proofErr w:type="spellEnd"/>
            <w:r w:rsidRPr="00EB1DCC">
              <w:rPr>
                <w:b/>
                <w:bCs/>
              </w:rPr>
              <w:t> (mg/ml)</w:t>
            </w:r>
          </w:p>
        </w:tc>
      </w:tr>
      <w:tr w:rsidR="00EB1DCC" w:rsidRPr="00EB1DCC" w14:paraId="29E721F3" w14:textId="77777777" w:rsidTr="00EB1DCC">
        <w:tc>
          <w:tcPr>
            <w:tcW w:w="0" w:type="auto"/>
            <w:tcBorders>
              <w:bottom w:val="nil"/>
              <w:right w:val="nil"/>
            </w:tcBorders>
            <w:tcMar>
              <w:top w:w="75" w:type="dxa"/>
              <w:left w:w="75" w:type="dxa"/>
              <w:bottom w:w="75" w:type="dxa"/>
              <w:right w:w="75" w:type="dxa"/>
            </w:tcMar>
            <w:hideMark/>
          </w:tcPr>
          <w:p w14:paraId="6CF52491" w14:textId="77777777" w:rsidR="00EB1DCC" w:rsidRPr="00EB1DCC" w:rsidRDefault="00EB1DCC" w:rsidP="00EB1DCC">
            <w:r w:rsidRPr="00EB1DCC">
              <w:t>Normal lung</w:t>
            </w:r>
          </w:p>
        </w:tc>
        <w:tc>
          <w:tcPr>
            <w:tcW w:w="0" w:type="auto"/>
            <w:tcBorders>
              <w:bottom w:val="nil"/>
              <w:right w:val="nil"/>
            </w:tcBorders>
            <w:tcMar>
              <w:top w:w="75" w:type="dxa"/>
              <w:left w:w="75" w:type="dxa"/>
              <w:bottom w:w="75" w:type="dxa"/>
              <w:right w:w="75" w:type="dxa"/>
            </w:tcMar>
            <w:hideMark/>
          </w:tcPr>
          <w:p w14:paraId="1388BAF3" w14:textId="77777777" w:rsidR="00EB1DCC" w:rsidRPr="00EB1DCC" w:rsidRDefault="00EB1DCC" w:rsidP="00EB1DCC">
            <w:r w:rsidRPr="00EB1DCC">
              <w:t>0.71 ± 0.39</w:t>
            </w:r>
          </w:p>
        </w:tc>
        <w:tc>
          <w:tcPr>
            <w:tcW w:w="0" w:type="auto"/>
            <w:tcBorders>
              <w:bottom w:val="nil"/>
              <w:right w:val="nil"/>
            </w:tcBorders>
            <w:tcMar>
              <w:top w:w="75" w:type="dxa"/>
              <w:left w:w="75" w:type="dxa"/>
              <w:bottom w:w="75" w:type="dxa"/>
              <w:right w:w="75" w:type="dxa"/>
            </w:tcMar>
            <w:hideMark/>
          </w:tcPr>
          <w:p w14:paraId="7F78C1E2" w14:textId="77777777" w:rsidR="00EB1DCC" w:rsidRPr="00EB1DCC" w:rsidRDefault="00EB1DCC" w:rsidP="00EB1DCC">
            <w:r w:rsidRPr="00EB1DCC">
              <w:t>0.67 ± 0.39</w:t>
            </w:r>
          </w:p>
        </w:tc>
        <w:tc>
          <w:tcPr>
            <w:tcW w:w="0" w:type="auto"/>
            <w:tcBorders>
              <w:bottom w:val="nil"/>
              <w:right w:val="nil"/>
            </w:tcBorders>
            <w:tcMar>
              <w:top w:w="75" w:type="dxa"/>
              <w:left w:w="75" w:type="dxa"/>
              <w:bottom w:w="75" w:type="dxa"/>
              <w:right w:w="75" w:type="dxa"/>
            </w:tcMar>
            <w:hideMark/>
          </w:tcPr>
          <w:p w14:paraId="56B2F17D" w14:textId="77777777" w:rsidR="00EB1DCC" w:rsidRPr="00EB1DCC" w:rsidRDefault="00EB1DCC" w:rsidP="00EB1DCC">
            <w:r w:rsidRPr="00EB1DCC">
              <w:t>0.498</w:t>
            </w:r>
          </w:p>
        </w:tc>
      </w:tr>
      <w:tr w:rsidR="00EB1DCC" w:rsidRPr="00EB1DCC" w14:paraId="4B649EA1" w14:textId="77777777" w:rsidTr="00EB1DCC">
        <w:tc>
          <w:tcPr>
            <w:tcW w:w="0" w:type="auto"/>
            <w:tcBorders>
              <w:bottom w:val="nil"/>
              <w:right w:val="nil"/>
            </w:tcBorders>
            <w:tcMar>
              <w:top w:w="75" w:type="dxa"/>
              <w:left w:w="75" w:type="dxa"/>
              <w:bottom w:w="75" w:type="dxa"/>
              <w:right w:w="75" w:type="dxa"/>
            </w:tcMar>
            <w:hideMark/>
          </w:tcPr>
          <w:p w14:paraId="230E4371" w14:textId="77777777" w:rsidR="00EB1DCC" w:rsidRPr="00EB1DCC" w:rsidRDefault="00EB1DCC" w:rsidP="00EB1DCC">
            <w:r w:rsidRPr="00EB1DCC">
              <w:t>Consolidated lung</w:t>
            </w:r>
          </w:p>
        </w:tc>
        <w:tc>
          <w:tcPr>
            <w:tcW w:w="0" w:type="auto"/>
            <w:tcBorders>
              <w:bottom w:val="nil"/>
              <w:right w:val="nil"/>
            </w:tcBorders>
            <w:tcMar>
              <w:top w:w="75" w:type="dxa"/>
              <w:left w:w="75" w:type="dxa"/>
              <w:bottom w:w="75" w:type="dxa"/>
              <w:right w:w="75" w:type="dxa"/>
            </w:tcMar>
            <w:hideMark/>
          </w:tcPr>
          <w:p w14:paraId="753E098F" w14:textId="77777777" w:rsidR="00EB1DCC" w:rsidRPr="00EB1DCC" w:rsidRDefault="00EB1DCC" w:rsidP="00EB1DCC">
            <w:r w:rsidRPr="00EB1DCC">
              <w:t>2.65 ± 0.94</w:t>
            </w:r>
          </w:p>
        </w:tc>
        <w:tc>
          <w:tcPr>
            <w:tcW w:w="0" w:type="auto"/>
            <w:tcBorders>
              <w:bottom w:val="nil"/>
              <w:right w:val="nil"/>
            </w:tcBorders>
            <w:tcMar>
              <w:top w:w="75" w:type="dxa"/>
              <w:left w:w="75" w:type="dxa"/>
              <w:bottom w:w="75" w:type="dxa"/>
              <w:right w:w="75" w:type="dxa"/>
            </w:tcMar>
            <w:hideMark/>
          </w:tcPr>
          <w:p w14:paraId="6801A609" w14:textId="77777777" w:rsidR="00EB1DCC" w:rsidRPr="00EB1DCC" w:rsidRDefault="00EB1DCC" w:rsidP="00EB1DCC">
            <w:r w:rsidRPr="00EB1DCC">
              <w:t>1.28 ± 0.39</w:t>
            </w:r>
          </w:p>
        </w:tc>
        <w:tc>
          <w:tcPr>
            <w:tcW w:w="0" w:type="auto"/>
            <w:tcBorders>
              <w:bottom w:val="nil"/>
              <w:right w:val="nil"/>
            </w:tcBorders>
            <w:tcMar>
              <w:top w:w="75" w:type="dxa"/>
              <w:left w:w="75" w:type="dxa"/>
              <w:bottom w:w="75" w:type="dxa"/>
              <w:right w:w="75" w:type="dxa"/>
            </w:tcMar>
            <w:hideMark/>
          </w:tcPr>
          <w:p w14:paraId="224BA779" w14:textId="77777777" w:rsidR="00EB1DCC" w:rsidRPr="00EB1DCC" w:rsidRDefault="00EB1DCC" w:rsidP="00EB1DCC">
            <w:r w:rsidRPr="00EB1DCC">
              <w:t>&lt;0.001</w:t>
            </w:r>
          </w:p>
        </w:tc>
      </w:tr>
      <w:tr w:rsidR="00EB1DCC" w:rsidRPr="00EB1DCC" w14:paraId="6B25B30F" w14:textId="77777777" w:rsidTr="00EB1DCC">
        <w:tc>
          <w:tcPr>
            <w:tcW w:w="0" w:type="auto"/>
            <w:tcBorders>
              <w:bottom w:val="single" w:sz="6" w:space="0" w:color="8E8E8E"/>
              <w:right w:val="nil"/>
            </w:tcBorders>
            <w:tcMar>
              <w:top w:w="75" w:type="dxa"/>
              <w:left w:w="75" w:type="dxa"/>
              <w:bottom w:w="75" w:type="dxa"/>
              <w:right w:w="75" w:type="dxa"/>
            </w:tcMar>
            <w:hideMark/>
          </w:tcPr>
          <w:p w14:paraId="6E265FE0" w14:textId="77777777" w:rsidR="00EB1DCC" w:rsidRPr="00EB1DCC" w:rsidRDefault="00EB1DCC" w:rsidP="00EB1DCC">
            <w:r w:rsidRPr="00EB1DCC">
              <w:t>Pleural effusion</w:t>
            </w:r>
          </w:p>
        </w:tc>
        <w:tc>
          <w:tcPr>
            <w:tcW w:w="0" w:type="auto"/>
            <w:tcBorders>
              <w:bottom w:val="single" w:sz="6" w:space="0" w:color="8E8E8E"/>
              <w:right w:val="nil"/>
            </w:tcBorders>
            <w:tcMar>
              <w:top w:w="75" w:type="dxa"/>
              <w:left w:w="75" w:type="dxa"/>
              <w:bottom w:w="75" w:type="dxa"/>
              <w:right w:w="75" w:type="dxa"/>
            </w:tcMar>
            <w:hideMark/>
          </w:tcPr>
          <w:p w14:paraId="513908F6" w14:textId="77777777" w:rsidR="00EB1DCC" w:rsidRPr="00EB1DCC" w:rsidRDefault="00EB1DCC" w:rsidP="00EB1DCC">
            <w:r w:rsidRPr="00EB1DCC">
              <w:t>0.06 ± 0.12</w:t>
            </w:r>
          </w:p>
        </w:tc>
        <w:tc>
          <w:tcPr>
            <w:tcW w:w="0" w:type="auto"/>
            <w:tcBorders>
              <w:bottom w:val="single" w:sz="6" w:space="0" w:color="8E8E8E"/>
              <w:right w:val="nil"/>
            </w:tcBorders>
            <w:tcMar>
              <w:top w:w="75" w:type="dxa"/>
              <w:left w:w="75" w:type="dxa"/>
              <w:bottom w:w="75" w:type="dxa"/>
              <w:right w:w="75" w:type="dxa"/>
            </w:tcMar>
            <w:hideMark/>
          </w:tcPr>
          <w:p w14:paraId="1419B77C" w14:textId="77777777" w:rsidR="00EB1DCC" w:rsidRPr="00EB1DCC" w:rsidRDefault="00EB1DCC" w:rsidP="00EB1DCC">
            <w:r w:rsidRPr="00EB1DCC">
              <w:t>0.09 ± 0.08</w:t>
            </w:r>
          </w:p>
        </w:tc>
        <w:tc>
          <w:tcPr>
            <w:tcW w:w="0" w:type="auto"/>
            <w:tcBorders>
              <w:bottom w:val="single" w:sz="6" w:space="0" w:color="8E8E8E"/>
              <w:right w:val="nil"/>
            </w:tcBorders>
            <w:tcMar>
              <w:top w:w="75" w:type="dxa"/>
              <w:left w:w="75" w:type="dxa"/>
              <w:bottom w:w="75" w:type="dxa"/>
              <w:right w:w="75" w:type="dxa"/>
            </w:tcMar>
            <w:hideMark/>
          </w:tcPr>
          <w:p w14:paraId="39A0DC06" w14:textId="77777777" w:rsidR="00EB1DCC" w:rsidRPr="00EB1DCC" w:rsidRDefault="00EB1DCC" w:rsidP="00EB1DCC">
            <w:r w:rsidRPr="00EB1DCC">
              <w:t>0.077</w:t>
            </w:r>
          </w:p>
        </w:tc>
      </w:tr>
      <w:tr w:rsidR="00EB1DCC" w:rsidRPr="00EB1DCC" w14:paraId="34FE2F86" w14:textId="77777777" w:rsidTr="00EB1DCC">
        <w:tc>
          <w:tcPr>
            <w:tcW w:w="0" w:type="auto"/>
            <w:gridSpan w:val="4"/>
            <w:tcBorders>
              <w:bottom w:val="nil"/>
              <w:right w:val="nil"/>
            </w:tcBorders>
            <w:tcMar>
              <w:top w:w="75" w:type="dxa"/>
              <w:left w:w="75" w:type="dxa"/>
              <w:bottom w:w="75" w:type="dxa"/>
              <w:right w:w="75" w:type="dxa"/>
            </w:tcMar>
            <w:hideMark/>
          </w:tcPr>
          <w:p w14:paraId="20534155" w14:textId="77777777" w:rsidR="00EB1DCC" w:rsidRPr="00EB1DCC" w:rsidRDefault="00EB1DCC" w:rsidP="00EB1DCC">
            <w:pPr>
              <w:rPr>
                <w:b/>
                <w:bCs/>
              </w:rPr>
            </w:pPr>
            <w:r w:rsidRPr="00EB1DCC">
              <w:rPr>
                <w:b/>
                <w:bCs/>
              </w:rPr>
              <w:t>Effective atomic number measured on Z</w:t>
            </w:r>
            <w:r w:rsidRPr="00EB1DCC">
              <w:rPr>
                <w:b/>
                <w:bCs/>
                <w:vertAlign w:val="subscript"/>
              </w:rPr>
              <w:t>eff</w:t>
            </w:r>
          </w:p>
        </w:tc>
      </w:tr>
      <w:tr w:rsidR="00EB1DCC" w:rsidRPr="00EB1DCC" w14:paraId="235E53AA" w14:textId="77777777" w:rsidTr="00EB1DCC">
        <w:tc>
          <w:tcPr>
            <w:tcW w:w="0" w:type="auto"/>
            <w:tcBorders>
              <w:bottom w:val="nil"/>
              <w:right w:val="nil"/>
            </w:tcBorders>
            <w:tcMar>
              <w:top w:w="75" w:type="dxa"/>
              <w:left w:w="75" w:type="dxa"/>
              <w:bottom w:w="75" w:type="dxa"/>
              <w:right w:w="75" w:type="dxa"/>
            </w:tcMar>
            <w:hideMark/>
          </w:tcPr>
          <w:p w14:paraId="1671F2C3" w14:textId="77777777" w:rsidR="00EB1DCC" w:rsidRPr="00EB1DCC" w:rsidRDefault="00EB1DCC" w:rsidP="00EB1DCC">
            <w:r w:rsidRPr="00EB1DCC">
              <w:t>Normal lung</w:t>
            </w:r>
          </w:p>
        </w:tc>
        <w:tc>
          <w:tcPr>
            <w:tcW w:w="0" w:type="auto"/>
            <w:tcBorders>
              <w:bottom w:val="nil"/>
              <w:right w:val="nil"/>
            </w:tcBorders>
            <w:tcMar>
              <w:top w:w="75" w:type="dxa"/>
              <w:left w:w="75" w:type="dxa"/>
              <w:bottom w:w="75" w:type="dxa"/>
              <w:right w:w="75" w:type="dxa"/>
            </w:tcMar>
            <w:hideMark/>
          </w:tcPr>
          <w:p w14:paraId="2C7AD678" w14:textId="77777777" w:rsidR="00EB1DCC" w:rsidRPr="00EB1DCC" w:rsidRDefault="00EB1DCC" w:rsidP="00EB1DCC">
            <w:r w:rsidRPr="00EB1DCC">
              <w:t>9.37 ± 0.57</w:t>
            </w:r>
          </w:p>
        </w:tc>
        <w:tc>
          <w:tcPr>
            <w:tcW w:w="0" w:type="auto"/>
            <w:tcBorders>
              <w:bottom w:val="nil"/>
              <w:right w:val="nil"/>
            </w:tcBorders>
            <w:tcMar>
              <w:top w:w="75" w:type="dxa"/>
              <w:left w:w="75" w:type="dxa"/>
              <w:bottom w:w="75" w:type="dxa"/>
              <w:right w:w="75" w:type="dxa"/>
            </w:tcMar>
            <w:hideMark/>
          </w:tcPr>
          <w:p w14:paraId="7F8272D6" w14:textId="77777777" w:rsidR="00EB1DCC" w:rsidRPr="00EB1DCC" w:rsidRDefault="00EB1DCC" w:rsidP="00EB1DCC">
            <w:r w:rsidRPr="00EB1DCC">
              <w:t>9.36 ± 0.65</w:t>
            </w:r>
          </w:p>
        </w:tc>
        <w:tc>
          <w:tcPr>
            <w:tcW w:w="0" w:type="auto"/>
            <w:tcBorders>
              <w:bottom w:val="nil"/>
              <w:right w:val="nil"/>
            </w:tcBorders>
            <w:tcMar>
              <w:top w:w="75" w:type="dxa"/>
              <w:left w:w="75" w:type="dxa"/>
              <w:bottom w:w="75" w:type="dxa"/>
              <w:right w:w="75" w:type="dxa"/>
            </w:tcMar>
            <w:hideMark/>
          </w:tcPr>
          <w:p w14:paraId="4A7C7341" w14:textId="77777777" w:rsidR="00EB1DCC" w:rsidRPr="00EB1DCC" w:rsidRDefault="00EB1DCC" w:rsidP="00EB1DCC">
            <w:r w:rsidRPr="00EB1DCC">
              <w:t>0.943</w:t>
            </w:r>
          </w:p>
        </w:tc>
      </w:tr>
      <w:tr w:rsidR="00EB1DCC" w:rsidRPr="00EB1DCC" w14:paraId="44B23DA1" w14:textId="77777777" w:rsidTr="00EB1DCC">
        <w:tc>
          <w:tcPr>
            <w:tcW w:w="0" w:type="auto"/>
            <w:tcBorders>
              <w:bottom w:val="nil"/>
              <w:right w:val="nil"/>
            </w:tcBorders>
            <w:tcMar>
              <w:top w:w="75" w:type="dxa"/>
              <w:left w:w="75" w:type="dxa"/>
              <w:bottom w:w="75" w:type="dxa"/>
              <w:right w:w="75" w:type="dxa"/>
            </w:tcMar>
            <w:hideMark/>
          </w:tcPr>
          <w:p w14:paraId="74BC6C6F" w14:textId="77777777" w:rsidR="00EB1DCC" w:rsidRPr="00EB1DCC" w:rsidRDefault="00EB1DCC" w:rsidP="00EB1DCC">
            <w:r w:rsidRPr="00EB1DCC">
              <w:t>Consolidated lung</w:t>
            </w:r>
          </w:p>
        </w:tc>
        <w:tc>
          <w:tcPr>
            <w:tcW w:w="0" w:type="auto"/>
            <w:tcBorders>
              <w:bottom w:val="nil"/>
              <w:right w:val="nil"/>
            </w:tcBorders>
            <w:tcMar>
              <w:top w:w="75" w:type="dxa"/>
              <w:left w:w="75" w:type="dxa"/>
              <w:bottom w:w="75" w:type="dxa"/>
              <w:right w:w="75" w:type="dxa"/>
            </w:tcMar>
            <w:hideMark/>
          </w:tcPr>
          <w:p w14:paraId="7B98C9B1" w14:textId="77777777" w:rsidR="00EB1DCC" w:rsidRPr="00EB1DCC" w:rsidRDefault="00EB1DCC" w:rsidP="00EB1DCC">
            <w:r w:rsidRPr="00EB1DCC">
              <w:t>8.63 ± 0.39</w:t>
            </w:r>
          </w:p>
        </w:tc>
        <w:tc>
          <w:tcPr>
            <w:tcW w:w="0" w:type="auto"/>
            <w:tcBorders>
              <w:bottom w:val="nil"/>
              <w:right w:val="nil"/>
            </w:tcBorders>
            <w:tcMar>
              <w:top w:w="75" w:type="dxa"/>
              <w:left w:w="75" w:type="dxa"/>
              <w:bottom w:w="75" w:type="dxa"/>
              <w:right w:w="75" w:type="dxa"/>
            </w:tcMar>
            <w:hideMark/>
          </w:tcPr>
          <w:p w14:paraId="2F7E96BE" w14:textId="77777777" w:rsidR="00EB1DCC" w:rsidRPr="00EB1DCC" w:rsidRDefault="00EB1DCC" w:rsidP="00EB1DCC">
            <w:r w:rsidRPr="00EB1DCC">
              <w:t>8.03 ± 0.20</w:t>
            </w:r>
          </w:p>
        </w:tc>
        <w:tc>
          <w:tcPr>
            <w:tcW w:w="0" w:type="auto"/>
            <w:tcBorders>
              <w:bottom w:val="nil"/>
              <w:right w:val="nil"/>
            </w:tcBorders>
            <w:tcMar>
              <w:top w:w="75" w:type="dxa"/>
              <w:left w:w="75" w:type="dxa"/>
              <w:bottom w:w="75" w:type="dxa"/>
              <w:right w:w="75" w:type="dxa"/>
            </w:tcMar>
            <w:hideMark/>
          </w:tcPr>
          <w:p w14:paraId="2669D237" w14:textId="77777777" w:rsidR="00EB1DCC" w:rsidRPr="00EB1DCC" w:rsidRDefault="00EB1DCC" w:rsidP="00EB1DCC">
            <w:r w:rsidRPr="00EB1DCC">
              <w:t>&lt;0.001</w:t>
            </w:r>
          </w:p>
        </w:tc>
      </w:tr>
      <w:tr w:rsidR="00EB1DCC" w:rsidRPr="00EB1DCC" w14:paraId="2C25607B" w14:textId="77777777" w:rsidTr="00EB1DCC">
        <w:tc>
          <w:tcPr>
            <w:tcW w:w="0" w:type="auto"/>
            <w:tcBorders>
              <w:bottom w:val="nil"/>
              <w:right w:val="nil"/>
            </w:tcBorders>
            <w:tcMar>
              <w:top w:w="75" w:type="dxa"/>
              <w:left w:w="75" w:type="dxa"/>
              <w:bottom w:w="75" w:type="dxa"/>
              <w:right w:w="75" w:type="dxa"/>
            </w:tcMar>
            <w:hideMark/>
          </w:tcPr>
          <w:p w14:paraId="04F3256E" w14:textId="77777777" w:rsidR="00EB1DCC" w:rsidRPr="00EB1DCC" w:rsidRDefault="00EB1DCC" w:rsidP="00EB1DCC">
            <w:r w:rsidRPr="00EB1DCC">
              <w:t>Pleural effusion</w:t>
            </w:r>
          </w:p>
        </w:tc>
        <w:tc>
          <w:tcPr>
            <w:tcW w:w="0" w:type="auto"/>
            <w:tcBorders>
              <w:bottom w:val="nil"/>
              <w:right w:val="nil"/>
            </w:tcBorders>
            <w:tcMar>
              <w:top w:w="75" w:type="dxa"/>
              <w:left w:w="75" w:type="dxa"/>
              <w:bottom w:w="75" w:type="dxa"/>
              <w:right w:w="75" w:type="dxa"/>
            </w:tcMar>
            <w:hideMark/>
          </w:tcPr>
          <w:p w14:paraId="7EEF9B90" w14:textId="77777777" w:rsidR="00EB1DCC" w:rsidRPr="00EB1DCC" w:rsidRDefault="00EB1DCC" w:rsidP="00EB1DCC">
            <w:r w:rsidRPr="00EB1DCC">
              <w:t>7.19 ± 0.17</w:t>
            </w:r>
          </w:p>
        </w:tc>
        <w:tc>
          <w:tcPr>
            <w:tcW w:w="0" w:type="auto"/>
            <w:tcBorders>
              <w:bottom w:val="nil"/>
              <w:right w:val="nil"/>
            </w:tcBorders>
            <w:tcMar>
              <w:top w:w="75" w:type="dxa"/>
              <w:left w:w="75" w:type="dxa"/>
              <w:bottom w:w="75" w:type="dxa"/>
              <w:right w:w="75" w:type="dxa"/>
            </w:tcMar>
            <w:hideMark/>
          </w:tcPr>
          <w:p w14:paraId="492FE2C4" w14:textId="77777777" w:rsidR="00EB1DCC" w:rsidRPr="00EB1DCC" w:rsidRDefault="00EB1DCC" w:rsidP="00EB1DCC">
            <w:r w:rsidRPr="00EB1DCC">
              <w:t>7.24 ± 0.16</w:t>
            </w:r>
          </w:p>
        </w:tc>
        <w:tc>
          <w:tcPr>
            <w:tcW w:w="0" w:type="auto"/>
            <w:tcBorders>
              <w:bottom w:val="nil"/>
              <w:right w:val="nil"/>
            </w:tcBorders>
            <w:tcMar>
              <w:top w:w="75" w:type="dxa"/>
              <w:left w:w="75" w:type="dxa"/>
              <w:bottom w:w="75" w:type="dxa"/>
              <w:right w:w="75" w:type="dxa"/>
            </w:tcMar>
            <w:hideMark/>
          </w:tcPr>
          <w:p w14:paraId="4D1B51FE" w14:textId="77777777" w:rsidR="00EB1DCC" w:rsidRPr="00EB1DCC" w:rsidRDefault="00EB1DCC" w:rsidP="00EB1DCC">
            <w:r w:rsidRPr="00EB1DCC">
              <w:t>0.180</w:t>
            </w:r>
          </w:p>
        </w:tc>
      </w:tr>
    </w:tbl>
    <w:p w14:paraId="30F3150B" w14:textId="77777777" w:rsidR="00EB1DCC" w:rsidRPr="00EB1DCC" w:rsidRDefault="00EB1DCC" w:rsidP="00EB1DCC">
      <w:r w:rsidRPr="00EB1DCC">
        <w:t>Mean ± standard deviation for ROIs on conventional (CON</w:t>
      </w:r>
      <w:r w:rsidRPr="00EB1DCC">
        <w:rPr>
          <w:vertAlign w:val="subscript"/>
        </w:rPr>
        <w:t>120kVp</w:t>
      </w:r>
      <w:r w:rsidRPr="00EB1DCC">
        <w:t>), iodine concentration (</w:t>
      </w:r>
      <w:proofErr w:type="spellStart"/>
      <w:r w:rsidRPr="00EB1DCC">
        <w:t>C</w:t>
      </w:r>
      <w:r w:rsidRPr="00EB1DCC">
        <w:rPr>
          <w:vertAlign w:val="subscript"/>
        </w:rPr>
        <w:t>iodine</w:t>
      </w:r>
      <w:proofErr w:type="spellEnd"/>
      <w:r w:rsidRPr="00EB1DCC">
        <w:t>), and effective atomic number (Z</w:t>
      </w:r>
      <w:r w:rsidRPr="00EB1DCC">
        <w:rPr>
          <w:vertAlign w:val="subscript"/>
        </w:rPr>
        <w:t>eff</w:t>
      </w:r>
      <w:r w:rsidRPr="00EB1DCC">
        <w:t>) images are given for the atelectasis and the pneumonia group. Pleural effusion was present in n = 29 patients in the atelectasis, and in n = 17 patients in the pneumonia group.</w:t>
      </w:r>
    </w:p>
    <w:p w14:paraId="787B0FF9" w14:textId="77777777" w:rsidR="00EB1DCC" w:rsidRPr="00EB1DCC" w:rsidRDefault="00EB1DCC" w:rsidP="00EB1DCC">
      <w:r w:rsidRPr="00EB1DCC">
        <w:t>3.5. Best contrast-to-noise ratio was achieved on conventional images</w:t>
      </w:r>
    </w:p>
    <w:p w14:paraId="2420C084" w14:textId="77777777" w:rsidR="00EB1DCC" w:rsidRPr="00EB1DCC" w:rsidRDefault="00EB1DCC" w:rsidP="00EB1DCC">
      <w:r w:rsidRPr="00EB1DCC">
        <w:t>On CON</w:t>
      </w:r>
      <w:r w:rsidRPr="00EB1DCC">
        <w:rPr>
          <w:vertAlign w:val="subscript"/>
        </w:rPr>
        <w:t>120kVp</w:t>
      </w:r>
      <w:r w:rsidRPr="00EB1DCC">
        <w:t xml:space="preserve"> images, significantly higher CNRs were achieved between normal lung and atelectasis or pneumonia compared to the </w:t>
      </w:r>
      <w:proofErr w:type="spellStart"/>
      <w:r w:rsidRPr="00EB1DCC">
        <w:t>C</w:t>
      </w:r>
      <w:r w:rsidRPr="00EB1DCC">
        <w:rPr>
          <w:vertAlign w:val="subscript"/>
        </w:rPr>
        <w:t>iodine</w:t>
      </w:r>
      <w:proofErr w:type="spellEnd"/>
      <w:r w:rsidRPr="00EB1DCC">
        <w:t> and Z</w:t>
      </w:r>
      <w:r w:rsidRPr="00EB1DCC">
        <w:rPr>
          <w:vertAlign w:val="subscript"/>
        </w:rPr>
        <w:t>eff</w:t>
      </w:r>
      <w:r w:rsidRPr="00EB1DCC">
        <w:t> images (p &lt; 0.001). On the Z</w:t>
      </w:r>
      <w:r w:rsidRPr="00EB1DCC">
        <w:rPr>
          <w:vertAlign w:val="subscript"/>
        </w:rPr>
        <w:t>eff</w:t>
      </w:r>
      <w:r w:rsidRPr="00EB1DCC">
        <w:t> images, the highest CNRs were found between the aorta, pleural effusion, and atelectasis or pneumonia (p &lt; 0.001) (</w:t>
      </w:r>
      <w:bookmarkStart w:id="103" w:name="btbl7"/>
      <w:r w:rsidRPr="00EB1DCC">
        <w:fldChar w:fldCharType="begin"/>
      </w:r>
      <w:r w:rsidRPr="00EB1DCC">
        <w:instrText>HYPERLINK "https://www.sciencedirect.com/science/article/pii/S2405844021011695" \l "tbl7"</w:instrText>
      </w:r>
      <w:r w:rsidRPr="00EB1DCC">
        <w:fldChar w:fldCharType="separate"/>
      </w:r>
      <w:r w:rsidRPr="00EB1DCC">
        <w:rPr>
          <w:rStyle w:val="Hyperlink"/>
        </w:rPr>
        <w:t>Table 7</w:t>
      </w:r>
      <w:r w:rsidRPr="00EB1DCC">
        <w:fldChar w:fldCharType="end"/>
      </w:r>
      <w:bookmarkEnd w:id="103"/>
      <w:r w:rsidRPr="00EB1DCC">
        <w:t>).</w:t>
      </w:r>
    </w:p>
    <w:p w14:paraId="17864193" w14:textId="77777777" w:rsidR="00EB1DCC" w:rsidRPr="00EB1DCC" w:rsidRDefault="00EB1DCC" w:rsidP="00EB1DCC">
      <w:r w:rsidRPr="00EB1DCC">
        <w:t>Table 7. Contrast-to-noise ratios for consolidated lung.</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200"/>
        <w:gridCol w:w="1737"/>
        <w:gridCol w:w="1105"/>
        <w:gridCol w:w="1140"/>
        <w:gridCol w:w="1333"/>
      </w:tblGrid>
      <w:tr w:rsidR="00EB1DCC" w:rsidRPr="00EB1DCC" w14:paraId="7D03C2A6" w14:textId="77777777" w:rsidTr="00EB1DCC">
        <w:trPr>
          <w:tblHeader/>
        </w:trPr>
        <w:tc>
          <w:tcPr>
            <w:tcW w:w="0" w:type="auto"/>
            <w:tcBorders>
              <w:bottom w:val="single" w:sz="6" w:space="0" w:color="8E8E8E"/>
              <w:right w:val="nil"/>
            </w:tcBorders>
            <w:tcMar>
              <w:top w:w="75" w:type="dxa"/>
              <w:left w:w="75" w:type="dxa"/>
              <w:bottom w:w="75" w:type="dxa"/>
              <w:right w:w="75" w:type="dxa"/>
            </w:tcMar>
            <w:hideMark/>
          </w:tcPr>
          <w:p w14:paraId="148E7208" w14:textId="77777777" w:rsidR="00EB1DCC" w:rsidRPr="00EB1DCC" w:rsidRDefault="00EB1DCC" w:rsidP="00EB1DCC">
            <w:r w:rsidRPr="00EB1DCC">
              <w:t>Empty Cell</w:t>
            </w:r>
          </w:p>
        </w:tc>
        <w:tc>
          <w:tcPr>
            <w:tcW w:w="0" w:type="auto"/>
            <w:tcBorders>
              <w:bottom w:val="single" w:sz="6" w:space="0" w:color="8E8E8E"/>
              <w:right w:val="nil"/>
            </w:tcBorders>
            <w:tcMar>
              <w:top w:w="75" w:type="dxa"/>
              <w:left w:w="75" w:type="dxa"/>
              <w:bottom w:w="75" w:type="dxa"/>
              <w:right w:w="75" w:type="dxa"/>
            </w:tcMar>
            <w:hideMark/>
          </w:tcPr>
          <w:p w14:paraId="37B95747" w14:textId="77777777" w:rsidR="00EB1DCC" w:rsidRPr="00EB1DCC" w:rsidRDefault="00EB1DCC" w:rsidP="00EB1DCC">
            <w:pPr>
              <w:rPr>
                <w:b/>
                <w:bCs/>
              </w:rPr>
            </w:pPr>
            <w:r w:rsidRPr="00EB1DCC">
              <w:rPr>
                <w:b/>
                <w:bCs/>
              </w:rPr>
              <w:t>CON</w:t>
            </w:r>
            <w:r w:rsidRPr="00EB1DCC">
              <w:rPr>
                <w:b/>
                <w:bCs/>
                <w:vertAlign w:val="subscript"/>
              </w:rPr>
              <w:t>120kVp</w:t>
            </w:r>
          </w:p>
        </w:tc>
        <w:tc>
          <w:tcPr>
            <w:tcW w:w="0" w:type="auto"/>
            <w:tcBorders>
              <w:bottom w:val="single" w:sz="6" w:space="0" w:color="8E8E8E"/>
              <w:right w:val="nil"/>
            </w:tcBorders>
            <w:tcMar>
              <w:top w:w="75" w:type="dxa"/>
              <w:left w:w="75" w:type="dxa"/>
              <w:bottom w:w="75" w:type="dxa"/>
              <w:right w:w="75" w:type="dxa"/>
            </w:tcMar>
            <w:hideMark/>
          </w:tcPr>
          <w:p w14:paraId="5C560560" w14:textId="77777777" w:rsidR="00EB1DCC" w:rsidRPr="00EB1DCC" w:rsidRDefault="00EB1DCC" w:rsidP="00EB1DCC">
            <w:pPr>
              <w:rPr>
                <w:b/>
                <w:bCs/>
              </w:rPr>
            </w:pPr>
            <w:proofErr w:type="spellStart"/>
            <w:r w:rsidRPr="00EB1DCC">
              <w:rPr>
                <w:b/>
                <w:bCs/>
              </w:rPr>
              <w:t>C</w:t>
            </w:r>
            <w:r w:rsidRPr="00EB1DCC">
              <w:rPr>
                <w:b/>
                <w:bCs/>
                <w:vertAlign w:val="subscript"/>
              </w:rPr>
              <w:t>iodine</w:t>
            </w:r>
            <w:proofErr w:type="spellEnd"/>
          </w:p>
        </w:tc>
        <w:tc>
          <w:tcPr>
            <w:tcW w:w="0" w:type="auto"/>
            <w:tcBorders>
              <w:bottom w:val="single" w:sz="6" w:space="0" w:color="8E8E8E"/>
              <w:right w:val="nil"/>
            </w:tcBorders>
            <w:tcMar>
              <w:top w:w="75" w:type="dxa"/>
              <w:left w:w="75" w:type="dxa"/>
              <w:bottom w:w="75" w:type="dxa"/>
              <w:right w:w="75" w:type="dxa"/>
            </w:tcMar>
            <w:hideMark/>
          </w:tcPr>
          <w:p w14:paraId="6B1911C2" w14:textId="77777777" w:rsidR="00EB1DCC" w:rsidRPr="00EB1DCC" w:rsidRDefault="00EB1DCC" w:rsidP="00EB1DCC">
            <w:pPr>
              <w:rPr>
                <w:b/>
                <w:bCs/>
              </w:rPr>
            </w:pPr>
            <w:r w:rsidRPr="00EB1DCC">
              <w:rPr>
                <w:b/>
                <w:bCs/>
              </w:rPr>
              <w:t>Z</w:t>
            </w:r>
            <w:r w:rsidRPr="00EB1DCC">
              <w:rPr>
                <w:b/>
                <w:bCs/>
                <w:vertAlign w:val="subscript"/>
              </w:rPr>
              <w:t>eff</w:t>
            </w:r>
          </w:p>
        </w:tc>
        <w:tc>
          <w:tcPr>
            <w:tcW w:w="0" w:type="auto"/>
            <w:tcBorders>
              <w:bottom w:val="single" w:sz="6" w:space="0" w:color="8E8E8E"/>
              <w:right w:val="nil"/>
            </w:tcBorders>
            <w:tcMar>
              <w:top w:w="75" w:type="dxa"/>
              <w:left w:w="75" w:type="dxa"/>
              <w:bottom w:w="75" w:type="dxa"/>
              <w:right w:w="75" w:type="dxa"/>
            </w:tcMar>
            <w:hideMark/>
          </w:tcPr>
          <w:p w14:paraId="3BCB302B" w14:textId="77777777" w:rsidR="00EB1DCC" w:rsidRPr="00EB1DCC" w:rsidRDefault="00EB1DCC" w:rsidP="00EB1DCC">
            <w:pPr>
              <w:rPr>
                <w:b/>
                <w:bCs/>
              </w:rPr>
            </w:pPr>
            <w:r w:rsidRPr="00EB1DCC">
              <w:rPr>
                <w:b/>
                <w:bCs/>
              </w:rPr>
              <w:t>p</w:t>
            </w:r>
          </w:p>
        </w:tc>
      </w:tr>
      <w:tr w:rsidR="00EB1DCC" w:rsidRPr="00EB1DCC" w14:paraId="449A902D" w14:textId="77777777" w:rsidTr="00EB1DCC">
        <w:tc>
          <w:tcPr>
            <w:tcW w:w="0" w:type="auto"/>
            <w:gridSpan w:val="5"/>
            <w:tcBorders>
              <w:bottom w:val="nil"/>
              <w:right w:val="nil"/>
            </w:tcBorders>
            <w:tcMar>
              <w:top w:w="75" w:type="dxa"/>
              <w:left w:w="75" w:type="dxa"/>
              <w:bottom w:w="75" w:type="dxa"/>
              <w:right w:w="75" w:type="dxa"/>
            </w:tcMar>
            <w:hideMark/>
          </w:tcPr>
          <w:p w14:paraId="144F6320" w14:textId="77777777" w:rsidR="00EB1DCC" w:rsidRPr="00EB1DCC" w:rsidRDefault="00EB1DCC" w:rsidP="00EB1DCC">
            <w:pPr>
              <w:rPr>
                <w:b/>
                <w:bCs/>
              </w:rPr>
            </w:pPr>
            <w:r w:rsidRPr="00EB1DCC">
              <w:rPr>
                <w:b/>
                <w:bCs/>
              </w:rPr>
              <w:t>Atelectasis</w:t>
            </w:r>
          </w:p>
        </w:tc>
      </w:tr>
      <w:tr w:rsidR="00EB1DCC" w:rsidRPr="00EB1DCC" w14:paraId="45E136BD" w14:textId="77777777" w:rsidTr="00EB1DCC">
        <w:tc>
          <w:tcPr>
            <w:tcW w:w="0" w:type="auto"/>
            <w:tcBorders>
              <w:bottom w:val="nil"/>
              <w:right w:val="nil"/>
            </w:tcBorders>
            <w:tcMar>
              <w:top w:w="75" w:type="dxa"/>
              <w:left w:w="75" w:type="dxa"/>
              <w:bottom w:w="75" w:type="dxa"/>
              <w:right w:w="75" w:type="dxa"/>
            </w:tcMar>
            <w:hideMark/>
          </w:tcPr>
          <w:p w14:paraId="7899E81C" w14:textId="77777777" w:rsidR="00EB1DCC" w:rsidRPr="00EB1DCC" w:rsidRDefault="00EB1DCC" w:rsidP="00EB1DCC">
            <w:r w:rsidRPr="00EB1DCC">
              <w:t>vs. aorta</w:t>
            </w:r>
          </w:p>
        </w:tc>
        <w:tc>
          <w:tcPr>
            <w:tcW w:w="0" w:type="auto"/>
            <w:tcBorders>
              <w:bottom w:val="nil"/>
              <w:right w:val="nil"/>
            </w:tcBorders>
            <w:tcMar>
              <w:top w:w="75" w:type="dxa"/>
              <w:left w:w="75" w:type="dxa"/>
              <w:bottom w:w="75" w:type="dxa"/>
              <w:right w:w="75" w:type="dxa"/>
            </w:tcMar>
            <w:hideMark/>
          </w:tcPr>
          <w:p w14:paraId="436A6B3D" w14:textId="77777777" w:rsidR="00EB1DCC" w:rsidRPr="00EB1DCC" w:rsidRDefault="00EB1DCC" w:rsidP="00EB1DCC">
            <w:r w:rsidRPr="00EB1DCC">
              <w:t>4.32</w:t>
            </w:r>
          </w:p>
        </w:tc>
        <w:tc>
          <w:tcPr>
            <w:tcW w:w="0" w:type="auto"/>
            <w:tcBorders>
              <w:bottom w:val="nil"/>
              <w:right w:val="nil"/>
            </w:tcBorders>
            <w:tcMar>
              <w:top w:w="75" w:type="dxa"/>
              <w:left w:w="75" w:type="dxa"/>
              <w:bottom w:w="75" w:type="dxa"/>
              <w:right w:w="75" w:type="dxa"/>
            </w:tcMar>
            <w:hideMark/>
          </w:tcPr>
          <w:p w14:paraId="64A0E0BE" w14:textId="77777777" w:rsidR="00EB1DCC" w:rsidRPr="00EB1DCC" w:rsidRDefault="00EB1DCC" w:rsidP="00EB1DCC">
            <w:r w:rsidRPr="00EB1DCC">
              <w:t>6.91</w:t>
            </w:r>
          </w:p>
        </w:tc>
        <w:tc>
          <w:tcPr>
            <w:tcW w:w="0" w:type="auto"/>
            <w:tcBorders>
              <w:bottom w:val="nil"/>
              <w:right w:val="nil"/>
            </w:tcBorders>
            <w:tcMar>
              <w:top w:w="75" w:type="dxa"/>
              <w:left w:w="75" w:type="dxa"/>
              <w:bottom w:w="75" w:type="dxa"/>
              <w:right w:w="75" w:type="dxa"/>
            </w:tcMar>
            <w:hideMark/>
          </w:tcPr>
          <w:p w14:paraId="0ADAD436" w14:textId="77777777" w:rsidR="00EB1DCC" w:rsidRPr="00EB1DCC" w:rsidRDefault="00EB1DCC" w:rsidP="00EB1DCC">
            <w:r w:rsidRPr="00EB1DCC">
              <w:t>24.83</w:t>
            </w:r>
          </w:p>
        </w:tc>
        <w:tc>
          <w:tcPr>
            <w:tcW w:w="0" w:type="auto"/>
            <w:tcBorders>
              <w:bottom w:val="nil"/>
              <w:right w:val="nil"/>
            </w:tcBorders>
            <w:tcMar>
              <w:top w:w="75" w:type="dxa"/>
              <w:left w:w="75" w:type="dxa"/>
              <w:bottom w:w="75" w:type="dxa"/>
              <w:right w:w="75" w:type="dxa"/>
            </w:tcMar>
            <w:hideMark/>
          </w:tcPr>
          <w:p w14:paraId="080BC069" w14:textId="77777777" w:rsidR="00EB1DCC" w:rsidRPr="00EB1DCC" w:rsidRDefault="00EB1DCC" w:rsidP="00EB1DCC">
            <w:r w:rsidRPr="00EB1DCC">
              <w:t>&lt;0.001</w:t>
            </w:r>
          </w:p>
        </w:tc>
      </w:tr>
      <w:tr w:rsidR="00EB1DCC" w:rsidRPr="00EB1DCC" w14:paraId="1742A5BF" w14:textId="77777777" w:rsidTr="00EB1DCC">
        <w:tc>
          <w:tcPr>
            <w:tcW w:w="0" w:type="auto"/>
            <w:tcBorders>
              <w:bottom w:val="nil"/>
              <w:right w:val="nil"/>
            </w:tcBorders>
            <w:tcMar>
              <w:top w:w="75" w:type="dxa"/>
              <w:left w:w="75" w:type="dxa"/>
              <w:bottom w:w="75" w:type="dxa"/>
              <w:right w:w="75" w:type="dxa"/>
            </w:tcMar>
            <w:hideMark/>
          </w:tcPr>
          <w:p w14:paraId="6BFDCC25" w14:textId="77777777" w:rsidR="00EB1DCC" w:rsidRPr="00EB1DCC" w:rsidRDefault="00EB1DCC" w:rsidP="00EB1DCC">
            <w:r w:rsidRPr="00EB1DCC">
              <w:t>vs. normal lung</w:t>
            </w:r>
          </w:p>
        </w:tc>
        <w:tc>
          <w:tcPr>
            <w:tcW w:w="0" w:type="auto"/>
            <w:tcBorders>
              <w:bottom w:val="nil"/>
              <w:right w:val="nil"/>
            </w:tcBorders>
            <w:tcMar>
              <w:top w:w="75" w:type="dxa"/>
              <w:left w:w="75" w:type="dxa"/>
              <w:bottom w:w="75" w:type="dxa"/>
              <w:right w:w="75" w:type="dxa"/>
            </w:tcMar>
            <w:hideMark/>
          </w:tcPr>
          <w:p w14:paraId="028D9F55" w14:textId="77777777" w:rsidR="00EB1DCC" w:rsidRPr="00EB1DCC" w:rsidRDefault="00EB1DCC" w:rsidP="00EB1DCC">
            <w:r w:rsidRPr="00EB1DCC">
              <w:t>30.63</w:t>
            </w:r>
          </w:p>
        </w:tc>
        <w:tc>
          <w:tcPr>
            <w:tcW w:w="0" w:type="auto"/>
            <w:tcBorders>
              <w:bottom w:val="nil"/>
              <w:right w:val="nil"/>
            </w:tcBorders>
            <w:tcMar>
              <w:top w:w="75" w:type="dxa"/>
              <w:left w:w="75" w:type="dxa"/>
              <w:bottom w:w="75" w:type="dxa"/>
              <w:right w:w="75" w:type="dxa"/>
            </w:tcMar>
            <w:hideMark/>
          </w:tcPr>
          <w:p w14:paraId="0E2624F9" w14:textId="77777777" w:rsidR="00EB1DCC" w:rsidRPr="00EB1DCC" w:rsidRDefault="00EB1DCC" w:rsidP="00EB1DCC">
            <w:r w:rsidRPr="00EB1DCC">
              <w:t>3.54</w:t>
            </w:r>
          </w:p>
        </w:tc>
        <w:tc>
          <w:tcPr>
            <w:tcW w:w="0" w:type="auto"/>
            <w:tcBorders>
              <w:bottom w:val="nil"/>
              <w:right w:val="nil"/>
            </w:tcBorders>
            <w:tcMar>
              <w:top w:w="75" w:type="dxa"/>
              <w:left w:w="75" w:type="dxa"/>
              <w:bottom w:w="75" w:type="dxa"/>
              <w:right w:w="75" w:type="dxa"/>
            </w:tcMar>
            <w:hideMark/>
          </w:tcPr>
          <w:p w14:paraId="68651490" w14:textId="77777777" w:rsidR="00EB1DCC" w:rsidRPr="00EB1DCC" w:rsidRDefault="00EB1DCC" w:rsidP="00EB1DCC">
            <w:r w:rsidRPr="00EB1DCC">
              <w:t>4.22</w:t>
            </w:r>
          </w:p>
        </w:tc>
        <w:tc>
          <w:tcPr>
            <w:tcW w:w="0" w:type="auto"/>
            <w:tcBorders>
              <w:bottom w:val="nil"/>
              <w:right w:val="nil"/>
            </w:tcBorders>
            <w:tcMar>
              <w:top w:w="75" w:type="dxa"/>
              <w:left w:w="75" w:type="dxa"/>
              <w:bottom w:w="75" w:type="dxa"/>
              <w:right w:w="75" w:type="dxa"/>
            </w:tcMar>
            <w:hideMark/>
          </w:tcPr>
          <w:p w14:paraId="08D2BA53" w14:textId="77777777" w:rsidR="00EB1DCC" w:rsidRPr="00EB1DCC" w:rsidRDefault="00EB1DCC" w:rsidP="00EB1DCC">
            <w:r w:rsidRPr="00EB1DCC">
              <w:t>&lt;0.001</w:t>
            </w:r>
          </w:p>
        </w:tc>
      </w:tr>
      <w:tr w:rsidR="00EB1DCC" w:rsidRPr="00EB1DCC" w14:paraId="63ABC46D" w14:textId="77777777" w:rsidTr="00EB1DCC">
        <w:tc>
          <w:tcPr>
            <w:tcW w:w="0" w:type="auto"/>
            <w:tcBorders>
              <w:bottom w:val="single" w:sz="6" w:space="0" w:color="8E8E8E"/>
              <w:right w:val="nil"/>
            </w:tcBorders>
            <w:tcMar>
              <w:top w:w="75" w:type="dxa"/>
              <w:left w:w="75" w:type="dxa"/>
              <w:bottom w:w="75" w:type="dxa"/>
              <w:right w:w="75" w:type="dxa"/>
            </w:tcMar>
            <w:hideMark/>
          </w:tcPr>
          <w:p w14:paraId="72DD4E93" w14:textId="77777777" w:rsidR="00EB1DCC" w:rsidRPr="00EB1DCC" w:rsidRDefault="00EB1DCC" w:rsidP="00EB1DCC">
            <w:r w:rsidRPr="00EB1DCC">
              <w:lastRenderedPageBreak/>
              <w:t>vs. pleural effusion</w:t>
            </w:r>
          </w:p>
        </w:tc>
        <w:tc>
          <w:tcPr>
            <w:tcW w:w="0" w:type="auto"/>
            <w:tcBorders>
              <w:bottom w:val="single" w:sz="6" w:space="0" w:color="8E8E8E"/>
              <w:right w:val="nil"/>
            </w:tcBorders>
            <w:tcMar>
              <w:top w:w="75" w:type="dxa"/>
              <w:left w:w="75" w:type="dxa"/>
              <w:bottom w:w="75" w:type="dxa"/>
              <w:right w:w="75" w:type="dxa"/>
            </w:tcMar>
            <w:hideMark/>
          </w:tcPr>
          <w:p w14:paraId="2F1C5477" w14:textId="77777777" w:rsidR="00EB1DCC" w:rsidRPr="00EB1DCC" w:rsidRDefault="00EB1DCC" w:rsidP="00EB1DCC">
            <w:r w:rsidRPr="00EB1DCC">
              <w:t>5.21</w:t>
            </w:r>
          </w:p>
        </w:tc>
        <w:tc>
          <w:tcPr>
            <w:tcW w:w="0" w:type="auto"/>
            <w:tcBorders>
              <w:bottom w:val="single" w:sz="6" w:space="0" w:color="8E8E8E"/>
              <w:right w:val="nil"/>
            </w:tcBorders>
            <w:tcMar>
              <w:top w:w="75" w:type="dxa"/>
              <w:left w:w="75" w:type="dxa"/>
              <w:bottom w:w="75" w:type="dxa"/>
              <w:right w:w="75" w:type="dxa"/>
            </w:tcMar>
            <w:hideMark/>
          </w:tcPr>
          <w:p w14:paraId="6CE124D5" w14:textId="77777777" w:rsidR="00EB1DCC" w:rsidRPr="00EB1DCC" w:rsidRDefault="00EB1DCC" w:rsidP="00EB1DCC">
            <w:r w:rsidRPr="00EB1DCC">
              <w:t>5.01</w:t>
            </w:r>
          </w:p>
        </w:tc>
        <w:tc>
          <w:tcPr>
            <w:tcW w:w="0" w:type="auto"/>
            <w:tcBorders>
              <w:bottom w:val="single" w:sz="6" w:space="0" w:color="8E8E8E"/>
              <w:right w:val="nil"/>
            </w:tcBorders>
            <w:tcMar>
              <w:top w:w="75" w:type="dxa"/>
              <w:left w:w="75" w:type="dxa"/>
              <w:bottom w:w="75" w:type="dxa"/>
              <w:right w:w="75" w:type="dxa"/>
            </w:tcMar>
            <w:hideMark/>
          </w:tcPr>
          <w:p w14:paraId="144EE3C9" w14:textId="77777777" w:rsidR="00EB1DCC" w:rsidRPr="00EB1DCC" w:rsidRDefault="00EB1DCC" w:rsidP="00EB1DCC">
            <w:r w:rsidRPr="00EB1DCC">
              <w:t>23.37</w:t>
            </w:r>
          </w:p>
        </w:tc>
        <w:tc>
          <w:tcPr>
            <w:tcW w:w="0" w:type="auto"/>
            <w:tcBorders>
              <w:bottom w:val="single" w:sz="6" w:space="0" w:color="8E8E8E"/>
              <w:right w:val="nil"/>
            </w:tcBorders>
            <w:tcMar>
              <w:top w:w="75" w:type="dxa"/>
              <w:left w:w="75" w:type="dxa"/>
              <w:bottom w:w="75" w:type="dxa"/>
              <w:right w:w="75" w:type="dxa"/>
            </w:tcMar>
            <w:hideMark/>
          </w:tcPr>
          <w:p w14:paraId="318558C8" w14:textId="77777777" w:rsidR="00EB1DCC" w:rsidRPr="00EB1DCC" w:rsidRDefault="00EB1DCC" w:rsidP="00EB1DCC">
            <w:r w:rsidRPr="00EB1DCC">
              <w:t>&lt;0.001</w:t>
            </w:r>
          </w:p>
        </w:tc>
      </w:tr>
      <w:tr w:rsidR="00EB1DCC" w:rsidRPr="00EB1DCC" w14:paraId="17AFCC73" w14:textId="77777777" w:rsidTr="00EB1DCC">
        <w:tc>
          <w:tcPr>
            <w:tcW w:w="0" w:type="auto"/>
            <w:gridSpan w:val="5"/>
            <w:tcBorders>
              <w:bottom w:val="nil"/>
              <w:right w:val="nil"/>
            </w:tcBorders>
            <w:tcMar>
              <w:top w:w="75" w:type="dxa"/>
              <w:left w:w="75" w:type="dxa"/>
              <w:bottom w:w="75" w:type="dxa"/>
              <w:right w:w="75" w:type="dxa"/>
            </w:tcMar>
            <w:hideMark/>
          </w:tcPr>
          <w:p w14:paraId="4F9B6649" w14:textId="77777777" w:rsidR="00EB1DCC" w:rsidRPr="00EB1DCC" w:rsidRDefault="00EB1DCC" w:rsidP="00EB1DCC">
            <w:pPr>
              <w:rPr>
                <w:b/>
                <w:bCs/>
              </w:rPr>
            </w:pPr>
            <w:r w:rsidRPr="00EB1DCC">
              <w:rPr>
                <w:b/>
                <w:bCs/>
              </w:rPr>
              <w:t>Pneumonia</w:t>
            </w:r>
          </w:p>
        </w:tc>
      </w:tr>
      <w:tr w:rsidR="00EB1DCC" w:rsidRPr="00EB1DCC" w14:paraId="0FF8FA91" w14:textId="77777777" w:rsidTr="00EB1DCC">
        <w:tc>
          <w:tcPr>
            <w:tcW w:w="0" w:type="auto"/>
            <w:tcBorders>
              <w:bottom w:val="nil"/>
              <w:right w:val="nil"/>
            </w:tcBorders>
            <w:tcMar>
              <w:top w:w="75" w:type="dxa"/>
              <w:left w:w="75" w:type="dxa"/>
              <w:bottom w:w="75" w:type="dxa"/>
              <w:right w:w="75" w:type="dxa"/>
            </w:tcMar>
            <w:hideMark/>
          </w:tcPr>
          <w:p w14:paraId="4E4307A8" w14:textId="77777777" w:rsidR="00EB1DCC" w:rsidRPr="00EB1DCC" w:rsidRDefault="00EB1DCC" w:rsidP="00EB1DCC">
            <w:r w:rsidRPr="00EB1DCC">
              <w:t>vs. aorta</w:t>
            </w:r>
          </w:p>
        </w:tc>
        <w:tc>
          <w:tcPr>
            <w:tcW w:w="0" w:type="auto"/>
            <w:tcBorders>
              <w:bottom w:val="nil"/>
              <w:right w:val="nil"/>
            </w:tcBorders>
            <w:tcMar>
              <w:top w:w="75" w:type="dxa"/>
              <w:left w:w="75" w:type="dxa"/>
              <w:bottom w:w="75" w:type="dxa"/>
              <w:right w:w="75" w:type="dxa"/>
            </w:tcMar>
            <w:hideMark/>
          </w:tcPr>
          <w:p w14:paraId="7C89947D" w14:textId="77777777" w:rsidR="00EB1DCC" w:rsidRPr="00EB1DCC" w:rsidRDefault="00EB1DCC" w:rsidP="00EB1DCC">
            <w:r w:rsidRPr="00EB1DCC">
              <w:t>7.14</w:t>
            </w:r>
          </w:p>
        </w:tc>
        <w:tc>
          <w:tcPr>
            <w:tcW w:w="0" w:type="auto"/>
            <w:tcBorders>
              <w:bottom w:val="nil"/>
              <w:right w:val="nil"/>
            </w:tcBorders>
            <w:tcMar>
              <w:top w:w="75" w:type="dxa"/>
              <w:left w:w="75" w:type="dxa"/>
              <w:bottom w:w="75" w:type="dxa"/>
              <w:right w:w="75" w:type="dxa"/>
            </w:tcMar>
            <w:hideMark/>
          </w:tcPr>
          <w:p w14:paraId="45128528" w14:textId="77777777" w:rsidR="00EB1DCC" w:rsidRPr="00EB1DCC" w:rsidRDefault="00EB1DCC" w:rsidP="00EB1DCC">
            <w:r w:rsidRPr="00EB1DCC">
              <w:t>9.79</w:t>
            </w:r>
          </w:p>
        </w:tc>
        <w:tc>
          <w:tcPr>
            <w:tcW w:w="0" w:type="auto"/>
            <w:tcBorders>
              <w:bottom w:val="nil"/>
              <w:right w:val="nil"/>
            </w:tcBorders>
            <w:tcMar>
              <w:top w:w="75" w:type="dxa"/>
              <w:left w:w="75" w:type="dxa"/>
              <w:bottom w:w="75" w:type="dxa"/>
              <w:right w:w="75" w:type="dxa"/>
            </w:tcMar>
            <w:hideMark/>
          </w:tcPr>
          <w:p w14:paraId="728B3236" w14:textId="77777777" w:rsidR="00EB1DCC" w:rsidRPr="00EB1DCC" w:rsidRDefault="00EB1DCC" w:rsidP="00EB1DCC">
            <w:r w:rsidRPr="00EB1DCC">
              <w:t>37.52</w:t>
            </w:r>
          </w:p>
        </w:tc>
        <w:tc>
          <w:tcPr>
            <w:tcW w:w="0" w:type="auto"/>
            <w:tcBorders>
              <w:bottom w:val="nil"/>
              <w:right w:val="nil"/>
            </w:tcBorders>
            <w:tcMar>
              <w:top w:w="75" w:type="dxa"/>
              <w:left w:w="75" w:type="dxa"/>
              <w:bottom w:w="75" w:type="dxa"/>
              <w:right w:w="75" w:type="dxa"/>
            </w:tcMar>
            <w:hideMark/>
          </w:tcPr>
          <w:p w14:paraId="611223EC" w14:textId="77777777" w:rsidR="00EB1DCC" w:rsidRPr="00EB1DCC" w:rsidRDefault="00EB1DCC" w:rsidP="00EB1DCC">
            <w:r w:rsidRPr="00EB1DCC">
              <w:t>&lt;0.001</w:t>
            </w:r>
          </w:p>
        </w:tc>
      </w:tr>
      <w:tr w:rsidR="00EB1DCC" w:rsidRPr="00EB1DCC" w14:paraId="0050DD52" w14:textId="77777777" w:rsidTr="00EB1DCC">
        <w:tc>
          <w:tcPr>
            <w:tcW w:w="0" w:type="auto"/>
            <w:tcBorders>
              <w:bottom w:val="nil"/>
              <w:right w:val="nil"/>
            </w:tcBorders>
            <w:tcMar>
              <w:top w:w="75" w:type="dxa"/>
              <w:left w:w="75" w:type="dxa"/>
              <w:bottom w:w="75" w:type="dxa"/>
              <w:right w:w="75" w:type="dxa"/>
            </w:tcMar>
            <w:hideMark/>
          </w:tcPr>
          <w:p w14:paraId="5DB13A61" w14:textId="77777777" w:rsidR="00EB1DCC" w:rsidRPr="00EB1DCC" w:rsidRDefault="00EB1DCC" w:rsidP="00EB1DCC">
            <w:r w:rsidRPr="00EB1DCC">
              <w:t>vs. normal lung</w:t>
            </w:r>
          </w:p>
        </w:tc>
        <w:tc>
          <w:tcPr>
            <w:tcW w:w="0" w:type="auto"/>
            <w:tcBorders>
              <w:bottom w:val="nil"/>
              <w:right w:val="nil"/>
            </w:tcBorders>
            <w:tcMar>
              <w:top w:w="75" w:type="dxa"/>
              <w:left w:w="75" w:type="dxa"/>
              <w:bottom w:w="75" w:type="dxa"/>
              <w:right w:w="75" w:type="dxa"/>
            </w:tcMar>
            <w:hideMark/>
          </w:tcPr>
          <w:p w14:paraId="731993CC" w14:textId="77777777" w:rsidR="00EB1DCC" w:rsidRPr="00EB1DCC" w:rsidRDefault="00EB1DCC" w:rsidP="00EB1DCC">
            <w:r w:rsidRPr="00EB1DCC">
              <w:t>27.69</w:t>
            </w:r>
          </w:p>
        </w:tc>
        <w:tc>
          <w:tcPr>
            <w:tcW w:w="0" w:type="auto"/>
            <w:tcBorders>
              <w:bottom w:val="nil"/>
              <w:right w:val="nil"/>
            </w:tcBorders>
            <w:tcMar>
              <w:top w:w="75" w:type="dxa"/>
              <w:left w:w="75" w:type="dxa"/>
              <w:bottom w:w="75" w:type="dxa"/>
              <w:right w:w="75" w:type="dxa"/>
            </w:tcMar>
            <w:hideMark/>
          </w:tcPr>
          <w:p w14:paraId="3747DCEA" w14:textId="77777777" w:rsidR="00EB1DCC" w:rsidRPr="00EB1DCC" w:rsidRDefault="00EB1DCC" w:rsidP="00EB1DCC">
            <w:r w:rsidRPr="00EB1DCC">
              <w:t>1.27</w:t>
            </w:r>
          </w:p>
        </w:tc>
        <w:tc>
          <w:tcPr>
            <w:tcW w:w="0" w:type="auto"/>
            <w:tcBorders>
              <w:bottom w:val="nil"/>
              <w:right w:val="nil"/>
            </w:tcBorders>
            <w:tcMar>
              <w:top w:w="75" w:type="dxa"/>
              <w:left w:w="75" w:type="dxa"/>
              <w:bottom w:w="75" w:type="dxa"/>
              <w:right w:w="75" w:type="dxa"/>
            </w:tcMar>
            <w:hideMark/>
          </w:tcPr>
          <w:p w14:paraId="5AF2D4BF" w14:textId="77777777" w:rsidR="00EB1DCC" w:rsidRPr="00EB1DCC" w:rsidRDefault="00EB1DCC" w:rsidP="00EB1DCC">
            <w:r w:rsidRPr="00EB1DCC">
              <w:t>7.63</w:t>
            </w:r>
          </w:p>
        </w:tc>
        <w:tc>
          <w:tcPr>
            <w:tcW w:w="0" w:type="auto"/>
            <w:tcBorders>
              <w:bottom w:val="nil"/>
              <w:right w:val="nil"/>
            </w:tcBorders>
            <w:tcMar>
              <w:top w:w="75" w:type="dxa"/>
              <w:left w:w="75" w:type="dxa"/>
              <w:bottom w:w="75" w:type="dxa"/>
              <w:right w:w="75" w:type="dxa"/>
            </w:tcMar>
            <w:hideMark/>
          </w:tcPr>
          <w:p w14:paraId="30D89820" w14:textId="77777777" w:rsidR="00EB1DCC" w:rsidRPr="00EB1DCC" w:rsidRDefault="00EB1DCC" w:rsidP="00EB1DCC">
            <w:r w:rsidRPr="00EB1DCC">
              <w:t>&lt;0.001</w:t>
            </w:r>
          </w:p>
        </w:tc>
      </w:tr>
      <w:tr w:rsidR="00EB1DCC" w:rsidRPr="00EB1DCC" w14:paraId="2A1BD36C" w14:textId="77777777" w:rsidTr="00EB1DCC">
        <w:tc>
          <w:tcPr>
            <w:tcW w:w="0" w:type="auto"/>
            <w:tcBorders>
              <w:bottom w:val="nil"/>
              <w:right w:val="nil"/>
            </w:tcBorders>
            <w:tcMar>
              <w:top w:w="75" w:type="dxa"/>
              <w:left w:w="75" w:type="dxa"/>
              <w:bottom w:w="75" w:type="dxa"/>
              <w:right w:w="75" w:type="dxa"/>
            </w:tcMar>
            <w:hideMark/>
          </w:tcPr>
          <w:p w14:paraId="39473029" w14:textId="77777777" w:rsidR="00EB1DCC" w:rsidRPr="00EB1DCC" w:rsidRDefault="00EB1DCC" w:rsidP="00EB1DCC">
            <w:r w:rsidRPr="00EB1DCC">
              <w:t>vs. pleural effusion</w:t>
            </w:r>
          </w:p>
        </w:tc>
        <w:tc>
          <w:tcPr>
            <w:tcW w:w="0" w:type="auto"/>
            <w:tcBorders>
              <w:bottom w:val="nil"/>
              <w:right w:val="nil"/>
            </w:tcBorders>
            <w:tcMar>
              <w:top w:w="75" w:type="dxa"/>
              <w:left w:w="75" w:type="dxa"/>
              <w:bottom w:w="75" w:type="dxa"/>
              <w:right w:w="75" w:type="dxa"/>
            </w:tcMar>
            <w:hideMark/>
          </w:tcPr>
          <w:p w14:paraId="7B0F7686" w14:textId="77777777" w:rsidR="00EB1DCC" w:rsidRPr="00EB1DCC" w:rsidRDefault="00EB1DCC" w:rsidP="00EB1DCC">
            <w:r w:rsidRPr="00EB1DCC">
              <w:t>2.98</w:t>
            </w:r>
          </w:p>
        </w:tc>
        <w:tc>
          <w:tcPr>
            <w:tcW w:w="0" w:type="auto"/>
            <w:tcBorders>
              <w:bottom w:val="nil"/>
              <w:right w:val="nil"/>
            </w:tcBorders>
            <w:tcMar>
              <w:top w:w="75" w:type="dxa"/>
              <w:left w:w="75" w:type="dxa"/>
              <w:bottom w:w="75" w:type="dxa"/>
              <w:right w:w="75" w:type="dxa"/>
            </w:tcMar>
            <w:hideMark/>
          </w:tcPr>
          <w:p w14:paraId="1B42F4E8" w14:textId="77777777" w:rsidR="00EB1DCC" w:rsidRPr="00EB1DCC" w:rsidRDefault="00EB1DCC" w:rsidP="00EB1DCC">
            <w:r w:rsidRPr="00EB1DCC">
              <w:t>2.63</w:t>
            </w:r>
          </w:p>
        </w:tc>
        <w:tc>
          <w:tcPr>
            <w:tcW w:w="0" w:type="auto"/>
            <w:tcBorders>
              <w:bottom w:val="nil"/>
              <w:right w:val="nil"/>
            </w:tcBorders>
            <w:tcMar>
              <w:top w:w="75" w:type="dxa"/>
              <w:left w:w="75" w:type="dxa"/>
              <w:bottom w:w="75" w:type="dxa"/>
              <w:right w:w="75" w:type="dxa"/>
            </w:tcMar>
            <w:hideMark/>
          </w:tcPr>
          <w:p w14:paraId="72BA366E" w14:textId="77777777" w:rsidR="00EB1DCC" w:rsidRPr="00EB1DCC" w:rsidRDefault="00EB1DCC" w:rsidP="00EB1DCC">
            <w:r w:rsidRPr="00EB1DCC">
              <w:t>7.30</w:t>
            </w:r>
          </w:p>
        </w:tc>
        <w:tc>
          <w:tcPr>
            <w:tcW w:w="0" w:type="auto"/>
            <w:tcBorders>
              <w:bottom w:val="nil"/>
              <w:right w:val="nil"/>
            </w:tcBorders>
            <w:tcMar>
              <w:top w:w="75" w:type="dxa"/>
              <w:left w:w="75" w:type="dxa"/>
              <w:bottom w:w="75" w:type="dxa"/>
              <w:right w:w="75" w:type="dxa"/>
            </w:tcMar>
            <w:hideMark/>
          </w:tcPr>
          <w:p w14:paraId="6CC7051B" w14:textId="77777777" w:rsidR="00EB1DCC" w:rsidRPr="00EB1DCC" w:rsidRDefault="00EB1DCC" w:rsidP="00EB1DCC">
            <w:r w:rsidRPr="00EB1DCC">
              <w:t>&lt;0.001</w:t>
            </w:r>
          </w:p>
        </w:tc>
      </w:tr>
    </w:tbl>
    <w:p w14:paraId="088A9E65" w14:textId="77777777" w:rsidR="00EB1DCC" w:rsidRPr="00EB1DCC" w:rsidRDefault="00EB1DCC" w:rsidP="00EB1DCC">
      <w:r w:rsidRPr="00EB1DCC">
        <w:t>Contrast-to-noise ratios between atelectasis or pneumonia and the aorta, normal lung and pleural effusion was calculated using conventional (CON</w:t>
      </w:r>
      <w:r w:rsidRPr="00EB1DCC">
        <w:rPr>
          <w:vertAlign w:val="subscript"/>
        </w:rPr>
        <w:t>120kVp</w:t>
      </w:r>
      <w:r w:rsidRPr="00EB1DCC">
        <w:t>), iodine concentration (</w:t>
      </w:r>
      <w:proofErr w:type="spellStart"/>
      <w:r w:rsidRPr="00EB1DCC">
        <w:t>C</w:t>
      </w:r>
      <w:r w:rsidRPr="00EB1DCC">
        <w:rPr>
          <w:vertAlign w:val="subscript"/>
        </w:rPr>
        <w:t>iodine</w:t>
      </w:r>
      <w:proofErr w:type="spellEnd"/>
      <w:r w:rsidRPr="00EB1DCC">
        <w:t>), and effective atomic number (Z</w:t>
      </w:r>
      <w:r w:rsidRPr="00EB1DCC">
        <w:rPr>
          <w:vertAlign w:val="subscript"/>
        </w:rPr>
        <w:t>eff</w:t>
      </w:r>
      <w:r w:rsidRPr="00EB1DCC">
        <w:t>) images.</w:t>
      </w:r>
    </w:p>
    <w:p w14:paraId="48EB3918" w14:textId="77777777" w:rsidR="00EB1DCC" w:rsidRPr="00EB1DCC" w:rsidRDefault="00EB1DCC" w:rsidP="00EB1DCC">
      <w:r w:rsidRPr="00EB1DCC">
        <w:t>3.6. All quantitative parameters showed comparable diagnostic properties</w:t>
      </w:r>
    </w:p>
    <w:p w14:paraId="02FA3499" w14:textId="77777777" w:rsidR="00EB1DCC" w:rsidRPr="00EB1DCC" w:rsidRDefault="00EB1DCC" w:rsidP="00EB1DCC">
      <w:r w:rsidRPr="00EB1DCC">
        <w:t>On contrast-enhanced SDCT, the AUC to differentiate atelectasis from pneumonia on CON</w:t>
      </w:r>
      <w:r w:rsidRPr="00EB1DCC">
        <w:rPr>
          <w:vertAlign w:val="subscript"/>
        </w:rPr>
        <w:t>120kVp</w:t>
      </w:r>
      <w:r w:rsidRPr="00EB1DCC">
        <w:t xml:space="preserve"> images was 0.98 (CI 0.94–0.99), whereas it was slightly lower for </w:t>
      </w:r>
      <w:proofErr w:type="spellStart"/>
      <w:r w:rsidRPr="00EB1DCC">
        <w:t>C</w:t>
      </w:r>
      <w:r w:rsidRPr="00EB1DCC">
        <w:rPr>
          <w:vertAlign w:val="subscript"/>
        </w:rPr>
        <w:t>iodine</w:t>
      </w:r>
      <w:proofErr w:type="spellEnd"/>
      <w:r w:rsidRPr="00EB1DCC">
        <w:t> and Z</w:t>
      </w:r>
      <w:r w:rsidRPr="00EB1DCC">
        <w:rPr>
          <w:vertAlign w:val="subscript"/>
        </w:rPr>
        <w:t>eff</w:t>
      </w:r>
      <w:r w:rsidRPr="00EB1DCC">
        <w:t> images, with 0.94 (CI 0.87–0.99) and 0.93 (CI 0.87–0.99), respectively. On CON</w:t>
      </w:r>
      <w:r w:rsidRPr="00EB1DCC">
        <w:rPr>
          <w:vertAlign w:val="subscript"/>
        </w:rPr>
        <w:t>120kVp</w:t>
      </w:r>
      <w:r w:rsidRPr="00EB1DCC">
        <w:t xml:space="preserve"> images, a threshold of 81 HU achieved a sensitivity of 93 % and specificity of 95 % for identifying pneumonia. </w:t>
      </w:r>
      <w:proofErr w:type="spellStart"/>
      <w:r w:rsidRPr="00EB1DCC">
        <w:t>C</w:t>
      </w:r>
      <w:r w:rsidRPr="00EB1DCC">
        <w:rPr>
          <w:vertAlign w:val="subscript"/>
        </w:rPr>
        <w:t>iodine</w:t>
      </w:r>
      <w:proofErr w:type="spellEnd"/>
      <w:r w:rsidRPr="00EB1DCC">
        <w:t>, and Z</w:t>
      </w:r>
      <w:r w:rsidRPr="00EB1DCC">
        <w:rPr>
          <w:vertAlign w:val="subscript"/>
        </w:rPr>
        <w:t>eff</w:t>
      </w:r>
      <w:r w:rsidRPr="00EB1DCC">
        <w:t> images reached comparable sensitivities of 95 % when using a threshold of 1.74 mg/ml and 8.27, but with somewhat lower specificities of 85 % and 83 %, respectively (p &lt; 0.001) (</w:t>
      </w:r>
      <w:bookmarkStart w:id="104" w:name="bfig4"/>
      <w:r w:rsidRPr="00EB1DCC">
        <w:fldChar w:fldCharType="begin"/>
      </w:r>
      <w:r w:rsidRPr="00EB1DCC">
        <w:instrText>HYPERLINK "https://www.sciencedirect.com/science/article/pii/S2405844021011695" \l "fig4"</w:instrText>
      </w:r>
      <w:r w:rsidRPr="00EB1DCC">
        <w:fldChar w:fldCharType="separate"/>
      </w:r>
      <w:r w:rsidRPr="00EB1DCC">
        <w:rPr>
          <w:rStyle w:val="Hyperlink"/>
        </w:rPr>
        <w:t>Figure 4</w:t>
      </w:r>
      <w:r w:rsidRPr="00EB1DCC">
        <w:fldChar w:fldCharType="end"/>
      </w:r>
      <w:bookmarkEnd w:id="104"/>
      <w:r w:rsidRPr="00EB1DCC">
        <w:t> and </w:t>
      </w:r>
      <w:bookmarkStart w:id="105" w:name="btbl8"/>
      <w:r w:rsidRPr="00EB1DCC">
        <w:fldChar w:fldCharType="begin"/>
      </w:r>
      <w:r w:rsidRPr="00EB1DCC">
        <w:instrText>HYPERLINK "https://www.sciencedirect.com/science/article/pii/S2405844021011695" \l "tbl8"</w:instrText>
      </w:r>
      <w:r w:rsidRPr="00EB1DCC">
        <w:fldChar w:fldCharType="separate"/>
      </w:r>
      <w:r w:rsidRPr="00EB1DCC">
        <w:rPr>
          <w:rStyle w:val="Hyperlink"/>
        </w:rPr>
        <w:t>Table 8</w:t>
      </w:r>
      <w:r w:rsidRPr="00EB1DCC">
        <w:fldChar w:fldCharType="end"/>
      </w:r>
      <w:bookmarkEnd w:id="105"/>
      <w:r w:rsidRPr="00EB1DCC">
        <w:t>).</w:t>
      </w:r>
    </w:p>
    <w:p w14:paraId="53C0941E" w14:textId="1800614C" w:rsidR="00EB1DCC" w:rsidRPr="00EB1DCC" w:rsidRDefault="00EB1DCC" w:rsidP="00EB1DCC"/>
    <w:p w14:paraId="1DFF2822" w14:textId="77777777" w:rsidR="00EB1DCC" w:rsidRPr="00EB1DCC" w:rsidRDefault="00EB1DCC" w:rsidP="00EB1DCC">
      <w:pPr>
        <w:numPr>
          <w:ilvl w:val="0"/>
          <w:numId w:val="17"/>
        </w:numPr>
      </w:pPr>
      <w:hyperlink r:id="rId253" w:tgtFrame="_blank" w:tooltip="Download high-res image (132KB)" w:history="1">
        <w:r w:rsidRPr="00EB1DCC">
          <w:rPr>
            <w:rStyle w:val="Hyperlink"/>
          </w:rPr>
          <w:t>Download: Download high-res image (132KB)</w:t>
        </w:r>
      </w:hyperlink>
    </w:p>
    <w:p w14:paraId="60B353AD" w14:textId="77777777" w:rsidR="00EB1DCC" w:rsidRPr="00EB1DCC" w:rsidRDefault="00EB1DCC" w:rsidP="00EB1DCC">
      <w:pPr>
        <w:numPr>
          <w:ilvl w:val="0"/>
          <w:numId w:val="17"/>
        </w:numPr>
      </w:pPr>
      <w:hyperlink r:id="rId254" w:tgtFrame="_blank" w:tooltip="Download full-size image" w:history="1">
        <w:r w:rsidRPr="00EB1DCC">
          <w:rPr>
            <w:rStyle w:val="Hyperlink"/>
          </w:rPr>
          <w:t>Download: Download full-size image</w:t>
        </w:r>
      </w:hyperlink>
    </w:p>
    <w:p w14:paraId="5A9DFDF2" w14:textId="77777777" w:rsidR="00EB1DCC" w:rsidRPr="00EB1DCC" w:rsidRDefault="00EB1DCC" w:rsidP="00EB1DCC">
      <w:r w:rsidRPr="00EB1DCC">
        <w:t>Figure 4. The area under the curve for diagnosis of pneumonia for quantitative SDCT parameters. Sensitivity and specificity for pneumonia on contrast-enhanced (A) and non-enhanced (B) SDCT for conventional attenuation (CON</w:t>
      </w:r>
      <w:r w:rsidRPr="00EB1DCC">
        <w:rPr>
          <w:vertAlign w:val="subscript"/>
        </w:rPr>
        <w:t>120kVp</w:t>
      </w:r>
      <w:r w:rsidRPr="00EB1DCC">
        <w:t>), iodine concentration (</w:t>
      </w:r>
      <w:proofErr w:type="spellStart"/>
      <w:r w:rsidRPr="00EB1DCC">
        <w:t>C</w:t>
      </w:r>
      <w:r w:rsidRPr="00EB1DCC">
        <w:rPr>
          <w:vertAlign w:val="subscript"/>
        </w:rPr>
        <w:t>iodine</w:t>
      </w:r>
      <w:proofErr w:type="spellEnd"/>
      <w:r w:rsidRPr="00EB1DCC">
        <w:t>), and effective atomic number (Z</w:t>
      </w:r>
      <w:r w:rsidRPr="00EB1DCC">
        <w:rPr>
          <w:vertAlign w:val="subscript"/>
        </w:rPr>
        <w:t>eff</w:t>
      </w:r>
      <w:r w:rsidRPr="00EB1DCC">
        <w:t>) images.</w:t>
      </w:r>
    </w:p>
    <w:p w14:paraId="7A240E8B" w14:textId="77777777" w:rsidR="00EB1DCC" w:rsidRPr="00EB1DCC" w:rsidRDefault="00EB1DCC" w:rsidP="00EB1DCC">
      <w:r w:rsidRPr="00EB1DCC">
        <w:t>Table 8. Sensitivity and specificity of quantitative SDCT parameters for discriminating atelectasis from pneumonia.</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180"/>
        <w:gridCol w:w="1433"/>
        <w:gridCol w:w="1946"/>
        <w:gridCol w:w="1926"/>
        <w:gridCol w:w="1030"/>
      </w:tblGrid>
      <w:tr w:rsidR="00EB1DCC" w:rsidRPr="00EB1DCC" w14:paraId="175613AE" w14:textId="77777777" w:rsidTr="00EB1DCC">
        <w:trPr>
          <w:tblHeader/>
        </w:trPr>
        <w:tc>
          <w:tcPr>
            <w:tcW w:w="0" w:type="auto"/>
            <w:tcBorders>
              <w:bottom w:val="single" w:sz="6" w:space="0" w:color="8E8E8E"/>
              <w:right w:val="nil"/>
            </w:tcBorders>
            <w:tcMar>
              <w:top w:w="75" w:type="dxa"/>
              <w:left w:w="75" w:type="dxa"/>
              <w:bottom w:w="75" w:type="dxa"/>
              <w:right w:w="75" w:type="dxa"/>
            </w:tcMar>
            <w:hideMark/>
          </w:tcPr>
          <w:p w14:paraId="544EDE56" w14:textId="77777777" w:rsidR="00EB1DCC" w:rsidRPr="00EB1DCC" w:rsidRDefault="00EB1DCC" w:rsidP="00EB1DCC">
            <w:pPr>
              <w:rPr>
                <w:b/>
                <w:bCs/>
              </w:rPr>
            </w:pPr>
            <w:r w:rsidRPr="00EB1DCC">
              <w:rPr>
                <w:b/>
                <w:bCs/>
              </w:rPr>
              <w:t>AUC (95% Cl)</w:t>
            </w:r>
          </w:p>
        </w:tc>
        <w:tc>
          <w:tcPr>
            <w:tcW w:w="0" w:type="auto"/>
            <w:tcBorders>
              <w:bottom w:val="single" w:sz="6" w:space="0" w:color="8E8E8E"/>
              <w:right w:val="nil"/>
            </w:tcBorders>
            <w:tcMar>
              <w:top w:w="75" w:type="dxa"/>
              <w:left w:w="75" w:type="dxa"/>
              <w:bottom w:w="75" w:type="dxa"/>
              <w:right w:w="75" w:type="dxa"/>
            </w:tcMar>
            <w:hideMark/>
          </w:tcPr>
          <w:p w14:paraId="70B45C2F" w14:textId="77777777" w:rsidR="00EB1DCC" w:rsidRPr="00EB1DCC" w:rsidRDefault="00EB1DCC" w:rsidP="00EB1DCC">
            <w:pPr>
              <w:rPr>
                <w:b/>
                <w:bCs/>
              </w:rPr>
            </w:pPr>
            <w:r w:rsidRPr="00EB1DCC">
              <w:rPr>
                <w:b/>
                <w:bCs/>
              </w:rPr>
              <w:t>Threshold</w:t>
            </w:r>
          </w:p>
        </w:tc>
        <w:tc>
          <w:tcPr>
            <w:tcW w:w="0" w:type="auto"/>
            <w:tcBorders>
              <w:bottom w:val="single" w:sz="6" w:space="0" w:color="8E8E8E"/>
              <w:right w:val="nil"/>
            </w:tcBorders>
            <w:tcMar>
              <w:top w:w="75" w:type="dxa"/>
              <w:left w:w="75" w:type="dxa"/>
              <w:bottom w:w="75" w:type="dxa"/>
              <w:right w:w="75" w:type="dxa"/>
            </w:tcMar>
            <w:hideMark/>
          </w:tcPr>
          <w:p w14:paraId="52417A33" w14:textId="77777777" w:rsidR="00EB1DCC" w:rsidRPr="00EB1DCC" w:rsidRDefault="00EB1DCC" w:rsidP="00EB1DCC">
            <w:pPr>
              <w:rPr>
                <w:b/>
                <w:bCs/>
              </w:rPr>
            </w:pPr>
            <w:r w:rsidRPr="00EB1DCC">
              <w:rPr>
                <w:b/>
                <w:bCs/>
              </w:rPr>
              <w:t>Sensitivity (%)</w:t>
            </w:r>
          </w:p>
        </w:tc>
        <w:tc>
          <w:tcPr>
            <w:tcW w:w="0" w:type="auto"/>
            <w:tcBorders>
              <w:bottom w:val="single" w:sz="6" w:space="0" w:color="8E8E8E"/>
              <w:right w:val="nil"/>
            </w:tcBorders>
            <w:tcMar>
              <w:top w:w="75" w:type="dxa"/>
              <w:left w:w="75" w:type="dxa"/>
              <w:bottom w:w="75" w:type="dxa"/>
              <w:right w:w="75" w:type="dxa"/>
            </w:tcMar>
            <w:hideMark/>
          </w:tcPr>
          <w:p w14:paraId="34F9CB92" w14:textId="77777777" w:rsidR="00EB1DCC" w:rsidRPr="00EB1DCC" w:rsidRDefault="00EB1DCC" w:rsidP="00EB1DCC">
            <w:pPr>
              <w:rPr>
                <w:b/>
                <w:bCs/>
              </w:rPr>
            </w:pPr>
            <w:r w:rsidRPr="00EB1DCC">
              <w:rPr>
                <w:b/>
                <w:bCs/>
              </w:rPr>
              <w:t>Specificity (%)</w:t>
            </w:r>
          </w:p>
        </w:tc>
        <w:tc>
          <w:tcPr>
            <w:tcW w:w="0" w:type="auto"/>
            <w:tcBorders>
              <w:bottom w:val="single" w:sz="6" w:space="0" w:color="8E8E8E"/>
              <w:right w:val="nil"/>
            </w:tcBorders>
            <w:tcMar>
              <w:top w:w="75" w:type="dxa"/>
              <w:left w:w="75" w:type="dxa"/>
              <w:bottom w:w="75" w:type="dxa"/>
              <w:right w:w="75" w:type="dxa"/>
            </w:tcMar>
            <w:hideMark/>
          </w:tcPr>
          <w:p w14:paraId="6E038018" w14:textId="77777777" w:rsidR="00EB1DCC" w:rsidRPr="00EB1DCC" w:rsidRDefault="00EB1DCC" w:rsidP="00EB1DCC">
            <w:pPr>
              <w:rPr>
                <w:b/>
                <w:bCs/>
              </w:rPr>
            </w:pPr>
            <w:r w:rsidRPr="00EB1DCC">
              <w:rPr>
                <w:b/>
                <w:bCs/>
              </w:rPr>
              <w:t>p</w:t>
            </w:r>
          </w:p>
        </w:tc>
      </w:tr>
      <w:tr w:rsidR="00EB1DCC" w:rsidRPr="00EB1DCC" w14:paraId="45AA45B2" w14:textId="77777777" w:rsidTr="00EB1DCC">
        <w:tc>
          <w:tcPr>
            <w:tcW w:w="0" w:type="auto"/>
            <w:gridSpan w:val="5"/>
            <w:tcBorders>
              <w:bottom w:val="nil"/>
              <w:right w:val="nil"/>
            </w:tcBorders>
            <w:tcMar>
              <w:top w:w="75" w:type="dxa"/>
              <w:left w:w="75" w:type="dxa"/>
              <w:bottom w:w="75" w:type="dxa"/>
              <w:right w:w="75" w:type="dxa"/>
            </w:tcMar>
            <w:hideMark/>
          </w:tcPr>
          <w:p w14:paraId="5C3DB088" w14:textId="77777777" w:rsidR="00EB1DCC" w:rsidRPr="00EB1DCC" w:rsidRDefault="00EB1DCC" w:rsidP="00EB1DCC">
            <w:pPr>
              <w:rPr>
                <w:b/>
                <w:bCs/>
              </w:rPr>
            </w:pPr>
            <w:r w:rsidRPr="00EB1DCC">
              <w:rPr>
                <w:b/>
                <w:bCs/>
              </w:rPr>
              <w:t>CT numbers measured on CON</w:t>
            </w:r>
            <w:r w:rsidRPr="00EB1DCC">
              <w:rPr>
                <w:b/>
                <w:bCs/>
                <w:vertAlign w:val="subscript"/>
              </w:rPr>
              <w:t>120kVp</w:t>
            </w:r>
            <w:r w:rsidRPr="00EB1DCC">
              <w:rPr>
                <w:b/>
                <w:bCs/>
              </w:rPr>
              <w:t> (HU)</w:t>
            </w:r>
          </w:p>
        </w:tc>
      </w:tr>
      <w:tr w:rsidR="00EB1DCC" w:rsidRPr="00EB1DCC" w14:paraId="1FEC67EC" w14:textId="77777777" w:rsidTr="00EB1DCC">
        <w:tc>
          <w:tcPr>
            <w:tcW w:w="0" w:type="auto"/>
            <w:tcBorders>
              <w:bottom w:val="single" w:sz="6" w:space="0" w:color="8E8E8E"/>
              <w:right w:val="nil"/>
            </w:tcBorders>
            <w:tcMar>
              <w:top w:w="75" w:type="dxa"/>
              <w:left w:w="75" w:type="dxa"/>
              <w:bottom w:w="75" w:type="dxa"/>
              <w:right w:w="75" w:type="dxa"/>
            </w:tcMar>
            <w:hideMark/>
          </w:tcPr>
          <w:p w14:paraId="304093E8" w14:textId="77777777" w:rsidR="00EB1DCC" w:rsidRPr="00EB1DCC" w:rsidRDefault="00EB1DCC" w:rsidP="00EB1DCC">
            <w:r w:rsidRPr="00EB1DCC">
              <w:t>0.98 (0.94–0.99)</w:t>
            </w:r>
          </w:p>
        </w:tc>
        <w:tc>
          <w:tcPr>
            <w:tcW w:w="0" w:type="auto"/>
            <w:tcBorders>
              <w:bottom w:val="single" w:sz="6" w:space="0" w:color="8E8E8E"/>
              <w:right w:val="nil"/>
            </w:tcBorders>
            <w:tcMar>
              <w:top w:w="75" w:type="dxa"/>
              <w:left w:w="75" w:type="dxa"/>
              <w:bottom w:w="75" w:type="dxa"/>
              <w:right w:w="75" w:type="dxa"/>
            </w:tcMar>
            <w:hideMark/>
          </w:tcPr>
          <w:p w14:paraId="387707BE" w14:textId="77777777" w:rsidR="00EB1DCC" w:rsidRPr="00EB1DCC" w:rsidRDefault="00EB1DCC" w:rsidP="00EB1DCC">
            <w:r w:rsidRPr="00EB1DCC">
              <w:t>81</w:t>
            </w:r>
          </w:p>
        </w:tc>
        <w:tc>
          <w:tcPr>
            <w:tcW w:w="0" w:type="auto"/>
            <w:tcBorders>
              <w:bottom w:val="single" w:sz="6" w:space="0" w:color="8E8E8E"/>
              <w:right w:val="nil"/>
            </w:tcBorders>
            <w:tcMar>
              <w:top w:w="75" w:type="dxa"/>
              <w:left w:w="75" w:type="dxa"/>
              <w:bottom w:w="75" w:type="dxa"/>
              <w:right w:w="75" w:type="dxa"/>
            </w:tcMar>
            <w:hideMark/>
          </w:tcPr>
          <w:p w14:paraId="4970E368" w14:textId="77777777" w:rsidR="00EB1DCC" w:rsidRPr="00EB1DCC" w:rsidRDefault="00EB1DCC" w:rsidP="00EB1DCC">
            <w:r w:rsidRPr="00EB1DCC">
              <w:t>93</w:t>
            </w:r>
          </w:p>
        </w:tc>
        <w:tc>
          <w:tcPr>
            <w:tcW w:w="0" w:type="auto"/>
            <w:tcBorders>
              <w:bottom w:val="single" w:sz="6" w:space="0" w:color="8E8E8E"/>
              <w:right w:val="nil"/>
            </w:tcBorders>
            <w:tcMar>
              <w:top w:w="75" w:type="dxa"/>
              <w:left w:w="75" w:type="dxa"/>
              <w:bottom w:w="75" w:type="dxa"/>
              <w:right w:w="75" w:type="dxa"/>
            </w:tcMar>
            <w:hideMark/>
          </w:tcPr>
          <w:p w14:paraId="0AD0EF64" w14:textId="77777777" w:rsidR="00EB1DCC" w:rsidRPr="00EB1DCC" w:rsidRDefault="00EB1DCC" w:rsidP="00EB1DCC">
            <w:r w:rsidRPr="00EB1DCC">
              <w:t>95</w:t>
            </w:r>
          </w:p>
        </w:tc>
        <w:tc>
          <w:tcPr>
            <w:tcW w:w="0" w:type="auto"/>
            <w:tcBorders>
              <w:bottom w:val="single" w:sz="6" w:space="0" w:color="8E8E8E"/>
              <w:right w:val="nil"/>
            </w:tcBorders>
            <w:tcMar>
              <w:top w:w="75" w:type="dxa"/>
              <w:left w:w="75" w:type="dxa"/>
              <w:bottom w:w="75" w:type="dxa"/>
              <w:right w:w="75" w:type="dxa"/>
            </w:tcMar>
            <w:hideMark/>
          </w:tcPr>
          <w:p w14:paraId="0C7C844E" w14:textId="77777777" w:rsidR="00EB1DCC" w:rsidRPr="00EB1DCC" w:rsidRDefault="00EB1DCC" w:rsidP="00EB1DCC">
            <w:r w:rsidRPr="00EB1DCC">
              <w:t>&lt;0.001</w:t>
            </w:r>
          </w:p>
        </w:tc>
      </w:tr>
      <w:tr w:rsidR="00EB1DCC" w:rsidRPr="00EB1DCC" w14:paraId="148CFDAF" w14:textId="77777777" w:rsidTr="00EB1DCC">
        <w:tc>
          <w:tcPr>
            <w:tcW w:w="0" w:type="auto"/>
            <w:gridSpan w:val="5"/>
            <w:tcBorders>
              <w:bottom w:val="nil"/>
              <w:right w:val="nil"/>
            </w:tcBorders>
            <w:tcMar>
              <w:top w:w="75" w:type="dxa"/>
              <w:left w:w="75" w:type="dxa"/>
              <w:bottom w:w="75" w:type="dxa"/>
              <w:right w:w="75" w:type="dxa"/>
            </w:tcMar>
            <w:hideMark/>
          </w:tcPr>
          <w:p w14:paraId="4B5B9C6E" w14:textId="77777777" w:rsidR="00EB1DCC" w:rsidRPr="00EB1DCC" w:rsidRDefault="00EB1DCC" w:rsidP="00EB1DCC">
            <w:pPr>
              <w:rPr>
                <w:b/>
                <w:bCs/>
              </w:rPr>
            </w:pPr>
            <w:r w:rsidRPr="00EB1DCC">
              <w:rPr>
                <w:b/>
                <w:bCs/>
              </w:rPr>
              <w:t xml:space="preserve">Iodine concentration measured on </w:t>
            </w:r>
            <w:proofErr w:type="spellStart"/>
            <w:r w:rsidRPr="00EB1DCC">
              <w:rPr>
                <w:b/>
                <w:bCs/>
              </w:rPr>
              <w:t>C</w:t>
            </w:r>
            <w:r w:rsidRPr="00EB1DCC">
              <w:rPr>
                <w:b/>
                <w:bCs/>
                <w:vertAlign w:val="subscript"/>
              </w:rPr>
              <w:t>iodine</w:t>
            </w:r>
            <w:proofErr w:type="spellEnd"/>
            <w:r w:rsidRPr="00EB1DCC">
              <w:rPr>
                <w:b/>
                <w:bCs/>
              </w:rPr>
              <w:t> (mg/ml)</w:t>
            </w:r>
          </w:p>
        </w:tc>
      </w:tr>
      <w:tr w:rsidR="00EB1DCC" w:rsidRPr="00EB1DCC" w14:paraId="1FB31D2E" w14:textId="77777777" w:rsidTr="00EB1DCC">
        <w:tc>
          <w:tcPr>
            <w:tcW w:w="0" w:type="auto"/>
            <w:tcBorders>
              <w:bottom w:val="single" w:sz="6" w:space="0" w:color="8E8E8E"/>
              <w:right w:val="nil"/>
            </w:tcBorders>
            <w:tcMar>
              <w:top w:w="75" w:type="dxa"/>
              <w:left w:w="75" w:type="dxa"/>
              <w:bottom w:w="75" w:type="dxa"/>
              <w:right w:w="75" w:type="dxa"/>
            </w:tcMar>
            <w:hideMark/>
          </w:tcPr>
          <w:p w14:paraId="7FECCE41" w14:textId="77777777" w:rsidR="00EB1DCC" w:rsidRPr="00EB1DCC" w:rsidRDefault="00EB1DCC" w:rsidP="00EB1DCC">
            <w:r w:rsidRPr="00EB1DCC">
              <w:t>0.94 (0.87–0.99)</w:t>
            </w:r>
          </w:p>
        </w:tc>
        <w:tc>
          <w:tcPr>
            <w:tcW w:w="0" w:type="auto"/>
            <w:tcBorders>
              <w:bottom w:val="single" w:sz="6" w:space="0" w:color="8E8E8E"/>
              <w:right w:val="nil"/>
            </w:tcBorders>
            <w:tcMar>
              <w:top w:w="75" w:type="dxa"/>
              <w:left w:w="75" w:type="dxa"/>
              <w:bottom w:w="75" w:type="dxa"/>
              <w:right w:w="75" w:type="dxa"/>
            </w:tcMar>
            <w:hideMark/>
          </w:tcPr>
          <w:p w14:paraId="3AB18FD8" w14:textId="77777777" w:rsidR="00EB1DCC" w:rsidRPr="00EB1DCC" w:rsidRDefault="00EB1DCC" w:rsidP="00EB1DCC">
            <w:r w:rsidRPr="00EB1DCC">
              <w:t>1.74</w:t>
            </w:r>
          </w:p>
        </w:tc>
        <w:tc>
          <w:tcPr>
            <w:tcW w:w="0" w:type="auto"/>
            <w:tcBorders>
              <w:bottom w:val="single" w:sz="6" w:space="0" w:color="8E8E8E"/>
              <w:right w:val="nil"/>
            </w:tcBorders>
            <w:tcMar>
              <w:top w:w="75" w:type="dxa"/>
              <w:left w:w="75" w:type="dxa"/>
              <w:bottom w:w="75" w:type="dxa"/>
              <w:right w:w="75" w:type="dxa"/>
            </w:tcMar>
            <w:hideMark/>
          </w:tcPr>
          <w:p w14:paraId="48E8319A" w14:textId="77777777" w:rsidR="00EB1DCC" w:rsidRPr="00EB1DCC" w:rsidRDefault="00EB1DCC" w:rsidP="00EB1DCC">
            <w:r w:rsidRPr="00EB1DCC">
              <w:t>85</w:t>
            </w:r>
          </w:p>
        </w:tc>
        <w:tc>
          <w:tcPr>
            <w:tcW w:w="0" w:type="auto"/>
            <w:tcBorders>
              <w:bottom w:val="single" w:sz="6" w:space="0" w:color="8E8E8E"/>
              <w:right w:val="nil"/>
            </w:tcBorders>
            <w:tcMar>
              <w:top w:w="75" w:type="dxa"/>
              <w:left w:w="75" w:type="dxa"/>
              <w:bottom w:w="75" w:type="dxa"/>
              <w:right w:w="75" w:type="dxa"/>
            </w:tcMar>
            <w:hideMark/>
          </w:tcPr>
          <w:p w14:paraId="0EC3BC83" w14:textId="77777777" w:rsidR="00EB1DCC" w:rsidRPr="00EB1DCC" w:rsidRDefault="00EB1DCC" w:rsidP="00EB1DCC">
            <w:r w:rsidRPr="00EB1DCC">
              <w:t>95</w:t>
            </w:r>
          </w:p>
        </w:tc>
        <w:tc>
          <w:tcPr>
            <w:tcW w:w="0" w:type="auto"/>
            <w:tcBorders>
              <w:bottom w:val="single" w:sz="6" w:space="0" w:color="8E8E8E"/>
              <w:right w:val="nil"/>
            </w:tcBorders>
            <w:tcMar>
              <w:top w:w="75" w:type="dxa"/>
              <w:left w:w="75" w:type="dxa"/>
              <w:bottom w:w="75" w:type="dxa"/>
              <w:right w:w="75" w:type="dxa"/>
            </w:tcMar>
            <w:hideMark/>
          </w:tcPr>
          <w:p w14:paraId="06239FB9" w14:textId="77777777" w:rsidR="00EB1DCC" w:rsidRPr="00EB1DCC" w:rsidRDefault="00EB1DCC" w:rsidP="00EB1DCC">
            <w:r w:rsidRPr="00EB1DCC">
              <w:t>&lt;0.001</w:t>
            </w:r>
          </w:p>
        </w:tc>
      </w:tr>
      <w:tr w:rsidR="00EB1DCC" w:rsidRPr="00EB1DCC" w14:paraId="1C5A0549" w14:textId="77777777" w:rsidTr="00EB1DCC">
        <w:tc>
          <w:tcPr>
            <w:tcW w:w="0" w:type="auto"/>
            <w:gridSpan w:val="5"/>
            <w:tcBorders>
              <w:bottom w:val="nil"/>
              <w:right w:val="nil"/>
            </w:tcBorders>
            <w:tcMar>
              <w:top w:w="75" w:type="dxa"/>
              <w:left w:w="75" w:type="dxa"/>
              <w:bottom w:w="75" w:type="dxa"/>
              <w:right w:w="75" w:type="dxa"/>
            </w:tcMar>
            <w:hideMark/>
          </w:tcPr>
          <w:p w14:paraId="35731E31" w14:textId="77777777" w:rsidR="00EB1DCC" w:rsidRPr="00EB1DCC" w:rsidRDefault="00EB1DCC" w:rsidP="00EB1DCC">
            <w:pPr>
              <w:rPr>
                <w:b/>
                <w:bCs/>
              </w:rPr>
            </w:pPr>
            <w:r w:rsidRPr="00EB1DCC">
              <w:rPr>
                <w:b/>
                <w:bCs/>
              </w:rPr>
              <w:lastRenderedPageBreak/>
              <w:t>Effective atomic number measured on Z</w:t>
            </w:r>
            <w:r w:rsidRPr="00EB1DCC">
              <w:rPr>
                <w:b/>
                <w:bCs/>
                <w:vertAlign w:val="subscript"/>
              </w:rPr>
              <w:t>eff</w:t>
            </w:r>
          </w:p>
        </w:tc>
      </w:tr>
      <w:tr w:rsidR="00EB1DCC" w:rsidRPr="00EB1DCC" w14:paraId="512CB16B" w14:textId="77777777" w:rsidTr="00EB1DCC">
        <w:tc>
          <w:tcPr>
            <w:tcW w:w="0" w:type="auto"/>
            <w:tcBorders>
              <w:bottom w:val="nil"/>
              <w:right w:val="nil"/>
            </w:tcBorders>
            <w:tcMar>
              <w:top w:w="75" w:type="dxa"/>
              <w:left w:w="75" w:type="dxa"/>
              <w:bottom w:w="75" w:type="dxa"/>
              <w:right w:w="75" w:type="dxa"/>
            </w:tcMar>
            <w:hideMark/>
          </w:tcPr>
          <w:p w14:paraId="44897FEF" w14:textId="77777777" w:rsidR="00EB1DCC" w:rsidRPr="00EB1DCC" w:rsidRDefault="00EB1DCC" w:rsidP="00EB1DCC">
            <w:r w:rsidRPr="00EB1DCC">
              <w:t>0.93 (0.87–0.99)</w:t>
            </w:r>
          </w:p>
        </w:tc>
        <w:tc>
          <w:tcPr>
            <w:tcW w:w="0" w:type="auto"/>
            <w:tcBorders>
              <w:bottom w:val="nil"/>
              <w:right w:val="nil"/>
            </w:tcBorders>
            <w:tcMar>
              <w:top w:w="75" w:type="dxa"/>
              <w:left w:w="75" w:type="dxa"/>
              <w:bottom w:w="75" w:type="dxa"/>
              <w:right w:w="75" w:type="dxa"/>
            </w:tcMar>
            <w:hideMark/>
          </w:tcPr>
          <w:p w14:paraId="69FDD96D" w14:textId="77777777" w:rsidR="00EB1DCC" w:rsidRPr="00EB1DCC" w:rsidRDefault="00EB1DCC" w:rsidP="00EB1DCC">
            <w:r w:rsidRPr="00EB1DCC">
              <w:t>8.27</w:t>
            </w:r>
          </w:p>
        </w:tc>
        <w:tc>
          <w:tcPr>
            <w:tcW w:w="0" w:type="auto"/>
            <w:tcBorders>
              <w:bottom w:val="nil"/>
              <w:right w:val="nil"/>
            </w:tcBorders>
            <w:tcMar>
              <w:top w:w="75" w:type="dxa"/>
              <w:left w:w="75" w:type="dxa"/>
              <w:bottom w:w="75" w:type="dxa"/>
              <w:right w:w="75" w:type="dxa"/>
            </w:tcMar>
            <w:hideMark/>
          </w:tcPr>
          <w:p w14:paraId="4A8B1020" w14:textId="77777777" w:rsidR="00EB1DCC" w:rsidRPr="00EB1DCC" w:rsidRDefault="00EB1DCC" w:rsidP="00EB1DCC">
            <w:r w:rsidRPr="00EB1DCC">
              <w:t>83</w:t>
            </w:r>
          </w:p>
        </w:tc>
        <w:tc>
          <w:tcPr>
            <w:tcW w:w="0" w:type="auto"/>
            <w:tcBorders>
              <w:bottom w:val="nil"/>
              <w:right w:val="nil"/>
            </w:tcBorders>
            <w:tcMar>
              <w:top w:w="75" w:type="dxa"/>
              <w:left w:w="75" w:type="dxa"/>
              <w:bottom w:w="75" w:type="dxa"/>
              <w:right w:w="75" w:type="dxa"/>
            </w:tcMar>
            <w:hideMark/>
          </w:tcPr>
          <w:p w14:paraId="53F67A2F" w14:textId="77777777" w:rsidR="00EB1DCC" w:rsidRPr="00EB1DCC" w:rsidRDefault="00EB1DCC" w:rsidP="00EB1DCC">
            <w:r w:rsidRPr="00EB1DCC">
              <w:t>95</w:t>
            </w:r>
          </w:p>
        </w:tc>
        <w:tc>
          <w:tcPr>
            <w:tcW w:w="0" w:type="auto"/>
            <w:tcBorders>
              <w:bottom w:val="nil"/>
              <w:right w:val="nil"/>
            </w:tcBorders>
            <w:tcMar>
              <w:top w:w="75" w:type="dxa"/>
              <w:left w:w="75" w:type="dxa"/>
              <w:bottom w:w="75" w:type="dxa"/>
              <w:right w:w="75" w:type="dxa"/>
            </w:tcMar>
            <w:hideMark/>
          </w:tcPr>
          <w:p w14:paraId="31BA3FC2" w14:textId="77777777" w:rsidR="00EB1DCC" w:rsidRPr="00EB1DCC" w:rsidRDefault="00EB1DCC" w:rsidP="00EB1DCC">
            <w:r w:rsidRPr="00EB1DCC">
              <w:t>&lt;0.001</w:t>
            </w:r>
          </w:p>
        </w:tc>
      </w:tr>
    </w:tbl>
    <w:p w14:paraId="3A9F3BB3" w14:textId="77777777" w:rsidR="00EB1DCC" w:rsidRPr="00EB1DCC" w:rsidRDefault="00EB1DCC" w:rsidP="00EB1DCC">
      <w:r w:rsidRPr="00EB1DCC">
        <w:t>Sensitivity and specificity as well as area under the curve (AUC) for detecting pneumonia on contrast-enhanced chest SDCT. Thresholds were chosen for conventional (CON</w:t>
      </w:r>
      <w:r w:rsidRPr="00EB1DCC">
        <w:rPr>
          <w:vertAlign w:val="subscript"/>
        </w:rPr>
        <w:t>120kVp</w:t>
      </w:r>
      <w:r w:rsidRPr="00EB1DCC">
        <w:t>), iodine concentration (</w:t>
      </w:r>
      <w:proofErr w:type="spellStart"/>
      <w:r w:rsidRPr="00EB1DCC">
        <w:t>C</w:t>
      </w:r>
      <w:r w:rsidRPr="00EB1DCC">
        <w:rPr>
          <w:vertAlign w:val="subscript"/>
        </w:rPr>
        <w:t>iodine</w:t>
      </w:r>
      <w:proofErr w:type="spellEnd"/>
      <w:r w:rsidRPr="00EB1DCC">
        <w:t>), and effective atomic number (Z</w:t>
      </w:r>
      <w:r w:rsidRPr="00EB1DCC">
        <w:rPr>
          <w:vertAlign w:val="subscript"/>
        </w:rPr>
        <w:t>eff</w:t>
      </w:r>
      <w:r w:rsidRPr="00EB1DCC">
        <w:t>) images by maximizing the Youden index.</w:t>
      </w:r>
    </w:p>
    <w:p w14:paraId="09C2161A" w14:textId="77777777" w:rsidR="00EB1DCC" w:rsidRPr="00EB1DCC" w:rsidRDefault="00EB1DCC" w:rsidP="00EB1DCC">
      <w:r w:rsidRPr="00EB1DCC">
        <w:t>3.7. Diagnosis can be based CT on number measurements</w:t>
      </w:r>
    </w:p>
    <w:p w14:paraId="75D68F47" w14:textId="77777777" w:rsidR="00EB1DCC" w:rsidRPr="00EB1DCC" w:rsidRDefault="00EB1DCC" w:rsidP="00EB1DCC">
      <w:r w:rsidRPr="00EB1DCC">
        <w:t>The principal component analysis (PCA) showed the highest variance on the CT number axis, whereas the other parameters only showed little variance, implying that the criterion CT number alone is enough to decide between atelectasis and pneumonia (</w:t>
      </w:r>
      <w:bookmarkStart w:id="106" w:name="bfig5"/>
      <w:r w:rsidRPr="00EB1DCC">
        <w:fldChar w:fldCharType="begin"/>
      </w:r>
      <w:r w:rsidRPr="00EB1DCC">
        <w:instrText>HYPERLINK "https://www.sciencedirect.com/science/article/pii/S2405844021011695" \l "fig5"</w:instrText>
      </w:r>
      <w:r w:rsidRPr="00EB1DCC">
        <w:fldChar w:fldCharType="separate"/>
      </w:r>
      <w:r w:rsidRPr="00EB1DCC">
        <w:rPr>
          <w:rStyle w:val="Hyperlink"/>
        </w:rPr>
        <w:t>Figure 5</w:t>
      </w:r>
      <w:r w:rsidRPr="00EB1DCC">
        <w:fldChar w:fldCharType="end"/>
      </w:r>
      <w:bookmarkEnd w:id="106"/>
      <w:r w:rsidRPr="00EB1DCC">
        <w:t>).</w:t>
      </w:r>
    </w:p>
    <w:p w14:paraId="43437A99" w14:textId="539F0E9C" w:rsidR="00EB1DCC" w:rsidRPr="00EB1DCC" w:rsidRDefault="00EB1DCC" w:rsidP="00EB1DCC"/>
    <w:p w14:paraId="0EC31754" w14:textId="77777777" w:rsidR="00EB1DCC" w:rsidRPr="00EB1DCC" w:rsidRDefault="00EB1DCC" w:rsidP="00EB1DCC">
      <w:pPr>
        <w:numPr>
          <w:ilvl w:val="0"/>
          <w:numId w:val="18"/>
        </w:numPr>
      </w:pPr>
      <w:hyperlink r:id="rId255" w:tgtFrame="_blank" w:tooltip="Download high-res image (156KB)" w:history="1">
        <w:r w:rsidRPr="00EB1DCC">
          <w:rPr>
            <w:rStyle w:val="Hyperlink"/>
          </w:rPr>
          <w:t>Download: Download high-res image (156KB)</w:t>
        </w:r>
      </w:hyperlink>
    </w:p>
    <w:p w14:paraId="6D629986" w14:textId="77777777" w:rsidR="00EB1DCC" w:rsidRPr="00EB1DCC" w:rsidRDefault="00EB1DCC" w:rsidP="00EB1DCC">
      <w:pPr>
        <w:numPr>
          <w:ilvl w:val="0"/>
          <w:numId w:val="18"/>
        </w:numPr>
      </w:pPr>
      <w:hyperlink r:id="rId256" w:tgtFrame="_blank" w:tooltip="Download full-size image" w:history="1">
        <w:r w:rsidRPr="00EB1DCC">
          <w:rPr>
            <w:rStyle w:val="Hyperlink"/>
          </w:rPr>
          <w:t>Download: Download full-size image</w:t>
        </w:r>
      </w:hyperlink>
    </w:p>
    <w:p w14:paraId="7AA8A9BB" w14:textId="77777777" w:rsidR="00EB1DCC" w:rsidRPr="00EB1DCC" w:rsidRDefault="00EB1DCC" w:rsidP="00EB1DCC">
      <w:r w:rsidRPr="00EB1DCC">
        <w:t xml:space="preserve">Figure 5. The principal component analysis (PCA). (A) PCA biplot shows both the component scores of </w:t>
      </w:r>
      <w:proofErr w:type="gramStart"/>
      <w:r w:rsidRPr="00EB1DCC">
        <w:t>pneumonia</w:t>
      </w:r>
      <w:proofErr w:type="gramEnd"/>
      <w:r w:rsidRPr="00EB1DCC">
        <w:t xml:space="preserve"> (dots) and atelectasis (squares). (B) Loadings for conventional (CON</w:t>
      </w:r>
      <w:r w:rsidRPr="00EB1DCC">
        <w:rPr>
          <w:vertAlign w:val="subscript"/>
        </w:rPr>
        <w:t>120kVp</w:t>
      </w:r>
      <w:r w:rsidRPr="00EB1DCC">
        <w:t>, Hounsfield Units [HU]), iodine concentration (</w:t>
      </w:r>
      <w:proofErr w:type="spellStart"/>
      <w:r w:rsidRPr="00EB1DCC">
        <w:t>C</w:t>
      </w:r>
      <w:r w:rsidRPr="00EB1DCC">
        <w:rPr>
          <w:vertAlign w:val="subscript"/>
        </w:rPr>
        <w:t>iodine</w:t>
      </w:r>
      <w:proofErr w:type="spellEnd"/>
      <w:r w:rsidRPr="00EB1DCC">
        <w:t>, [mg/ml]), and effective atomic number (Z</w:t>
      </w:r>
      <w:r w:rsidRPr="00EB1DCC">
        <w:rPr>
          <w:vertAlign w:val="subscript"/>
        </w:rPr>
        <w:t>eff</w:t>
      </w:r>
      <w:r w:rsidRPr="00EB1DCC">
        <w:t>) for lung, the aorta and pneumonia refer to the Component 3 axis. The graph shows, that the differentiation between atelectasis and pneumonia is almost entirely based on the CT number in HU of pneumonia and to a lesser extent of the CT number in HU of the aorta. The other parameters were irrelevant.</w:t>
      </w:r>
    </w:p>
    <w:p w14:paraId="3384551C" w14:textId="77777777" w:rsidR="00EB1DCC" w:rsidRPr="00EB1DCC" w:rsidRDefault="00EB1DCC" w:rsidP="00EB1DCC">
      <w:r w:rsidRPr="00EB1DCC">
        <w:t>4. Discussion</w:t>
      </w:r>
    </w:p>
    <w:p w14:paraId="76C1D57B" w14:textId="77777777" w:rsidR="00EB1DCC" w:rsidRPr="00EB1DCC" w:rsidRDefault="00EB1DCC" w:rsidP="00EB1DCC">
      <w:r w:rsidRPr="00EB1DCC">
        <w:t xml:space="preserve">This study investigated the value of SDCT for quantitative differentiation between atelectasis and pneumonia on contrast-enhanced chest CT. We showed that the quantitative parameters </w:t>
      </w:r>
      <w:proofErr w:type="spellStart"/>
      <w:r w:rsidRPr="00EB1DCC">
        <w:t>C</w:t>
      </w:r>
      <w:r w:rsidRPr="00EB1DCC">
        <w:rPr>
          <w:vertAlign w:val="subscript"/>
        </w:rPr>
        <w:t>iodine</w:t>
      </w:r>
      <w:proofErr w:type="spellEnd"/>
      <w:r w:rsidRPr="00EB1DCC">
        <w:t> and Z</w:t>
      </w:r>
      <w:r w:rsidRPr="00EB1DCC">
        <w:rPr>
          <w:vertAlign w:val="subscript"/>
        </w:rPr>
        <w:t>eff</w:t>
      </w:r>
      <w:r w:rsidRPr="00EB1DCC">
        <w:t> could distinguish atelectasis and pneumonia but without added value compared to CT number measurements on conventional images. As expected, in a negative control group of 40 non-enhanced CT, none of the quantitative parameters could differentiate atelectasis and pneumonia.</w:t>
      </w:r>
    </w:p>
    <w:p w14:paraId="0527C660" w14:textId="77777777" w:rsidR="00EB1DCC" w:rsidRPr="00EB1DCC" w:rsidRDefault="00EB1DCC" w:rsidP="00EB1DCC">
      <w:r w:rsidRPr="00EB1DCC">
        <w:t>CT imaging plays an important role since radiologic findings are considered in the diagnosis. The consolidated lung is a frequent finding in chest CT, in which the air within the affected airspaces is replaced, increasing the pulmonary attenuation and obscuring the margins of adjacent airways and vessels [</w:t>
      </w:r>
      <w:hyperlink r:id="rId257" w:anchor="bib4" w:history="1">
        <w:r w:rsidRPr="00EB1DCC">
          <w:rPr>
            <w:rStyle w:val="Hyperlink"/>
          </w:rPr>
          <w:t>4</w:t>
        </w:r>
      </w:hyperlink>
      <w:r w:rsidRPr="00EB1DCC">
        <w:t>]. The radiologist needs to differentiate infectious consolidations caused by pneumonia from non-infectious consolidations caused by atelectasis. Radiological signs suggesting pulmonary infection are the air bronchogram, a volume increase, vessel or airway crowding, adjacent ground glass, or tree-in-bud opacities [</w:t>
      </w:r>
      <w:hyperlink r:id="rId258" w:anchor="bib4" w:history="1">
        <w:r w:rsidRPr="00EB1DCC">
          <w:rPr>
            <w:rStyle w:val="Hyperlink"/>
          </w:rPr>
          <w:t>4</w:t>
        </w:r>
      </w:hyperlink>
      <w:r w:rsidRPr="00EB1DCC">
        <w:t>, </w:t>
      </w:r>
      <w:hyperlink r:id="rId259" w:anchor="bib5" w:history="1">
        <w:r w:rsidRPr="00EB1DCC">
          <w:rPr>
            <w:rStyle w:val="Hyperlink"/>
          </w:rPr>
          <w:t>5</w:t>
        </w:r>
      </w:hyperlink>
      <w:r w:rsidRPr="00EB1DCC">
        <w:t>]. However, although </w:t>
      </w:r>
      <w:hyperlink r:id="rId260" w:tooltip="Learn more about radiologic signs from ScienceDirect's AI-generated Topic Pages" w:history="1">
        <w:r w:rsidRPr="00EB1DCC">
          <w:rPr>
            <w:rStyle w:val="Hyperlink"/>
          </w:rPr>
          <w:t>radiologic signs</w:t>
        </w:r>
      </w:hyperlink>
      <w:r w:rsidRPr="00EB1DCC">
        <w:t> may help to assign consolidations to an infectious or non-infectious cause, they remain qualitative non-obligatory observations. Therefore, the diagnosis might be unsure, for example, in patients with underlying chronic disease such as heart failure and pleural effusion, who frequently have basal atelectasis that cannot be reliably distinguished from parenchymal infection [</w:t>
      </w:r>
      <w:bookmarkStart w:id="107" w:name="bbib20"/>
      <w:r w:rsidRPr="00EB1DCC">
        <w:fldChar w:fldCharType="begin"/>
      </w:r>
      <w:r w:rsidRPr="00EB1DCC">
        <w:instrText>HYPERLINK "https://www.sciencedirect.com/science/article/pii/S2405844021011695" \l "bib20"</w:instrText>
      </w:r>
      <w:r w:rsidRPr="00EB1DCC">
        <w:fldChar w:fldCharType="separate"/>
      </w:r>
      <w:r w:rsidRPr="00EB1DCC">
        <w:rPr>
          <w:rStyle w:val="Hyperlink"/>
        </w:rPr>
        <w:t>20</w:t>
      </w:r>
      <w:r w:rsidRPr="00EB1DCC">
        <w:fldChar w:fldCharType="end"/>
      </w:r>
      <w:bookmarkEnd w:id="107"/>
      <w:r w:rsidRPr="00EB1DCC">
        <w:t>]. In these cases, quantitative CT parameters would be desirable to facilitate a more confident diagnosis.</w:t>
      </w:r>
    </w:p>
    <w:p w14:paraId="61F1F98F" w14:textId="77777777" w:rsidR="00EB1DCC" w:rsidRPr="00EB1DCC" w:rsidRDefault="00EB1DCC" w:rsidP="00EB1DCC">
      <w:r w:rsidRPr="00EB1DCC">
        <w:t xml:space="preserve">Atelectasis and pneumonia differ in tissue density and contrast enhancement which can be detected by quantitative CT parameters. In pneumonia, the volume of the affected lung tissue increases since </w:t>
      </w:r>
      <w:r w:rsidRPr="00EB1DCC">
        <w:lastRenderedPageBreak/>
        <w:t>the alveolar airspaces are filled with fluid or cells, whereas in atelectasis, the lung volume is reduced by compression, absorption of alveolar air, or impaired </w:t>
      </w:r>
      <w:hyperlink r:id="rId261" w:tooltip="Learn more about pulmonary surfactant from ScienceDirect's AI-generated Topic Pages" w:history="1">
        <w:r w:rsidRPr="00EB1DCC">
          <w:rPr>
            <w:rStyle w:val="Hyperlink"/>
          </w:rPr>
          <w:t>pulmonary surfactant</w:t>
        </w:r>
      </w:hyperlink>
      <w:r w:rsidRPr="00EB1DCC">
        <w:t> production or function [</w:t>
      </w:r>
      <w:bookmarkStart w:id="108" w:name="bbib21"/>
      <w:r w:rsidRPr="00EB1DCC">
        <w:fldChar w:fldCharType="begin"/>
      </w:r>
      <w:r w:rsidRPr="00EB1DCC">
        <w:instrText>HYPERLINK "https://www.sciencedirect.com/science/article/pii/S2405844021011695" \l "bib21"</w:instrText>
      </w:r>
      <w:r w:rsidRPr="00EB1DCC">
        <w:fldChar w:fldCharType="separate"/>
      </w:r>
      <w:r w:rsidRPr="00EB1DCC">
        <w:rPr>
          <w:rStyle w:val="Hyperlink"/>
        </w:rPr>
        <w:t>21</w:t>
      </w:r>
      <w:r w:rsidRPr="00EB1DCC">
        <w:fldChar w:fldCharType="end"/>
      </w:r>
      <w:bookmarkEnd w:id="108"/>
      <w:r w:rsidRPr="00EB1DCC">
        <w:t>]. Therefore, the lung tissue density per voxel is higher in atelectasis. The contrast enhancement will be influenced by the number of capillaries per voxel and the complex interaction of pathophysiological mechanisms regulating </w:t>
      </w:r>
      <w:hyperlink r:id="rId262" w:tooltip="Learn more about local perfusion from ScienceDirect's AI-generated Topic Pages" w:history="1">
        <w:r w:rsidRPr="00EB1DCC">
          <w:rPr>
            <w:rStyle w:val="Hyperlink"/>
          </w:rPr>
          <w:t>local perfusion</w:t>
        </w:r>
      </w:hyperlink>
      <w:r w:rsidRPr="00EB1DCC">
        <w:t>. Atelectasis and pneumonia are causing regional alveolar </w:t>
      </w:r>
      <w:hyperlink r:id="rId263" w:tooltip="Learn more about hypoxia from ScienceDirect's AI-generated Topic Pages" w:history="1">
        <w:r w:rsidRPr="00EB1DCC">
          <w:rPr>
            <w:rStyle w:val="Hyperlink"/>
          </w:rPr>
          <w:t>hypoxia</w:t>
        </w:r>
      </w:hyperlink>
      <w:r w:rsidRPr="00EB1DCC">
        <w:t> leading to </w:t>
      </w:r>
      <w:hyperlink r:id="rId264" w:tooltip="Learn more about hypoxic pulmonary vasoconstriction from ScienceDirect's AI-generated Topic Pages" w:history="1">
        <w:r w:rsidRPr="00EB1DCC">
          <w:rPr>
            <w:rStyle w:val="Hyperlink"/>
          </w:rPr>
          <w:t>hypoxic pulmonary vasoconstriction</w:t>
        </w:r>
      </w:hyperlink>
      <w:r w:rsidRPr="00EB1DCC">
        <w:t> and reducing pulmonary perfusion regionally, while active inflammation in pneumonia may increase perfusion [</w:t>
      </w:r>
      <w:bookmarkStart w:id="109" w:name="bbib22"/>
      <w:r w:rsidRPr="00EB1DCC">
        <w:fldChar w:fldCharType="begin"/>
      </w:r>
      <w:r w:rsidRPr="00EB1DCC">
        <w:instrText>HYPERLINK "https://www.sciencedirect.com/science/article/pii/S2405844021011695" \l "bib22"</w:instrText>
      </w:r>
      <w:r w:rsidRPr="00EB1DCC">
        <w:fldChar w:fldCharType="separate"/>
      </w:r>
      <w:r w:rsidRPr="00EB1DCC">
        <w:rPr>
          <w:rStyle w:val="Hyperlink"/>
        </w:rPr>
        <w:t>22</w:t>
      </w:r>
      <w:r w:rsidRPr="00EB1DCC">
        <w:fldChar w:fldCharType="end"/>
      </w:r>
      <w:bookmarkEnd w:id="109"/>
      <w:r w:rsidRPr="00EB1DCC">
        <w:t>]. However, the volume effect seems to have a more substantial influence since a higher contrast enhancement can be overserved in atelectasis, represented by higher CT numbers and higher SPCT parameters values.</w:t>
      </w:r>
    </w:p>
    <w:p w14:paraId="1AFFD4FE" w14:textId="77777777" w:rsidR="00EB1DCC" w:rsidRPr="00EB1DCC" w:rsidRDefault="00EB1DCC" w:rsidP="00EB1DCC">
      <w:r w:rsidRPr="00EB1DCC">
        <w:t>The CT number is a relative quantitative measurement of x-ray density and the most frequently used quantitative CT parameter. On non-enhanced images, the difference in tissue density alone is usually not significant enough to make a sure distinction between atelectasis and pneumonia, which we confirmed by measuring a non-significant difference of 11°HU (p = 0.054). Edwards et al. reported a threshold of 85 HU with a sensitivity of 90 % and a specificity of 92 % for pneumonia by using their contrast-enhanced pulmonary CT angiogram protocol [</w:t>
      </w:r>
      <w:hyperlink r:id="rId265" w:anchor="bib6" w:history="1">
        <w:r w:rsidRPr="00EB1DCC">
          <w:rPr>
            <w:rStyle w:val="Hyperlink"/>
          </w:rPr>
          <w:t>6</w:t>
        </w:r>
      </w:hyperlink>
      <w:r w:rsidRPr="00EB1DCC">
        <w:t>]. In our study, the difference between atelectasis and pneumonia was also significant on CON</w:t>
      </w:r>
      <w:r w:rsidRPr="00EB1DCC">
        <w:rPr>
          <w:vertAlign w:val="subscript"/>
        </w:rPr>
        <w:t>120kVp</w:t>
      </w:r>
      <w:r w:rsidRPr="00EB1DCC">
        <w:t>, achieving a sensitivity of 93 % and specificity of 95 %. However, in our study, the optimal threshold was slightly lower with 81 HU. Nonetheless, we believe that both thresholds are comparable. Edwards </w:t>
      </w:r>
      <w:r w:rsidRPr="00EB1DCC">
        <w:rPr>
          <w:i/>
          <w:iCs/>
        </w:rPr>
        <w:t>et al.</w:t>
      </w:r>
      <w:r w:rsidRPr="00EB1DCC">
        <w:t> reported a median value of 119 HU for atelectasis and 62 HU for pneumonia, whereas we determined means of 105 HU and 60 HU, respectively. They also reported higher averaged CT numbers of 252 HU and 278 HU than ours, with 187 HU and 178 HU for the ROIs placed in the </w:t>
      </w:r>
      <w:hyperlink r:id="rId266" w:tooltip="Learn more about ascending aorta from ScienceDirect's AI-generated Topic Pages" w:history="1">
        <w:r w:rsidRPr="00EB1DCC">
          <w:rPr>
            <w:rStyle w:val="Hyperlink"/>
          </w:rPr>
          <w:t>ascending aorta</w:t>
        </w:r>
      </w:hyperlink>
      <w:r w:rsidRPr="00EB1DCC">
        <w:t> and the right pulmonary artery. The higher HU values reported by Edwards </w:t>
      </w:r>
      <w:r w:rsidRPr="00EB1DCC">
        <w:rPr>
          <w:i/>
          <w:iCs/>
        </w:rPr>
        <w:t>et al.</w:t>
      </w:r>
      <w:r w:rsidRPr="00EB1DCC">
        <w:t> imply higher concentrations of contrast material and can be explained by their triggered arterial phase CT angiogram protocol with a minimal acquisition delay of around 8–10 s [</w:t>
      </w:r>
      <w:bookmarkStart w:id="110" w:name="bbib23"/>
      <w:r w:rsidRPr="00EB1DCC">
        <w:fldChar w:fldCharType="begin"/>
      </w:r>
      <w:r w:rsidRPr="00EB1DCC">
        <w:instrText>HYPERLINK "https://www.sciencedirect.com/science/article/pii/S2405844021011695" \l "bib23"</w:instrText>
      </w:r>
      <w:r w:rsidRPr="00EB1DCC">
        <w:fldChar w:fldCharType="separate"/>
      </w:r>
      <w:r w:rsidRPr="00EB1DCC">
        <w:rPr>
          <w:rStyle w:val="Hyperlink"/>
        </w:rPr>
        <w:t>23</w:t>
      </w:r>
      <w:r w:rsidRPr="00EB1DCC">
        <w:fldChar w:fldCharType="end"/>
      </w:r>
      <w:bookmarkEnd w:id="110"/>
      <w:r w:rsidRPr="00EB1DCC">
        <w:t>]. Our study's venous chest and body protocols had longer acquisition delays of 30–45 s depending on the patient's cardiac output. Furthermore, they administered their contrast material with a higher flow rate of 4–5 ml/s than ours of 1.98–3.92 ml/s. In summary, our data showed that pneumonia could be diagnosed with high sensitivity and specificity on CON</w:t>
      </w:r>
      <w:r w:rsidRPr="00EB1DCC">
        <w:rPr>
          <w:vertAlign w:val="subscript"/>
        </w:rPr>
        <w:t>120kVp</w:t>
      </w:r>
      <w:r w:rsidRPr="00EB1DCC">
        <w:t>, which is following the existing literature.</w:t>
      </w:r>
    </w:p>
    <w:p w14:paraId="639AD948" w14:textId="77777777" w:rsidR="00EB1DCC" w:rsidRPr="00EB1DCC" w:rsidRDefault="00EB1DCC" w:rsidP="00EB1DCC">
      <w:r w:rsidRPr="00EB1DCC">
        <w:t>SDCT can provide additional material-nonspecific and material-specific energy-dependent information like iodine concentration (</w:t>
      </w:r>
      <w:proofErr w:type="spellStart"/>
      <w:r w:rsidRPr="00EB1DCC">
        <w:t>C</w:t>
      </w:r>
      <w:r w:rsidRPr="00EB1DCC">
        <w:rPr>
          <w:vertAlign w:val="subscript"/>
        </w:rPr>
        <w:t>iodine</w:t>
      </w:r>
      <w:proofErr w:type="spellEnd"/>
      <w:r w:rsidRPr="00EB1DCC">
        <w:t>) and the effective atomic number (Z</w:t>
      </w:r>
      <w:r w:rsidRPr="00EB1DCC">
        <w:rPr>
          <w:vertAlign w:val="subscript"/>
        </w:rPr>
        <w:t>eff</w:t>
      </w:r>
      <w:r w:rsidRPr="00EB1DCC">
        <w:t>). We assumed that these parameters might offer a better differentiation of atelectasis and pneumonia by depicting </w:t>
      </w:r>
      <w:proofErr w:type="spellStart"/>
      <w:r w:rsidRPr="00EB1DCC">
        <w:fldChar w:fldCharType="begin"/>
      </w:r>
      <w:r w:rsidRPr="00EB1DCC">
        <w:instrText>HYPERLINK "https://www.sciencedirect.com/topics/medicine-and-dentistry/microvessel" \o "Learn more about microvessel from ScienceDirect's AI-generated Topic Pages"</w:instrText>
      </w:r>
      <w:r w:rsidRPr="00EB1DCC">
        <w:fldChar w:fldCharType="separate"/>
      </w:r>
      <w:r w:rsidRPr="00EB1DCC">
        <w:rPr>
          <w:rStyle w:val="Hyperlink"/>
        </w:rPr>
        <w:t>microvessel</w:t>
      </w:r>
      <w:proofErr w:type="spellEnd"/>
      <w:r w:rsidRPr="00EB1DCC">
        <w:fldChar w:fldCharType="end"/>
      </w:r>
      <w:r w:rsidRPr="00EB1DCC">
        <w:t> density and </w:t>
      </w:r>
      <w:hyperlink r:id="rId267" w:tooltip="Learn more about blood supply from ScienceDirect's AI-generated Topic Pages" w:history="1">
        <w:r w:rsidRPr="00EB1DCC">
          <w:rPr>
            <w:rStyle w:val="Hyperlink"/>
          </w:rPr>
          <w:t>blood supply</w:t>
        </w:r>
      </w:hyperlink>
      <w:r w:rsidRPr="00EB1DCC">
        <w:t>. In this context, significant correlations between iodine uptake and perfusion parameters derived from DECT and first-pass dual-input perfusion computed tomography (DIPCT) have been reported [</w:t>
      </w:r>
      <w:bookmarkStart w:id="111" w:name="bbib24"/>
      <w:r w:rsidRPr="00EB1DCC">
        <w:fldChar w:fldCharType="begin"/>
      </w:r>
      <w:r w:rsidRPr="00EB1DCC">
        <w:instrText>HYPERLINK "https://www.sciencedirect.com/science/article/pii/S2405844021011695" \l "bib24"</w:instrText>
      </w:r>
      <w:r w:rsidRPr="00EB1DCC">
        <w:fldChar w:fldCharType="separate"/>
      </w:r>
      <w:r w:rsidRPr="00EB1DCC">
        <w:rPr>
          <w:rStyle w:val="Hyperlink"/>
        </w:rPr>
        <w:t>24</w:t>
      </w:r>
      <w:r w:rsidRPr="00EB1DCC">
        <w:fldChar w:fldCharType="end"/>
      </w:r>
      <w:bookmarkEnd w:id="111"/>
      <w:r w:rsidRPr="00EB1DCC">
        <w:t>]. Furthermore, SDCT parameters were already used to differentiate lung cancer from inflammatory masses and to detect </w:t>
      </w:r>
      <w:hyperlink r:id="rId268" w:tooltip="Learn more about pulmonary embolism from ScienceDirect's AI-generated Topic Pages" w:history="1">
        <w:r w:rsidRPr="00EB1DCC">
          <w:rPr>
            <w:rStyle w:val="Hyperlink"/>
          </w:rPr>
          <w:t>pulmonary embolism</w:t>
        </w:r>
      </w:hyperlink>
      <w:r w:rsidRPr="00EB1DCC">
        <w:t> and pleural contrast uptake [</w:t>
      </w:r>
      <w:hyperlink r:id="rId269" w:anchor="bib13" w:history="1">
        <w:r w:rsidRPr="00EB1DCC">
          <w:rPr>
            <w:rStyle w:val="Hyperlink"/>
          </w:rPr>
          <w:t>13</w:t>
        </w:r>
      </w:hyperlink>
      <w:r w:rsidRPr="00EB1DCC">
        <w:t>, </w:t>
      </w:r>
      <w:hyperlink r:id="rId270" w:anchor="bib14" w:history="1">
        <w:r w:rsidRPr="00EB1DCC">
          <w:rPr>
            <w:rStyle w:val="Hyperlink"/>
          </w:rPr>
          <w:t>14</w:t>
        </w:r>
      </w:hyperlink>
      <w:r w:rsidRPr="00EB1DCC">
        <w:t>, </w:t>
      </w:r>
      <w:hyperlink r:id="rId271" w:anchor="bib15" w:history="1">
        <w:r w:rsidRPr="00EB1DCC">
          <w:rPr>
            <w:rStyle w:val="Hyperlink"/>
          </w:rPr>
          <w:t>15</w:t>
        </w:r>
      </w:hyperlink>
      <w:r w:rsidRPr="00EB1DCC">
        <w:t xml:space="preserve">]. As expected, </w:t>
      </w:r>
      <w:proofErr w:type="spellStart"/>
      <w:r w:rsidRPr="00EB1DCC">
        <w:t>C</w:t>
      </w:r>
      <w:r w:rsidRPr="00EB1DCC">
        <w:rPr>
          <w:vertAlign w:val="subscript"/>
        </w:rPr>
        <w:t>iodine</w:t>
      </w:r>
      <w:proofErr w:type="spellEnd"/>
      <w:r w:rsidRPr="00EB1DCC">
        <w:t> and Z</w:t>
      </w:r>
      <w:r w:rsidRPr="00EB1DCC">
        <w:rPr>
          <w:vertAlign w:val="subscript"/>
        </w:rPr>
        <w:t>eff</w:t>
      </w:r>
      <w:r w:rsidRPr="00EB1DCC">
        <w:t> showed significantly higher values in the atelectasis group (p &lt; 0.001), while both parameters showed comparable sensitivities of 95 %, but overall lower specificities of 85 % and 83 %. Therefore, both parameters had no added diagnostic value compared to CT number measurements on conventional images. This conclusion was also strengthened by principal component analysis, which showed that the differentiation between atelectasis and pneumonia could be solely based on CT numbers measurements.</w:t>
      </w:r>
    </w:p>
    <w:p w14:paraId="468E8429" w14:textId="77777777" w:rsidR="00EB1DCC" w:rsidRPr="00EB1DCC" w:rsidRDefault="00EB1DCC" w:rsidP="00EB1DCC">
      <w:r w:rsidRPr="00EB1DCC">
        <w:t xml:space="preserve">We also investigated whether spectral images have better contrast-to-noise-ratios. The ratio between the contrast of two adjacent structures and the noise level are two major criteria to assess the ability to separate different structures. We calculated the CNR values between the aorta, normal lung, and </w:t>
      </w:r>
      <w:r w:rsidRPr="00EB1DCC">
        <w:lastRenderedPageBreak/>
        <w:t>pleural effusion vs. atelectasis or pneumonia. CON</w:t>
      </w:r>
      <w:r w:rsidRPr="00EB1DCC">
        <w:rPr>
          <w:vertAlign w:val="subscript"/>
        </w:rPr>
        <w:t>120kVp</w:t>
      </w:r>
      <w:r w:rsidRPr="00EB1DCC">
        <w:t xml:space="preserve"> images had significantly higher CNRs between consolidated and normal lung than the corresponding </w:t>
      </w:r>
      <w:proofErr w:type="spellStart"/>
      <w:r w:rsidRPr="00EB1DCC">
        <w:t>C</w:t>
      </w:r>
      <w:r w:rsidRPr="00EB1DCC">
        <w:rPr>
          <w:vertAlign w:val="subscript"/>
        </w:rPr>
        <w:t>iodine</w:t>
      </w:r>
      <w:proofErr w:type="spellEnd"/>
      <w:r w:rsidRPr="00EB1DCC">
        <w:t> and Z</w:t>
      </w:r>
      <w:r w:rsidRPr="00EB1DCC">
        <w:rPr>
          <w:vertAlign w:val="subscript"/>
        </w:rPr>
        <w:t>eff</w:t>
      </w:r>
      <w:r w:rsidRPr="00EB1DCC">
        <w:t> images (p &lt; 0.001). On spectral images, the noise increases dramatically if the spectral resolution is low [</w:t>
      </w:r>
      <w:bookmarkStart w:id="112" w:name="bbib25"/>
      <w:r w:rsidRPr="00EB1DCC">
        <w:fldChar w:fldCharType="begin"/>
      </w:r>
      <w:r w:rsidRPr="00EB1DCC">
        <w:instrText>HYPERLINK "https://www.sciencedirect.com/science/article/pii/S2405844021011695" \l "bib25"</w:instrText>
      </w:r>
      <w:r w:rsidRPr="00EB1DCC">
        <w:fldChar w:fldCharType="separate"/>
      </w:r>
      <w:r w:rsidRPr="00EB1DCC">
        <w:rPr>
          <w:rStyle w:val="Hyperlink"/>
        </w:rPr>
        <w:t>25</w:t>
      </w:r>
      <w:r w:rsidRPr="00EB1DCC">
        <w:fldChar w:fldCharType="end"/>
      </w:r>
      <w:bookmarkEnd w:id="112"/>
      <w:r w:rsidRPr="00EB1DCC">
        <w:t>]. Therefore, the lower CNRs are most likely caused by a higher noise level even though contrast may be enhanced. On Z</w:t>
      </w:r>
      <w:r w:rsidRPr="00EB1DCC">
        <w:rPr>
          <w:vertAlign w:val="subscript"/>
        </w:rPr>
        <w:t>eff</w:t>
      </w:r>
      <w:r w:rsidRPr="00EB1DCC">
        <w:t> images, significantly higher CNRs were found between the aorta or pleural effusion and atelectasis or pneumonia (p &lt; 0.001). The reason for this is because blood and pleural effusion consist mostly of inorganic materials, which is reflected by Z</w:t>
      </w:r>
      <w:r w:rsidRPr="00EB1DCC">
        <w:rPr>
          <w:vertAlign w:val="subscript"/>
        </w:rPr>
        <w:t>eff</w:t>
      </w:r>
      <w:r w:rsidRPr="00EB1DCC">
        <w:t xml:space="preserve">. In summary, </w:t>
      </w:r>
      <w:proofErr w:type="spellStart"/>
      <w:r w:rsidRPr="00EB1DCC">
        <w:t>C</w:t>
      </w:r>
      <w:r w:rsidRPr="00EB1DCC">
        <w:rPr>
          <w:vertAlign w:val="subscript"/>
        </w:rPr>
        <w:t>iodine</w:t>
      </w:r>
      <w:proofErr w:type="spellEnd"/>
      <w:r w:rsidRPr="00EB1DCC">
        <w:t> and Z</w:t>
      </w:r>
      <w:r w:rsidRPr="00EB1DCC">
        <w:rPr>
          <w:vertAlign w:val="subscript"/>
        </w:rPr>
        <w:t>eff</w:t>
      </w:r>
      <w:r w:rsidRPr="00EB1DCC">
        <w:t> had no benefit compared to CON</w:t>
      </w:r>
      <w:r w:rsidRPr="00EB1DCC">
        <w:rPr>
          <w:vertAlign w:val="subscript"/>
        </w:rPr>
        <w:t>120kVp</w:t>
      </w:r>
      <w:r w:rsidRPr="00EB1DCC">
        <w:t xml:space="preserve"> images on non-enhanced chest SDCT </w:t>
      </w:r>
      <w:proofErr w:type="gramStart"/>
      <w:r w:rsidRPr="00EB1DCC">
        <w:t>with regard to</w:t>
      </w:r>
      <w:proofErr w:type="gramEnd"/>
      <w:r w:rsidRPr="00EB1DCC">
        <w:t xml:space="preserve"> CNR.</w:t>
      </w:r>
    </w:p>
    <w:p w14:paraId="6470ED09" w14:textId="77777777" w:rsidR="00EB1DCC" w:rsidRPr="00EB1DCC" w:rsidRDefault="00EB1DCC" w:rsidP="00EB1DCC">
      <w:r w:rsidRPr="00EB1DCC">
        <w:t>There are some technical limitations to our study. First, a validated gold standard is missing, as no histological correlation was performed. </w:t>
      </w:r>
      <w:hyperlink r:id="rId272" w:tooltip="Learn more about Bronchoalveolar lavage from ScienceDirect's AI-generated Topic Pages" w:history="1">
        <w:r w:rsidRPr="00EB1DCC">
          <w:rPr>
            <w:rStyle w:val="Hyperlink"/>
          </w:rPr>
          <w:t>Bronchoalveolar lavage</w:t>
        </w:r>
      </w:hyperlink>
      <w:r w:rsidRPr="00EB1DCC">
        <w:t> or </w:t>
      </w:r>
      <w:hyperlink r:id="rId273" w:tooltip="Learn more about lung biopsy from ScienceDirect's AI-generated Topic Pages" w:history="1">
        <w:r w:rsidRPr="00EB1DCC">
          <w:rPr>
            <w:rStyle w:val="Hyperlink"/>
          </w:rPr>
          <w:t>lung biopsy</w:t>
        </w:r>
      </w:hyperlink>
      <w:r w:rsidRPr="00EB1DCC">
        <w:t> are the reference methods for diagnosing pneumonia but are seldom performed and were not available in a retrospective setting. The clinical criteria we used to assign patients to the pneumonia group have been used slightly modified in other studies [</w:t>
      </w:r>
      <w:hyperlink r:id="rId274" w:anchor="bib6" w:history="1">
        <w:r w:rsidRPr="00EB1DCC">
          <w:rPr>
            <w:rStyle w:val="Hyperlink"/>
          </w:rPr>
          <w:t>6</w:t>
        </w:r>
      </w:hyperlink>
      <w:r w:rsidRPr="00EB1DCC">
        <w:t>, </w:t>
      </w:r>
      <w:bookmarkStart w:id="113" w:name="bbib26"/>
      <w:r w:rsidRPr="00EB1DCC">
        <w:fldChar w:fldCharType="begin"/>
      </w:r>
      <w:r w:rsidRPr="00EB1DCC">
        <w:instrText>HYPERLINK "https://www.sciencedirect.com/science/article/pii/S2405844021011695" \l "bib26"</w:instrText>
      </w:r>
      <w:r w:rsidRPr="00EB1DCC">
        <w:fldChar w:fldCharType="separate"/>
      </w:r>
      <w:r w:rsidRPr="00EB1DCC">
        <w:rPr>
          <w:rStyle w:val="Hyperlink"/>
        </w:rPr>
        <w:t>26</w:t>
      </w:r>
      <w:r w:rsidRPr="00EB1DCC">
        <w:fldChar w:fldCharType="end"/>
      </w:r>
      <w:bookmarkEnd w:id="113"/>
      <w:r w:rsidRPr="00EB1DCC">
        <w:t>, </w:t>
      </w:r>
      <w:bookmarkStart w:id="114" w:name="bbib27"/>
      <w:r w:rsidRPr="00EB1DCC">
        <w:fldChar w:fldCharType="begin"/>
      </w:r>
      <w:r w:rsidRPr="00EB1DCC">
        <w:instrText>HYPERLINK "https://www.sciencedirect.com/science/article/pii/S2405844021011695" \l "bib27"</w:instrText>
      </w:r>
      <w:r w:rsidRPr="00EB1DCC">
        <w:fldChar w:fldCharType="separate"/>
      </w:r>
      <w:r w:rsidRPr="00EB1DCC">
        <w:rPr>
          <w:rStyle w:val="Hyperlink"/>
        </w:rPr>
        <w:t>27</w:t>
      </w:r>
      <w:r w:rsidRPr="00EB1DCC">
        <w:fldChar w:fldCharType="end"/>
      </w:r>
      <w:bookmarkEnd w:id="114"/>
      <w:r w:rsidRPr="00EB1DCC">
        <w:t>]. Unfortunately, there were many multimorbid patients in our patient cohort who often had several extrapulmonary infections. A considerable part of the patients had a clinical score of two, which did not clearly assign them to the atelectasis or the pneumonia group. In these cases, individual decisions were made, which was challenging due to the partially overlapping clinical symptoms of atelectasis and pneumonia [</w:t>
      </w:r>
      <w:bookmarkStart w:id="115" w:name="bbib28"/>
      <w:r w:rsidRPr="00EB1DCC">
        <w:fldChar w:fldCharType="begin"/>
      </w:r>
      <w:r w:rsidRPr="00EB1DCC">
        <w:instrText>HYPERLINK "https://www.sciencedirect.com/science/article/pii/S2405844021011695" \l "bib28"</w:instrText>
      </w:r>
      <w:r w:rsidRPr="00EB1DCC">
        <w:fldChar w:fldCharType="separate"/>
      </w:r>
      <w:r w:rsidRPr="00EB1DCC">
        <w:rPr>
          <w:rStyle w:val="Hyperlink"/>
        </w:rPr>
        <w:t>28</w:t>
      </w:r>
      <w:r w:rsidRPr="00EB1DCC">
        <w:fldChar w:fldCharType="end"/>
      </w:r>
      <w:bookmarkEnd w:id="115"/>
      <w:r w:rsidRPr="00EB1DCC">
        <w:t>]. Nevertheless, Edwards </w:t>
      </w:r>
      <w:r w:rsidRPr="00EB1DCC">
        <w:rPr>
          <w:i/>
          <w:iCs/>
        </w:rPr>
        <w:t>et al.</w:t>
      </w:r>
      <w:r w:rsidRPr="00EB1DCC">
        <w:t> reported comparable results for CT number measurements on CON</w:t>
      </w:r>
      <w:r w:rsidRPr="00EB1DCC">
        <w:rPr>
          <w:vertAlign w:val="subscript"/>
        </w:rPr>
        <w:t>120kVp</w:t>
      </w:r>
      <w:r w:rsidRPr="00EB1DCC">
        <w:t xml:space="preserve">, implying that our clinical assignment was </w:t>
      </w:r>
      <w:proofErr w:type="gramStart"/>
      <w:r w:rsidRPr="00EB1DCC">
        <w:t>adequate enough</w:t>
      </w:r>
      <w:proofErr w:type="gramEnd"/>
      <w:r w:rsidRPr="00EB1DCC">
        <w:t xml:space="preserve"> to allow the assessment of </w:t>
      </w:r>
      <w:proofErr w:type="spellStart"/>
      <w:r w:rsidRPr="00EB1DCC">
        <w:t>C</w:t>
      </w:r>
      <w:r w:rsidRPr="00EB1DCC">
        <w:rPr>
          <w:vertAlign w:val="subscript"/>
        </w:rPr>
        <w:t>iodine</w:t>
      </w:r>
      <w:proofErr w:type="spellEnd"/>
      <w:r w:rsidRPr="00EB1DCC">
        <w:t> and Z</w:t>
      </w:r>
      <w:r w:rsidRPr="00EB1DCC">
        <w:rPr>
          <w:vertAlign w:val="subscript"/>
        </w:rPr>
        <w:t>eff</w:t>
      </w:r>
      <w:r w:rsidRPr="00EB1DCC">
        <w:t> images. Furthermore, we ignored the intra- and inter-individual differences in iodine distribution, which can be seen as another limitation. In the literature, significant differences in iodine concentrations were reported between sexes and age in different parenchymal organs, influencing the obtained quantitative iodine concentration and the applied iodine thresholds [</w:t>
      </w:r>
      <w:bookmarkStart w:id="116" w:name="bbib29"/>
      <w:r w:rsidRPr="00EB1DCC">
        <w:fldChar w:fldCharType="begin"/>
      </w:r>
      <w:r w:rsidRPr="00EB1DCC">
        <w:instrText>HYPERLINK "https://www.sciencedirect.com/science/article/pii/S2405844021011695" \l "bib29"</w:instrText>
      </w:r>
      <w:r w:rsidRPr="00EB1DCC">
        <w:fldChar w:fldCharType="separate"/>
      </w:r>
      <w:r w:rsidRPr="00EB1DCC">
        <w:rPr>
          <w:rStyle w:val="Hyperlink"/>
        </w:rPr>
        <w:t>29</w:t>
      </w:r>
      <w:r w:rsidRPr="00EB1DCC">
        <w:fldChar w:fldCharType="end"/>
      </w:r>
      <w:bookmarkEnd w:id="116"/>
      <w:r w:rsidRPr="00EB1DCC">
        <w:t>]. However, even though comparable effects can be expected in the lungs, we argue that our calculated thresholds are still valid since they are based on averaged values, by which the impact of intra- and inter-individual differences are reduced.</w:t>
      </w:r>
    </w:p>
    <w:p w14:paraId="5B4271CC" w14:textId="77777777" w:rsidR="00EB1DCC" w:rsidRPr="00EB1DCC" w:rsidRDefault="00EB1DCC" w:rsidP="00EB1DCC">
      <w:r w:rsidRPr="00EB1DCC">
        <w:t>5. Conclusion</w:t>
      </w:r>
    </w:p>
    <w:p w14:paraId="1F147ECC" w14:textId="77777777" w:rsidR="00EB1DCC" w:rsidRPr="00EB1DCC" w:rsidRDefault="00EB1DCC" w:rsidP="00EB1DCC">
      <w:r w:rsidRPr="00EB1DCC">
        <w:t xml:space="preserve">We showed that the quantitative parameters </w:t>
      </w:r>
      <w:proofErr w:type="spellStart"/>
      <w:r w:rsidRPr="00EB1DCC">
        <w:t>C</w:t>
      </w:r>
      <w:r w:rsidRPr="00EB1DCC">
        <w:rPr>
          <w:vertAlign w:val="subscript"/>
        </w:rPr>
        <w:t>iodine</w:t>
      </w:r>
      <w:proofErr w:type="spellEnd"/>
      <w:r w:rsidRPr="00EB1DCC">
        <w:t> and Z</w:t>
      </w:r>
      <w:r w:rsidRPr="00EB1DCC">
        <w:rPr>
          <w:vertAlign w:val="subscript"/>
        </w:rPr>
        <w:t>eff</w:t>
      </w:r>
      <w:r w:rsidRPr="00EB1DCC">
        <w:t> could distinguish atelectasis and pneumonia in contrast-enhanced SDCT but without added diagnostic value compared to CT number measurements on conventional images. Thus, in every day routine CT contrast material application can add diagnostic value based on quantitative measurements in cases where radiological and clinical diagnosis both are equivocal.</w:t>
      </w:r>
    </w:p>
    <w:p w14:paraId="705109DC" w14:textId="77777777" w:rsidR="00EB1DCC" w:rsidRPr="00EB1DCC" w:rsidRDefault="00EB1DCC" w:rsidP="00EB1DCC">
      <w:r w:rsidRPr="00EB1DCC">
        <w:t>Declarations</w:t>
      </w:r>
    </w:p>
    <w:p w14:paraId="6FF42E23" w14:textId="77777777" w:rsidR="00EB1DCC" w:rsidRPr="00EB1DCC" w:rsidRDefault="00EB1DCC" w:rsidP="00EB1DCC">
      <w:r w:rsidRPr="00EB1DCC">
        <w:t>Author contribution statement</w:t>
      </w:r>
    </w:p>
    <w:p w14:paraId="059AE03E" w14:textId="77777777" w:rsidR="00EB1DCC" w:rsidRPr="00EB1DCC" w:rsidRDefault="00EB1DCC" w:rsidP="00EB1DCC">
      <w:r w:rsidRPr="00EB1DCC">
        <w:t xml:space="preserve">Philip </w:t>
      </w:r>
      <w:proofErr w:type="spellStart"/>
      <w:r w:rsidRPr="00EB1DCC">
        <w:t>Konietzke</w:t>
      </w:r>
      <w:proofErr w:type="spellEnd"/>
      <w:r w:rsidRPr="00EB1DCC">
        <w:t xml:space="preserve"> and Mark Oliver </w:t>
      </w:r>
      <w:proofErr w:type="spellStart"/>
      <w:r w:rsidRPr="00EB1DCC">
        <w:t>Wielpütz</w:t>
      </w:r>
      <w:proofErr w:type="spellEnd"/>
      <w:r w:rsidRPr="00EB1DCC">
        <w:t xml:space="preserve">: Conceived and designed the experiments; Performed the experiments; </w:t>
      </w:r>
      <w:proofErr w:type="spellStart"/>
      <w:r w:rsidRPr="00EB1DCC">
        <w:t>Analyzed</w:t>
      </w:r>
      <w:proofErr w:type="spellEnd"/>
      <w:r w:rsidRPr="00EB1DCC">
        <w:t xml:space="preserve"> and interpreted the data; Contributed reagents, materials, analysis tools or data; Wrote the paper.</w:t>
      </w:r>
    </w:p>
    <w:p w14:paraId="219950D0" w14:textId="77777777" w:rsidR="00EB1DCC" w:rsidRPr="00EB1DCC" w:rsidRDefault="00EB1DCC" w:rsidP="00EB1DCC">
      <w:r w:rsidRPr="00EB1DCC">
        <w:t xml:space="preserve">Hauke Helmke Steentoft: Performed the experiments; </w:t>
      </w:r>
      <w:proofErr w:type="spellStart"/>
      <w:r w:rsidRPr="00EB1DCC">
        <w:t>Analyzed</w:t>
      </w:r>
      <w:proofErr w:type="spellEnd"/>
      <w:r w:rsidRPr="00EB1DCC">
        <w:t xml:space="preserve"> and interpreted the data; Contributed reagents, materials, analysis tools or data; Wrote the paper.</w:t>
      </w:r>
    </w:p>
    <w:p w14:paraId="11BE0E70" w14:textId="77777777" w:rsidR="00EB1DCC" w:rsidRPr="00EB1DCC" w:rsidRDefault="00EB1DCC" w:rsidP="00EB1DCC">
      <w:r w:rsidRPr="00EB1DCC">
        <w:t>Willi Linus Wagner: Contributed reagents, materials, analysis tools or data; Wrote the paper.</w:t>
      </w:r>
    </w:p>
    <w:p w14:paraId="433C8E1E" w14:textId="77777777" w:rsidR="00EB1DCC" w:rsidRPr="00EB1DCC" w:rsidRDefault="00EB1DCC" w:rsidP="00EB1DCC">
      <w:r w:rsidRPr="00EB1DCC">
        <w:t xml:space="preserve">Jonas Albers and Christian </w:t>
      </w:r>
      <w:proofErr w:type="spellStart"/>
      <w:r w:rsidRPr="00EB1DCC">
        <w:t>Dullin</w:t>
      </w:r>
      <w:proofErr w:type="spellEnd"/>
      <w:r w:rsidRPr="00EB1DCC">
        <w:t xml:space="preserve">: </w:t>
      </w:r>
      <w:proofErr w:type="spellStart"/>
      <w:r w:rsidRPr="00EB1DCC">
        <w:t>Analyzed</w:t>
      </w:r>
      <w:proofErr w:type="spellEnd"/>
      <w:r w:rsidRPr="00EB1DCC">
        <w:t xml:space="preserve"> and interpreted the data.</w:t>
      </w:r>
    </w:p>
    <w:p w14:paraId="0524EDEB" w14:textId="77777777" w:rsidR="00EB1DCC" w:rsidRPr="00EB1DCC" w:rsidRDefault="00EB1DCC" w:rsidP="00EB1DCC">
      <w:r w:rsidRPr="00EB1DCC">
        <w:lastRenderedPageBreak/>
        <w:t xml:space="preserve">Stephan </w:t>
      </w:r>
      <w:proofErr w:type="spellStart"/>
      <w:r w:rsidRPr="00EB1DCC">
        <w:t>Skornitzke</w:t>
      </w:r>
      <w:proofErr w:type="spellEnd"/>
      <w:r w:rsidRPr="00EB1DCC">
        <w:t xml:space="preserve">: </w:t>
      </w:r>
      <w:proofErr w:type="spellStart"/>
      <w:r w:rsidRPr="00EB1DCC">
        <w:t>Analyzed</w:t>
      </w:r>
      <w:proofErr w:type="spellEnd"/>
      <w:r w:rsidRPr="00EB1DCC">
        <w:t xml:space="preserve"> and interpreted the data; Contributed reagents, materials, analysis tools or data; Wrote the paper.</w:t>
      </w:r>
    </w:p>
    <w:p w14:paraId="74C7FBC0" w14:textId="77777777" w:rsidR="00EB1DCC" w:rsidRPr="00EB1DCC" w:rsidRDefault="00EB1DCC" w:rsidP="00EB1DCC">
      <w:hyperlink r:id="rId275" w:tooltip="Learn more about Wolfram from ScienceDirect's AI-generated Topic Pages" w:history="1">
        <w:r w:rsidRPr="00EB1DCC">
          <w:rPr>
            <w:rStyle w:val="Hyperlink"/>
          </w:rPr>
          <w:t>Wolfram</w:t>
        </w:r>
      </w:hyperlink>
      <w:r w:rsidRPr="00EB1DCC">
        <w:t xml:space="preserve"> Stiller and Tim Frederik Weber: Conceived and designed the experiments; </w:t>
      </w:r>
      <w:proofErr w:type="spellStart"/>
      <w:r w:rsidRPr="00EB1DCC">
        <w:t>Analyzed</w:t>
      </w:r>
      <w:proofErr w:type="spellEnd"/>
      <w:r w:rsidRPr="00EB1DCC">
        <w:t xml:space="preserve"> and interpreted the data; Contributed reagents, materials, analysis tools or data; Wrote the paper.</w:t>
      </w:r>
    </w:p>
    <w:p w14:paraId="3711FB79" w14:textId="77777777" w:rsidR="00EB1DCC" w:rsidRPr="00EB1DCC" w:rsidRDefault="00EB1DCC" w:rsidP="00EB1DCC">
      <w:r w:rsidRPr="00EB1DCC">
        <w:t xml:space="preserve">Hans-Ulrich </w:t>
      </w:r>
      <w:proofErr w:type="spellStart"/>
      <w:r w:rsidRPr="00EB1DCC">
        <w:t>Kauczor</w:t>
      </w:r>
      <w:proofErr w:type="spellEnd"/>
      <w:r w:rsidRPr="00EB1DCC">
        <w:t>: Conceived and designed the experiments; Contributed reagents, materials, analysis tools or data; Wrote the paper.</w:t>
      </w:r>
    </w:p>
    <w:p w14:paraId="47E91B36" w14:textId="77777777" w:rsidR="00EB1DCC" w:rsidRPr="00EB1DCC" w:rsidRDefault="00EB1DCC" w:rsidP="00EB1DCC">
      <w:r w:rsidRPr="00EB1DCC">
        <w:t>Funding statement</w:t>
      </w:r>
    </w:p>
    <w:p w14:paraId="54C5C0AE" w14:textId="77777777" w:rsidR="00EB1DCC" w:rsidRPr="00EB1DCC" w:rsidRDefault="00EB1DCC" w:rsidP="00EB1DCC">
      <w:r w:rsidRPr="00EB1DCC">
        <w:t>This work was supported by Federal Ministry of Education and Research (</w:t>
      </w:r>
      <w:hyperlink r:id="rId276" w:anchor="gs1" w:history="1">
        <w:r w:rsidRPr="00EB1DCC">
          <w:rPr>
            <w:rStyle w:val="Hyperlink"/>
          </w:rPr>
          <w:t>82DZL004A</w:t>
        </w:r>
      </w:hyperlink>
      <w:r w:rsidRPr="00EB1DCC">
        <w:t>, </w:t>
      </w:r>
      <w:hyperlink r:id="rId277" w:anchor="gs1" w:history="1">
        <w:r w:rsidRPr="00EB1DCC">
          <w:rPr>
            <w:rStyle w:val="Hyperlink"/>
          </w:rPr>
          <w:t>82DZL004A2</w:t>
        </w:r>
      </w:hyperlink>
      <w:r w:rsidRPr="00EB1DCC">
        <w:t>).</w:t>
      </w:r>
    </w:p>
    <w:p w14:paraId="417DB9CA" w14:textId="77777777" w:rsidR="00EB1DCC" w:rsidRPr="00EB1DCC" w:rsidRDefault="00EB1DCC" w:rsidP="00EB1DCC">
      <w:r w:rsidRPr="00EB1DCC">
        <w:t>Data availability statement</w:t>
      </w:r>
    </w:p>
    <w:p w14:paraId="0F4D476A" w14:textId="77777777" w:rsidR="00EB1DCC" w:rsidRPr="00EB1DCC" w:rsidRDefault="00EB1DCC" w:rsidP="00EB1DCC">
      <w:r w:rsidRPr="00EB1DCC">
        <w:t>Data included in article/supplementary material/referenced in article.</w:t>
      </w:r>
    </w:p>
    <w:p w14:paraId="435044D2" w14:textId="77777777" w:rsidR="00EB1DCC" w:rsidRPr="00EB1DCC" w:rsidRDefault="00EB1DCC" w:rsidP="00EB1DCC">
      <w:r w:rsidRPr="00EB1DCC">
        <w:t xml:space="preserve">In most patients presenting with respiratory symptoms, the findings of chest radiography play a key role in the diagnosis, management, and follow-up of the disease. Consolidation is a common term in radiology, which indicates focally increased lung density. When the alveolar structures become filled with pus, fluid, blood cells or protein </w:t>
      </w:r>
      <w:proofErr w:type="gramStart"/>
      <w:r w:rsidRPr="00EB1DCC">
        <w:t>subsequent to</w:t>
      </w:r>
      <w:proofErr w:type="gramEnd"/>
      <w:r w:rsidRPr="00EB1DCC">
        <w:t xml:space="preserve"> a pulmonary pathological process, it may result in different types of lung opacity in chest radiograph. This study aims at detecting consolidations in chest x-ray radiographs, with a certain precision, using artificial intelligence and especially Deep Convolutional Neural Networks to assist radiologist for better diagnosis.</w:t>
      </w:r>
    </w:p>
    <w:p w14:paraId="796CF604" w14:textId="77777777" w:rsidR="00EB1DCC" w:rsidRPr="00EB1DCC" w:rsidRDefault="00EB1DCC" w:rsidP="00EB1DCC">
      <w:r w:rsidRPr="00EB1DCC">
        <w:t>Methods</w:t>
      </w:r>
    </w:p>
    <w:p w14:paraId="6426ED77" w14:textId="77777777" w:rsidR="00EB1DCC" w:rsidRPr="00EB1DCC" w:rsidRDefault="00EB1DCC" w:rsidP="00EB1DCC">
      <w:r w:rsidRPr="00EB1DCC">
        <w:t xml:space="preserve">Medical image datasets usually are relatively small to be used for training a Deep Convolutional Neural Network (DCNN), so transfer learning technique with well-known DCNNs pre-trained with ImageNet dataset are used to improve the accuracy of the models. ImageNet feature space is different from medical images and in the other side, the well-known DCNNs are designed to achieve the best performance on ImageNet. Therefore, they cannot show their best performance on medical images. To overcome this problem, we designed a problem-based architecture which preserves the information of images for detecting consolidation in </w:t>
      </w:r>
      <w:proofErr w:type="spellStart"/>
      <w:r w:rsidRPr="00EB1DCC">
        <w:t>Pediatric</w:t>
      </w:r>
      <w:proofErr w:type="spellEnd"/>
      <w:r w:rsidRPr="00EB1DCC">
        <w:t xml:space="preserve"> Chest X-ray dataset. We proposed a three-step pre-processing approach to enhance generalization of the models. To demonstrate the correctness of numerical results, an occlusion test is applied to visualize outputs of the model and localize the detected appropriate area. A different dataset as an extra validation is used </w:t>
      </w:r>
      <w:proofErr w:type="gramStart"/>
      <w:r w:rsidRPr="00EB1DCC">
        <w:t>in order to</w:t>
      </w:r>
      <w:proofErr w:type="gramEnd"/>
      <w:r w:rsidRPr="00EB1DCC">
        <w:t xml:space="preserve"> investigate the generalization of the proposed model.</w:t>
      </w:r>
    </w:p>
    <w:p w14:paraId="4470CB5E" w14:textId="77777777" w:rsidR="00EB1DCC" w:rsidRPr="00EB1DCC" w:rsidRDefault="00EB1DCC" w:rsidP="00EB1DCC">
      <w:r w:rsidRPr="00EB1DCC">
        <w:t>Results</w:t>
      </w:r>
    </w:p>
    <w:p w14:paraId="3636A686" w14:textId="77777777" w:rsidR="00EB1DCC" w:rsidRPr="00EB1DCC" w:rsidRDefault="00EB1DCC" w:rsidP="00EB1DCC">
      <w:r w:rsidRPr="00EB1DCC">
        <w:t xml:space="preserve">The best accuracy to detect consolidation is 94.67% obtained by our </w:t>
      </w:r>
      <w:proofErr w:type="gramStart"/>
      <w:r w:rsidRPr="00EB1DCC">
        <w:t>problem based</w:t>
      </w:r>
      <w:proofErr w:type="gramEnd"/>
      <w:r w:rsidRPr="00EB1DCC">
        <w:t xml:space="preserve"> architecture for the understudy dataset which outperforms the previous works and the other architectures.</w:t>
      </w:r>
    </w:p>
    <w:p w14:paraId="699F2032" w14:textId="77777777" w:rsidR="00EB1DCC" w:rsidRPr="00EB1DCC" w:rsidRDefault="00EB1DCC" w:rsidP="00EB1DCC">
      <w:r w:rsidRPr="00EB1DCC">
        <w:t>Conclusions</w:t>
      </w:r>
    </w:p>
    <w:p w14:paraId="18A2FCE0" w14:textId="77777777" w:rsidR="00EB1DCC" w:rsidRPr="00EB1DCC" w:rsidRDefault="00EB1DCC" w:rsidP="00EB1DCC">
      <w:r w:rsidRPr="00EB1DCC">
        <w:t xml:space="preserve">The designed models can be employed as computer aided diagnosis tools in real practice. We critically discussed the datasets and the previous works based on them and show that without some considerations the results of them may be misleading. We believe, the output of AI should be only interpreted as focal consolidation. The clinical significance of the finding </w:t>
      </w:r>
      <w:proofErr w:type="spellStart"/>
      <w:r w:rsidRPr="00EB1DCC">
        <w:t>can not</w:t>
      </w:r>
      <w:proofErr w:type="spellEnd"/>
      <w:r w:rsidRPr="00EB1DCC">
        <w:t xml:space="preserve"> be interpreted without integration of clinical data.</w:t>
      </w:r>
    </w:p>
    <w:p w14:paraId="3FCBE7A1" w14:textId="77777777" w:rsidR="00EB1DCC" w:rsidRPr="00EB1DCC" w:rsidRDefault="00EB1DCC" w:rsidP="00EB1DCC">
      <w:r w:rsidRPr="00EB1DCC">
        <w:t>Introduction</w:t>
      </w:r>
    </w:p>
    <w:p w14:paraId="0C81E58E" w14:textId="77777777" w:rsidR="00EB1DCC" w:rsidRPr="00EB1DCC" w:rsidRDefault="00EB1DCC" w:rsidP="00EB1DCC">
      <w:r w:rsidRPr="00EB1DCC">
        <w:lastRenderedPageBreak/>
        <w:t xml:space="preserve">In most patients presenting with respiratory symptoms, the findings of chest radiography play a key role in the diagnosis, management, and follow-up of the disease. Consolidation is a common term in radiology which indicates focally increased lung density. When the alveolar structures become filled with pus, fluid, blood cells or protein </w:t>
      </w:r>
      <w:proofErr w:type="gramStart"/>
      <w:r w:rsidRPr="00EB1DCC">
        <w:t>subsequent to</w:t>
      </w:r>
      <w:proofErr w:type="gramEnd"/>
      <w:r w:rsidRPr="00EB1DCC">
        <w:t xml:space="preserve"> a pulmonary pathological process, it can </w:t>
      </w:r>
      <w:proofErr w:type="spellStart"/>
      <w:r w:rsidRPr="00EB1DCC">
        <w:t>reult</w:t>
      </w:r>
      <w:proofErr w:type="spellEnd"/>
      <w:r w:rsidRPr="00EB1DCC">
        <w:t xml:space="preserve"> in different types of lung opacity in chest radiographs [1]. Consolidation is an important radiological finding in </w:t>
      </w:r>
      <w:proofErr w:type="gramStart"/>
      <w:r w:rsidRPr="00EB1DCC">
        <w:t>a number of</w:t>
      </w:r>
      <w:proofErr w:type="gramEnd"/>
      <w:r w:rsidRPr="00EB1DCC">
        <w:t xml:space="preserve"> diseases and pneumonia can be mentioned as one of the most critical ones. Pneumonia is referred to a lower respiratory tract infection which accounts for the highest rate of mortality among infectious diseases and is the third cause of mortality in overall. It is responsible for more than $17 billion annual cost in the US. Early detection of this condition is crucial, since late diagnosis may lead to increased mortality. However, there is occasionally an inconsistency in the decisive diagnosis of this disease, even among expert clinicians and radiologists [2], [3], [4], [5], [6]. Recently, the application of Artificial Intelligence in detection of pathologies on chest radiographs has been shown useful and become a hot topic in medical research [7].</w:t>
      </w:r>
    </w:p>
    <w:p w14:paraId="6E5038CC" w14:textId="77777777" w:rsidR="00EB1DCC" w:rsidRPr="00EB1DCC" w:rsidRDefault="00EB1DCC" w:rsidP="00EB1DCC">
      <w:r w:rsidRPr="00EB1DCC">
        <w:t xml:space="preserve">Currently, deep learning techniques are applied to a range of problems in science, engineering, and medicine [8]. Since 2012, a form of deep learning technique, called Deep Convolutional Neural Network (DCNN), has been widely used [9]. Because of promising results of Deep Convolutional Neural Networks, recently, deep CNNs have been successfully applied in medical fields [10], [11], [12], [13]. Bar et al. investigated the identification of pleural effusion and cardiomegaly on the chest radiography using deep learning technique [14]. Hua et al. proposed a model of the convolutional neural network in the context of nodule classification in computed tomography images [15]. Islam et al. introduced an ensemble model of the convolutional neural network </w:t>
      </w:r>
      <w:proofErr w:type="gramStart"/>
      <w:r w:rsidRPr="00EB1DCC">
        <w:t>in order to</w:t>
      </w:r>
      <w:proofErr w:type="gramEnd"/>
      <w:r w:rsidRPr="00EB1DCC">
        <w:t xml:space="preserve"> detect and localize the abnormalities in chest X-ray images [16]. Lakhani and </w:t>
      </w:r>
      <w:proofErr w:type="spellStart"/>
      <w:r w:rsidRPr="00EB1DCC">
        <w:t>Sundarm</w:t>
      </w:r>
      <w:proofErr w:type="spellEnd"/>
      <w:r w:rsidRPr="00EB1DCC">
        <w:t xml:space="preserve"> evaluated three DCNNs such as </w:t>
      </w:r>
      <w:proofErr w:type="spellStart"/>
      <w:r w:rsidRPr="00EB1DCC">
        <w:t>AlexNet</w:t>
      </w:r>
      <w:proofErr w:type="spellEnd"/>
      <w:r w:rsidRPr="00EB1DCC">
        <w:t xml:space="preserve"> [17], </w:t>
      </w:r>
      <w:proofErr w:type="spellStart"/>
      <w:r w:rsidRPr="00EB1DCC">
        <w:t>GoogleNet</w:t>
      </w:r>
      <w:proofErr w:type="spellEnd"/>
      <w:r w:rsidRPr="00EB1DCC">
        <w:t xml:space="preserve"> [18] and an ensemble model of </w:t>
      </w:r>
      <w:proofErr w:type="spellStart"/>
      <w:r w:rsidRPr="00EB1DCC">
        <w:t>AlexNet</w:t>
      </w:r>
      <w:proofErr w:type="spellEnd"/>
      <w:r w:rsidRPr="00EB1DCC">
        <w:t xml:space="preserve"> and </w:t>
      </w:r>
      <w:proofErr w:type="spellStart"/>
      <w:r w:rsidRPr="00EB1DCC">
        <w:t>GoogleNet</w:t>
      </w:r>
      <w:proofErr w:type="spellEnd"/>
      <w:r w:rsidRPr="00EB1DCC">
        <w:t xml:space="preserve"> for classification of pulmonary tuberculosis in chest X-ray images [19]. Qin et al. published a comprehensive study on applications of artificial intelligence techniques such as DCNNs in detecting diseases on different datasets of chest radiology images [7]. Park et al. investigated the performance and effect of DCNN in medical diagnosis and prediction [20]. Xu et al. proposed and hierarchical deep CNN model to classify images of Chest X-ray14 [21]. Regarding the classification of pneumonia in chest X-ray images, one group using DCNN achieved to the accuracy and AUC of 92.80 and 96.80%, respectively [22].</w:t>
      </w:r>
    </w:p>
    <w:p w14:paraId="169FDD80" w14:textId="77777777" w:rsidR="00EB1DCC" w:rsidRPr="00EB1DCC" w:rsidRDefault="00EB1DCC" w:rsidP="00EB1DCC">
      <w:r w:rsidRPr="00EB1DCC">
        <w:t xml:space="preserve">The well-known DCNNs have many pooling layers which throw away some information of objects in the images [23]. Also, many of the previous works which have extremely promising results reported their performances only according to the numerical metrics [14,21,22,24,25]. A deep convolution neural network such as VGG16 has millions of training parameters, and it is practically infeasible to </w:t>
      </w:r>
      <w:proofErr w:type="spellStart"/>
      <w:r w:rsidRPr="00EB1DCC">
        <w:t>analyze</w:t>
      </w:r>
      <w:proofErr w:type="spellEnd"/>
      <w:r w:rsidRPr="00EB1DCC">
        <w:t xml:space="preserve"> their values. So, they are called the black box. Recently, Zech et al. [26] proposed a method for classifying chest X-ray as pneumonia and normal images. They reported that confounding variables such as strings on the corner of left and right sides of images can degrade generalization performance of radiological deep learning models, so, it is possible that a deep learning method has promising results on classifying problem according to the inappropriate features. There are other problems in the dataset understudy (</w:t>
      </w:r>
      <w:proofErr w:type="spellStart"/>
      <w:r w:rsidRPr="00EB1DCC">
        <w:t>Pediatric</w:t>
      </w:r>
      <w:proofErr w:type="spellEnd"/>
      <w:r w:rsidRPr="00EB1DCC">
        <w:t xml:space="preserve"> Chest X-ray) such as different histogram distribution between classes that lead deep leaning model to classify images with promising results according to the difference between histogram of images of classes. In the other hand, in the case of small dataset, choosing the appropriate pre-training dataset is an important issue</w:t>
      </w:r>
    </w:p>
    <w:p w14:paraId="092A9523" w14:textId="77777777" w:rsidR="00EB1DCC" w:rsidRPr="00EB1DCC" w:rsidRDefault="00EB1DCC" w:rsidP="00EB1DCC">
      <w:r w:rsidRPr="00EB1DCC">
        <w:t>Abstract</w:t>
      </w:r>
    </w:p>
    <w:p w14:paraId="41A8064E" w14:textId="77777777" w:rsidR="00EB1DCC" w:rsidRPr="00EB1DCC" w:rsidRDefault="00EB1DCC" w:rsidP="00EB1DCC">
      <w:r w:rsidRPr="00EB1DCC">
        <w:t>Primary pulmonary mucosa-associated lymphoid tissue (MALT) lymphoma is extremely rare. </w:t>
      </w:r>
      <w:hyperlink r:id="rId278" w:tooltip="Learn more about MALT from ScienceDirect's AI-generated Topic Pages" w:history="1">
        <w:r w:rsidRPr="00EB1DCC">
          <w:rPr>
            <w:rStyle w:val="Hyperlink"/>
          </w:rPr>
          <w:t>MALT</w:t>
        </w:r>
      </w:hyperlink>
      <w:r w:rsidRPr="00EB1DCC">
        <w:t> lymphoma patients usually show no clinical symptoms or physical signs. </w:t>
      </w:r>
      <w:hyperlink r:id="rId279" w:tooltip="Learn more about Chest radiograph from ScienceDirect's AI-generated Topic Pages" w:history="1">
        <w:r w:rsidRPr="00EB1DCC">
          <w:rPr>
            <w:rStyle w:val="Hyperlink"/>
          </w:rPr>
          <w:t xml:space="preserve">Chest </w:t>
        </w:r>
        <w:r w:rsidRPr="00EB1DCC">
          <w:rPr>
            <w:rStyle w:val="Hyperlink"/>
          </w:rPr>
          <w:lastRenderedPageBreak/>
          <w:t>radiograph</w:t>
        </w:r>
      </w:hyperlink>
      <w:r w:rsidRPr="00EB1DCC">
        <w:t> or </w:t>
      </w:r>
      <w:hyperlink r:id="rId280" w:tooltip="Learn more about computed tomography from ScienceDirect's AI-generated Topic Pages" w:history="1">
        <w:r w:rsidRPr="00EB1DCC">
          <w:rPr>
            <w:rStyle w:val="Hyperlink"/>
          </w:rPr>
          <w:t>computed tomography</w:t>
        </w:r>
      </w:hyperlink>
      <w:r w:rsidRPr="00EB1DCC">
        <w:t> (CT) may confuse MALT lymphoma with other </w:t>
      </w:r>
      <w:hyperlink r:id="rId281" w:tooltip="Learn more about pulmonary diseases from ScienceDirect's AI-generated Topic Pages" w:history="1">
        <w:r w:rsidRPr="00EB1DCC">
          <w:rPr>
            <w:rStyle w:val="Hyperlink"/>
          </w:rPr>
          <w:t>pulmonary diseases</w:t>
        </w:r>
      </w:hyperlink>
      <w:r w:rsidRPr="00EB1DCC">
        <w:t>, which would lead to misdiagnosis or a delayed diagnosis. In the present study, a 33-year-old male patient had cough and fever. Chest CT showed consolidation on both sides. Those clinical symptoms disappeared after he had been misdiagnosed and treated for community-acquired pneumonia for three weeks. However, further chest CT still showed the consolidation without any change. Then an ultrasonic guided </w:t>
      </w:r>
      <w:hyperlink r:id="rId282" w:tooltip="Learn more about transthoracic needle biopsy from ScienceDirect's AI-generated Topic Pages" w:history="1">
        <w:r w:rsidRPr="00EB1DCC">
          <w:rPr>
            <w:rStyle w:val="Hyperlink"/>
          </w:rPr>
          <w:t>transthoracic needle biopsy</w:t>
        </w:r>
      </w:hyperlink>
      <w:r w:rsidRPr="00EB1DCC">
        <w:t xml:space="preserve"> was performed. Morphological changes indicated the diagnosis of </w:t>
      </w:r>
      <w:proofErr w:type="spellStart"/>
      <w:r w:rsidRPr="00EB1DCC">
        <w:t>extranodal</w:t>
      </w:r>
      <w:proofErr w:type="spellEnd"/>
      <w:r w:rsidRPr="00EB1DCC">
        <w:t xml:space="preserve"> marginal Zone B cell lymphoma of MALT. The patient was then treated with chemotherapy and rituximab. After this line of treatment, the consolidation decreased.</w:t>
      </w:r>
    </w:p>
    <w:p w14:paraId="681DC707" w14:textId="77777777" w:rsidR="00EB1DCC" w:rsidRPr="00EB1DCC" w:rsidRDefault="00EB1DCC" w:rsidP="00EB1DCC">
      <w:r w:rsidRPr="00EB1DCC">
        <w:t>1. Introduction</w:t>
      </w:r>
    </w:p>
    <w:p w14:paraId="5969550C" w14:textId="77777777" w:rsidR="00EB1DCC" w:rsidRPr="00EB1DCC" w:rsidRDefault="00EB1DCC" w:rsidP="00EB1DCC">
      <w:r w:rsidRPr="00EB1DCC">
        <w:t>Primary pulmonary lymphoma accounts for 0.5–1.0% of pulmonary </w:t>
      </w:r>
      <w:hyperlink r:id="rId283" w:tooltip="Learn more about malignancies from ScienceDirect's AI-generated Topic Pages" w:history="1">
        <w:r w:rsidRPr="00EB1DCC">
          <w:rPr>
            <w:rStyle w:val="Hyperlink"/>
          </w:rPr>
          <w:t>malignancies</w:t>
        </w:r>
      </w:hyperlink>
      <w:r w:rsidRPr="00EB1DCC">
        <w:t xml:space="preserve"> and </w:t>
      </w:r>
      <w:r w:rsidRPr="00EB1DCC">
        <w:rPr>
          <w:rFonts w:ascii="MS Gothic" w:eastAsia="MS Gothic" w:hAnsi="MS Gothic" w:cs="MS Gothic" w:hint="eastAsia"/>
        </w:rPr>
        <w:t>＜</w:t>
      </w:r>
      <w:r w:rsidRPr="00EB1DCC">
        <w:t>1.0% of all lymphomas [</w:t>
      </w:r>
      <w:hyperlink r:id="rId284" w:anchor="bib1" w:history="1">
        <w:r w:rsidRPr="00EB1DCC">
          <w:rPr>
            <w:rStyle w:val="Hyperlink"/>
          </w:rPr>
          <w:t>1</w:t>
        </w:r>
      </w:hyperlink>
      <w:r w:rsidRPr="00EB1DCC">
        <w:t>]. It develops both in the normal </w:t>
      </w:r>
      <w:hyperlink r:id="rId285" w:tooltip="Learn more about MALT from ScienceDirect's AI-generated Topic Pages" w:history="1">
        <w:r w:rsidRPr="00EB1DCC">
          <w:rPr>
            <w:rStyle w:val="Hyperlink"/>
          </w:rPr>
          <w:t>MALT</w:t>
        </w:r>
      </w:hyperlink>
      <w:r w:rsidRPr="00EB1DCC">
        <w:t> tissue and in a normal organ or tissue without MALT [</w:t>
      </w:r>
      <w:hyperlink r:id="rId286" w:anchor="bib2" w:history="1">
        <w:r w:rsidRPr="00EB1DCC">
          <w:rPr>
            <w:rStyle w:val="Hyperlink"/>
          </w:rPr>
          <w:t>2</w:t>
        </w:r>
      </w:hyperlink>
      <w:r w:rsidRPr="00EB1DCC">
        <w:t>]. Patients with primary pulmonary lymphoma may show no symptoms or physical signs. There are no typical or significant changes in the </w:t>
      </w:r>
      <w:hyperlink r:id="rId287" w:tooltip="Learn more about chest radiograph from ScienceDirect's AI-generated Topic Pages" w:history="1">
        <w:r w:rsidRPr="00EB1DCC">
          <w:rPr>
            <w:rStyle w:val="Hyperlink"/>
          </w:rPr>
          <w:t>chest radiograph</w:t>
        </w:r>
      </w:hyperlink>
      <w:r w:rsidRPr="00EB1DCC">
        <w:t> or </w:t>
      </w:r>
      <w:hyperlink r:id="rId288" w:tooltip="Learn more about CT scan from ScienceDirect's AI-generated Topic Pages" w:history="1">
        <w:r w:rsidRPr="00EB1DCC">
          <w:rPr>
            <w:rStyle w:val="Hyperlink"/>
          </w:rPr>
          <w:t>CT scan</w:t>
        </w:r>
      </w:hyperlink>
      <w:r w:rsidRPr="00EB1DCC">
        <w:t> that can distinguish primary pulmonary lymphoma from other </w:t>
      </w:r>
      <w:hyperlink r:id="rId289" w:tooltip="Learn more about pulmonary diseases from ScienceDirect's AI-generated Topic Pages" w:history="1">
        <w:r w:rsidRPr="00EB1DCC">
          <w:rPr>
            <w:rStyle w:val="Hyperlink"/>
          </w:rPr>
          <w:t>pulmonary diseases</w:t>
        </w:r>
      </w:hyperlink>
      <w:r w:rsidRPr="00EB1DCC">
        <w:t>. Here we present a case of </w:t>
      </w:r>
      <w:hyperlink r:id="rId290" w:tooltip="Learn more about MALT lymphoma from ScienceDirect's AI-generated Topic Pages" w:history="1">
        <w:r w:rsidRPr="00EB1DCC">
          <w:rPr>
            <w:rStyle w:val="Hyperlink"/>
          </w:rPr>
          <w:t>MALT lymphoma</w:t>
        </w:r>
      </w:hyperlink>
      <w:r w:rsidRPr="00EB1DCC">
        <w:t> with an unchanged consolidation in the chest CT, diagnosed by ultrasonic guided </w:t>
      </w:r>
      <w:hyperlink r:id="rId291" w:tooltip="Learn more about transthoracic needle biopsy from ScienceDirect's AI-generated Topic Pages" w:history="1">
        <w:r w:rsidRPr="00EB1DCC">
          <w:rPr>
            <w:rStyle w:val="Hyperlink"/>
          </w:rPr>
          <w:t>transthoracic needle biopsy</w:t>
        </w:r>
      </w:hyperlink>
      <w:r w:rsidRPr="00EB1DCC">
        <w:t>.</w:t>
      </w:r>
    </w:p>
    <w:p w14:paraId="38F090B7" w14:textId="77777777" w:rsidR="00EB1DCC" w:rsidRPr="00EB1DCC" w:rsidRDefault="00EB1DCC" w:rsidP="00EB1DCC">
      <w:r w:rsidRPr="00EB1DCC">
        <w:t>2. Case report</w:t>
      </w:r>
    </w:p>
    <w:p w14:paraId="7FEC90C5" w14:textId="77777777" w:rsidR="00EB1DCC" w:rsidRPr="00EB1DCC" w:rsidRDefault="00EB1DCC" w:rsidP="00EB1DCC">
      <w:r w:rsidRPr="00EB1DCC">
        <w:t>A 33-year-old male patient who had cough and intermittent for two months was admitted to our clinic. He had experienced fevers, yellow </w:t>
      </w:r>
      <w:hyperlink r:id="rId292" w:tooltip="Learn more about sputum from ScienceDirect's AI-generated Topic Pages" w:history="1">
        <w:r w:rsidRPr="00EB1DCC">
          <w:rPr>
            <w:rStyle w:val="Hyperlink"/>
          </w:rPr>
          <w:t>sputum</w:t>
        </w:r>
      </w:hyperlink>
      <w:r w:rsidRPr="00EB1DCC">
        <w:t>, episodes of minimal </w:t>
      </w:r>
      <w:proofErr w:type="spellStart"/>
      <w:r w:rsidRPr="00EB1DCC">
        <w:fldChar w:fldCharType="begin"/>
      </w:r>
      <w:r w:rsidRPr="00EB1DCC">
        <w:instrText>HYPERLINK "https://www.sciencedirect.com/topics/medicine-and-dentistry/hemoptysis" \o "Learn more about hemoptysis from ScienceDirect's AI-generated Topic Pages"</w:instrText>
      </w:r>
      <w:r w:rsidRPr="00EB1DCC">
        <w:fldChar w:fldCharType="separate"/>
      </w:r>
      <w:r w:rsidRPr="00EB1DCC">
        <w:rPr>
          <w:rStyle w:val="Hyperlink"/>
        </w:rPr>
        <w:t>hemoptysis</w:t>
      </w:r>
      <w:proofErr w:type="spellEnd"/>
      <w:r w:rsidRPr="00EB1DCC">
        <w:fldChar w:fldCharType="end"/>
      </w:r>
      <w:r w:rsidRPr="00EB1DCC">
        <w:t> and left </w:t>
      </w:r>
      <w:hyperlink r:id="rId293" w:tooltip="Learn more about chest pain from ScienceDirect's AI-generated Topic Pages" w:history="1">
        <w:r w:rsidRPr="00EB1DCC">
          <w:rPr>
            <w:rStyle w:val="Hyperlink"/>
          </w:rPr>
          <w:t>chest pain</w:t>
        </w:r>
      </w:hyperlink>
      <w:r w:rsidRPr="00EB1DCC">
        <w:t xml:space="preserve"> recently. He had no history of weight loss, alcohol abuse, or smoking, and </w:t>
      </w:r>
      <w:proofErr w:type="gramStart"/>
      <w:r w:rsidRPr="00EB1DCC">
        <w:t>didn't</w:t>
      </w:r>
      <w:proofErr w:type="gramEnd"/>
      <w:r w:rsidRPr="00EB1DCC">
        <w:t xml:space="preserve"> expose to tuberculosis. His </w:t>
      </w:r>
      <w:hyperlink r:id="rId294" w:tooltip="Learn more about respiratory examination from ScienceDirect's AI-generated Topic Pages" w:history="1">
        <w:r w:rsidRPr="00EB1DCC">
          <w:rPr>
            <w:rStyle w:val="Hyperlink"/>
          </w:rPr>
          <w:t>respiratory examination</w:t>
        </w:r>
      </w:hyperlink>
      <w:r w:rsidRPr="00EB1DCC">
        <w:t> revealed diminished movement of lower left chest wall. Other general clinical examination results were normal. However, laboratory findings revealed that the white blood cells, C-reactive protein, </w:t>
      </w:r>
      <w:hyperlink r:id="rId295" w:tooltip="Learn more about erythrocyte sedimentation rate from ScienceDirect's AI-generated Topic Pages" w:history="1">
        <w:r w:rsidRPr="00EB1DCC">
          <w:rPr>
            <w:rStyle w:val="Hyperlink"/>
          </w:rPr>
          <w:t>erythrocyte sedimentation rate</w:t>
        </w:r>
      </w:hyperlink>
      <w:r w:rsidRPr="00EB1DCC">
        <w:t> (ESR) and </w:t>
      </w:r>
      <w:hyperlink r:id="rId296" w:tooltip="Learn more about procalcitonin from ScienceDirect's AI-generated Topic Pages" w:history="1">
        <w:r w:rsidRPr="00EB1DCC">
          <w:rPr>
            <w:rStyle w:val="Hyperlink"/>
          </w:rPr>
          <w:t>procalcitonin</w:t>
        </w:r>
      </w:hyperlink>
      <w:r w:rsidRPr="00EB1DCC">
        <w:t xml:space="preserve"> (PCT) were all raised. The results of both T-SPOT TB test and </w:t>
      </w:r>
      <w:proofErr w:type="spellStart"/>
      <w:r w:rsidRPr="00EB1DCC">
        <w:t>tumor</w:t>
      </w:r>
      <w:proofErr w:type="spellEnd"/>
      <w:r w:rsidRPr="00EB1DCC">
        <w:t xml:space="preserve"> markers were negative. </w:t>
      </w:r>
      <w:hyperlink r:id="rId297" w:tooltip="Learn more about Cell immunity from ScienceDirect's AI-generated Topic Pages" w:history="1">
        <w:r w:rsidRPr="00EB1DCC">
          <w:rPr>
            <w:rStyle w:val="Hyperlink"/>
          </w:rPr>
          <w:t>Cell immunity</w:t>
        </w:r>
      </w:hyperlink>
      <w:r w:rsidRPr="00EB1DCC">
        <w:t> and </w:t>
      </w:r>
      <w:hyperlink r:id="rId298" w:tooltip="Learn more about humoral immunity from ScienceDirect's AI-generated Topic Pages" w:history="1">
        <w:r w:rsidRPr="00EB1DCC">
          <w:rPr>
            <w:rStyle w:val="Hyperlink"/>
          </w:rPr>
          <w:t>humoral immunity</w:t>
        </w:r>
      </w:hyperlink>
      <w:r w:rsidRPr="00EB1DCC">
        <w:t> were normal.</w:t>
      </w:r>
    </w:p>
    <w:p w14:paraId="317AE308" w14:textId="77777777" w:rsidR="00EB1DCC" w:rsidRPr="00EB1DCC" w:rsidRDefault="00EB1DCC" w:rsidP="00EB1DCC">
      <w:r w:rsidRPr="00EB1DCC">
        <w:t>His chest </w:t>
      </w:r>
      <w:hyperlink r:id="rId299" w:tooltip="Learn more about CT from ScienceDirect's AI-generated Topic Pages" w:history="1">
        <w:r w:rsidRPr="00EB1DCC">
          <w:rPr>
            <w:rStyle w:val="Hyperlink"/>
          </w:rPr>
          <w:t>CT</w:t>
        </w:r>
      </w:hyperlink>
      <w:r w:rsidRPr="00EB1DCC">
        <w:t> showed bilateral consolidation in the right upper and middle lobes and the left upper lobes (</w:t>
      </w:r>
      <w:hyperlink r:id="rId300" w:anchor="fig1" w:history="1">
        <w:r w:rsidRPr="00EB1DCC">
          <w:rPr>
            <w:rStyle w:val="Hyperlink"/>
          </w:rPr>
          <w:t>Fig. 1</w:t>
        </w:r>
      </w:hyperlink>
      <w:r w:rsidRPr="00EB1DCC">
        <w:t>A). There was a little left </w:t>
      </w:r>
      <w:hyperlink r:id="rId301" w:tooltip="Learn more about pleural effusion from ScienceDirect's AI-generated Topic Pages" w:history="1">
        <w:r w:rsidRPr="00EB1DCC">
          <w:rPr>
            <w:rStyle w:val="Hyperlink"/>
          </w:rPr>
          <w:t>pleural effusion</w:t>
        </w:r>
      </w:hyperlink>
      <w:r w:rsidRPr="00EB1DCC">
        <w:t>. No mediastinal or hilar </w:t>
      </w:r>
      <w:hyperlink r:id="rId302" w:tooltip="Learn more about adenopathy from ScienceDirect's AI-generated Topic Pages" w:history="1">
        <w:r w:rsidRPr="00EB1DCC">
          <w:rPr>
            <w:rStyle w:val="Hyperlink"/>
          </w:rPr>
          <w:t>adenopathy</w:t>
        </w:r>
      </w:hyperlink>
      <w:r w:rsidRPr="00EB1DCC">
        <w:t> was noted. He was first treated for community-acquired pneumonia for three weeks, and all symptoms were gone. Further blood lab examinations on white blood cells, </w:t>
      </w:r>
      <w:hyperlink r:id="rId303" w:tooltip="Learn more about neutrophil from ScienceDirect's AI-generated Topic Pages" w:history="1">
        <w:r w:rsidRPr="00EB1DCC">
          <w:rPr>
            <w:rStyle w:val="Hyperlink"/>
          </w:rPr>
          <w:t>neutrophil</w:t>
        </w:r>
      </w:hyperlink>
      <w:r w:rsidRPr="00EB1DCC">
        <w:t>, C-reactive protein, ESR and PCT were all normal. However, the chest CT scan revealed less pleural fluid and an unchanged consolidation (</w:t>
      </w:r>
      <w:hyperlink r:id="rId304" w:anchor="fig1" w:history="1">
        <w:r w:rsidRPr="00EB1DCC">
          <w:rPr>
            <w:rStyle w:val="Hyperlink"/>
          </w:rPr>
          <w:t>Fig. 1</w:t>
        </w:r>
      </w:hyperlink>
      <w:r w:rsidRPr="00EB1DCC">
        <w:t>B). Some causes of non-resolving pneumonia should be excluded. We decided to complete other examinations.</w:t>
      </w:r>
    </w:p>
    <w:p w14:paraId="52648159" w14:textId="576B13EC" w:rsidR="00EB1DCC" w:rsidRPr="00EB1DCC" w:rsidRDefault="00EB1DCC" w:rsidP="00EB1DCC"/>
    <w:p w14:paraId="74C30C32" w14:textId="77777777" w:rsidR="00EB1DCC" w:rsidRPr="00EB1DCC" w:rsidRDefault="00EB1DCC" w:rsidP="00EB1DCC">
      <w:pPr>
        <w:numPr>
          <w:ilvl w:val="0"/>
          <w:numId w:val="19"/>
        </w:numPr>
      </w:pPr>
      <w:hyperlink r:id="rId305" w:tgtFrame="_blank" w:tooltip="Download high-res image (848KB)" w:history="1">
        <w:r w:rsidRPr="00EB1DCC">
          <w:rPr>
            <w:rStyle w:val="Hyperlink"/>
          </w:rPr>
          <w:t>Download: Download high-res image (848KB)</w:t>
        </w:r>
      </w:hyperlink>
    </w:p>
    <w:p w14:paraId="79B7C456" w14:textId="77777777" w:rsidR="00EB1DCC" w:rsidRPr="00EB1DCC" w:rsidRDefault="00EB1DCC" w:rsidP="00EB1DCC">
      <w:pPr>
        <w:numPr>
          <w:ilvl w:val="0"/>
          <w:numId w:val="19"/>
        </w:numPr>
      </w:pPr>
      <w:hyperlink r:id="rId306" w:tgtFrame="_blank" w:tooltip="Download full-size image" w:history="1">
        <w:r w:rsidRPr="00EB1DCC">
          <w:rPr>
            <w:rStyle w:val="Hyperlink"/>
          </w:rPr>
          <w:t>Download: Download full-size image</w:t>
        </w:r>
      </w:hyperlink>
    </w:p>
    <w:p w14:paraId="19F3FFEB" w14:textId="77777777" w:rsidR="00EB1DCC" w:rsidRPr="00EB1DCC" w:rsidRDefault="00EB1DCC" w:rsidP="00EB1DCC">
      <w:r w:rsidRPr="00EB1DCC">
        <w:t>Fig. 1. The chest CT showed bilateral areas of consolidation and little pleural effusion in the left (A). After antibiotic treatment, the chest CT scan revealed less pleural fluid and unchanged consolidation (B).</w:t>
      </w:r>
    </w:p>
    <w:p w14:paraId="40ADAAC5" w14:textId="77777777" w:rsidR="00EB1DCC" w:rsidRPr="00EB1DCC" w:rsidRDefault="00EB1DCC" w:rsidP="00EB1DCC">
      <w:r w:rsidRPr="00EB1DCC">
        <w:t>The </w:t>
      </w:r>
      <w:hyperlink r:id="rId307" w:tooltip="Learn more about bronchoscopy from ScienceDirect's AI-generated Topic Pages" w:history="1">
        <w:r w:rsidRPr="00EB1DCC">
          <w:rPr>
            <w:rStyle w:val="Hyperlink"/>
          </w:rPr>
          <w:t>bronchoscopy</w:t>
        </w:r>
      </w:hyperlink>
      <w:r w:rsidRPr="00EB1DCC">
        <w:t> revealed diffuse mucosal swelling in both lobar branches, with neutrophils and some normal bronchial cells, but no </w:t>
      </w:r>
      <w:hyperlink r:id="rId308" w:tooltip="Learn more about malignancies from ScienceDirect's AI-generated Topic Pages" w:history="1">
        <w:r w:rsidRPr="00EB1DCC">
          <w:rPr>
            <w:rStyle w:val="Hyperlink"/>
          </w:rPr>
          <w:t>malignancies</w:t>
        </w:r>
      </w:hyperlink>
      <w:r w:rsidRPr="00EB1DCC">
        <w:t> or </w:t>
      </w:r>
      <w:hyperlink r:id="rId309" w:tooltip="Learn more about acid fast bacilli from ScienceDirect's AI-generated Topic Pages" w:history="1">
        <w:r w:rsidRPr="00EB1DCC">
          <w:rPr>
            <w:rStyle w:val="Hyperlink"/>
          </w:rPr>
          <w:t>acid fast bacilli</w:t>
        </w:r>
      </w:hyperlink>
      <w:r w:rsidRPr="00EB1DCC">
        <w:t xml:space="preserve"> were found; while other tests for microbes showed negative results. Pleural fluid was aspirated from the left hemithorax and identified </w:t>
      </w:r>
      <w:r w:rsidRPr="00EB1DCC">
        <w:lastRenderedPageBreak/>
        <w:t>as exudative. Cells in the pleural fluid were predominantly lymphocytes, with </w:t>
      </w:r>
      <w:hyperlink r:id="rId310" w:tooltip="Learn more about lactate dehydrogenase from ScienceDirect's AI-generated Topic Pages" w:history="1">
        <w:r w:rsidRPr="00EB1DCC">
          <w:rPr>
            <w:rStyle w:val="Hyperlink"/>
          </w:rPr>
          <w:t>lactate dehydrogenase</w:t>
        </w:r>
      </w:hyperlink>
      <w:r w:rsidRPr="00EB1DCC">
        <w:t> (LDH) 299U/L, </w:t>
      </w:r>
      <w:hyperlink r:id="rId311" w:tooltip="Learn more about adenosine deaminase from ScienceDirect's AI-generated Topic Pages" w:history="1">
        <w:r w:rsidRPr="00EB1DCC">
          <w:rPr>
            <w:rStyle w:val="Hyperlink"/>
          </w:rPr>
          <w:t>adenosine deaminase</w:t>
        </w:r>
      </w:hyperlink>
      <w:r w:rsidRPr="00EB1DCC">
        <w:t xml:space="preserve"> level 45.2U/L. No malignant cells or </w:t>
      </w:r>
      <w:proofErr w:type="gramStart"/>
      <w:r w:rsidRPr="00EB1DCC">
        <w:t>acid fast</w:t>
      </w:r>
      <w:proofErr w:type="gramEnd"/>
      <w:r w:rsidRPr="00EB1DCC">
        <w:t xml:space="preserve"> bacilli were detected in the pleural fluid. PET-CT indicated intense </w:t>
      </w:r>
      <w:hyperlink r:id="rId312" w:tooltip="Learn more about fluorodeoxyglucose from ScienceDirect's AI-generated Topic Pages" w:history="1">
        <w:r w:rsidRPr="00EB1DCC">
          <w:rPr>
            <w:rStyle w:val="Hyperlink"/>
          </w:rPr>
          <w:t>fluorodeoxyglucose</w:t>
        </w:r>
      </w:hyperlink>
      <w:r w:rsidRPr="00EB1DCC">
        <w:t> (FDG) uptake in the right upper and middle lobes and left upper lobe (maximum </w:t>
      </w:r>
      <w:hyperlink r:id="rId313" w:tooltip="Learn more about standardized uptake value from ScienceDirect's AI-generated Topic Pages" w:history="1">
        <w:r w:rsidRPr="00EB1DCC">
          <w:rPr>
            <w:rStyle w:val="Hyperlink"/>
          </w:rPr>
          <w:t>standardized uptake value</w:t>
        </w:r>
      </w:hyperlink>
      <w:r w:rsidRPr="00EB1DCC">
        <w:t>: 5.66–9.63). There were no signs of disease in other sites.</w:t>
      </w:r>
    </w:p>
    <w:p w14:paraId="617D1D95" w14:textId="77777777" w:rsidR="00EB1DCC" w:rsidRPr="00EB1DCC" w:rsidRDefault="00EB1DCC" w:rsidP="00EB1DCC">
      <w:r w:rsidRPr="00EB1DCC">
        <w:t>Then an ultrasonic guided </w:t>
      </w:r>
      <w:hyperlink r:id="rId314" w:tooltip="Learn more about transthoracic needle biopsy from ScienceDirect's AI-generated Topic Pages" w:history="1">
        <w:r w:rsidRPr="00EB1DCC">
          <w:rPr>
            <w:rStyle w:val="Hyperlink"/>
          </w:rPr>
          <w:t>transthoracic needle biopsy</w:t>
        </w:r>
      </w:hyperlink>
      <w:r w:rsidRPr="00EB1DCC">
        <w:t> of the right upper consolidated area was performed. H&amp;E staining showed that normal alveolar structure had completely disappeared and had been substituted by diffuse </w:t>
      </w:r>
      <w:hyperlink r:id="rId315" w:tooltip="Learn more about lymphoid cells from ScienceDirect's AI-generated Topic Pages" w:history="1">
        <w:r w:rsidRPr="00EB1DCC">
          <w:rPr>
            <w:rStyle w:val="Hyperlink"/>
          </w:rPr>
          <w:t>lymphoid cells</w:t>
        </w:r>
      </w:hyperlink>
      <w:r w:rsidRPr="00EB1DCC">
        <w:t xml:space="preserve"> with irregular nucleus. These lymphoid cells included small round lymphoid cells, centrocyte-like cells and </w:t>
      </w:r>
      <w:proofErr w:type="spellStart"/>
      <w:r w:rsidRPr="00EB1DCC">
        <w:t>monocytoid</w:t>
      </w:r>
      <w:proofErr w:type="spellEnd"/>
      <w:r w:rsidRPr="00EB1DCC">
        <w:t>-resembling lymphocytes (</w:t>
      </w:r>
      <w:hyperlink r:id="rId316" w:anchor="fig2" w:history="1">
        <w:r w:rsidRPr="00EB1DCC">
          <w:rPr>
            <w:rStyle w:val="Hyperlink"/>
          </w:rPr>
          <w:t>Fig. 2</w:t>
        </w:r>
      </w:hyperlink>
      <w:r w:rsidRPr="00EB1DCC">
        <w:t> A). Immuno-histochemistry cell staining showed positive results for </w:t>
      </w:r>
      <w:hyperlink r:id="rId317" w:tooltip="Learn more about CD20 from ScienceDirect's AI-generated Topic Pages" w:history="1">
        <w:r w:rsidRPr="00EB1DCC">
          <w:rPr>
            <w:rStyle w:val="Hyperlink"/>
          </w:rPr>
          <w:t>CD20</w:t>
        </w:r>
      </w:hyperlink>
      <w:r w:rsidRPr="00EB1DCC">
        <w:t>, CD79a, PAX-5, LCA, Bcl-2, and ki67 (LI about 10%) (</w:t>
      </w:r>
      <w:hyperlink r:id="rId318" w:anchor="fig2" w:history="1">
        <w:r w:rsidRPr="00EB1DCC">
          <w:rPr>
            <w:rStyle w:val="Hyperlink"/>
          </w:rPr>
          <w:t>Fig. 2</w:t>
        </w:r>
      </w:hyperlink>
      <w:r w:rsidRPr="00EB1DCC">
        <w:t xml:space="preserve"> B, C and D), and negative results for CD5, CD23, CyclinD1, CD10, CD56, </w:t>
      </w:r>
      <w:proofErr w:type="spellStart"/>
      <w:r w:rsidRPr="00EB1DCC">
        <w:t>TdT</w:t>
      </w:r>
      <w:proofErr w:type="spellEnd"/>
      <w:r w:rsidRPr="00EB1DCC">
        <w:t xml:space="preserve">, MUM1, </w:t>
      </w:r>
      <w:proofErr w:type="spellStart"/>
      <w:r w:rsidRPr="00EB1DCC">
        <w:t>CgA</w:t>
      </w:r>
      <w:proofErr w:type="spellEnd"/>
      <w:r w:rsidRPr="00EB1DCC">
        <w:t>, Syn and </w:t>
      </w:r>
      <w:hyperlink r:id="rId319" w:tooltip="Learn more about NSE from ScienceDirect's AI-generated Topic Pages" w:history="1">
        <w:r w:rsidRPr="00EB1DCC">
          <w:rPr>
            <w:rStyle w:val="Hyperlink"/>
          </w:rPr>
          <w:t>NSE</w:t>
        </w:r>
      </w:hyperlink>
      <w:r w:rsidRPr="00EB1DCC">
        <w:t xml:space="preserve">. These morphological changes match a diagnosis with </w:t>
      </w:r>
      <w:proofErr w:type="spellStart"/>
      <w:r w:rsidRPr="00EB1DCC">
        <w:t>extranodal</w:t>
      </w:r>
      <w:proofErr w:type="spellEnd"/>
      <w:r w:rsidRPr="00EB1DCC">
        <w:t xml:space="preserve"> marginal Zone B –cell lymphoma of mucosa-associated lymphoid tissue (MALT).</w:t>
      </w:r>
    </w:p>
    <w:p w14:paraId="17E4CB0D" w14:textId="27DFFFF5" w:rsidR="00EB1DCC" w:rsidRPr="00EB1DCC" w:rsidRDefault="00EB1DCC" w:rsidP="00EB1DCC"/>
    <w:p w14:paraId="3F4E771B" w14:textId="77777777" w:rsidR="00EB1DCC" w:rsidRPr="00EB1DCC" w:rsidRDefault="00EB1DCC" w:rsidP="00EB1DCC">
      <w:pPr>
        <w:numPr>
          <w:ilvl w:val="0"/>
          <w:numId w:val="20"/>
        </w:numPr>
      </w:pPr>
      <w:hyperlink r:id="rId320" w:tgtFrame="_blank" w:tooltip="Download high-res image (2MB)" w:history="1">
        <w:r w:rsidRPr="00EB1DCC">
          <w:rPr>
            <w:rStyle w:val="Hyperlink"/>
          </w:rPr>
          <w:t>Download: Download high-res image (2MB)</w:t>
        </w:r>
      </w:hyperlink>
    </w:p>
    <w:p w14:paraId="403C284A" w14:textId="77777777" w:rsidR="00EB1DCC" w:rsidRPr="00EB1DCC" w:rsidRDefault="00EB1DCC" w:rsidP="00EB1DCC">
      <w:pPr>
        <w:numPr>
          <w:ilvl w:val="0"/>
          <w:numId w:val="20"/>
        </w:numPr>
      </w:pPr>
      <w:hyperlink r:id="rId321" w:tgtFrame="_blank" w:tooltip="Download full-size image" w:history="1">
        <w:r w:rsidRPr="00EB1DCC">
          <w:rPr>
            <w:rStyle w:val="Hyperlink"/>
          </w:rPr>
          <w:t>Download: Download full-size image</w:t>
        </w:r>
      </w:hyperlink>
    </w:p>
    <w:p w14:paraId="5EE284C9" w14:textId="77777777" w:rsidR="00EB1DCC" w:rsidRPr="00EB1DCC" w:rsidRDefault="00EB1DCC" w:rsidP="00EB1DCC">
      <w:r w:rsidRPr="00EB1DCC">
        <w:t>Fig. 2. H&amp;E staining showed that the normal alveolar structure had completely disappeared, being substituted by diffuse </w:t>
      </w:r>
      <w:hyperlink r:id="rId322" w:tooltip="Learn more about lymphoid cells from ScienceDirect's AI-generated Topic Pages" w:history="1">
        <w:r w:rsidRPr="00EB1DCC">
          <w:rPr>
            <w:rStyle w:val="Hyperlink"/>
          </w:rPr>
          <w:t>lymphoid cells</w:t>
        </w:r>
      </w:hyperlink>
      <w:r w:rsidRPr="00EB1DCC">
        <w:t xml:space="preserve"> infiltration. These lymphoid cells included small and round lymphoid cells, centrocyte-like </w:t>
      </w:r>
      <w:proofErr w:type="gramStart"/>
      <w:r w:rsidRPr="00EB1DCC">
        <w:t>cells</w:t>
      </w:r>
      <w:proofErr w:type="gramEnd"/>
      <w:r w:rsidRPr="00EB1DCC">
        <w:t xml:space="preserve"> and </w:t>
      </w:r>
      <w:proofErr w:type="spellStart"/>
      <w:r w:rsidRPr="00EB1DCC">
        <w:t>monocytoid</w:t>
      </w:r>
      <w:proofErr w:type="spellEnd"/>
      <w:r w:rsidRPr="00EB1DCC">
        <w:t xml:space="preserve">-resembling lymphocytes. (Magnification </w:t>
      </w:r>
      <w:r w:rsidRPr="00EB1DCC">
        <w:rPr>
          <w:rFonts w:ascii="Segoe UI Symbol" w:hAnsi="Segoe UI Symbol" w:cs="Segoe UI Symbol"/>
        </w:rPr>
        <w:t>☓</w:t>
      </w:r>
      <w:r w:rsidRPr="00EB1DCC">
        <w:t>40) (A); Immunohistochemical test indicated that the cells were positive for CD20 (B), Bcl-2 (C), CD79a (D).</w:t>
      </w:r>
    </w:p>
    <w:p w14:paraId="330CEE0F" w14:textId="77777777" w:rsidR="00EB1DCC" w:rsidRPr="00EB1DCC" w:rsidRDefault="00EB1DCC" w:rsidP="00EB1DCC">
      <w:r w:rsidRPr="00EB1DCC">
        <w:t>Furthermore, a </w:t>
      </w:r>
      <w:hyperlink r:id="rId323" w:tooltip="Learn more about bone marrow biopsy from ScienceDirect's AI-generated Topic Pages" w:history="1">
        <w:r w:rsidRPr="00EB1DCC">
          <w:rPr>
            <w:rStyle w:val="Hyperlink"/>
          </w:rPr>
          <w:t>bone marrow biopsy</w:t>
        </w:r>
      </w:hyperlink>
      <w:r w:rsidRPr="00EB1DCC">
        <w:t xml:space="preserve"> was performed and the results showed no neoplastic invasion. </w:t>
      </w:r>
      <w:proofErr w:type="spellStart"/>
      <w:r w:rsidRPr="00EB1DCC">
        <w:t>Leukemia</w:t>
      </w:r>
      <w:proofErr w:type="spellEnd"/>
      <w:r w:rsidRPr="00EB1DCC">
        <w:t> </w:t>
      </w:r>
      <w:hyperlink r:id="rId324" w:tooltip="Learn more about immunophenotyping from ScienceDirect's AI-generated Topic Pages" w:history="1">
        <w:r w:rsidRPr="00EB1DCC">
          <w:rPr>
            <w:rStyle w:val="Hyperlink"/>
          </w:rPr>
          <w:t>immunophenotyping</w:t>
        </w:r>
      </w:hyperlink>
      <w:r w:rsidRPr="00EB1DCC">
        <w:t> was normal. No </w:t>
      </w:r>
      <w:hyperlink r:id="rId325" w:tooltip="Learn more about Helicobacter pylori from ScienceDirect's AI-generated Topic Pages" w:history="1">
        <w:r w:rsidRPr="00EB1DCC">
          <w:rPr>
            <w:rStyle w:val="Hyperlink"/>
            <w:i/>
            <w:iCs/>
          </w:rPr>
          <w:t>Helicobacter pylori</w:t>
        </w:r>
      </w:hyperlink>
      <w:r w:rsidRPr="00EB1DCC">
        <w:t> or other infections were found at </w:t>
      </w:r>
      <w:hyperlink r:id="rId326" w:tooltip="Learn more about gastroscopy from ScienceDirect's AI-generated Topic Pages" w:history="1">
        <w:r w:rsidRPr="00EB1DCC">
          <w:rPr>
            <w:rStyle w:val="Hyperlink"/>
          </w:rPr>
          <w:t>gastroscopy</w:t>
        </w:r>
      </w:hyperlink>
      <w:r w:rsidRPr="00EB1DCC">
        <w:t>. Therefore, this young male patient was diagnosed with Primary MALT lymphoma stage IE according to the Ann Arbor classification (</w:t>
      </w:r>
      <w:hyperlink r:id="rId327" w:anchor="tbl1" w:history="1">
        <w:r w:rsidRPr="00EB1DCC">
          <w:rPr>
            <w:rStyle w:val="Hyperlink"/>
          </w:rPr>
          <w:t>Table 1</w:t>
        </w:r>
      </w:hyperlink>
      <w:r w:rsidRPr="00EB1DCC">
        <w:t>).</w:t>
      </w:r>
    </w:p>
    <w:p w14:paraId="12158387" w14:textId="77777777" w:rsidR="00EB1DCC" w:rsidRPr="00EB1DCC" w:rsidRDefault="00EB1DCC" w:rsidP="00EB1DCC">
      <w:r w:rsidRPr="00EB1DCC">
        <w:t>Table 1. Clinical Stags of Pulmonary Non-Hodgkin's Lymphoma.</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057"/>
        <w:gridCol w:w="7458"/>
      </w:tblGrid>
      <w:tr w:rsidR="00EB1DCC" w:rsidRPr="00EB1DCC" w14:paraId="14BBA837" w14:textId="77777777" w:rsidTr="00EB1DCC">
        <w:trPr>
          <w:tblHeader/>
        </w:trPr>
        <w:tc>
          <w:tcPr>
            <w:tcW w:w="0" w:type="auto"/>
            <w:tcBorders>
              <w:bottom w:val="single" w:sz="6" w:space="0" w:color="8E8E8E"/>
              <w:right w:val="nil"/>
            </w:tcBorders>
            <w:tcMar>
              <w:top w:w="75" w:type="dxa"/>
              <w:left w:w="75" w:type="dxa"/>
              <w:bottom w:w="75" w:type="dxa"/>
              <w:right w:w="75" w:type="dxa"/>
            </w:tcMar>
            <w:hideMark/>
          </w:tcPr>
          <w:p w14:paraId="5E638FDB" w14:textId="77777777" w:rsidR="00EB1DCC" w:rsidRPr="00EB1DCC" w:rsidRDefault="00EB1DCC" w:rsidP="00EB1DCC">
            <w:pPr>
              <w:rPr>
                <w:b/>
                <w:bCs/>
              </w:rPr>
            </w:pPr>
            <w:r w:rsidRPr="00EB1DCC">
              <w:rPr>
                <w:b/>
                <w:bCs/>
              </w:rPr>
              <w:t>Stage</w:t>
            </w:r>
          </w:p>
        </w:tc>
        <w:tc>
          <w:tcPr>
            <w:tcW w:w="0" w:type="auto"/>
            <w:tcBorders>
              <w:bottom w:val="single" w:sz="6" w:space="0" w:color="8E8E8E"/>
              <w:right w:val="nil"/>
            </w:tcBorders>
            <w:tcMar>
              <w:top w:w="75" w:type="dxa"/>
              <w:left w:w="75" w:type="dxa"/>
              <w:bottom w:w="75" w:type="dxa"/>
              <w:right w:w="75" w:type="dxa"/>
            </w:tcMar>
            <w:hideMark/>
          </w:tcPr>
          <w:p w14:paraId="2C92BF25" w14:textId="77777777" w:rsidR="00EB1DCC" w:rsidRPr="00EB1DCC" w:rsidRDefault="00EB1DCC" w:rsidP="00EB1DCC">
            <w:pPr>
              <w:rPr>
                <w:b/>
                <w:bCs/>
              </w:rPr>
            </w:pPr>
            <w:r w:rsidRPr="00EB1DCC">
              <w:rPr>
                <w:b/>
                <w:bCs/>
              </w:rPr>
              <w:t>Extent of Disease</w:t>
            </w:r>
          </w:p>
        </w:tc>
      </w:tr>
      <w:tr w:rsidR="00EB1DCC" w:rsidRPr="00EB1DCC" w14:paraId="62124E4C" w14:textId="77777777" w:rsidTr="00EB1DCC">
        <w:tc>
          <w:tcPr>
            <w:tcW w:w="0" w:type="auto"/>
            <w:tcBorders>
              <w:bottom w:val="nil"/>
              <w:right w:val="nil"/>
            </w:tcBorders>
            <w:tcMar>
              <w:top w:w="75" w:type="dxa"/>
              <w:left w:w="75" w:type="dxa"/>
              <w:bottom w:w="75" w:type="dxa"/>
              <w:right w:w="75" w:type="dxa"/>
            </w:tcMar>
            <w:hideMark/>
          </w:tcPr>
          <w:p w14:paraId="7E30FB2D" w14:textId="77777777" w:rsidR="00EB1DCC" w:rsidRPr="00EB1DCC" w:rsidRDefault="00EB1DCC" w:rsidP="00EB1DCC">
            <w:r w:rsidRPr="00EB1DCC">
              <w:t>IE</w:t>
            </w:r>
          </w:p>
        </w:tc>
        <w:tc>
          <w:tcPr>
            <w:tcW w:w="0" w:type="auto"/>
            <w:tcBorders>
              <w:bottom w:val="nil"/>
              <w:right w:val="nil"/>
            </w:tcBorders>
            <w:tcMar>
              <w:top w:w="75" w:type="dxa"/>
              <w:left w:w="75" w:type="dxa"/>
              <w:bottom w:w="75" w:type="dxa"/>
              <w:right w:w="75" w:type="dxa"/>
            </w:tcMar>
            <w:hideMark/>
          </w:tcPr>
          <w:p w14:paraId="3820EC34" w14:textId="77777777" w:rsidR="00EB1DCC" w:rsidRPr="00EB1DCC" w:rsidRDefault="00EB1DCC" w:rsidP="00EB1DCC">
            <w:r w:rsidRPr="00EB1DCC">
              <w:t>Lung only involved, could be bilateral</w:t>
            </w:r>
          </w:p>
        </w:tc>
      </w:tr>
      <w:tr w:rsidR="00EB1DCC" w:rsidRPr="00EB1DCC" w14:paraId="6EE72572" w14:textId="77777777" w:rsidTr="00EB1DCC">
        <w:tc>
          <w:tcPr>
            <w:tcW w:w="0" w:type="auto"/>
            <w:tcBorders>
              <w:bottom w:val="nil"/>
              <w:right w:val="nil"/>
            </w:tcBorders>
            <w:tcMar>
              <w:top w:w="75" w:type="dxa"/>
              <w:left w:w="75" w:type="dxa"/>
              <w:bottom w:w="75" w:type="dxa"/>
              <w:right w:w="75" w:type="dxa"/>
            </w:tcMar>
            <w:hideMark/>
          </w:tcPr>
          <w:p w14:paraId="7352976B" w14:textId="77777777" w:rsidR="00EB1DCC" w:rsidRPr="00EB1DCC" w:rsidRDefault="00EB1DCC" w:rsidP="00EB1DCC">
            <w:r w:rsidRPr="00EB1DCC">
              <w:t>II1E</w:t>
            </w:r>
          </w:p>
        </w:tc>
        <w:tc>
          <w:tcPr>
            <w:tcW w:w="0" w:type="auto"/>
            <w:tcBorders>
              <w:bottom w:val="nil"/>
              <w:right w:val="nil"/>
            </w:tcBorders>
            <w:tcMar>
              <w:top w:w="75" w:type="dxa"/>
              <w:left w:w="75" w:type="dxa"/>
              <w:bottom w:w="75" w:type="dxa"/>
              <w:right w:w="75" w:type="dxa"/>
            </w:tcMar>
            <w:hideMark/>
          </w:tcPr>
          <w:p w14:paraId="4287CD98" w14:textId="77777777" w:rsidR="00EB1DCC" w:rsidRPr="00EB1DCC" w:rsidRDefault="00EB1DCC" w:rsidP="00EB1DCC">
            <w:r w:rsidRPr="00EB1DCC">
              <w:t>Lung and hilar lymph nodes involved</w:t>
            </w:r>
          </w:p>
        </w:tc>
      </w:tr>
      <w:tr w:rsidR="00EB1DCC" w:rsidRPr="00EB1DCC" w14:paraId="30BED475" w14:textId="77777777" w:rsidTr="00EB1DCC">
        <w:tc>
          <w:tcPr>
            <w:tcW w:w="0" w:type="auto"/>
            <w:tcBorders>
              <w:bottom w:val="nil"/>
              <w:right w:val="nil"/>
            </w:tcBorders>
            <w:tcMar>
              <w:top w:w="75" w:type="dxa"/>
              <w:left w:w="75" w:type="dxa"/>
              <w:bottom w:w="75" w:type="dxa"/>
              <w:right w:w="75" w:type="dxa"/>
            </w:tcMar>
            <w:hideMark/>
          </w:tcPr>
          <w:p w14:paraId="34946F77" w14:textId="77777777" w:rsidR="00EB1DCC" w:rsidRPr="00EB1DCC" w:rsidRDefault="00EB1DCC" w:rsidP="00EB1DCC">
            <w:r w:rsidRPr="00EB1DCC">
              <w:t>II2E</w:t>
            </w:r>
          </w:p>
        </w:tc>
        <w:tc>
          <w:tcPr>
            <w:tcW w:w="0" w:type="auto"/>
            <w:tcBorders>
              <w:bottom w:val="nil"/>
              <w:right w:val="nil"/>
            </w:tcBorders>
            <w:tcMar>
              <w:top w:w="75" w:type="dxa"/>
              <w:left w:w="75" w:type="dxa"/>
              <w:bottom w:w="75" w:type="dxa"/>
              <w:right w:w="75" w:type="dxa"/>
            </w:tcMar>
            <w:hideMark/>
          </w:tcPr>
          <w:p w14:paraId="3D84F52F" w14:textId="77777777" w:rsidR="00EB1DCC" w:rsidRPr="00EB1DCC" w:rsidRDefault="00EB1DCC" w:rsidP="00EB1DCC">
            <w:r w:rsidRPr="00EB1DCC">
              <w:t>Lung and mediastinal lymph nodes involved</w:t>
            </w:r>
          </w:p>
        </w:tc>
      </w:tr>
      <w:tr w:rsidR="00EB1DCC" w:rsidRPr="00EB1DCC" w14:paraId="64EF89ED" w14:textId="77777777" w:rsidTr="00EB1DCC">
        <w:tc>
          <w:tcPr>
            <w:tcW w:w="0" w:type="auto"/>
            <w:tcBorders>
              <w:bottom w:val="nil"/>
              <w:right w:val="nil"/>
            </w:tcBorders>
            <w:tcMar>
              <w:top w:w="75" w:type="dxa"/>
              <w:left w:w="75" w:type="dxa"/>
              <w:bottom w:w="75" w:type="dxa"/>
              <w:right w:w="75" w:type="dxa"/>
            </w:tcMar>
            <w:hideMark/>
          </w:tcPr>
          <w:p w14:paraId="23E951D1" w14:textId="77777777" w:rsidR="00EB1DCC" w:rsidRPr="00EB1DCC" w:rsidRDefault="00EB1DCC" w:rsidP="00EB1DCC">
            <w:r w:rsidRPr="00EB1DCC">
              <w:t>II2EW</w:t>
            </w:r>
          </w:p>
        </w:tc>
        <w:tc>
          <w:tcPr>
            <w:tcW w:w="0" w:type="auto"/>
            <w:tcBorders>
              <w:bottom w:val="nil"/>
              <w:right w:val="nil"/>
            </w:tcBorders>
            <w:tcMar>
              <w:top w:w="75" w:type="dxa"/>
              <w:left w:w="75" w:type="dxa"/>
              <w:bottom w:w="75" w:type="dxa"/>
              <w:right w:w="75" w:type="dxa"/>
            </w:tcMar>
            <w:hideMark/>
          </w:tcPr>
          <w:p w14:paraId="48F47313" w14:textId="77777777" w:rsidR="00EB1DCC" w:rsidRPr="00EB1DCC" w:rsidRDefault="00EB1DCC" w:rsidP="00EB1DCC">
            <w:r w:rsidRPr="00EB1DCC">
              <w:t>Lung and adjacent chest wall or diaphragm involved</w:t>
            </w:r>
          </w:p>
        </w:tc>
      </w:tr>
      <w:tr w:rsidR="00EB1DCC" w:rsidRPr="00EB1DCC" w14:paraId="6DF4B81B" w14:textId="77777777" w:rsidTr="00EB1DCC">
        <w:tc>
          <w:tcPr>
            <w:tcW w:w="0" w:type="auto"/>
            <w:tcBorders>
              <w:bottom w:val="nil"/>
              <w:right w:val="nil"/>
            </w:tcBorders>
            <w:tcMar>
              <w:top w:w="75" w:type="dxa"/>
              <w:left w:w="75" w:type="dxa"/>
              <w:bottom w:w="75" w:type="dxa"/>
              <w:right w:w="75" w:type="dxa"/>
            </w:tcMar>
            <w:hideMark/>
          </w:tcPr>
          <w:p w14:paraId="548B23C3" w14:textId="77777777" w:rsidR="00EB1DCC" w:rsidRPr="00EB1DCC" w:rsidRDefault="00EB1DCC" w:rsidP="00EB1DCC">
            <w:r w:rsidRPr="00EB1DCC">
              <w:t>III</w:t>
            </w:r>
          </w:p>
        </w:tc>
        <w:tc>
          <w:tcPr>
            <w:tcW w:w="0" w:type="auto"/>
            <w:tcBorders>
              <w:bottom w:val="nil"/>
              <w:right w:val="nil"/>
            </w:tcBorders>
            <w:tcMar>
              <w:top w:w="75" w:type="dxa"/>
              <w:left w:w="75" w:type="dxa"/>
              <w:bottom w:w="75" w:type="dxa"/>
              <w:right w:w="75" w:type="dxa"/>
            </w:tcMar>
            <w:hideMark/>
          </w:tcPr>
          <w:p w14:paraId="78E7C16F" w14:textId="77777777" w:rsidR="00EB1DCC" w:rsidRPr="00EB1DCC" w:rsidRDefault="00EB1DCC" w:rsidP="00EB1DCC">
            <w:r w:rsidRPr="00EB1DCC">
              <w:t>Lung and lymph nodes below the diaphragm</w:t>
            </w:r>
          </w:p>
        </w:tc>
      </w:tr>
      <w:tr w:rsidR="00EB1DCC" w:rsidRPr="00EB1DCC" w14:paraId="1B5B4D09" w14:textId="77777777" w:rsidTr="00EB1DCC">
        <w:tc>
          <w:tcPr>
            <w:tcW w:w="0" w:type="auto"/>
            <w:tcBorders>
              <w:bottom w:val="nil"/>
              <w:right w:val="nil"/>
            </w:tcBorders>
            <w:tcMar>
              <w:top w:w="75" w:type="dxa"/>
              <w:left w:w="75" w:type="dxa"/>
              <w:bottom w:w="75" w:type="dxa"/>
              <w:right w:w="75" w:type="dxa"/>
            </w:tcMar>
            <w:hideMark/>
          </w:tcPr>
          <w:p w14:paraId="6047DC84" w14:textId="77777777" w:rsidR="00EB1DCC" w:rsidRPr="00EB1DCC" w:rsidRDefault="00EB1DCC" w:rsidP="00EB1DCC">
            <w:r w:rsidRPr="00EB1DCC">
              <w:t>IV</w:t>
            </w:r>
          </w:p>
        </w:tc>
        <w:tc>
          <w:tcPr>
            <w:tcW w:w="0" w:type="auto"/>
            <w:tcBorders>
              <w:bottom w:val="nil"/>
              <w:right w:val="nil"/>
            </w:tcBorders>
            <w:tcMar>
              <w:top w:w="75" w:type="dxa"/>
              <w:left w:w="75" w:type="dxa"/>
              <w:bottom w:w="75" w:type="dxa"/>
              <w:right w:w="75" w:type="dxa"/>
            </w:tcMar>
            <w:hideMark/>
          </w:tcPr>
          <w:p w14:paraId="3FE3A5C5" w14:textId="77777777" w:rsidR="00EB1DCC" w:rsidRPr="00EB1DCC" w:rsidRDefault="00EB1DCC" w:rsidP="00EB1DCC">
            <w:r w:rsidRPr="00EB1DCC">
              <w:t>Diffuse disease</w:t>
            </w:r>
          </w:p>
        </w:tc>
      </w:tr>
    </w:tbl>
    <w:p w14:paraId="18A71D47" w14:textId="77777777" w:rsidR="00EB1DCC" w:rsidRPr="00EB1DCC" w:rsidRDefault="00EB1DCC" w:rsidP="00EB1DCC">
      <w:r w:rsidRPr="00EB1DCC">
        <w:t>A Modified Ann Arbor classification.</w:t>
      </w:r>
    </w:p>
    <w:p w14:paraId="5E1AD973" w14:textId="77777777" w:rsidR="00EB1DCC" w:rsidRPr="00EB1DCC" w:rsidRDefault="00EB1DCC" w:rsidP="00EB1DCC">
      <w:r w:rsidRPr="00EB1DCC">
        <w:lastRenderedPageBreak/>
        <w:t>The patient was treated with five cycles of chemotherapy, including </w:t>
      </w:r>
      <w:hyperlink r:id="rId328" w:tooltip="Learn more about cyclophosphamide from ScienceDirect's AI-generated Topic Pages" w:history="1">
        <w:r w:rsidRPr="00EB1DCC">
          <w:rPr>
            <w:rStyle w:val="Hyperlink"/>
          </w:rPr>
          <w:t>cyclophosphamide</w:t>
        </w:r>
      </w:hyperlink>
      <w:r w:rsidRPr="00EB1DCC">
        <w:t>, </w:t>
      </w:r>
      <w:hyperlink r:id="rId329" w:tooltip="Learn more about vincristine from ScienceDirect's AI-generated Topic Pages" w:history="1">
        <w:r w:rsidRPr="00EB1DCC">
          <w:rPr>
            <w:rStyle w:val="Hyperlink"/>
          </w:rPr>
          <w:t>vincristine</w:t>
        </w:r>
      </w:hyperlink>
      <w:r w:rsidRPr="00EB1DCC">
        <w:t>, </w:t>
      </w:r>
      <w:hyperlink r:id="rId330" w:tooltip="Learn more about adriamycin from ScienceDirect's AI-generated Topic Pages" w:history="1">
        <w:r w:rsidRPr="00EB1DCC">
          <w:rPr>
            <w:rStyle w:val="Hyperlink"/>
          </w:rPr>
          <w:t>adriamycin</w:t>
        </w:r>
      </w:hyperlink>
      <w:r w:rsidRPr="00EB1DCC">
        <w:t> and </w:t>
      </w:r>
      <w:hyperlink r:id="rId331" w:tooltip="Learn more about prednisone from ScienceDirect's AI-generated Topic Pages" w:history="1">
        <w:r w:rsidRPr="00EB1DCC">
          <w:rPr>
            <w:rStyle w:val="Hyperlink"/>
          </w:rPr>
          <w:t>prednisone</w:t>
        </w:r>
      </w:hyperlink>
      <w:r w:rsidRPr="00EB1DCC">
        <w:t> and rituximab, and complained of no clinical symptoms. He came for clinical and radiological follow-up visits every three months; the consolidation decreased in his CT </w:t>
      </w:r>
      <w:hyperlink r:id="rId332" w:tooltip="Learn more about photograph from ScienceDirect's AI-generated Topic Pages" w:history="1">
        <w:r w:rsidRPr="00EB1DCC">
          <w:rPr>
            <w:rStyle w:val="Hyperlink"/>
          </w:rPr>
          <w:t>photograph</w:t>
        </w:r>
      </w:hyperlink>
      <w:r w:rsidRPr="00EB1DCC">
        <w:t>. There have been no symptoms and no progression since then.</w:t>
      </w:r>
    </w:p>
    <w:p w14:paraId="4714F482" w14:textId="77777777" w:rsidR="00EB1DCC" w:rsidRPr="00EB1DCC" w:rsidRDefault="00EB1DCC" w:rsidP="00EB1DCC">
      <w:r w:rsidRPr="00EB1DCC">
        <w:t>3. Discussion</w:t>
      </w:r>
    </w:p>
    <w:p w14:paraId="09F4F001" w14:textId="77777777" w:rsidR="00EB1DCC" w:rsidRPr="00EB1DCC" w:rsidRDefault="00EB1DCC" w:rsidP="00EB1DCC">
      <w:r w:rsidRPr="00EB1DCC">
        <w:t>MALT lymphoma is known as a kind of non-Hodgkin's lymphoma (NHL) and accounts for 7–8% of NHLs. It belongs to the marginal-Zone </w:t>
      </w:r>
      <w:hyperlink r:id="rId333" w:tooltip="Learn more about B cell lymphomas from ScienceDirect's AI-generated Topic Pages" w:history="1">
        <w:r w:rsidRPr="00EB1DCC">
          <w:rPr>
            <w:rStyle w:val="Hyperlink"/>
          </w:rPr>
          <w:t>B cell lymphomas</w:t>
        </w:r>
      </w:hyperlink>
      <w:r w:rsidRPr="00EB1DCC">
        <w:t xml:space="preserve"> but is different from the nodal and splenic forms. It was originally described at </w:t>
      </w:r>
      <w:proofErr w:type="spellStart"/>
      <w:r w:rsidRPr="00EB1DCC">
        <w:t>extranodal</w:t>
      </w:r>
      <w:proofErr w:type="spellEnd"/>
      <w:r w:rsidRPr="00EB1DCC">
        <w:t xml:space="preserve"> sites in relation to </w:t>
      </w:r>
      <w:hyperlink r:id="rId334" w:tooltip="Learn more about mucosae from ScienceDirect's AI-generated Topic Pages" w:history="1">
        <w:r w:rsidRPr="00EB1DCC">
          <w:rPr>
            <w:rStyle w:val="Hyperlink"/>
          </w:rPr>
          <w:t>mucosae</w:t>
        </w:r>
      </w:hyperlink>
      <w:r w:rsidRPr="00EB1DCC">
        <w:t> or glandular epithelia and usually occurs in the </w:t>
      </w:r>
      <w:hyperlink r:id="rId335" w:tooltip="Learn more about gastrointestinal tract from ScienceDirect's AI-generated Topic Pages" w:history="1">
        <w:r w:rsidRPr="00EB1DCC">
          <w:rPr>
            <w:rStyle w:val="Hyperlink"/>
          </w:rPr>
          <w:t>gastrointestinal tract</w:t>
        </w:r>
      </w:hyperlink>
      <w:r w:rsidRPr="00EB1DCC">
        <w:t>, </w:t>
      </w:r>
      <w:hyperlink r:id="rId336" w:tooltip="Learn more about salivary glands from ScienceDirect's AI-generated Topic Pages" w:history="1">
        <w:r w:rsidRPr="00EB1DCC">
          <w:rPr>
            <w:rStyle w:val="Hyperlink"/>
          </w:rPr>
          <w:t>salivary glands</w:t>
        </w:r>
      </w:hyperlink>
      <w:r w:rsidRPr="00EB1DCC">
        <w:t>, thyroid, ocular </w:t>
      </w:r>
      <w:hyperlink r:id="rId337" w:tooltip="Learn more about adnexa from ScienceDirect's AI-generated Topic Pages" w:history="1">
        <w:r w:rsidRPr="00EB1DCC">
          <w:rPr>
            <w:rStyle w:val="Hyperlink"/>
          </w:rPr>
          <w:t>adnexa</w:t>
        </w:r>
      </w:hyperlink>
      <w:r w:rsidRPr="00EB1DCC">
        <w:t>, kidney, breast, lung and so on [</w:t>
      </w:r>
      <w:hyperlink r:id="rId338" w:anchor="bib3" w:history="1">
        <w:r w:rsidRPr="00EB1DCC">
          <w:rPr>
            <w:rStyle w:val="Hyperlink"/>
          </w:rPr>
          <w:t>3</w:t>
        </w:r>
      </w:hyperlink>
      <w:r w:rsidRPr="00EB1DCC">
        <w:t>]. The most common type is </w:t>
      </w:r>
      <w:hyperlink r:id="rId339" w:tooltip="Learn more about gastric MALT from ScienceDirect's AI-generated Topic Pages" w:history="1">
        <w:r w:rsidRPr="00EB1DCC">
          <w:rPr>
            <w:rStyle w:val="Hyperlink"/>
          </w:rPr>
          <w:t>gastric MALT</w:t>
        </w:r>
      </w:hyperlink>
      <w:r w:rsidRPr="00EB1DCC">
        <w:t> lymphoma (about 50% of MALT lymphomas), while the primary </w:t>
      </w:r>
      <w:hyperlink r:id="rId340" w:tooltip="Learn more about lung MALT from ScienceDirect's AI-generated Topic Pages" w:history="1">
        <w:r w:rsidRPr="00EB1DCC">
          <w:rPr>
            <w:rStyle w:val="Hyperlink"/>
          </w:rPr>
          <w:t>lung MALT</w:t>
        </w:r>
      </w:hyperlink>
      <w:r w:rsidRPr="00EB1DCC">
        <w:t> lymphoma is very rare. MALT lymphoma is considered to have high correlation with chronic antigenic stimulation (especially </w:t>
      </w:r>
      <w:hyperlink r:id="rId341" w:tooltip="Learn more about Helicobacter pylori from ScienceDirect's AI-generated Topic Pages" w:history="1">
        <w:r w:rsidRPr="00EB1DCC">
          <w:rPr>
            <w:rStyle w:val="Hyperlink"/>
            <w:i/>
            <w:iCs/>
          </w:rPr>
          <w:t>Helicobacter pylori</w:t>
        </w:r>
      </w:hyperlink>
      <w:r w:rsidRPr="00EB1DCC">
        <w:t> to gastric MALT lymphoma), </w:t>
      </w:r>
      <w:hyperlink r:id="rId342" w:tooltip="Learn more about chronic inflammation from ScienceDirect's AI-generated Topic Pages" w:history="1">
        <w:r w:rsidRPr="00EB1DCC">
          <w:rPr>
            <w:rStyle w:val="Hyperlink"/>
          </w:rPr>
          <w:t>chronic inflammation</w:t>
        </w:r>
      </w:hyperlink>
      <w:r w:rsidRPr="00EB1DCC">
        <w:t> and autoimmune disease. It was reported that smoking or autoimmune diseases, such as </w:t>
      </w:r>
      <w:hyperlink r:id="rId343" w:tooltip="Learn more about systemic lupus erythematosus from ScienceDirect's AI-generated Topic Pages" w:history="1">
        <w:r w:rsidRPr="00EB1DCC">
          <w:rPr>
            <w:rStyle w:val="Hyperlink"/>
          </w:rPr>
          <w:t>systemic lupus erythematosus</w:t>
        </w:r>
      </w:hyperlink>
      <w:r w:rsidRPr="00EB1DCC">
        <w:t>, may be associated with pulmonary MALT lymphomas [</w:t>
      </w:r>
      <w:hyperlink r:id="rId344" w:anchor="bib4" w:history="1">
        <w:r w:rsidRPr="00EB1DCC">
          <w:rPr>
            <w:rStyle w:val="Hyperlink"/>
          </w:rPr>
          <w:t>4</w:t>
        </w:r>
      </w:hyperlink>
      <w:r w:rsidRPr="00EB1DCC">
        <w:t>]. The </w:t>
      </w:r>
      <w:hyperlink r:id="rId345" w:tooltip="Learn more about chromosome translocations from ScienceDirect's AI-generated Topic Pages" w:history="1">
        <w:r w:rsidRPr="00EB1DCC">
          <w:rPr>
            <w:rStyle w:val="Hyperlink"/>
          </w:rPr>
          <w:t>chromosome translocations</w:t>
        </w:r>
      </w:hyperlink>
      <w:r w:rsidRPr="00EB1DCC">
        <w:t> such as t (11; 18) (q21; q21), t (1; 14) (p22; q32) and t(14; 18) (q32; q21) also take part in the pathogenesis of MALT lymphomas [</w:t>
      </w:r>
      <w:hyperlink r:id="rId346" w:anchor="bib5" w:history="1">
        <w:r w:rsidRPr="00EB1DCC">
          <w:rPr>
            <w:rStyle w:val="Hyperlink"/>
          </w:rPr>
          <w:t>5</w:t>
        </w:r>
      </w:hyperlink>
      <w:r w:rsidRPr="00EB1DCC">
        <w:t>].</w:t>
      </w:r>
    </w:p>
    <w:p w14:paraId="14A80280" w14:textId="77777777" w:rsidR="00EB1DCC" w:rsidRPr="00EB1DCC" w:rsidRDefault="00EB1DCC" w:rsidP="00EB1DCC">
      <w:r w:rsidRPr="00EB1DCC">
        <w:t>The primary pulmonary MALT lymphoma is usually observed in patients aged 50–60 years, and is rarely observed in patients aged around 30 years. The incidence is independent of gender. MALT lymphoma is an indolent lymphoma which can last for a long time, with a tendency to disseminate late. It may not even progress for a decade [</w:t>
      </w:r>
      <w:hyperlink r:id="rId347" w:anchor="bib6" w:history="1">
        <w:r w:rsidRPr="00EB1DCC">
          <w:rPr>
            <w:rStyle w:val="Hyperlink"/>
          </w:rPr>
          <w:t>6</w:t>
        </w:r>
      </w:hyperlink>
      <w:r w:rsidRPr="00EB1DCC">
        <w:t>]. And the 5-year relative survival of patients with MALT lymphoma is about 89% [</w:t>
      </w:r>
      <w:hyperlink r:id="rId348" w:anchor="bib7" w:history="1">
        <w:r w:rsidRPr="00EB1DCC">
          <w:rPr>
            <w:rStyle w:val="Hyperlink"/>
          </w:rPr>
          <w:t>7</w:t>
        </w:r>
      </w:hyperlink>
      <w:r w:rsidRPr="00EB1DCC">
        <w:t>].</w:t>
      </w:r>
    </w:p>
    <w:p w14:paraId="0C749B74" w14:textId="77777777" w:rsidR="00EB1DCC" w:rsidRPr="00EB1DCC" w:rsidRDefault="00EB1DCC" w:rsidP="00EB1DCC">
      <w:r w:rsidRPr="00EB1DCC">
        <w:t xml:space="preserve">Half of the MALT lymphoma patients have no symptoms or physical signs. The patients may have cough, </w:t>
      </w:r>
      <w:proofErr w:type="spellStart"/>
      <w:r w:rsidRPr="00EB1DCC">
        <w:t>dyspnea</w:t>
      </w:r>
      <w:proofErr w:type="spellEnd"/>
      <w:r w:rsidRPr="00EB1DCC">
        <w:t>, shortness of breath, </w:t>
      </w:r>
      <w:hyperlink r:id="rId349" w:tooltip="Learn more about chest pain from ScienceDirect's AI-generated Topic Pages" w:history="1">
        <w:r w:rsidRPr="00EB1DCC">
          <w:rPr>
            <w:rStyle w:val="Hyperlink"/>
          </w:rPr>
          <w:t>chest pain</w:t>
        </w:r>
      </w:hyperlink>
      <w:r w:rsidRPr="00EB1DCC">
        <w:t>, </w:t>
      </w:r>
      <w:proofErr w:type="spellStart"/>
      <w:r w:rsidRPr="00EB1DCC">
        <w:fldChar w:fldCharType="begin"/>
      </w:r>
      <w:r w:rsidRPr="00EB1DCC">
        <w:instrText>HYPERLINK "https://www.sciencedirect.com/topics/medicine-and-dentistry/hemoptysis" \o "Learn more about hemoptysis from ScienceDirect's AI-generated Topic Pages"</w:instrText>
      </w:r>
      <w:r w:rsidRPr="00EB1DCC">
        <w:fldChar w:fldCharType="separate"/>
      </w:r>
      <w:r w:rsidRPr="00EB1DCC">
        <w:rPr>
          <w:rStyle w:val="Hyperlink"/>
        </w:rPr>
        <w:t>hemoptysis</w:t>
      </w:r>
      <w:proofErr w:type="spellEnd"/>
      <w:r w:rsidRPr="00EB1DCC">
        <w:fldChar w:fldCharType="end"/>
      </w:r>
      <w:r w:rsidRPr="00EB1DCC">
        <w:t>, fever and so on [</w:t>
      </w:r>
      <w:hyperlink r:id="rId350" w:anchor="bib8" w:history="1">
        <w:r w:rsidRPr="00EB1DCC">
          <w:rPr>
            <w:rStyle w:val="Hyperlink"/>
          </w:rPr>
          <w:t>8</w:t>
        </w:r>
      </w:hyperlink>
      <w:r w:rsidRPr="00EB1DCC">
        <w:t>]. There are no specific symptoms that are essential for the diagnosis. But it tends to disseminate to other parts of the lung and the mucosa of other organs, such as the stomach and the salivary glands. Results from the common laboratory examination including routine blood tests are usually normal. The </w:t>
      </w:r>
      <w:hyperlink r:id="rId351" w:tooltip="Learn more about bone marrow biopsy from ScienceDirect's AI-generated Topic Pages" w:history="1">
        <w:r w:rsidRPr="00EB1DCC">
          <w:rPr>
            <w:rStyle w:val="Hyperlink"/>
          </w:rPr>
          <w:t>bone marrow biopsy</w:t>
        </w:r>
      </w:hyperlink>
      <w:r w:rsidRPr="00EB1DCC">
        <w:t> is important, and the results may be abnormal when the patient has neoplastic infiltration. There are no typical or significant changes in </w:t>
      </w:r>
      <w:hyperlink r:id="rId352" w:tooltip="Learn more about chest radiograph from ScienceDirect's AI-generated Topic Pages" w:history="1">
        <w:r w:rsidRPr="00EB1DCC">
          <w:rPr>
            <w:rStyle w:val="Hyperlink"/>
          </w:rPr>
          <w:t>chest radiograph</w:t>
        </w:r>
      </w:hyperlink>
      <w:r w:rsidRPr="00EB1DCC">
        <w:t> or CT scan which distinguishes it from other pulmonary lymphomas. It can present as mass or mass-like consolidation and multiple nodules (about 70%). An air bronchogram (about 50%), ground-glass opacities and </w:t>
      </w:r>
      <w:hyperlink r:id="rId353" w:tooltip="Learn more about pleural effusion from ScienceDirect's AI-generated Topic Pages" w:history="1">
        <w:r w:rsidRPr="00EB1DCC">
          <w:rPr>
            <w:rStyle w:val="Hyperlink"/>
          </w:rPr>
          <w:t>pleural effusion</w:t>
        </w:r>
      </w:hyperlink>
      <w:r w:rsidRPr="00EB1DCC">
        <w:t> can also be seen in the case. The characteristics of all the changes are an indolent process, which may not develop for several years. The role of </w:t>
      </w:r>
      <w:hyperlink r:id="rId354" w:tooltip="Learn more about bronchoalveolar lavage from ScienceDirect's AI-generated Topic Pages" w:history="1">
        <w:r w:rsidRPr="00EB1DCC">
          <w:rPr>
            <w:rStyle w:val="Hyperlink"/>
          </w:rPr>
          <w:t>bronchoalveolar lavage</w:t>
        </w:r>
      </w:hyperlink>
      <w:r w:rsidRPr="00EB1DCC">
        <w:t> (BAL) was unclear. It was reported that lymphocytes of BAL were more than 20% and CD19/20 positivity may suggest MALT lymphoma [</w:t>
      </w:r>
      <w:hyperlink r:id="rId355" w:anchor="bib9" w:history="1">
        <w:r w:rsidRPr="00EB1DCC">
          <w:rPr>
            <w:rStyle w:val="Hyperlink"/>
          </w:rPr>
          <w:t>9</w:t>
        </w:r>
      </w:hyperlink>
      <w:r w:rsidRPr="00EB1DCC">
        <w:t>]. </w:t>
      </w:r>
      <w:hyperlink r:id="rId356" w:tooltip="Learn more about Bronchoscopy from ScienceDirect's AI-generated Topic Pages" w:history="1">
        <w:r w:rsidRPr="00EB1DCC">
          <w:rPr>
            <w:rStyle w:val="Hyperlink"/>
          </w:rPr>
          <w:t>Bronchoscopy</w:t>
        </w:r>
      </w:hyperlink>
      <w:r w:rsidRPr="00EB1DCC">
        <w:t> brushing is only useful when the bronchus is involved.</w:t>
      </w:r>
    </w:p>
    <w:p w14:paraId="707C7865" w14:textId="77777777" w:rsidR="00EB1DCC" w:rsidRPr="00EB1DCC" w:rsidRDefault="00EB1DCC" w:rsidP="00EB1DCC">
      <w:r w:rsidRPr="00EB1DCC">
        <w:t>Histopathologic examination is the gold standard for the diagnosis of MALT lymphoma. Biopsy such as </w:t>
      </w:r>
      <w:hyperlink r:id="rId357" w:tooltip="Learn more about transbronchial biopsy from ScienceDirect's AI-generated Topic Pages" w:history="1">
        <w:r w:rsidRPr="00EB1DCC">
          <w:rPr>
            <w:rStyle w:val="Hyperlink"/>
          </w:rPr>
          <w:t>transbronchial biopsy</w:t>
        </w:r>
      </w:hyperlink>
      <w:r w:rsidRPr="00EB1DCC">
        <w:t xml:space="preserve">, CT scan-guided or ultrasonic-guided transthoracic biopsy would be necessary. The histology characteristics of MALT lymphoma are centrocyte-like cells, which are small to medium-sized lymphocytes with abundant cytoplasm and small irregular nuclei. Alternatively, the neoplastic cells may resemble </w:t>
      </w:r>
      <w:proofErr w:type="spellStart"/>
      <w:r w:rsidRPr="00EB1DCC">
        <w:t>monocytoid</w:t>
      </w:r>
      <w:proofErr w:type="spellEnd"/>
      <w:r w:rsidRPr="00EB1DCC">
        <w:t xml:space="preserve"> lymphocytes, which have distinct cell borders, or they may resemble small mature lymphocytes. Infiltration of the epithelium by neoplastic cells can lead to lymphoepithelial lesions. This can also occasionally be seen in inflammation including reactive </w:t>
      </w:r>
      <w:hyperlink r:id="rId358" w:tooltip="Learn more about pulmonary infiltrates from ScienceDirect's AI-generated Topic Pages" w:history="1">
        <w:r w:rsidRPr="00EB1DCC">
          <w:rPr>
            <w:rStyle w:val="Hyperlink"/>
          </w:rPr>
          <w:t>pulmonary infiltrates</w:t>
        </w:r>
      </w:hyperlink>
      <w:r w:rsidRPr="00EB1DCC">
        <w:t xml:space="preserve">. In pulmonary MALT lymphoma, neoplastic cells could infiltrate </w:t>
      </w:r>
      <w:r w:rsidRPr="00EB1DCC">
        <w:lastRenderedPageBreak/>
        <w:t xml:space="preserve">lymphatic vessels, spreading along </w:t>
      </w:r>
      <w:proofErr w:type="spellStart"/>
      <w:r w:rsidRPr="00EB1DCC">
        <w:t>bronchovascular</w:t>
      </w:r>
      <w:proofErr w:type="spellEnd"/>
      <w:r w:rsidRPr="00EB1DCC">
        <w:t xml:space="preserve"> bundles, interlobular septa and </w:t>
      </w:r>
      <w:hyperlink r:id="rId359" w:tooltip="Learn more about pleura from ScienceDirect's AI-generated Topic Pages" w:history="1">
        <w:r w:rsidRPr="00EB1DCC">
          <w:rPr>
            <w:rStyle w:val="Hyperlink"/>
          </w:rPr>
          <w:t>pleura</w:t>
        </w:r>
      </w:hyperlink>
      <w:r w:rsidRPr="00EB1DCC">
        <w:t> and then form pulmonary parenchyma lesions.</w:t>
      </w:r>
    </w:p>
    <w:p w14:paraId="7223B0ED" w14:textId="77777777" w:rsidR="00EB1DCC" w:rsidRPr="00EB1DCC" w:rsidRDefault="00EB1DCC" w:rsidP="00EB1DCC">
      <w:r w:rsidRPr="00EB1DCC">
        <w:t>No specific immunohistochemical marker has yet been identified for MALT lymphoma. The NCCN Guidelines (Version 2.2016) of Non-Hodgkin's Lymphomas recommend markers for an </w:t>
      </w:r>
      <w:hyperlink r:id="rId360" w:tooltip="Learn more about immunohistochemistry from ScienceDirect's AI-generated Topic Pages" w:history="1">
        <w:r w:rsidRPr="00EB1DCC">
          <w:rPr>
            <w:rStyle w:val="Hyperlink"/>
          </w:rPr>
          <w:t>immunohistochemistry</w:t>
        </w:r>
      </w:hyperlink>
      <w:r w:rsidRPr="00EB1DCC">
        <w:t> (IHC) panel of Non-gastric MALT Lymphomas, including </w:t>
      </w:r>
      <w:hyperlink r:id="rId361" w:tooltip="Learn more about CD20 from ScienceDirect's AI-generated Topic Pages" w:history="1">
        <w:r w:rsidRPr="00EB1DCC">
          <w:rPr>
            <w:rStyle w:val="Hyperlink"/>
          </w:rPr>
          <w:t>CD20</w:t>
        </w:r>
      </w:hyperlink>
      <w:r w:rsidRPr="00EB1DCC">
        <w:t>, CD3, CD5, CD10, CD21 or CD23, CCND1, BcL2. CD5, CD23 and cyclinD1, IHC results are useful to differentiate MALT lymphoma from other low-grade B-cell lymphomas such as </w:t>
      </w:r>
      <w:hyperlink r:id="rId362" w:tooltip="Learn more about small lymphocytic lymphoma from ScienceDirect's AI-generated Topic Pages" w:history="1">
        <w:r w:rsidRPr="00EB1DCC">
          <w:rPr>
            <w:rStyle w:val="Hyperlink"/>
          </w:rPr>
          <w:t>small lymphocytic lymphoma</w:t>
        </w:r>
      </w:hyperlink>
      <w:r w:rsidRPr="00EB1DCC">
        <w:t>, </w:t>
      </w:r>
      <w:hyperlink r:id="rId363" w:tooltip="Learn more about chronic lymphocytic leukemia from ScienceDirect's AI-generated Topic Pages" w:history="1">
        <w:r w:rsidRPr="00EB1DCC">
          <w:rPr>
            <w:rStyle w:val="Hyperlink"/>
          </w:rPr>
          <w:t xml:space="preserve">chronic lymphocytic </w:t>
        </w:r>
        <w:proofErr w:type="spellStart"/>
        <w:r w:rsidRPr="00EB1DCC">
          <w:rPr>
            <w:rStyle w:val="Hyperlink"/>
          </w:rPr>
          <w:t>leukemia</w:t>
        </w:r>
        <w:proofErr w:type="spellEnd"/>
      </w:hyperlink>
      <w:r w:rsidRPr="00EB1DCC">
        <w:t> and </w:t>
      </w:r>
      <w:hyperlink r:id="rId364" w:tooltip="Learn more about mantle cell lymphoma from ScienceDirect's AI-generated Topic Pages" w:history="1">
        <w:r w:rsidRPr="00EB1DCC">
          <w:rPr>
            <w:rStyle w:val="Hyperlink"/>
          </w:rPr>
          <w:t>mantle cell lymphoma</w:t>
        </w:r>
      </w:hyperlink>
      <w:r w:rsidRPr="00EB1DCC">
        <w:t>, whereas CD10 and BcL-6 are identified in </w:t>
      </w:r>
      <w:hyperlink r:id="rId365" w:tooltip="Learn more about follicular lymphoma from ScienceDirect's AI-generated Topic Pages" w:history="1">
        <w:r w:rsidRPr="00EB1DCC">
          <w:rPr>
            <w:rStyle w:val="Hyperlink"/>
          </w:rPr>
          <w:t>follicular lymphoma</w:t>
        </w:r>
      </w:hyperlink>
      <w:r w:rsidRPr="00EB1DCC">
        <w:t xml:space="preserve">. In this case, the immunohistochemistry showed CD20, CD79a and Bcl-2 were positive, whereas CD5, CD23, CyclinD1, CD10, CD56, </w:t>
      </w:r>
      <w:proofErr w:type="spellStart"/>
      <w:r w:rsidRPr="00EB1DCC">
        <w:t>CgA</w:t>
      </w:r>
      <w:proofErr w:type="spellEnd"/>
      <w:r w:rsidRPr="00EB1DCC">
        <w:t>, Syn and </w:t>
      </w:r>
      <w:hyperlink r:id="rId366" w:tooltip="Learn more about NSE from ScienceDirect's AI-generated Topic Pages" w:history="1">
        <w:r w:rsidRPr="00EB1DCC">
          <w:rPr>
            <w:rStyle w:val="Hyperlink"/>
          </w:rPr>
          <w:t>NSE</w:t>
        </w:r>
      </w:hyperlink>
      <w:r w:rsidRPr="00EB1DCC">
        <w:t> were negative. A high expression of Ki-67 indicates a large number of cells in the proliferation cycle and correlates positively with the malignant degree of non-Hodgkin's lymphoma [</w:t>
      </w:r>
      <w:hyperlink r:id="rId367" w:anchor="bib10" w:history="1">
        <w:r w:rsidRPr="00EB1DCC">
          <w:rPr>
            <w:rStyle w:val="Hyperlink"/>
          </w:rPr>
          <w:t>10</w:t>
        </w:r>
      </w:hyperlink>
      <w:r w:rsidRPr="00EB1DCC">
        <w:t xml:space="preserve">]. In the end, </w:t>
      </w:r>
      <w:proofErr w:type="spellStart"/>
      <w:r w:rsidRPr="00EB1DCC">
        <w:t>CgA</w:t>
      </w:r>
      <w:proofErr w:type="spellEnd"/>
      <w:r w:rsidRPr="00EB1DCC">
        <w:t>, Syn and NSE positive were observed in small-cell carcinoma. Detection of </w:t>
      </w:r>
      <w:hyperlink r:id="rId368" w:tooltip="Learn more about Ig gene from ScienceDirect's AI-generated Topic Pages" w:history="1">
        <w:r w:rsidRPr="00EB1DCC">
          <w:rPr>
            <w:rStyle w:val="Hyperlink"/>
          </w:rPr>
          <w:t>Ig gene</w:t>
        </w:r>
      </w:hyperlink>
      <w:r w:rsidRPr="00EB1DCC">
        <w:t> and chromosome of MALT 1 </w:t>
      </w:r>
      <w:hyperlink r:id="rId369" w:tooltip="Learn more about gene rearrangements from ScienceDirect's AI-generated Topic Pages" w:history="1">
        <w:r w:rsidRPr="00EB1DCC">
          <w:rPr>
            <w:rStyle w:val="Hyperlink"/>
          </w:rPr>
          <w:t>gene rearrangements</w:t>
        </w:r>
      </w:hyperlink>
      <w:r w:rsidRPr="00EB1DCC">
        <w:t> would be helpful to the diagnosis [</w:t>
      </w:r>
      <w:hyperlink r:id="rId370" w:anchor="bib11" w:history="1">
        <w:r w:rsidRPr="00EB1DCC">
          <w:rPr>
            <w:rStyle w:val="Hyperlink"/>
          </w:rPr>
          <w:t>11</w:t>
        </w:r>
      </w:hyperlink>
      <w:r w:rsidRPr="00EB1DCC">
        <w:t>].</w:t>
      </w:r>
    </w:p>
    <w:p w14:paraId="5E476636" w14:textId="77777777" w:rsidR="00EB1DCC" w:rsidRPr="00EB1DCC" w:rsidRDefault="00EB1DCC" w:rsidP="00EB1DCC">
      <w:r w:rsidRPr="00EB1DCC">
        <w:t>After the diagnosis of pulmonary MALT lymphomas, an evaluation should be given. The following examinations should also be completed: A physical exam with performance status; complete blood count and measurements of serum </w:t>
      </w:r>
      <w:hyperlink r:id="rId371" w:tooltip="Learn more about lactate dehydrogenase from ScienceDirect's AI-generated Topic Pages" w:history="1">
        <w:r w:rsidRPr="00EB1DCC">
          <w:rPr>
            <w:rStyle w:val="Hyperlink"/>
          </w:rPr>
          <w:t>lactate dehydrogenase</w:t>
        </w:r>
      </w:hyperlink>
      <w:r w:rsidRPr="00EB1DCC">
        <w:t>; a CT scan of abdomen and pelvis; </w:t>
      </w:r>
      <w:hyperlink r:id="rId372" w:tooltip="Learn more about gastroscopy from ScienceDirect's AI-generated Topic Pages" w:history="1">
        <w:r w:rsidRPr="00EB1DCC">
          <w:rPr>
            <w:rStyle w:val="Hyperlink"/>
          </w:rPr>
          <w:t>gastroscopy</w:t>
        </w:r>
      </w:hyperlink>
      <w:r w:rsidRPr="00EB1DCC">
        <w:t> examination for </w:t>
      </w:r>
      <w:r w:rsidRPr="00EB1DCC">
        <w:rPr>
          <w:i/>
          <w:iCs/>
        </w:rPr>
        <w:t>Helicobacter pylori</w:t>
      </w:r>
      <w:r w:rsidRPr="00EB1DCC">
        <w:t> or other infections; and bone marrow biopsy. Hepatitis B testing should be done before </w:t>
      </w:r>
      <w:hyperlink r:id="rId373" w:tooltip="Learn more about immunotherapy from ScienceDirect's AI-generated Topic Pages" w:history="1">
        <w:r w:rsidRPr="00EB1DCC">
          <w:rPr>
            <w:rStyle w:val="Hyperlink"/>
          </w:rPr>
          <w:t>immunotherapy</w:t>
        </w:r>
      </w:hyperlink>
      <w:r w:rsidRPr="00EB1DCC">
        <w:t> and chemotherapy [</w:t>
      </w:r>
      <w:hyperlink r:id="rId374" w:anchor="bib12" w:history="1">
        <w:r w:rsidRPr="00EB1DCC">
          <w:rPr>
            <w:rStyle w:val="Hyperlink"/>
          </w:rPr>
          <w:t>12</w:t>
        </w:r>
      </w:hyperlink>
      <w:r w:rsidRPr="00EB1DCC">
        <w:t>]. For clinical pulmonary MALT lymphoma staging, we always use the Ann Arbor classification (see </w:t>
      </w:r>
      <w:hyperlink r:id="rId375" w:anchor="tbl1" w:history="1">
        <w:r w:rsidRPr="00EB1DCC">
          <w:rPr>
            <w:rStyle w:val="Hyperlink"/>
          </w:rPr>
          <w:t>Table 1</w:t>
        </w:r>
      </w:hyperlink>
      <w:r w:rsidRPr="00EB1DCC">
        <w:t>). The value of the </w:t>
      </w:r>
      <w:hyperlink r:id="rId376" w:tooltip="Learn more about PET scan from ScienceDirect's AI-generated Topic Pages" w:history="1">
        <w:r w:rsidRPr="00EB1DCC">
          <w:rPr>
            <w:rStyle w:val="Hyperlink"/>
          </w:rPr>
          <w:t>PET scan</w:t>
        </w:r>
      </w:hyperlink>
      <w:r w:rsidRPr="00EB1DCC">
        <w:t> in the evaluation is controversial. A low-grade lymphoma has little </w:t>
      </w:r>
      <w:hyperlink r:id="rId377" w:tooltip="Learn more about FDG from ScienceDirect's AI-generated Topic Pages" w:history="1">
        <w:r w:rsidRPr="00EB1DCC">
          <w:rPr>
            <w:rStyle w:val="Hyperlink"/>
          </w:rPr>
          <w:t>FDG</w:t>
        </w:r>
      </w:hyperlink>
      <w:r w:rsidRPr="00EB1DCC">
        <w:t> uptake, especially in the stomach [</w:t>
      </w:r>
      <w:hyperlink r:id="rId378" w:anchor="bib13" w:history="1">
        <w:r w:rsidRPr="00EB1DCC">
          <w:rPr>
            <w:rStyle w:val="Hyperlink"/>
          </w:rPr>
          <w:t>13</w:t>
        </w:r>
      </w:hyperlink>
      <w:r w:rsidRPr="00EB1DCC">
        <w:t>], whereas some researchers think it may be helpful for initial staging and follow-up of patients [</w:t>
      </w:r>
      <w:hyperlink r:id="rId379" w:anchor="bib14" w:history="1">
        <w:r w:rsidRPr="00EB1DCC">
          <w:rPr>
            <w:rStyle w:val="Hyperlink"/>
          </w:rPr>
          <w:t>14</w:t>
        </w:r>
      </w:hyperlink>
      <w:r w:rsidRPr="00EB1DCC">
        <w:t xml:space="preserve">]. </w:t>
      </w:r>
      <w:proofErr w:type="gramStart"/>
      <w:r w:rsidRPr="00EB1DCC">
        <w:t>So</w:t>
      </w:r>
      <w:proofErr w:type="gramEnd"/>
      <w:r w:rsidRPr="00EB1DCC">
        <w:t xml:space="preserve"> a PET scan is not used routinely for staging in lymphoma. Nonetheless, the treatment should be done whether there is a result for PET-CT or not [</w:t>
      </w:r>
      <w:hyperlink r:id="rId380" w:anchor="bib12" w:history="1">
        <w:r w:rsidRPr="00EB1DCC">
          <w:rPr>
            <w:rStyle w:val="Hyperlink"/>
          </w:rPr>
          <w:t>12</w:t>
        </w:r>
      </w:hyperlink>
      <w:r w:rsidRPr="00EB1DCC">
        <w:t>].</w:t>
      </w:r>
    </w:p>
    <w:p w14:paraId="74291808" w14:textId="77777777" w:rsidR="00EB1DCC" w:rsidRPr="00EB1DCC" w:rsidRDefault="00EB1DCC" w:rsidP="00EB1DCC">
      <w:r w:rsidRPr="00EB1DCC">
        <w:t>The main treatment modalities for MALT lymphoma include surgery, radiotherapy, chemotherapy and rituximab [</w:t>
      </w:r>
      <w:hyperlink r:id="rId381" w:anchor="bib15" w:history="1">
        <w:r w:rsidRPr="00EB1DCC">
          <w:rPr>
            <w:rStyle w:val="Hyperlink"/>
          </w:rPr>
          <w:t>15</w:t>
        </w:r>
      </w:hyperlink>
      <w:r w:rsidRPr="00EB1DCC">
        <w:t>,</w:t>
      </w:r>
      <w:hyperlink r:id="rId382" w:anchor="bib16" w:history="1">
        <w:r w:rsidRPr="00EB1DCC">
          <w:rPr>
            <w:rStyle w:val="Hyperlink"/>
          </w:rPr>
          <w:t>16</w:t>
        </w:r>
      </w:hyperlink>
      <w:r w:rsidRPr="00EB1DCC">
        <w:t>], but the most effective course of treatment is still being debated. For patients with limited </w:t>
      </w:r>
      <w:hyperlink r:id="rId383" w:tooltip="Learn more about pulmonary diseases from ScienceDirect's AI-generated Topic Pages" w:history="1">
        <w:r w:rsidRPr="00EB1DCC">
          <w:rPr>
            <w:rStyle w:val="Hyperlink"/>
          </w:rPr>
          <w:t>pulmonary diseases</w:t>
        </w:r>
      </w:hyperlink>
      <w:r w:rsidRPr="00EB1DCC">
        <w:t xml:space="preserve">, surgical excision may be an appropriate choice. NCCN recommend that patients with stage I-II non-gastric MALT lymphoma should be given involved-site radiotherapy (ISRT) (24–30 </w:t>
      </w:r>
      <w:proofErr w:type="spellStart"/>
      <w:r w:rsidRPr="00EB1DCC">
        <w:t>Gy</w:t>
      </w:r>
      <w:proofErr w:type="spellEnd"/>
      <w:r w:rsidRPr="00EB1DCC">
        <w:t xml:space="preserve">); however, this is unsatisfactory for primary pulmonary MALT lymphoma. Patients with pulmonary MALT lymphoma or </w:t>
      </w:r>
      <w:proofErr w:type="spellStart"/>
      <w:r w:rsidRPr="00EB1DCC">
        <w:t>extranodal</w:t>
      </w:r>
      <w:proofErr w:type="spellEnd"/>
      <w:r w:rsidRPr="00EB1DCC">
        <w:t xml:space="preserve"> involvement also could be observed [</w:t>
      </w:r>
      <w:hyperlink r:id="rId384" w:anchor="bib16" w:history="1">
        <w:r w:rsidRPr="00EB1DCC">
          <w:rPr>
            <w:rStyle w:val="Hyperlink"/>
          </w:rPr>
          <w:t>16</w:t>
        </w:r>
      </w:hyperlink>
      <w:r w:rsidRPr="00EB1DCC">
        <w:t>]. Although chemotherapy is the traditional therapy for MALT lymphomas, which regimens to choose, the long-term effect and other data should be evaluated, especially in a localized disease. Rituximab is a choice for selected patients [</w:t>
      </w:r>
      <w:hyperlink r:id="rId385" w:anchor="bib17" w:history="1">
        <w:r w:rsidRPr="00EB1DCC">
          <w:rPr>
            <w:rStyle w:val="Hyperlink"/>
          </w:rPr>
          <w:t>17</w:t>
        </w:r>
      </w:hyperlink>
      <w:r w:rsidRPr="00EB1DCC">
        <w:t>]. In our case, the patient was given </w:t>
      </w:r>
      <w:hyperlink r:id="rId386" w:tooltip="Learn more about chemotherapy regimens from ScienceDirect's AI-generated Topic Pages" w:history="1">
        <w:r w:rsidRPr="00EB1DCC">
          <w:rPr>
            <w:rStyle w:val="Hyperlink"/>
          </w:rPr>
          <w:t>chemotherapy regimens</w:t>
        </w:r>
      </w:hyperlink>
      <w:r w:rsidRPr="00EB1DCC">
        <w:t>, such as </w:t>
      </w:r>
      <w:hyperlink r:id="rId387" w:tooltip="Learn more about cyclophosphamide from ScienceDirect's AI-generated Topic Pages" w:history="1">
        <w:r w:rsidRPr="00EB1DCC">
          <w:rPr>
            <w:rStyle w:val="Hyperlink"/>
          </w:rPr>
          <w:t>cyclophosphamide</w:t>
        </w:r>
      </w:hyperlink>
      <w:r w:rsidRPr="00EB1DCC">
        <w:t>, </w:t>
      </w:r>
      <w:hyperlink r:id="rId388" w:tooltip="Learn more about vincristine from ScienceDirect's AI-generated Topic Pages" w:history="1">
        <w:r w:rsidRPr="00EB1DCC">
          <w:rPr>
            <w:rStyle w:val="Hyperlink"/>
          </w:rPr>
          <w:t>vincristine</w:t>
        </w:r>
      </w:hyperlink>
      <w:r w:rsidRPr="00EB1DCC">
        <w:t>, </w:t>
      </w:r>
      <w:proofErr w:type="spellStart"/>
      <w:r w:rsidRPr="00EB1DCC">
        <w:fldChar w:fldCharType="begin"/>
      </w:r>
      <w:r w:rsidRPr="00EB1DCC">
        <w:instrText>HYPERLINK "https://www.sciencedirect.com/topics/medicine-and-dentistry/doxorubicin" \o "Learn more about adriamycin from ScienceDirect's AI-generated Topic Pages"</w:instrText>
      </w:r>
      <w:r w:rsidRPr="00EB1DCC">
        <w:fldChar w:fldCharType="separate"/>
      </w:r>
      <w:r w:rsidRPr="00EB1DCC">
        <w:rPr>
          <w:rStyle w:val="Hyperlink"/>
        </w:rPr>
        <w:t>adriamycin</w:t>
      </w:r>
      <w:proofErr w:type="spellEnd"/>
      <w:r w:rsidRPr="00EB1DCC">
        <w:fldChar w:fldCharType="end"/>
      </w:r>
      <w:r w:rsidRPr="00EB1DCC">
        <w:t> and </w:t>
      </w:r>
      <w:hyperlink r:id="rId389" w:tooltip="Learn more about prednisone from ScienceDirect's AI-generated Topic Pages" w:history="1">
        <w:r w:rsidRPr="00EB1DCC">
          <w:rPr>
            <w:rStyle w:val="Hyperlink"/>
          </w:rPr>
          <w:t>prednisone</w:t>
        </w:r>
      </w:hyperlink>
      <w:r w:rsidRPr="00EB1DCC">
        <w:t>, combined with rituximab, and no progression has been observed until now.</w:t>
      </w:r>
    </w:p>
    <w:p w14:paraId="678BD2C1" w14:textId="77777777" w:rsidR="00EB1DCC" w:rsidRPr="00EB1DCC" w:rsidRDefault="00EB1DCC" w:rsidP="00EB1DCC">
      <w:r w:rsidRPr="00EB1DCC">
        <w:t xml:space="preserve">In conclusion, primary pulmonary MALT lymphoma is extremely rare and has no typical clinical symptoms or signs. Changes in the chest radiograph or CT scan may confuse it with other pulmonary diseases, which could lead to misdiagnosis or a delay in diagnosis. Histopathologic and genetic examinations contribute to the diagnosis of MALT lymphoma. Therefore, the diagnosing and staging is challenging. Although the disease was indolent and had a </w:t>
      </w:r>
      <w:proofErr w:type="spellStart"/>
      <w:r w:rsidRPr="00EB1DCC">
        <w:t>favorable</w:t>
      </w:r>
      <w:proofErr w:type="spellEnd"/>
      <w:r w:rsidRPr="00EB1DCC">
        <w:t xml:space="preserve"> prognosis, treatment was tailored to fit the individual patient. When we encounter an unchanged consolidation in chest CT or non-resolving pneumonia, we should keep in mind pulmonary MALT lymphoma, and a biopsy is necessary.</w:t>
      </w:r>
    </w:p>
    <w:p w14:paraId="62014F93" w14:textId="77777777" w:rsidR="00EB1DCC" w:rsidRPr="00EB1DCC" w:rsidRDefault="00EB1DCC" w:rsidP="00EB1DCC">
      <w:r w:rsidRPr="00EB1DCC">
        <w:t>Abstract</w:t>
      </w:r>
    </w:p>
    <w:p w14:paraId="675694C4" w14:textId="77777777" w:rsidR="00EB1DCC" w:rsidRPr="00EB1DCC" w:rsidRDefault="00EB1DCC" w:rsidP="00EB1DCC">
      <w:r w:rsidRPr="00EB1DCC">
        <w:lastRenderedPageBreak/>
        <w:t>Objectives</w:t>
      </w:r>
    </w:p>
    <w:p w14:paraId="7F95FF49" w14:textId="77777777" w:rsidR="00EB1DCC" w:rsidRPr="00EB1DCC" w:rsidRDefault="00EB1DCC" w:rsidP="00EB1DCC">
      <w:r w:rsidRPr="00EB1DCC">
        <w:t>Despite emerging evidences on the clinical usefulness of lung ultrasound (LUS), international guidelines still do not recommend the use of </w:t>
      </w:r>
      <w:hyperlink r:id="rId390" w:tooltip="Learn more about sonography from ScienceDirect's AI-generated Topic Pages" w:history="1">
        <w:r w:rsidRPr="00EB1DCC">
          <w:rPr>
            <w:rStyle w:val="Hyperlink"/>
          </w:rPr>
          <w:t>sonography</w:t>
        </w:r>
      </w:hyperlink>
      <w:r w:rsidRPr="00EB1DCC">
        <w:t> for the diagnosis of pneumonia. Our study assesses the accuracy of LUS for the diagnosis of lung consolidations when compared to chest </w:t>
      </w:r>
      <w:hyperlink r:id="rId391" w:tooltip="Learn more about computed tomography from ScienceDirect's AI-generated Topic Pages" w:history="1">
        <w:r w:rsidRPr="00EB1DCC">
          <w:rPr>
            <w:rStyle w:val="Hyperlink"/>
          </w:rPr>
          <w:t>computed tomography</w:t>
        </w:r>
      </w:hyperlink>
      <w:r w:rsidRPr="00EB1DCC">
        <w:t> (CT).</w:t>
      </w:r>
    </w:p>
    <w:p w14:paraId="386F9CCA" w14:textId="77777777" w:rsidR="00EB1DCC" w:rsidRPr="00EB1DCC" w:rsidRDefault="00EB1DCC" w:rsidP="00EB1DCC">
      <w:r w:rsidRPr="00EB1DCC">
        <w:t>Methods</w:t>
      </w:r>
    </w:p>
    <w:p w14:paraId="2CDEC23B" w14:textId="77777777" w:rsidR="00EB1DCC" w:rsidRPr="00EB1DCC" w:rsidRDefault="00EB1DCC" w:rsidP="00EB1DCC">
      <w:r w:rsidRPr="00EB1DCC">
        <w:t>This was a prospective study on an </w:t>
      </w:r>
      <w:hyperlink r:id="rId392" w:tooltip="Learn more about emergency department from ScienceDirect's AI-generated Topic Pages" w:history="1">
        <w:r w:rsidRPr="00EB1DCC">
          <w:rPr>
            <w:rStyle w:val="Hyperlink"/>
          </w:rPr>
          <w:t>emergency department</w:t>
        </w:r>
      </w:hyperlink>
      <w:r w:rsidRPr="00EB1DCC">
        <w:t> population complaining of respiratory symptoms of unexplained origin. All patients who had a chest CT scan performed for clinical reasons were consecutively recruited. LUS was targeted to evaluate lung consolidations with the morphologic characteristics of pneumonia, and then compared to CT.</w:t>
      </w:r>
    </w:p>
    <w:p w14:paraId="78CE2AE5" w14:textId="77777777" w:rsidR="00EB1DCC" w:rsidRPr="00EB1DCC" w:rsidRDefault="00EB1DCC" w:rsidP="00EB1DCC">
      <w:r w:rsidRPr="00EB1DCC">
        <w:t>Results</w:t>
      </w:r>
    </w:p>
    <w:p w14:paraId="18508EC0" w14:textId="77777777" w:rsidR="00EB1DCC" w:rsidRPr="00EB1DCC" w:rsidRDefault="00EB1DCC" w:rsidP="00EB1DCC">
      <w:r w:rsidRPr="00EB1DCC">
        <w:t xml:space="preserve">We </w:t>
      </w:r>
      <w:proofErr w:type="spellStart"/>
      <w:r w:rsidRPr="00EB1DCC">
        <w:t>analyzed</w:t>
      </w:r>
      <w:proofErr w:type="spellEnd"/>
      <w:r w:rsidRPr="00EB1DCC">
        <w:t xml:space="preserve"> 285 patients. CT was positive for at least one consolidation in 87 patients. LUS was feasible in all patients and in 81 showed at least one consolidation, with a good inter-observer agreement (</w:t>
      </w:r>
      <w:r w:rsidRPr="00EB1DCC">
        <w:rPr>
          <w:i/>
          <w:iCs/>
        </w:rPr>
        <w:t>k</w:t>
      </w:r>
      <w:r w:rsidRPr="00EB1DCC">
        <w:t> = 0.83), sensitivity 82.8% (95% CI 73.2%-90%) and specificity 95.5% (95% CI 91.5%-97.9%). Sensitivity raised to 91.7% (95% CI 61.5%-98.6%) and specificity to 97.4% (95% CI 86.5%-99.6%) in patients complaining of pleuritic </w:t>
      </w:r>
      <w:hyperlink r:id="rId393" w:tooltip="Learn more about chest pain from ScienceDirect's AI-generated Topic Pages" w:history="1">
        <w:r w:rsidRPr="00EB1DCC">
          <w:rPr>
            <w:rStyle w:val="Hyperlink"/>
          </w:rPr>
          <w:t>chest pain</w:t>
        </w:r>
      </w:hyperlink>
      <w:r w:rsidRPr="00EB1DCC">
        <w:t>. In a subgroup of 190 patients who underwent also </w:t>
      </w:r>
      <w:hyperlink r:id="rId394" w:tooltip="Learn more about chest radiography from ScienceDirect's AI-generated Topic Pages" w:history="1">
        <w:r w:rsidRPr="00EB1DCC">
          <w:rPr>
            <w:rStyle w:val="Hyperlink"/>
          </w:rPr>
          <w:t>chest radiography</w:t>
        </w:r>
      </w:hyperlink>
      <w:r w:rsidRPr="00EB1DCC">
        <w:t> (CXR), the sensitivity of LUS (81.4%, 95% CI 70.7%-89.7%) was significantly superior to </w:t>
      </w:r>
      <w:hyperlink r:id="rId395" w:tooltip="Learn more about CXR from ScienceDirect's AI-generated Topic Pages" w:history="1">
        <w:r w:rsidRPr="00EB1DCC">
          <w:rPr>
            <w:rStyle w:val="Hyperlink"/>
          </w:rPr>
          <w:t>CXR</w:t>
        </w:r>
      </w:hyperlink>
      <w:r w:rsidRPr="00EB1DCC">
        <w:t> (64.3%, 95% CI 51.9%-75.4%) (</w:t>
      </w:r>
      <w:r w:rsidRPr="00EB1DCC">
        <w:rPr>
          <w:i/>
          <w:iCs/>
        </w:rPr>
        <w:t>P</w:t>
      </w:r>
      <w:r w:rsidRPr="00EB1DCC">
        <w:t>&lt; .05), whereas specificity remained similar (94.2%, 95% CI 88.4%-97.6% vs. 90%, 95% CI 83.2%-94.7%).</w:t>
      </w:r>
    </w:p>
    <w:p w14:paraId="65812374" w14:textId="77777777" w:rsidR="00EB1DCC" w:rsidRPr="00EB1DCC" w:rsidRDefault="00EB1DCC" w:rsidP="00EB1DCC">
      <w:r w:rsidRPr="00EB1DCC">
        <w:t>Conclusions</w:t>
      </w:r>
    </w:p>
    <w:p w14:paraId="263A12D3" w14:textId="77777777" w:rsidR="00EB1DCC" w:rsidRPr="00EB1DCC" w:rsidRDefault="00EB1DCC" w:rsidP="00EB1DCC">
      <w:r w:rsidRPr="00EB1DCC">
        <w:t>LUS represents a reliable diagnostic tool, alternative to </w:t>
      </w:r>
      <w:hyperlink r:id="rId396" w:tooltip="Learn more about CXR from ScienceDirect's AI-generated Topic Pages" w:history="1">
        <w:r w:rsidRPr="00EB1DCC">
          <w:rPr>
            <w:rStyle w:val="Hyperlink"/>
          </w:rPr>
          <w:t>CXR</w:t>
        </w:r>
      </w:hyperlink>
      <w:r w:rsidRPr="00EB1DCC">
        <w:t>, for the bedside diagnosis of lung consolidations in patients with respiratory complains.</w:t>
      </w:r>
    </w:p>
    <w:p w14:paraId="498F1284" w14:textId="77777777" w:rsidR="00EB1DCC" w:rsidRPr="00EB1DCC" w:rsidRDefault="00EB1DCC" w:rsidP="00EB1DCC">
      <w:r w:rsidRPr="00EB1DCC">
        <w:t>Introduction</w:t>
      </w:r>
    </w:p>
    <w:p w14:paraId="10C62906" w14:textId="77777777" w:rsidR="00EB1DCC" w:rsidRPr="00EB1DCC" w:rsidRDefault="00EB1DCC" w:rsidP="00EB1DCC">
      <w:r w:rsidRPr="00EB1DCC">
        <w:t xml:space="preserve">Pneumonia is a common disease characterized by an infection that involves alveoli, distal airways, and </w:t>
      </w:r>
      <w:proofErr w:type="spellStart"/>
      <w:r w:rsidRPr="00EB1DCC">
        <w:t>interstitium</w:t>
      </w:r>
      <w:proofErr w:type="spellEnd"/>
      <w:r w:rsidRPr="00EB1DCC">
        <w:t>, and leads to lung inflammatory consolidations. Chest computed tomography (CT) is considered the gold standard imaging test for the diagnosis of pulmonary consolidations, but its routine application for the diagnosis of pneumonia is limited by concerns about the high radiation exposure and high costs [1], [2]. In clinical practice, the diagnosis of pneumonia is based on clinical signs and supported by the visualization of typical opacities on chest radiography (CXR). However, in patients evaluated in the emergency department (ED), CXR showed a poor sensitivity (43.5%) when compared to CT [3]. Therefore, reliance on CXR to diagnose pneumonia may lead to significant rates of misdiagnosis.</w:t>
      </w:r>
    </w:p>
    <w:p w14:paraId="1D208135" w14:textId="77777777" w:rsidR="00EB1DCC" w:rsidRPr="00EB1DCC" w:rsidRDefault="00EB1DCC" w:rsidP="00EB1DCC">
      <w:r w:rsidRPr="00EB1DCC">
        <w:t>Lung ultrasonography (LUS) is a bedside diagnostic tool that showed high sensitivity for the diagnosis of various pulmonary conditions, including pneumonia [4], [5], [6], [7], [8], [9]. However, an important limitation of some of these previous studies is that not always CT was used as the gold standard to confirm a pulmonary consolidation.</w:t>
      </w:r>
    </w:p>
    <w:p w14:paraId="0309804F" w14:textId="77777777" w:rsidR="00EB1DCC" w:rsidRPr="00EB1DCC" w:rsidRDefault="00EB1DCC" w:rsidP="00EB1DCC">
      <w:r w:rsidRPr="00EB1DCC">
        <w:t>The aim of our study was to define the diagnostic performance of LUS in detecting pulmonary consolidations with the morphologic characteristics of pneumonia, using chest CT as the gold standard.</w:t>
      </w:r>
    </w:p>
    <w:p w14:paraId="62C7FF42" w14:textId="77777777" w:rsidR="00A54CCD" w:rsidRDefault="00A54CCD" w:rsidP="00EB1DCC"/>
    <w:sectPr w:rsidR="00A54C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2B01"/>
    <w:multiLevelType w:val="multilevel"/>
    <w:tmpl w:val="E8F6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4685D"/>
    <w:multiLevelType w:val="multilevel"/>
    <w:tmpl w:val="2C9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27380"/>
    <w:multiLevelType w:val="multilevel"/>
    <w:tmpl w:val="88B8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41419"/>
    <w:multiLevelType w:val="multilevel"/>
    <w:tmpl w:val="4A08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10529"/>
    <w:multiLevelType w:val="multilevel"/>
    <w:tmpl w:val="3226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864D0"/>
    <w:multiLevelType w:val="multilevel"/>
    <w:tmpl w:val="8A42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907FF"/>
    <w:multiLevelType w:val="multilevel"/>
    <w:tmpl w:val="D0CCC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46105"/>
    <w:multiLevelType w:val="multilevel"/>
    <w:tmpl w:val="A3DA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4904B8"/>
    <w:multiLevelType w:val="multilevel"/>
    <w:tmpl w:val="4CCC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F70D67"/>
    <w:multiLevelType w:val="multilevel"/>
    <w:tmpl w:val="B528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C75AEE"/>
    <w:multiLevelType w:val="multilevel"/>
    <w:tmpl w:val="4792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B7C54"/>
    <w:multiLevelType w:val="multilevel"/>
    <w:tmpl w:val="049A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7F089A"/>
    <w:multiLevelType w:val="multilevel"/>
    <w:tmpl w:val="77E4F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F43E56"/>
    <w:multiLevelType w:val="multilevel"/>
    <w:tmpl w:val="4788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300DDD"/>
    <w:multiLevelType w:val="multilevel"/>
    <w:tmpl w:val="FB36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495751"/>
    <w:multiLevelType w:val="multilevel"/>
    <w:tmpl w:val="139C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B91F86"/>
    <w:multiLevelType w:val="multilevel"/>
    <w:tmpl w:val="439E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D24560"/>
    <w:multiLevelType w:val="multilevel"/>
    <w:tmpl w:val="6CE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B225AC"/>
    <w:multiLevelType w:val="multilevel"/>
    <w:tmpl w:val="BEA6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072C9F"/>
    <w:multiLevelType w:val="multilevel"/>
    <w:tmpl w:val="270E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575992">
    <w:abstractNumId w:val="10"/>
  </w:num>
  <w:num w:numId="2" w16cid:durableId="1544558117">
    <w:abstractNumId w:val="19"/>
  </w:num>
  <w:num w:numId="3" w16cid:durableId="136150111">
    <w:abstractNumId w:val="6"/>
  </w:num>
  <w:num w:numId="4" w16cid:durableId="495269383">
    <w:abstractNumId w:val="5"/>
  </w:num>
  <w:num w:numId="5" w16cid:durableId="1788960866">
    <w:abstractNumId w:val="4"/>
  </w:num>
  <w:num w:numId="6" w16cid:durableId="1335916956">
    <w:abstractNumId w:val="17"/>
  </w:num>
  <w:num w:numId="7" w16cid:durableId="121384823">
    <w:abstractNumId w:val="1"/>
  </w:num>
  <w:num w:numId="8" w16cid:durableId="259945969">
    <w:abstractNumId w:val="0"/>
  </w:num>
  <w:num w:numId="9" w16cid:durableId="1473980943">
    <w:abstractNumId w:val="15"/>
  </w:num>
  <w:num w:numId="10" w16cid:durableId="313998242">
    <w:abstractNumId w:val="11"/>
  </w:num>
  <w:num w:numId="11" w16cid:durableId="1008404495">
    <w:abstractNumId w:val="2"/>
  </w:num>
  <w:num w:numId="12" w16cid:durableId="716976318">
    <w:abstractNumId w:val="3"/>
  </w:num>
  <w:num w:numId="13" w16cid:durableId="1448041307">
    <w:abstractNumId w:val="14"/>
  </w:num>
  <w:num w:numId="14" w16cid:durableId="1761751255">
    <w:abstractNumId w:val="8"/>
  </w:num>
  <w:num w:numId="15" w16cid:durableId="1926500903">
    <w:abstractNumId w:val="9"/>
  </w:num>
  <w:num w:numId="16" w16cid:durableId="1991669189">
    <w:abstractNumId w:val="18"/>
  </w:num>
  <w:num w:numId="17" w16cid:durableId="1808277343">
    <w:abstractNumId w:val="7"/>
  </w:num>
  <w:num w:numId="18" w16cid:durableId="983972850">
    <w:abstractNumId w:val="13"/>
  </w:num>
  <w:num w:numId="19" w16cid:durableId="1167205818">
    <w:abstractNumId w:val="16"/>
  </w:num>
  <w:num w:numId="20" w16cid:durableId="6759593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0A"/>
    <w:rsid w:val="001A7363"/>
    <w:rsid w:val="00984D0A"/>
    <w:rsid w:val="00A54CCD"/>
    <w:rsid w:val="00C36FF8"/>
    <w:rsid w:val="00EB1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72EB4-D4ED-4608-A95E-3AFCACD4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DC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EB1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1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DCC"/>
    <w:rPr>
      <w:color w:val="0563C1" w:themeColor="hyperlink"/>
      <w:u w:val="single"/>
    </w:rPr>
  </w:style>
  <w:style w:type="character" w:styleId="UnresolvedMention">
    <w:name w:val="Unresolved Mention"/>
    <w:basedOn w:val="DefaultParagraphFont"/>
    <w:uiPriority w:val="99"/>
    <w:semiHidden/>
    <w:unhideWhenUsed/>
    <w:rsid w:val="00EB1DCC"/>
    <w:rPr>
      <w:color w:val="605E5C"/>
      <w:shd w:val="clear" w:color="auto" w:fill="E1DFDD"/>
    </w:rPr>
  </w:style>
  <w:style w:type="character" w:customStyle="1" w:styleId="Heading2Char">
    <w:name w:val="Heading 2 Char"/>
    <w:basedOn w:val="DefaultParagraphFont"/>
    <w:link w:val="Heading2"/>
    <w:uiPriority w:val="9"/>
    <w:rsid w:val="00EB1DC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B1D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abel">
    <w:name w:val="label"/>
    <w:basedOn w:val="DefaultParagraphFont"/>
    <w:rsid w:val="00EB1DCC"/>
  </w:style>
  <w:style w:type="character" w:styleId="Strong">
    <w:name w:val="Strong"/>
    <w:basedOn w:val="DefaultParagraphFont"/>
    <w:uiPriority w:val="22"/>
    <w:qFormat/>
    <w:rsid w:val="00EB1DCC"/>
    <w:rPr>
      <w:b/>
      <w:bCs/>
    </w:rPr>
  </w:style>
  <w:style w:type="paragraph" w:styleId="ListParagraph">
    <w:name w:val="List Paragraph"/>
    <w:basedOn w:val="Normal"/>
    <w:uiPriority w:val="34"/>
    <w:qFormat/>
    <w:rsid w:val="00EB1DCC"/>
    <w:pPr>
      <w:ind w:left="720"/>
      <w:contextualSpacing/>
    </w:pPr>
  </w:style>
  <w:style w:type="character" w:customStyle="1" w:styleId="Heading3Char">
    <w:name w:val="Heading 3 Char"/>
    <w:basedOn w:val="DefaultParagraphFont"/>
    <w:link w:val="Heading3"/>
    <w:uiPriority w:val="9"/>
    <w:rsid w:val="00EB1D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B1DC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EB1D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EB1DCC"/>
    <w:rPr>
      <w:color w:val="800080"/>
      <w:u w:val="single"/>
    </w:rPr>
  </w:style>
  <w:style w:type="character" w:customStyle="1" w:styleId="anchor-text-container">
    <w:name w:val="anchor-text-container"/>
    <w:basedOn w:val="DefaultParagraphFont"/>
    <w:rsid w:val="00EB1DCC"/>
  </w:style>
  <w:style w:type="character" w:customStyle="1" w:styleId="anchor-text">
    <w:name w:val="anchor-text"/>
    <w:basedOn w:val="DefaultParagraphFont"/>
    <w:rsid w:val="00EB1DCC"/>
  </w:style>
  <w:style w:type="character" w:customStyle="1" w:styleId="captions">
    <w:name w:val="captions"/>
    <w:basedOn w:val="DefaultParagraphFont"/>
    <w:rsid w:val="00EB1DCC"/>
  </w:style>
  <w:style w:type="character" w:customStyle="1" w:styleId="screen-reader-only">
    <w:name w:val="screen-reader-only"/>
    <w:basedOn w:val="DefaultParagraphFont"/>
    <w:rsid w:val="00EB1DCC"/>
  </w:style>
  <w:style w:type="character" w:customStyle="1" w:styleId="download-link-title">
    <w:name w:val="download-link-title"/>
    <w:basedOn w:val="DefaultParagraphFont"/>
    <w:rsid w:val="00EB1DCC"/>
  </w:style>
  <w:style w:type="character" w:styleId="Emphasis">
    <w:name w:val="Emphasis"/>
    <w:basedOn w:val="DefaultParagraphFont"/>
    <w:uiPriority w:val="20"/>
    <w:qFormat/>
    <w:rsid w:val="00EB1DCC"/>
    <w:rPr>
      <w:i/>
      <w:iCs/>
    </w:rPr>
  </w:style>
  <w:style w:type="character" w:customStyle="1" w:styleId="math">
    <w:name w:val="math"/>
    <w:basedOn w:val="DefaultParagraphFont"/>
    <w:rsid w:val="00EB1DCC"/>
  </w:style>
  <w:style w:type="character" w:customStyle="1" w:styleId="mathjaxpreview">
    <w:name w:val="mathjax_preview"/>
    <w:basedOn w:val="DefaultParagraphFont"/>
    <w:rsid w:val="00EB1DCC"/>
  </w:style>
  <w:style w:type="character" w:customStyle="1" w:styleId="mathjaxsvg">
    <w:name w:val="mathjax_svg"/>
    <w:basedOn w:val="DefaultParagraphFont"/>
    <w:rsid w:val="00EB1DCC"/>
  </w:style>
  <w:style w:type="character" w:customStyle="1" w:styleId="mjxassistivemathml">
    <w:name w:val="mjx_assistive_mathml"/>
    <w:basedOn w:val="DefaultParagraphFont"/>
    <w:rsid w:val="00EB1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65373">
      <w:bodyDiv w:val="1"/>
      <w:marLeft w:val="0"/>
      <w:marRight w:val="0"/>
      <w:marTop w:val="0"/>
      <w:marBottom w:val="0"/>
      <w:divBdr>
        <w:top w:val="none" w:sz="0" w:space="0" w:color="auto"/>
        <w:left w:val="none" w:sz="0" w:space="0" w:color="auto"/>
        <w:bottom w:val="none" w:sz="0" w:space="0" w:color="auto"/>
        <w:right w:val="none" w:sz="0" w:space="0" w:color="auto"/>
      </w:divBdr>
      <w:divsChild>
        <w:div w:id="2004622587">
          <w:marLeft w:val="0"/>
          <w:marRight w:val="0"/>
          <w:marTop w:val="0"/>
          <w:marBottom w:val="240"/>
          <w:divBdr>
            <w:top w:val="none" w:sz="0" w:space="0" w:color="auto"/>
            <w:left w:val="none" w:sz="0" w:space="0" w:color="auto"/>
            <w:bottom w:val="none" w:sz="0" w:space="0" w:color="auto"/>
            <w:right w:val="none" w:sz="0" w:space="0" w:color="auto"/>
          </w:divBdr>
          <w:divsChild>
            <w:div w:id="1746996577">
              <w:marLeft w:val="0"/>
              <w:marRight w:val="0"/>
              <w:marTop w:val="0"/>
              <w:marBottom w:val="240"/>
              <w:divBdr>
                <w:top w:val="none" w:sz="0" w:space="0" w:color="auto"/>
                <w:left w:val="none" w:sz="0" w:space="0" w:color="auto"/>
                <w:bottom w:val="none" w:sz="0" w:space="0" w:color="auto"/>
                <w:right w:val="none" w:sz="0" w:space="0" w:color="auto"/>
              </w:divBdr>
            </w:div>
            <w:div w:id="1236160173">
              <w:marLeft w:val="0"/>
              <w:marRight w:val="0"/>
              <w:marTop w:val="0"/>
              <w:marBottom w:val="240"/>
              <w:divBdr>
                <w:top w:val="none" w:sz="0" w:space="0" w:color="auto"/>
                <w:left w:val="none" w:sz="0" w:space="0" w:color="auto"/>
                <w:bottom w:val="none" w:sz="0" w:space="0" w:color="auto"/>
                <w:right w:val="none" w:sz="0" w:space="0" w:color="auto"/>
              </w:divBdr>
            </w:div>
            <w:div w:id="1415083435">
              <w:marLeft w:val="0"/>
              <w:marRight w:val="0"/>
              <w:marTop w:val="0"/>
              <w:marBottom w:val="240"/>
              <w:divBdr>
                <w:top w:val="none" w:sz="0" w:space="0" w:color="auto"/>
                <w:left w:val="none" w:sz="0" w:space="0" w:color="auto"/>
                <w:bottom w:val="none" w:sz="0" w:space="0" w:color="auto"/>
                <w:right w:val="none" w:sz="0" w:space="0" w:color="auto"/>
              </w:divBdr>
            </w:div>
            <w:div w:id="1191990274">
              <w:marLeft w:val="0"/>
              <w:marRight w:val="0"/>
              <w:marTop w:val="0"/>
              <w:marBottom w:val="240"/>
              <w:divBdr>
                <w:top w:val="none" w:sz="0" w:space="0" w:color="auto"/>
                <w:left w:val="none" w:sz="0" w:space="0" w:color="auto"/>
                <w:bottom w:val="none" w:sz="0" w:space="0" w:color="auto"/>
                <w:right w:val="none" w:sz="0" w:space="0" w:color="auto"/>
              </w:divBdr>
            </w:div>
          </w:divsChild>
        </w:div>
        <w:div w:id="1479303804">
          <w:marLeft w:val="0"/>
          <w:marRight w:val="0"/>
          <w:marTop w:val="0"/>
          <w:marBottom w:val="240"/>
          <w:divBdr>
            <w:top w:val="none" w:sz="0" w:space="0" w:color="auto"/>
            <w:left w:val="none" w:sz="0" w:space="0" w:color="auto"/>
            <w:bottom w:val="none" w:sz="0" w:space="0" w:color="auto"/>
            <w:right w:val="none" w:sz="0" w:space="0" w:color="auto"/>
          </w:divBdr>
        </w:div>
        <w:div w:id="213011798">
          <w:marLeft w:val="0"/>
          <w:marRight w:val="0"/>
          <w:marTop w:val="0"/>
          <w:marBottom w:val="240"/>
          <w:divBdr>
            <w:top w:val="none" w:sz="0" w:space="0" w:color="auto"/>
            <w:left w:val="none" w:sz="0" w:space="0" w:color="auto"/>
            <w:bottom w:val="none" w:sz="0" w:space="0" w:color="auto"/>
            <w:right w:val="none" w:sz="0" w:space="0" w:color="auto"/>
          </w:divBdr>
          <w:divsChild>
            <w:div w:id="17203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333">
      <w:bodyDiv w:val="1"/>
      <w:marLeft w:val="0"/>
      <w:marRight w:val="0"/>
      <w:marTop w:val="0"/>
      <w:marBottom w:val="0"/>
      <w:divBdr>
        <w:top w:val="none" w:sz="0" w:space="0" w:color="auto"/>
        <w:left w:val="none" w:sz="0" w:space="0" w:color="auto"/>
        <w:bottom w:val="none" w:sz="0" w:space="0" w:color="auto"/>
        <w:right w:val="none" w:sz="0" w:space="0" w:color="auto"/>
      </w:divBdr>
      <w:divsChild>
        <w:div w:id="7173899">
          <w:marLeft w:val="0"/>
          <w:marRight w:val="0"/>
          <w:marTop w:val="0"/>
          <w:marBottom w:val="240"/>
          <w:divBdr>
            <w:top w:val="none" w:sz="0" w:space="0" w:color="auto"/>
            <w:left w:val="none" w:sz="0" w:space="0" w:color="auto"/>
            <w:bottom w:val="none" w:sz="0" w:space="0" w:color="auto"/>
            <w:right w:val="none" w:sz="0" w:space="0" w:color="auto"/>
          </w:divBdr>
        </w:div>
        <w:div w:id="136917273">
          <w:marLeft w:val="0"/>
          <w:marRight w:val="0"/>
          <w:marTop w:val="0"/>
          <w:marBottom w:val="240"/>
          <w:divBdr>
            <w:top w:val="none" w:sz="0" w:space="0" w:color="auto"/>
            <w:left w:val="none" w:sz="0" w:space="0" w:color="auto"/>
            <w:bottom w:val="none" w:sz="0" w:space="0" w:color="auto"/>
            <w:right w:val="none" w:sz="0" w:space="0" w:color="auto"/>
          </w:divBdr>
        </w:div>
        <w:div w:id="453796481">
          <w:marLeft w:val="0"/>
          <w:marRight w:val="0"/>
          <w:marTop w:val="0"/>
          <w:marBottom w:val="240"/>
          <w:divBdr>
            <w:top w:val="none" w:sz="0" w:space="0" w:color="auto"/>
            <w:left w:val="none" w:sz="0" w:space="0" w:color="auto"/>
            <w:bottom w:val="none" w:sz="0" w:space="0" w:color="auto"/>
            <w:right w:val="none" w:sz="0" w:space="0" w:color="auto"/>
          </w:divBdr>
        </w:div>
        <w:div w:id="477497560">
          <w:marLeft w:val="0"/>
          <w:marRight w:val="0"/>
          <w:marTop w:val="0"/>
          <w:marBottom w:val="240"/>
          <w:divBdr>
            <w:top w:val="none" w:sz="0" w:space="0" w:color="auto"/>
            <w:left w:val="none" w:sz="0" w:space="0" w:color="auto"/>
            <w:bottom w:val="none" w:sz="0" w:space="0" w:color="auto"/>
            <w:right w:val="none" w:sz="0" w:space="0" w:color="auto"/>
          </w:divBdr>
        </w:div>
        <w:div w:id="1166628944">
          <w:marLeft w:val="0"/>
          <w:marRight w:val="0"/>
          <w:marTop w:val="0"/>
          <w:marBottom w:val="240"/>
          <w:divBdr>
            <w:top w:val="none" w:sz="0" w:space="0" w:color="auto"/>
            <w:left w:val="none" w:sz="0" w:space="0" w:color="auto"/>
            <w:bottom w:val="none" w:sz="0" w:space="0" w:color="auto"/>
            <w:right w:val="none" w:sz="0" w:space="0" w:color="auto"/>
          </w:divBdr>
          <w:divsChild>
            <w:div w:id="1063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337">
      <w:bodyDiv w:val="1"/>
      <w:marLeft w:val="0"/>
      <w:marRight w:val="0"/>
      <w:marTop w:val="0"/>
      <w:marBottom w:val="0"/>
      <w:divBdr>
        <w:top w:val="none" w:sz="0" w:space="0" w:color="auto"/>
        <w:left w:val="none" w:sz="0" w:space="0" w:color="auto"/>
        <w:bottom w:val="none" w:sz="0" w:space="0" w:color="auto"/>
        <w:right w:val="none" w:sz="0" w:space="0" w:color="auto"/>
      </w:divBdr>
    </w:div>
    <w:div w:id="322927617">
      <w:bodyDiv w:val="1"/>
      <w:marLeft w:val="0"/>
      <w:marRight w:val="0"/>
      <w:marTop w:val="0"/>
      <w:marBottom w:val="0"/>
      <w:divBdr>
        <w:top w:val="none" w:sz="0" w:space="0" w:color="auto"/>
        <w:left w:val="none" w:sz="0" w:space="0" w:color="auto"/>
        <w:bottom w:val="none" w:sz="0" w:space="0" w:color="auto"/>
        <w:right w:val="none" w:sz="0" w:space="0" w:color="auto"/>
      </w:divBdr>
      <w:divsChild>
        <w:div w:id="1359505979">
          <w:marLeft w:val="0"/>
          <w:marRight w:val="0"/>
          <w:marTop w:val="0"/>
          <w:marBottom w:val="240"/>
          <w:divBdr>
            <w:top w:val="none" w:sz="0" w:space="0" w:color="auto"/>
            <w:left w:val="none" w:sz="0" w:space="0" w:color="auto"/>
            <w:bottom w:val="none" w:sz="0" w:space="0" w:color="auto"/>
            <w:right w:val="none" w:sz="0" w:space="0" w:color="auto"/>
          </w:divBdr>
        </w:div>
        <w:div w:id="230504749">
          <w:marLeft w:val="0"/>
          <w:marRight w:val="0"/>
          <w:marTop w:val="0"/>
          <w:marBottom w:val="240"/>
          <w:divBdr>
            <w:top w:val="none" w:sz="0" w:space="0" w:color="auto"/>
            <w:left w:val="none" w:sz="0" w:space="0" w:color="auto"/>
            <w:bottom w:val="none" w:sz="0" w:space="0" w:color="auto"/>
            <w:right w:val="none" w:sz="0" w:space="0" w:color="auto"/>
          </w:divBdr>
        </w:div>
        <w:div w:id="1150945581">
          <w:marLeft w:val="0"/>
          <w:marRight w:val="0"/>
          <w:marTop w:val="0"/>
          <w:marBottom w:val="240"/>
          <w:divBdr>
            <w:top w:val="none" w:sz="0" w:space="0" w:color="auto"/>
            <w:left w:val="none" w:sz="0" w:space="0" w:color="auto"/>
            <w:bottom w:val="none" w:sz="0" w:space="0" w:color="auto"/>
            <w:right w:val="none" w:sz="0" w:space="0" w:color="auto"/>
          </w:divBdr>
          <w:divsChild>
            <w:div w:id="1433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4468">
      <w:bodyDiv w:val="1"/>
      <w:marLeft w:val="0"/>
      <w:marRight w:val="0"/>
      <w:marTop w:val="0"/>
      <w:marBottom w:val="0"/>
      <w:divBdr>
        <w:top w:val="none" w:sz="0" w:space="0" w:color="auto"/>
        <w:left w:val="none" w:sz="0" w:space="0" w:color="auto"/>
        <w:bottom w:val="none" w:sz="0" w:space="0" w:color="auto"/>
        <w:right w:val="none" w:sz="0" w:space="0" w:color="auto"/>
      </w:divBdr>
      <w:divsChild>
        <w:div w:id="486898884">
          <w:marLeft w:val="0"/>
          <w:marRight w:val="0"/>
          <w:marTop w:val="0"/>
          <w:marBottom w:val="240"/>
          <w:divBdr>
            <w:top w:val="none" w:sz="0" w:space="0" w:color="auto"/>
            <w:left w:val="none" w:sz="0" w:space="0" w:color="auto"/>
            <w:bottom w:val="none" w:sz="0" w:space="0" w:color="auto"/>
            <w:right w:val="none" w:sz="0" w:space="0" w:color="auto"/>
          </w:divBdr>
        </w:div>
        <w:div w:id="942146766">
          <w:marLeft w:val="0"/>
          <w:marRight w:val="0"/>
          <w:marTop w:val="0"/>
          <w:marBottom w:val="240"/>
          <w:divBdr>
            <w:top w:val="none" w:sz="0" w:space="0" w:color="auto"/>
            <w:left w:val="none" w:sz="0" w:space="0" w:color="auto"/>
            <w:bottom w:val="none" w:sz="0" w:space="0" w:color="auto"/>
            <w:right w:val="none" w:sz="0" w:space="0" w:color="auto"/>
          </w:divBdr>
          <w:divsChild>
            <w:div w:id="733429953">
              <w:marLeft w:val="0"/>
              <w:marRight w:val="0"/>
              <w:marTop w:val="0"/>
              <w:marBottom w:val="240"/>
              <w:divBdr>
                <w:top w:val="none" w:sz="0" w:space="0" w:color="auto"/>
                <w:left w:val="none" w:sz="0" w:space="0" w:color="auto"/>
                <w:bottom w:val="none" w:sz="0" w:space="0" w:color="auto"/>
                <w:right w:val="none" w:sz="0" w:space="0" w:color="auto"/>
              </w:divBdr>
            </w:div>
            <w:div w:id="1374426775">
              <w:marLeft w:val="0"/>
              <w:marRight w:val="0"/>
              <w:marTop w:val="0"/>
              <w:marBottom w:val="240"/>
              <w:divBdr>
                <w:top w:val="none" w:sz="0" w:space="0" w:color="auto"/>
                <w:left w:val="none" w:sz="0" w:space="0" w:color="auto"/>
                <w:bottom w:val="none" w:sz="0" w:space="0" w:color="auto"/>
                <w:right w:val="none" w:sz="0" w:space="0" w:color="auto"/>
              </w:divBdr>
            </w:div>
            <w:div w:id="586036489">
              <w:marLeft w:val="0"/>
              <w:marRight w:val="0"/>
              <w:marTop w:val="0"/>
              <w:marBottom w:val="240"/>
              <w:divBdr>
                <w:top w:val="none" w:sz="0" w:space="0" w:color="auto"/>
                <w:left w:val="none" w:sz="0" w:space="0" w:color="auto"/>
                <w:bottom w:val="none" w:sz="0" w:space="0" w:color="auto"/>
                <w:right w:val="none" w:sz="0" w:space="0" w:color="auto"/>
              </w:divBdr>
            </w:div>
          </w:divsChild>
        </w:div>
        <w:div w:id="1554266113">
          <w:marLeft w:val="0"/>
          <w:marRight w:val="0"/>
          <w:marTop w:val="0"/>
          <w:marBottom w:val="240"/>
          <w:divBdr>
            <w:top w:val="none" w:sz="0" w:space="0" w:color="auto"/>
            <w:left w:val="none" w:sz="0" w:space="0" w:color="auto"/>
            <w:bottom w:val="none" w:sz="0" w:space="0" w:color="auto"/>
            <w:right w:val="none" w:sz="0" w:space="0" w:color="auto"/>
          </w:divBdr>
        </w:div>
        <w:div w:id="1134904645">
          <w:marLeft w:val="0"/>
          <w:marRight w:val="0"/>
          <w:marTop w:val="0"/>
          <w:marBottom w:val="240"/>
          <w:divBdr>
            <w:top w:val="none" w:sz="0" w:space="0" w:color="auto"/>
            <w:left w:val="none" w:sz="0" w:space="0" w:color="auto"/>
            <w:bottom w:val="none" w:sz="0" w:space="0" w:color="auto"/>
            <w:right w:val="none" w:sz="0" w:space="0" w:color="auto"/>
          </w:divBdr>
          <w:divsChild>
            <w:div w:id="5457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1221">
      <w:bodyDiv w:val="1"/>
      <w:marLeft w:val="0"/>
      <w:marRight w:val="0"/>
      <w:marTop w:val="0"/>
      <w:marBottom w:val="0"/>
      <w:divBdr>
        <w:top w:val="none" w:sz="0" w:space="0" w:color="auto"/>
        <w:left w:val="none" w:sz="0" w:space="0" w:color="auto"/>
        <w:bottom w:val="none" w:sz="0" w:space="0" w:color="auto"/>
        <w:right w:val="none" w:sz="0" w:space="0" w:color="auto"/>
      </w:divBdr>
      <w:divsChild>
        <w:div w:id="1302618311">
          <w:marLeft w:val="0"/>
          <w:marRight w:val="0"/>
          <w:marTop w:val="0"/>
          <w:marBottom w:val="240"/>
          <w:divBdr>
            <w:top w:val="none" w:sz="0" w:space="0" w:color="auto"/>
            <w:left w:val="none" w:sz="0" w:space="0" w:color="auto"/>
            <w:bottom w:val="none" w:sz="0" w:space="0" w:color="auto"/>
            <w:right w:val="none" w:sz="0" w:space="0" w:color="auto"/>
          </w:divBdr>
        </w:div>
        <w:div w:id="1557273432">
          <w:marLeft w:val="0"/>
          <w:marRight w:val="0"/>
          <w:marTop w:val="0"/>
          <w:marBottom w:val="240"/>
          <w:divBdr>
            <w:top w:val="none" w:sz="0" w:space="0" w:color="auto"/>
            <w:left w:val="none" w:sz="0" w:space="0" w:color="auto"/>
            <w:bottom w:val="none" w:sz="0" w:space="0" w:color="auto"/>
            <w:right w:val="none" w:sz="0" w:space="0" w:color="auto"/>
          </w:divBdr>
        </w:div>
        <w:div w:id="571351043">
          <w:marLeft w:val="0"/>
          <w:marRight w:val="0"/>
          <w:marTop w:val="0"/>
          <w:marBottom w:val="240"/>
          <w:divBdr>
            <w:top w:val="none" w:sz="0" w:space="0" w:color="auto"/>
            <w:left w:val="none" w:sz="0" w:space="0" w:color="auto"/>
            <w:bottom w:val="none" w:sz="0" w:space="0" w:color="auto"/>
            <w:right w:val="none" w:sz="0" w:space="0" w:color="auto"/>
          </w:divBdr>
        </w:div>
      </w:divsChild>
    </w:div>
    <w:div w:id="477763666">
      <w:bodyDiv w:val="1"/>
      <w:marLeft w:val="0"/>
      <w:marRight w:val="0"/>
      <w:marTop w:val="0"/>
      <w:marBottom w:val="0"/>
      <w:divBdr>
        <w:top w:val="none" w:sz="0" w:space="0" w:color="auto"/>
        <w:left w:val="none" w:sz="0" w:space="0" w:color="auto"/>
        <w:bottom w:val="none" w:sz="0" w:space="0" w:color="auto"/>
        <w:right w:val="none" w:sz="0" w:space="0" w:color="auto"/>
      </w:divBdr>
      <w:divsChild>
        <w:div w:id="1042095629">
          <w:marLeft w:val="0"/>
          <w:marRight w:val="0"/>
          <w:marTop w:val="0"/>
          <w:marBottom w:val="240"/>
          <w:divBdr>
            <w:top w:val="none" w:sz="0" w:space="0" w:color="auto"/>
            <w:left w:val="none" w:sz="0" w:space="0" w:color="auto"/>
            <w:bottom w:val="none" w:sz="0" w:space="0" w:color="auto"/>
            <w:right w:val="none" w:sz="0" w:space="0" w:color="auto"/>
          </w:divBdr>
        </w:div>
        <w:div w:id="1996765535">
          <w:marLeft w:val="0"/>
          <w:marRight w:val="0"/>
          <w:marTop w:val="0"/>
          <w:marBottom w:val="240"/>
          <w:divBdr>
            <w:top w:val="none" w:sz="0" w:space="0" w:color="auto"/>
            <w:left w:val="none" w:sz="0" w:space="0" w:color="auto"/>
            <w:bottom w:val="none" w:sz="0" w:space="0" w:color="auto"/>
            <w:right w:val="none" w:sz="0" w:space="0" w:color="auto"/>
          </w:divBdr>
        </w:div>
        <w:div w:id="1659533503">
          <w:marLeft w:val="0"/>
          <w:marRight w:val="0"/>
          <w:marTop w:val="0"/>
          <w:marBottom w:val="240"/>
          <w:divBdr>
            <w:top w:val="none" w:sz="0" w:space="0" w:color="auto"/>
            <w:left w:val="none" w:sz="0" w:space="0" w:color="auto"/>
            <w:bottom w:val="none" w:sz="0" w:space="0" w:color="auto"/>
            <w:right w:val="none" w:sz="0" w:space="0" w:color="auto"/>
          </w:divBdr>
          <w:divsChild>
            <w:div w:id="2012872799">
              <w:marLeft w:val="0"/>
              <w:marRight w:val="0"/>
              <w:marTop w:val="0"/>
              <w:marBottom w:val="0"/>
              <w:divBdr>
                <w:top w:val="none" w:sz="0" w:space="0" w:color="auto"/>
                <w:left w:val="none" w:sz="0" w:space="0" w:color="auto"/>
                <w:bottom w:val="none" w:sz="0" w:space="0" w:color="auto"/>
                <w:right w:val="none" w:sz="0" w:space="0" w:color="auto"/>
              </w:divBdr>
            </w:div>
          </w:divsChild>
        </w:div>
        <w:div w:id="1493569808">
          <w:marLeft w:val="0"/>
          <w:marRight w:val="0"/>
          <w:marTop w:val="0"/>
          <w:marBottom w:val="240"/>
          <w:divBdr>
            <w:top w:val="none" w:sz="0" w:space="0" w:color="auto"/>
            <w:left w:val="none" w:sz="0" w:space="0" w:color="auto"/>
            <w:bottom w:val="none" w:sz="0" w:space="0" w:color="auto"/>
            <w:right w:val="none" w:sz="0" w:space="0" w:color="auto"/>
          </w:divBdr>
        </w:div>
        <w:div w:id="133648788">
          <w:marLeft w:val="0"/>
          <w:marRight w:val="0"/>
          <w:marTop w:val="0"/>
          <w:marBottom w:val="240"/>
          <w:divBdr>
            <w:top w:val="none" w:sz="0" w:space="0" w:color="auto"/>
            <w:left w:val="none" w:sz="0" w:space="0" w:color="auto"/>
            <w:bottom w:val="none" w:sz="0" w:space="0" w:color="auto"/>
            <w:right w:val="none" w:sz="0" w:space="0" w:color="auto"/>
          </w:divBdr>
          <w:divsChild>
            <w:div w:id="649018946">
              <w:marLeft w:val="0"/>
              <w:marRight w:val="0"/>
              <w:marTop w:val="0"/>
              <w:marBottom w:val="0"/>
              <w:divBdr>
                <w:top w:val="none" w:sz="0" w:space="0" w:color="auto"/>
                <w:left w:val="none" w:sz="0" w:space="0" w:color="auto"/>
                <w:bottom w:val="none" w:sz="0" w:space="0" w:color="auto"/>
                <w:right w:val="none" w:sz="0" w:space="0" w:color="auto"/>
              </w:divBdr>
            </w:div>
          </w:divsChild>
        </w:div>
        <w:div w:id="1532761275">
          <w:marLeft w:val="0"/>
          <w:marRight w:val="0"/>
          <w:marTop w:val="0"/>
          <w:marBottom w:val="240"/>
          <w:divBdr>
            <w:top w:val="none" w:sz="0" w:space="0" w:color="auto"/>
            <w:left w:val="none" w:sz="0" w:space="0" w:color="auto"/>
            <w:bottom w:val="none" w:sz="0" w:space="0" w:color="auto"/>
            <w:right w:val="none" w:sz="0" w:space="0" w:color="auto"/>
          </w:divBdr>
          <w:divsChild>
            <w:div w:id="1110316595">
              <w:marLeft w:val="0"/>
              <w:marRight w:val="0"/>
              <w:marTop w:val="0"/>
              <w:marBottom w:val="0"/>
              <w:divBdr>
                <w:top w:val="none" w:sz="0" w:space="0" w:color="auto"/>
                <w:left w:val="none" w:sz="0" w:space="0" w:color="auto"/>
                <w:bottom w:val="none" w:sz="0" w:space="0" w:color="auto"/>
                <w:right w:val="none" w:sz="0" w:space="0" w:color="auto"/>
              </w:divBdr>
            </w:div>
            <w:div w:id="213079185">
              <w:marLeft w:val="0"/>
              <w:marRight w:val="0"/>
              <w:marTop w:val="240"/>
              <w:marBottom w:val="240"/>
              <w:divBdr>
                <w:top w:val="single" w:sz="12" w:space="0" w:color="8E8E8E"/>
                <w:left w:val="none" w:sz="0" w:space="0" w:color="auto"/>
                <w:bottom w:val="single" w:sz="12" w:space="0" w:color="8E8E8E"/>
                <w:right w:val="none" w:sz="0" w:space="0" w:color="auto"/>
              </w:divBdr>
              <w:divsChild>
                <w:div w:id="1733507138">
                  <w:marLeft w:val="0"/>
                  <w:marRight w:val="0"/>
                  <w:marTop w:val="240"/>
                  <w:marBottom w:val="240"/>
                  <w:divBdr>
                    <w:top w:val="none" w:sz="0" w:space="0" w:color="auto"/>
                    <w:left w:val="none" w:sz="0" w:space="0" w:color="auto"/>
                    <w:bottom w:val="none" w:sz="0" w:space="0" w:color="auto"/>
                    <w:right w:val="none" w:sz="0" w:space="0" w:color="auto"/>
                  </w:divBdr>
                </w:div>
                <w:div w:id="1061951320">
                  <w:marLeft w:val="360"/>
                  <w:marRight w:val="0"/>
                  <w:marTop w:val="0"/>
                  <w:marBottom w:val="0"/>
                  <w:divBdr>
                    <w:top w:val="none" w:sz="0" w:space="0" w:color="auto"/>
                    <w:left w:val="none" w:sz="0" w:space="0" w:color="auto"/>
                    <w:bottom w:val="none" w:sz="0" w:space="0" w:color="auto"/>
                    <w:right w:val="none" w:sz="0" w:space="0" w:color="auto"/>
                  </w:divBdr>
                  <w:divsChild>
                    <w:div w:id="13770513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08434540">
          <w:marLeft w:val="0"/>
          <w:marRight w:val="0"/>
          <w:marTop w:val="0"/>
          <w:marBottom w:val="240"/>
          <w:divBdr>
            <w:top w:val="none" w:sz="0" w:space="0" w:color="auto"/>
            <w:left w:val="none" w:sz="0" w:space="0" w:color="auto"/>
            <w:bottom w:val="none" w:sz="0" w:space="0" w:color="auto"/>
            <w:right w:val="none" w:sz="0" w:space="0" w:color="auto"/>
          </w:divBdr>
        </w:div>
        <w:div w:id="1459371567">
          <w:marLeft w:val="0"/>
          <w:marRight w:val="0"/>
          <w:marTop w:val="0"/>
          <w:marBottom w:val="240"/>
          <w:divBdr>
            <w:top w:val="none" w:sz="0" w:space="0" w:color="auto"/>
            <w:left w:val="none" w:sz="0" w:space="0" w:color="auto"/>
            <w:bottom w:val="none" w:sz="0" w:space="0" w:color="auto"/>
            <w:right w:val="none" w:sz="0" w:space="0" w:color="auto"/>
          </w:divBdr>
        </w:div>
        <w:div w:id="415126975">
          <w:marLeft w:val="0"/>
          <w:marRight w:val="0"/>
          <w:marTop w:val="0"/>
          <w:marBottom w:val="240"/>
          <w:divBdr>
            <w:top w:val="none" w:sz="0" w:space="0" w:color="auto"/>
            <w:left w:val="none" w:sz="0" w:space="0" w:color="auto"/>
            <w:bottom w:val="none" w:sz="0" w:space="0" w:color="auto"/>
            <w:right w:val="none" w:sz="0" w:space="0" w:color="auto"/>
          </w:divBdr>
        </w:div>
        <w:div w:id="824856065">
          <w:marLeft w:val="0"/>
          <w:marRight w:val="0"/>
          <w:marTop w:val="0"/>
          <w:marBottom w:val="240"/>
          <w:divBdr>
            <w:top w:val="none" w:sz="0" w:space="0" w:color="auto"/>
            <w:left w:val="none" w:sz="0" w:space="0" w:color="auto"/>
            <w:bottom w:val="none" w:sz="0" w:space="0" w:color="auto"/>
            <w:right w:val="none" w:sz="0" w:space="0" w:color="auto"/>
          </w:divBdr>
        </w:div>
        <w:div w:id="505949916">
          <w:marLeft w:val="0"/>
          <w:marRight w:val="0"/>
          <w:marTop w:val="0"/>
          <w:marBottom w:val="240"/>
          <w:divBdr>
            <w:top w:val="none" w:sz="0" w:space="0" w:color="auto"/>
            <w:left w:val="none" w:sz="0" w:space="0" w:color="auto"/>
            <w:bottom w:val="none" w:sz="0" w:space="0" w:color="auto"/>
            <w:right w:val="none" w:sz="0" w:space="0" w:color="auto"/>
          </w:divBdr>
        </w:div>
        <w:div w:id="1171411142">
          <w:marLeft w:val="0"/>
          <w:marRight w:val="0"/>
          <w:marTop w:val="0"/>
          <w:marBottom w:val="240"/>
          <w:divBdr>
            <w:top w:val="none" w:sz="0" w:space="0" w:color="auto"/>
            <w:left w:val="none" w:sz="0" w:space="0" w:color="auto"/>
            <w:bottom w:val="none" w:sz="0" w:space="0" w:color="auto"/>
            <w:right w:val="none" w:sz="0" w:space="0" w:color="auto"/>
          </w:divBdr>
        </w:div>
        <w:div w:id="1293243886">
          <w:marLeft w:val="0"/>
          <w:marRight w:val="0"/>
          <w:marTop w:val="0"/>
          <w:marBottom w:val="240"/>
          <w:divBdr>
            <w:top w:val="none" w:sz="0" w:space="0" w:color="auto"/>
            <w:left w:val="none" w:sz="0" w:space="0" w:color="auto"/>
            <w:bottom w:val="none" w:sz="0" w:space="0" w:color="auto"/>
            <w:right w:val="none" w:sz="0" w:space="0" w:color="auto"/>
          </w:divBdr>
        </w:div>
        <w:div w:id="655110579">
          <w:marLeft w:val="0"/>
          <w:marRight w:val="0"/>
          <w:marTop w:val="0"/>
          <w:marBottom w:val="240"/>
          <w:divBdr>
            <w:top w:val="none" w:sz="0" w:space="0" w:color="auto"/>
            <w:left w:val="none" w:sz="0" w:space="0" w:color="auto"/>
            <w:bottom w:val="none" w:sz="0" w:space="0" w:color="auto"/>
            <w:right w:val="none" w:sz="0" w:space="0" w:color="auto"/>
          </w:divBdr>
        </w:div>
        <w:div w:id="665399797">
          <w:marLeft w:val="0"/>
          <w:marRight w:val="0"/>
          <w:marTop w:val="0"/>
          <w:marBottom w:val="240"/>
          <w:divBdr>
            <w:top w:val="none" w:sz="0" w:space="0" w:color="auto"/>
            <w:left w:val="none" w:sz="0" w:space="0" w:color="auto"/>
            <w:bottom w:val="none" w:sz="0" w:space="0" w:color="auto"/>
            <w:right w:val="none" w:sz="0" w:space="0" w:color="auto"/>
          </w:divBdr>
        </w:div>
      </w:divsChild>
    </w:div>
    <w:div w:id="572475351">
      <w:bodyDiv w:val="1"/>
      <w:marLeft w:val="0"/>
      <w:marRight w:val="0"/>
      <w:marTop w:val="0"/>
      <w:marBottom w:val="0"/>
      <w:divBdr>
        <w:top w:val="none" w:sz="0" w:space="0" w:color="auto"/>
        <w:left w:val="none" w:sz="0" w:space="0" w:color="auto"/>
        <w:bottom w:val="none" w:sz="0" w:space="0" w:color="auto"/>
        <w:right w:val="none" w:sz="0" w:space="0" w:color="auto"/>
      </w:divBdr>
      <w:divsChild>
        <w:div w:id="103575354">
          <w:marLeft w:val="0"/>
          <w:marRight w:val="0"/>
          <w:marTop w:val="0"/>
          <w:marBottom w:val="0"/>
          <w:divBdr>
            <w:top w:val="none" w:sz="0" w:space="0" w:color="auto"/>
            <w:left w:val="none" w:sz="0" w:space="0" w:color="auto"/>
            <w:bottom w:val="none" w:sz="0" w:space="0" w:color="auto"/>
            <w:right w:val="none" w:sz="0" w:space="0" w:color="auto"/>
          </w:divBdr>
          <w:divsChild>
            <w:div w:id="1240944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2645842">
      <w:bodyDiv w:val="1"/>
      <w:marLeft w:val="0"/>
      <w:marRight w:val="0"/>
      <w:marTop w:val="0"/>
      <w:marBottom w:val="0"/>
      <w:divBdr>
        <w:top w:val="none" w:sz="0" w:space="0" w:color="auto"/>
        <w:left w:val="none" w:sz="0" w:space="0" w:color="auto"/>
        <w:bottom w:val="none" w:sz="0" w:space="0" w:color="auto"/>
        <w:right w:val="none" w:sz="0" w:space="0" w:color="auto"/>
      </w:divBdr>
      <w:divsChild>
        <w:div w:id="1879468103">
          <w:marLeft w:val="0"/>
          <w:marRight w:val="0"/>
          <w:marTop w:val="0"/>
          <w:marBottom w:val="240"/>
          <w:divBdr>
            <w:top w:val="none" w:sz="0" w:space="0" w:color="auto"/>
            <w:left w:val="none" w:sz="0" w:space="0" w:color="auto"/>
            <w:bottom w:val="none" w:sz="0" w:space="0" w:color="auto"/>
            <w:right w:val="none" w:sz="0" w:space="0" w:color="auto"/>
          </w:divBdr>
        </w:div>
        <w:div w:id="597056389">
          <w:marLeft w:val="0"/>
          <w:marRight w:val="0"/>
          <w:marTop w:val="0"/>
          <w:marBottom w:val="240"/>
          <w:divBdr>
            <w:top w:val="none" w:sz="0" w:space="0" w:color="auto"/>
            <w:left w:val="none" w:sz="0" w:space="0" w:color="auto"/>
            <w:bottom w:val="none" w:sz="0" w:space="0" w:color="auto"/>
            <w:right w:val="none" w:sz="0" w:space="0" w:color="auto"/>
          </w:divBdr>
          <w:divsChild>
            <w:div w:id="601718029">
              <w:marLeft w:val="0"/>
              <w:marRight w:val="0"/>
              <w:marTop w:val="0"/>
              <w:marBottom w:val="0"/>
              <w:divBdr>
                <w:top w:val="none" w:sz="0" w:space="0" w:color="auto"/>
                <w:left w:val="none" w:sz="0" w:space="0" w:color="auto"/>
                <w:bottom w:val="none" w:sz="0" w:space="0" w:color="auto"/>
                <w:right w:val="none" w:sz="0" w:space="0" w:color="auto"/>
              </w:divBdr>
            </w:div>
            <w:div w:id="406077255">
              <w:marLeft w:val="0"/>
              <w:marRight w:val="0"/>
              <w:marTop w:val="240"/>
              <w:marBottom w:val="240"/>
              <w:divBdr>
                <w:top w:val="single" w:sz="12" w:space="0" w:color="8E8E8E"/>
                <w:left w:val="none" w:sz="0" w:space="0" w:color="auto"/>
                <w:bottom w:val="single" w:sz="12" w:space="0" w:color="8E8E8E"/>
                <w:right w:val="none" w:sz="0" w:space="0" w:color="auto"/>
              </w:divBdr>
            </w:div>
          </w:divsChild>
        </w:div>
      </w:divsChild>
    </w:div>
    <w:div w:id="600452000">
      <w:bodyDiv w:val="1"/>
      <w:marLeft w:val="0"/>
      <w:marRight w:val="0"/>
      <w:marTop w:val="0"/>
      <w:marBottom w:val="0"/>
      <w:divBdr>
        <w:top w:val="none" w:sz="0" w:space="0" w:color="auto"/>
        <w:left w:val="none" w:sz="0" w:space="0" w:color="auto"/>
        <w:bottom w:val="none" w:sz="0" w:space="0" w:color="auto"/>
        <w:right w:val="none" w:sz="0" w:space="0" w:color="auto"/>
      </w:divBdr>
      <w:divsChild>
        <w:div w:id="515121940">
          <w:marLeft w:val="0"/>
          <w:marRight w:val="0"/>
          <w:marTop w:val="0"/>
          <w:marBottom w:val="0"/>
          <w:divBdr>
            <w:top w:val="none" w:sz="0" w:space="0" w:color="auto"/>
            <w:left w:val="none" w:sz="0" w:space="0" w:color="auto"/>
            <w:bottom w:val="none" w:sz="0" w:space="0" w:color="auto"/>
            <w:right w:val="none" w:sz="0" w:space="0" w:color="auto"/>
          </w:divBdr>
          <w:divsChild>
            <w:div w:id="210843135">
              <w:marLeft w:val="0"/>
              <w:marRight w:val="0"/>
              <w:marTop w:val="0"/>
              <w:marBottom w:val="0"/>
              <w:divBdr>
                <w:top w:val="none" w:sz="0" w:space="0" w:color="auto"/>
                <w:left w:val="none" w:sz="0" w:space="0" w:color="auto"/>
                <w:bottom w:val="none" w:sz="0" w:space="0" w:color="auto"/>
                <w:right w:val="none" w:sz="0" w:space="0" w:color="auto"/>
              </w:divBdr>
              <w:divsChild>
                <w:div w:id="862667894">
                  <w:marLeft w:val="0"/>
                  <w:marRight w:val="0"/>
                  <w:marTop w:val="0"/>
                  <w:marBottom w:val="120"/>
                  <w:divBdr>
                    <w:top w:val="none" w:sz="0" w:space="0" w:color="auto"/>
                    <w:left w:val="none" w:sz="0" w:space="0" w:color="auto"/>
                    <w:bottom w:val="none" w:sz="0" w:space="0" w:color="auto"/>
                    <w:right w:val="none" w:sz="0" w:space="0" w:color="auto"/>
                  </w:divBdr>
                  <w:divsChild>
                    <w:div w:id="696274657">
                      <w:marLeft w:val="0"/>
                      <w:marRight w:val="0"/>
                      <w:marTop w:val="0"/>
                      <w:marBottom w:val="0"/>
                      <w:divBdr>
                        <w:top w:val="none" w:sz="0" w:space="0" w:color="auto"/>
                        <w:left w:val="none" w:sz="0" w:space="0" w:color="auto"/>
                        <w:bottom w:val="none" w:sz="0" w:space="0" w:color="auto"/>
                        <w:right w:val="none" w:sz="0" w:space="0" w:color="auto"/>
                      </w:divBdr>
                      <w:divsChild>
                        <w:div w:id="2132893994">
                          <w:marLeft w:val="0"/>
                          <w:marRight w:val="0"/>
                          <w:marTop w:val="0"/>
                          <w:marBottom w:val="240"/>
                          <w:divBdr>
                            <w:top w:val="none" w:sz="0" w:space="0" w:color="auto"/>
                            <w:left w:val="none" w:sz="0" w:space="0" w:color="auto"/>
                            <w:bottom w:val="none" w:sz="0" w:space="0" w:color="auto"/>
                            <w:right w:val="none" w:sz="0" w:space="0" w:color="auto"/>
                          </w:divBdr>
                        </w:div>
                      </w:divsChild>
                    </w:div>
                    <w:div w:id="310984131">
                      <w:marLeft w:val="0"/>
                      <w:marRight w:val="0"/>
                      <w:marTop w:val="0"/>
                      <w:marBottom w:val="0"/>
                      <w:divBdr>
                        <w:top w:val="none" w:sz="0" w:space="0" w:color="auto"/>
                        <w:left w:val="none" w:sz="0" w:space="0" w:color="auto"/>
                        <w:bottom w:val="none" w:sz="0" w:space="0" w:color="auto"/>
                        <w:right w:val="none" w:sz="0" w:space="0" w:color="auto"/>
                      </w:divBdr>
                      <w:divsChild>
                        <w:div w:id="655913232">
                          <w:marLeft w:val="0"/>
                          <w:marRight w:val="0"/>
                          <w:marTop w:val="0"/>
                          <w:marBottom w:val="240"/>
                          <w:divBdr>
                            <w:top w:val="none" w:sz="0" w:space="0" w:color="auto"/>
                            <w:left w:val="none" w:sz="0" w:space="0" w:color="auto"/>
                            <w:bottom w:val="none" w:sz="0" w:space="0" w:color="auto"/>
                            <w:right w:val="none" w:sz="0" w:space="0" w:color="auto"/>
                          </w:divBdr>
                        </w:div>
                      </w:divsChild>
                    </w:div>
                    <w:div w:id="471750452">
                      <w:marLeft w:val="0"/>
                      <w:marRight w:val="0"/>
                      <w:marTop w:val="0"/>
                      <w:marBottom w:val="0"/>
                      <w:divBdr>
                        <w:top w:val="none" w:sz="0" w:space="0" w:color="auto"/>
                        <w:left w:val="none" w:sz="0" w:space="0" w:color="auto"/>
                        <w:bottom w:val="none" w:sz="0" w:space="0" w:color="auto"/>
                        <w:right w:val="none" w:sz="0" w:space="0" w:color="auto"/>
                      </w:divBdr>
                      <w:divsChild>
                        <w:div w:id="1812478240">
                          <w:marLeft w:val="0"/>
                          <w:marRight w:val="0"/>
                          <w:marTop w:val="0"/>
                          <w:marBottom w:val="240"/>
                          <w:divBdr>
                            <w:top w:val="none" w:sz="0" w:space="0" w:color="auto"/>
                            <w:left w:val="none" w:sz="0" w:space="0" w:color="auto"/>
                            <w:bottom w:val="none" w:sz="0" w:space="0" w:color="auto"/>
                            <w:right w:val="none" w:sz="0" w:space="0" w:color="auto"/>
                          </w:divBdr>
                        </w:div>
                      </w:divsChild>
                    </w:div>
                    <w:div w:id="976224791">
                      <w:marLeft w:val="0"/>
                      <w:marRight w:val="0"/>
                      <w:marTop w:val="0"/>
                      <w:marBottom w:val="0"/>
                      <w:divBdr>
                        <w:top w:val="none" w:sz="0" w:space="0" w:color="auto"/>
                        <w:left w:val="none" w:sz="0" w:space="0" w:color="auto"/>
                        <w:bottom w:val="none" w:sz="0" w:space="0" w:color="auto"/>
                        <w:right w:val="none" w:sz="0" w:space="0" w:color="auto"/>
                      </w:divBdr>
                      <w:divsChild>
                        <w:div w:id="3691836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37223381">
      <w:bodyDiv w:val="1"/>
      <w:marLeft w:val="0"/>
      <w:marRight w:val="0"/>
      <w:marTop w:val="0"/>
      <w:marBottom w:val="0"/>
      <w:divBdr>
        <w:top w:val="none" w:sz="0" w:space="0" w:color="auto"/>
        <w:left w:val="none" w:sz="0" w:space="0" w:color="auto"/>
        <w:bottom w:val="none" w:sz="0" w:space="0" w:color="auto"/>
        <w:right w:val="none" w:sz="0" w:space="0" w:color="auto"/>
      </w:divBdr>
      <w:divsChild>
        <w:div w:id="1090008851">
          <w:marLeft w:val="0"/>
          <w:marRight w:val="0"/>
          <w:marTop w:val="0"/>
          <w:marBottom w:val="240"/>
          <w:divBdr>
            <w:top w:val="none" w:sz="0" w:space="0" w:color="auto"/>
            <w:left w:val="none" w:sz="0" w:space="0" w:color="auto"/>
            <w:bottom w:val="none" w:sz="0" w:space="0" w:color="auto"/>
            <w:right w:val="none" w:sz="0" w:space="0" w:color="auto"/>
          </w:divBdr>
        </w:div>
        <w:div w:id="2069986994">
          <w:marLeft w:val="0"/>
          <w:marRight w:val="0"/>
          <w:marTop w:val="0"/>
          <w:marBottom w:val="240"/>
          <w:divBdr>
            <w:top w:val="none" w:sz="0" w:space="0" w:color="auto"/>
            <w:left w:val="none" w:sz="0" w:space="0" w:color="auto"/>
            <w:bottom w:val="none" w:sz="0" w:space="0" w:color="auto"/>
            <w:right w:val="none" w:sz="0" w:space="0" w:color="auto"/>
          </w:divBdr>
        </w:div>
        <w:div w:id="644432298">
          <w:marLeft w:val="0"/>
          <w:marRight w:val="0"/>
          <w:marTop w:val="0"/>
          <w:marBottom w:val="240"/>
          <w:divBdr>
            <w:top w:val="none" w:sz="0" w:space="0" w:color="auto"/>
            <w:left w:val="none" w:sz="0" w:space="0" w:color="auto"/>
            <w:bottom w:val="none" w:sz="0" w:space="0" w:color="auto"/>
            <w:right w:val="none" w:sz="0" w:space="0" w:color="auto"/>
          </w:divBdr>
        </w:div>
        <w:div w:id="571740602">
          <w:marLeft w:val="0"/>
          <w:marRight w:val="0"/>
          <w:marTop w:val="0"/>
          <w:marBottom w:val="240"/>
          <w:divBdr>
            <w:top w:val="none" w:sz="0" w:space="0" w:color="auto"/>
            <w:left w:val="none" w:sz="0" w:space="0" w:color="auto"/>
            <w:bottom w:val="none" w:sz="0" w:space="0" w:color="auto"/>
            <w:right w:val="none" w:sz="0" w:space="0" w:color="auto"/>
          </w:divBdr>
        </w:div>
        <w:div w:id="663318105">
          <w:marLeft w:val="0"/>
          <w:marRight w:val="0"/>
          <w:marTop w:val="0"/>
          <w:marBottom w:val="240"/>
          <w:divBdr>
            <w:top w:val="none" w:sz="0" w:space="0" w:color="auto"/>
            <w:left w:val="none" w:sz="0" w:space="0" w:color="auto"/>
            <w:bottom w:val="none" w:sz="0" w:space="0" w:color="auto"/>
            <w:right w:val="none" w:sz="0" w:space="0" w:color="auto"/>
          </w:divBdr>
        </w:div>
        <w:div w:id="1732074087">
          <w:marLeft w:val="0"/>
          <w:marRight w:val="0"/>
          <w:marTop w:val="0"/>
          <w:marBottom w:val="240"/>
          <w:divBdr>
            <w:top w:val="none" w:sz="0" w:space="0" w:color="auto"/>
            <w:left w:val="none" w:sz="0" w:space="0" w:color="auto"/>
            <w:bottom w:val="none" w:sz="0" w:space="0" w:color="auto"/>
            <w:right w:val="none" w:sz="0" w:space="0" w:color="auto"/>
          </w:divBdr>
        </w:div>
        <w:div w:id="970786392">
          <w:marLeft w:val="0"/>
          <w:marRight w:val="0"/>
          <w:marTop w:val="0"/>
          <w:marBottom w:val="240"/>
          <w:divBdr>
            <w:top w:val="none" w:sz="0" w:space="0" w:color="auto"/>
            <w:left w:val="none" w:sz="0" w:space="0" w:color="auto"/>
            <w:bottom w:val="none" w:sz="0" w:space="0" w:color="auto"/>
            <w:right w:val="none" w:sz="0" w:space="0" w:color="auto"/>
          </w:divBdr>
        </w:div>
        <w:div w:id="1963800570">
          <w:marLeft w:val="0"/>
          <w:marRight w:val="0"/>
          <w:marTop w:val="0"/>
          <w:marBottom w:val="240"/>
          <w:divBdr>
            <w:top w:val="none" w:sz="0" w:space="0" w:color="auto"/>
            <w:left w:val="none" w:sz="0" w:space="0" w:color="auto"/>
            <w:bottom w:val="none" w:sz="0" w:space="0" w:color="auto"/>
            <w:right w:val="none" w:sz="0" w:space="0" w:color="auto"/>
          </w:divBdr>
        </w:div>
        <w:div w:id="145897660">
          <w:marLeft w:val="0"/>
          <w:marRight w:val="0"/>
          <w:marTop w:val="0"/>
          <w:marBottom w:val="240"/>
          <w:divBdr>
            <w:top w:val="none" w:sz="0" w:space="0" w:color="auto"/>
            <w:left w:val="none" w:sz="0" w:space="0" w:color="auto"/>
            <w:bottom w:val="none" w:sz="0" w:space="0" w:color="auto"/>
            <w:right w:val="none" w:sz="0" w:space="0" w:color="auto"/>
          </w:divBdr>
          <w:divsChild>
            <w:div w:id="373846582">
              <w:marLeft w:val="0"/>
              <w:marRight w:val="0"/>
              <w:marTop w:val="0"/>
              <w:marBottom w:val="0"/>
              <w:divBdr>
                <w:top w:val="none" w:sz="0" w:space="0" w:color="auto"/>
                <w:left w:val="none" w:sz="0" w:space="0" w:color="auto"/>
                <w:bottom w:val="none" w:sz="0" w:space="0" w:color="auto"/>
                <w:right w:val="none" w:sz="0" w:space="0" w:color="auto"/>
              </w:divBdr>
            </w:div>
            <w:div w:id="544874995">
              <w:marLeft w:val="0"/>
              <w:marRight w:val="0"/>
              <w:marTop w:val="240"/>
              <w:marBottom w:val="240"/>
              <w:divBdr>
                <w:top w:val="single" w:sz="12" w:space="0" w:color="8E8E8E"/>
                <w:left w:val="none" w:sz="0" w:space="0" w:color="auto"/>
                <w:bottom w:val="single" w:sz="12" w:space="0" w:color="8E8E8E"/>
                <w:right w:val="none" w:sz="0" w:space="0" w:color="auto"/>
              </w:divBdr>
              <w:divsChild>
                <w:div w:id="828983853">
                  <w:marLeft w:val="0"/>
                  <w:marRight w:val="0"/>
                  <w:marTop w:val="240"/>
                  <w:marBottom w:val="240"/>
                  <w:divBdr>
                    <w:top w:val="none" w:sz="0" w:space="0" w:color="auto"/>
                    <w:left w:val="none" w:sz="0" w:space="0" w:color="auto"/>
                    <w:bottom w:val="none" w:sz="0" w:space="0" w:color="auto"/>
                    <w:right w:val="none" w:sz="0" w:space="0" w:color="auto"/>
                  </w:divBdr>
                </w:div>
                <w:div w:id="1224875421">
                  <w:marLeft w:val="0"/>
                  <w:marRight w:val="0"/>
                  <w:marTop w:val="0"/>
                  <w:marBottom w:val="240"/>
                  <w:divBdr>
                    <w:top w:val="none" w:sz="0" w:space="0" w:color="auto"/>
                    <w:left w:val="none" w:sz="0" w:space="0" w:color="auto"/>
                    <w:bottom w:val="none" w:sz="0" w:space="0" w:color="auto"/>
                    <w:right w:val="none" w:sz="0" w:space="0" w:color="auto"/>
                  </w:divBdr>
                </w:div>
                <w:div w:id="271129518">
                  <w:marLeft w:val="0"/>
                  <w:marRight w:val="0"/>
                  <w:marTop w:val="0"/>
                  <w:marBottom w:val="240"/>
                  <w:divBdr>
                    <w:top w:val="none" w:sz="0" w:space="0" w:color="auto"/>
                    <w:left w:val="none" w:sz="0" w:space="0" w:color="auto"/>
                    <w:bottom w:val="none" w:sz="0" w:space="0" w:color="auto"/>
                    <w:right w:val="none" w:sz="0" w:space="0" w:color="auto"/>
                  </w:divBdr>
                </w:div>
                <w:div w:id="1696465399">
                  <w:marLeft w:val="0"/>
                  <w:marRight w:val="0"/>
                  <w:marTop w:val="0"/>
                  <w:marBottom w:val="240"/>
                  <w:divBdr>
                    <w:top w:val="none" w:sz="0" w:space="0" w:color="auto"/>
                    <w:left w:val="none" w:sz="0" w:space="0" w:color="auto"/>
                    <w:bottom w:val="none" w:sz="0" w:space="0" w:color="auto"/>
                    <w:right w:val="none" w:sz="0" w:space="0" w:color="auto"/>
                  </w:divBdr>
                </w:div>
                <w:div w:id="16034920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206235">
          <w:marLeft w:val="0"/>
          <w:marRight w:val="0"/>
          <w:marTop w:val="0"/>
          <w:marBottom w:val="240"/>
          <w:divBdr>
            <w:top w:val="none" w:sz="0" w:space="0" w:color="auto"/>
            <w:left w:val="none" w:sz="0" w:space="0" w:color="auto"/>
            <w:bottom w:val="none" w:sz="0" w:space="0" w:color="auto"/>
            <w:right w:val="none" w:sz="0" w:space="0" w:color="auto"/>
          </w:divBdr>
        </w:div>
        <w:div w:id="795607974">
          <w:marLeft w:val="0"/>
          <w:marRight w:val="0"/>
          <w:marTop w:val="0"/>
          <w:marBottom w:val="240"/>
          <w:divBdr>
            <w:top w:val="none" w:sz="0" w:space="0" w:color="auto"/>
            <w:left w:val="none" w:sz="0" w:space="0" w:color="auto"/>
            <w:bottom w:val="none" w:sz="0" w:space="0" w:color="auto"/>
            <w:right w:val="none" w:sz="0" w:space="0" w:color="auto"/>
          </w:divBdr>
        </w:div>
        <w:div w:id="1988314478">
          <w:marLeft w:val="0"/>
          <w:marRight w:val="0"/>
          <w:marTop w:val="0"/>
          <w:marBottom w:val="240"/>
          <w:divBdr>
            <w:top w:val="none" w:sz="0" w:space="0" w:color="auto"/>
            <w:left w:val="none" w:sz="0" w:space="0" w:color="auto"/>
            <w:bottom w:val="none" w:sz="0" w:space="0" w:color="auto"/>
            <w:right w:val="none" w:sz="0" w:space="0" w:color="auto"/>
          </w:divBdr>
        </w:div>
        <w:div w:id="1790589266">
          <w:marLeft w:val="0"/>
          <w:marRight w:val="0"/>
          <w:marTop w:val="0"/>
          <w:marBottom w:val="240"/>
          <w:divBdr>
            <w:top w:val="none" w:sz="0" w:space="0" w:color="auto"/>
            <w:left w:val="none" w:sz="0" w:space="0" w:color="auto"/>
            <w:bottom w:val="none" w:sz="0" w:space="0" w:color="auto"/>
            <w:right w:val="none" w:sz="0" w:space="0" w:color="auto"/>
          </w:divBdr>
          <w:divsChild>
            <w:div w:id="965550602">
              <w:marLeft w:val="0"/>
              <w:marRight w:val="0"/>
              <w:marTop w:val="0"/>
              <w:marBottom w:val="0"/>
              <w:divBdr>
                <w:top w:val="none" w:sz="0" w:space="0" w:color="auto"/>
                <w:left w:val="none" w:sz="0" w:space="0" w:color="auto"/>
                <w:bottom w:val="none" w:sz="0" w:space="0" w:color="auto"/>
                <w:right w:val="none" w:sz="0" w:space="0" w:color="auto"/>
              </w:divBdr>
            </w:div>
            <w:div w:id="1453329845">
              <w:marLeft w:val="0"/>
              <w:marRight w:val="0"/>
              <w:marTop w:val="240"/>
              <w:marBottom w:val="240"/>
              <w:divBdr>
                <w:top w:val="single" w:sz="12" w:space="0" w:color="8E8E8E"/>
                <w:left w:val="none" w:sz="0" w:space="0" w:color="auto"/>
                <w:bottom w:val="single" w:sz="12" w:space="0" w:color="8E8E8E"/>
                <w:right w:val="none" w:sz="0" w:space="0" w:color="auto"/>
              </w:divBdr>
              <w:divsChild>
                <w:div w:id="1163661863">
                  <w:marLeft w:val="0"/>
                  <w:marRight w:val="0"/>
                  <w:marTop w:val="240"/>
                  <w:marBottom w:val="240"/>
                  <w:divBdr>
                    <w:top w:val="none" w:sz="0" w:space="0" w:color="auto"/>
                    <w:left w:val="none" w:sz="0" w:space="0" w:color="auto"/>
                    <w:bottom w:val="none" w:sz="0" w:space="0" w:color="auto"/>
                    <w:right w:val="none" w:sz="0" w:space="0" w:color="auto"/>
                  </w:divBdr>
                </w:div>
                <w:div w:id="2028209704">
                  <w:marLeft w:val="0"/>
                  <w:marRight w:val="0"/>
                  <w:marTop w:val="0"/>
                  <w:marBottom w:val="240"/>
                  <w:divBdr>
                    <w:top w:val="none" w:sz="0" w:space="0" w:color="auto"/>
                    <w:left w:val="none" w:sz="0" w:space="0" w:color="auto"/>
                    <w:bottom w:val="none" w:sz="0" w:space="0" w:color="auto"/>
                    <w:right w:val="none" w:sz="0" w:space="0" w:color="auto"/>
                  </w:divBdr>
                </w:div>
                <w:div w:id="768820215">
                  <w:marLeft w:val="0"/>
                  <w:marRight w:val="0"/>
                  <w:marTop w:val="0"/>
                  <w:marBottom w:val="240"/>
                  <w:divBdr>
                    <w:top w:val="none" w:sz="0" w:space="0" w:color="auto"/>
                    <w:left w:val="none" w:sz="0" w:space="0" w:color="auto"/>
                    <w:bottom w:val="none" w:sz="0" w:space="0" w:color="auto"/>
                    <w:right w:val="none" w:sz="0" w:space="0" w:color="auto"/>
                  </w:divBdr>
                </w:div>
                <w:div w:id="599884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0956369">
          <w:marLeft w:val="0"/>
          <w:marRight w:val="0"/>
          <w:marTop w:val="0"/>
          <w:marBottom w:val="240"/>
          <w:divBdr>
            <w:top w:val="none" w:sz="0" w:space="0" w:color="auto"/>
            <w:left w:val="none" w:sz="0" w:space="0" w:color="auto"/>
            <w:bottom w:val="none" w:sz="0" w:space="0" w:color="auto"/>
            <w:right w:val="none" w:sz="0" w:space="0" w:color="auto"/>
          </w:divBdr>
          <w:divsChild>
            <w:div w:id="494688521">
              <w:marLeft w:val="0"/>
              <w:marRight w:val="0"/>
              <w:marTop w:val="0"/>
              <w:marBottom w:val="0"/>
              <w:divBdr>
                <w:top w:val="none" w:sz="0" w:space="0" w:color="auto"/>
                <w:left w:val="none" w:sz="0" w:space="0" w:color="auto"/>
                <w:bottom w:val="none" w:sz="0" w:space="0" w:color="auto"/>
                <w:right w:val="none" w:sz="0" w:space="0" w:color="auto"/>
              </w:divBdr>
            </w:div>
            <w:div w:id="1170371483">
              <w:marLeft w:val="0"/>
              <w:marRight w:val="0"/>
              <w:marTop w:val="240"/>
              <w:marBottom w:val="240"/>
              <w:divBdr>
                <w:top w:val="single" w:sz="12" w:space="0" w:color="8E8E8E"/>
                <w:left w:val="none" w:sz="0" w:space="0" w:color="auto"/>
                <w:bottom w:val="single" w:sz="12" w:space="0" w:color="8E8E8E"/>
                <w:right w:val="none" w:sz="0" w:space="0" w:color="auto"/>
              </w:divBdr>
              <w:divsChild>
                <w:div w:id="694770697">
                  <w:marLeft w:val="0"/>
                  <w:marRight w:val="0"/>
                  <w:marTop w:val="240"/>
                  <w:marBottom w:val="240"/>
                  <w:divBdr>
                    <w:top w:val="none" w:sz="0" w:space="0" w:color="auto"/>
                    <w:left w:val="none" w:sz="0" w:space="0" w:color="auto"/>
                    <w:bottom w:val="none" w:sz="0" w:space="0" w:color="auto"/>
                    <w:right w:val="none" w:sz="0" w:space="0" w:color="auto"/>
                  </w:divBdr>
                </w:div>
                <w:div w:id="1830486288">
                  <w:marLeft w:val="0"/>
                  <w:marRight w:val="0"/>
                  <w:marTop w:val="0"/>
                  <w:marBottom w:val="240"/>
                  <w:divBdr>
                    <w:top w:val="none" w:sz="0" w:space="0" w:color="auto"/>
                    <w:left w:val="none" w:sz="0" w:space="0" w:color="auto"/>
                    <w:bottom w:val="none" w:sz="0" w:space="0" w:color="auto"/>
                    <w:right w:val="none" w:sz="0" w:space="0" w:color="auto"/>
                  </w:divBdr>
                </w:div>
              </w:divsChild>
            </w:div>
            <w:div w:id="552232595">
              <w:marLeft w:val="0"/>
              <w:marRight w:val="0"/>
              <w:marTop w:val="0"/>
              <w:marBottom w:val="240"/>
              <w:divBdr>
                <w:top w:val="none" w:sz="0" w:space="0" w:color="auto"/>
                <w:left w:val="none" w:sz="0" w:space="0" w:color="auto"/>
                <w:bottom w:val="none" w:sz="0" w:space="0" w:color="auto"/>
                <w:right w:val="none" w:sz="0" w:space="0" w:color="auto"/>
              </w:divBdr>
            </w:div>
          </w:divsChild>
        </w:div>
        <w:div w:id="1353994705">
          <w:marLeft w:val="0"/>
          <w:marRight w:val="0"/>
          <w:marTop w:val="0"/>
          <w:marBottom w:val="240"/>
          <w:divBdr>
            <w:top w:val="none" w:sz="0" w:space="0" w:color="auto"/>
            <w:left w:val="none" w:sz="0" w:space="0" w:color="auto"/>
            <w:bottom w:val="none" w:sz="0" w:space="0" w:color="auto"/>
            <w:right w:val="none" w:sz="0" w:space="0" w:color="auto"/>
          </w:divBdr>
        </w:div>
        <w:div w:id="389766424">
          <w:marLeft w:val="0"/>
          <w:marRight w:val="0"/>
          <w:marTop w:val="0"/>
          <w:marBottom w:val="240"/>
          <w:divBdr>
            <w:top w:val="none" w:sz="0" w:space="0" w:color="auto"/>
            <w:left w:val="none" w:sz="0" w:space="0" w:color="auto"/>
            <w:bottom w:val="none" w:sz="0" w:space="0" w:color="auto"/>
            <w:right w:val="none" w:sz="0" w:space="0" w:color="auto"/>
          </w:divBdr>
          <w:divsChild>
            <w:div w:id="1338652243">
              <w:marLeft w:val="0"/>
              <w:marRight w:val="0"/>
              <w:marTop w:val="0"/>
              <w:marBottom w:val="0"/>
              <w:divBdr>
                <w:top w:val="none" w:sz="0" w:space="0" w:color="auto"/>
                <w:left w:val="none" w:sz="0" w:space="0" w:color="auto"/>
                <w:bottom w:val="none" w:sz="0" w:space="0" w:color="auto"/>
                <w:right w:val="none" w:sz="0" w:space="0" w:color="auto"/>
              </w:divBdr>
            </w:div>
            <w:div w:id="1415973667">
              <w:marLeft w:val="0"/>
              <w:marRight w:val="0"/>
              <w:marTop w:val="0"/>
              <w:marBottom w:val="240"/>
              <w:divBdr>
                <w:top w:val="none" w:sz="0" w:space="0" w:color="auto"/>
                <w:left w:val="none" w:sz="0" w:space="0" w:color="auto"/>
                <w:bottom w:val="none" w:sz="0" w:space="0" w:color="auto"/>
                <w:right w:val="none" w:sz="0" w:space="0" w:color="auto"/>
              </w:divBdr>
            </w:div>
            <w:div w:id="1509640684">
              <w:marLeft w:val="0"/>
              <w:marRight w:val="0"/>
              <w:marTop w:val="0"/>
              <w:marBottom w:val="240"/>
              <w:divBdr>
                <w:top w:val="none" w:sz="0" w:space="0" w:color="auto"/>
                <w:left w:val="none" w:sz="0" w:space="0" w:color="auto"/>
                <w:bottom w:val="none" w:sz="0" w:space="0" w:color="auto"/>
                <w:right w:val="none" w:sz="0" w:space="0" w:color="auto"/>
              </w:divBdr>
            </w:div>
            <w:div w:id="267197211">
              <w:marLeft w:val="0"/>
              <w:marRight w:val="0"/>
              <w:marTop w:val="0"/>
              <w:marBottom w:val="240"/>
              <w:divBdr>
                <w:top w:val="none" w:sz="0" w:space="0" w:color="auto"/>
                <w:left w:val="none" w:sz="0" w:space="0" w:color="auto"/>
                <w:bottom w:val="none" w:sz="0" w:space="0" w:color="auto"/>
                <w:right w:val="none" w:sz="0" w:space="0" w:color="auto"/>
              </w:divBdr>
            </w:div>
            <w:div w:id="1856727528">
              <w:marLeft w:val="0"/>
              <w:marRight w:val="0"/>
              <w:marTop w:val="0"/>
              <w:marBottom w:val="240"/>
              <w:divBdr>
                <w:top w:val="none" w:sz="0" w:space="0" w:color="auto"/>
                <w:left w:val="none" w:sz="0" w:space="0" w:color="auto"/>
                <w:bottom w:val="none" w:sz="0" w:space="0" w:color="auto"/>
                <w:right w:val="none" w:sz="0" w:space="0" w:color="auto"/>
              </w:divBdr>
            </w:div>
          </w:divsChild>
        </w:div>
        <w:div w:id="2122337346">
          <w:marLeft w:val="0"/>
          <w:marRight w:val="0"/>
          <w:marTop w:val="0"/>
          <w:marBottom w:val="240"/>
          <w:divBdr>
            <w:top w:val="none" w:sz="0" w:space="0" w:color="auto"/>
            <w:left w:val="none" w:sz="0" w:space="0" w:color="auto"/>
            <w:bottom w:val="none" w:sz="0" w:space="0" w:color="auto"/>
            <w:right w:val="none" w:sz="0" w:space="0" w:color="auto"/>
          </w:divBdr>
        </w:div>
        <w:div w:id="785273496">
          <w:marLeft w:val="0"/>
          <w:marRight w:val="0"/>
          <w:marTop w:val="0"/>
          <w:marBottom w:val="240"/>
          <w:divBdr>
            <w:top w:val="none" w:sz="0" w:space="0" w:color="auto"/>
            <w:left w:val="none" w:sz="0" w:space="0" w:color="auto"/>
            <w:bottom w:val="none" w:sz="0" w:space="0" w:color="auto"/>
            <w:right w:val="none" w:sz="0" w:space="0" w:color="auto"/>
          </w:divBdr>
        </w:div>
        <w:div w:id="959609800">
          <w:marLeft w:val="0"/>
          <w:marRight w:val="0"/>
          <w:marTop w:val="0"/>
          <w:marBottom w:val="240"/>
          <w:divBdr>
            <w:top w:val="none" w:sz="0" w:space="0" w:color="auto"/>
            <w:left w:val="none" w:sz="0" w:space="0" w:color="auto"/>
            <w:bottom w:val="none" w:sz="0" w:space="0" w:color="auto"/>
            <w:right w:val="none" w:sz="0" w:space="0" w:color="auto"/>
          </w:divBdr>
        </w:div>
        <w:div w:id="1115445894">
          <w:marLeft w:val="0"/>
          <w:marRight w:val="0"/>
          <w:marTop w:val="0"/>
          <w:marBottom w:val="240"/>
          <w:divBdr>
            <w:top w:val="none" w:sz="0" w:space="0" w:color="auto"/>
            <w:left w:val="none" w:sz="0" w:space="0" w:color="auto"/>
            <w:bottom w:val="none" w:sz="0" w:space="0" w:color="auto"/>
            <w:right w:val="none" w:sz="0" w:space="0" w:color="auto"/>
          </w:divBdr>
        </w:div>
        <w:div w:id="1843079235">
          <w:marLeft w:val="0"/>
          <w:marRight w:val="0"/>
          <w:marTop w:val="0"/>
          <w:marBottom w:val="240"/>
          <w:divBdr>
            <w:top w:val="none" w:sz="0" w:space="0" w:color="auto"/>
            <w:left w:val="none" w:sz="0" w:space="0" w:color="auto"/>
            <w:bottom w:val="none" w:sz="0" w:space="0" w:color="auto"/>
            <w:right w:val="none" w:sz="0" w:space="0" w:color="auto"/>
          </w:divBdr>
        </w:div>
        <w:div w:id="883368396">
          <w:marLeft w:val="0"/>
          <w:marRight w:val="0"/>
          <w:marTop w:val="0"/>
          <w:marBottom w:val="240"/>
          <w:divBdr>
            <w:top w:val="none" w:sz="0" w:space="0" w:color="auto"/>
            <w:left w:val="none" w:sz="0" w:space="0" w:color="auto"/>
            <w:bottom w:val="none" w:sz="0" w:space="0" w:color="auto"/>
            <w:right w:val="none" w:sz="0" w:space="0" w:color="auto"/>
          </w:divBdr>
        </w:div>
        <w:div w:id="690766178">
          <w:marLeft w:val="0"/>
          <w:marRight w:val="0"/>
          <w:marTop w:val="0"/>
          <w:marBottom w:val="240"/>
          <w:divBdr>
            <w:top w:val="none" w:sz="0" w:space="0" w:color="auto"/>
            <w:left w:val="none" w:sz="0" w:space="0" w:color="auto"/>
            <w:bottom w:val="none" w:sz="0" w:space="0" w:color="auto"/>
            <w:right w:val="none" w:sz="0" w:space="0" w:color="auto"/>
          </w:divBdr>
        </w:div>
        <w:div w:id="2015262822">
          <w:marLeft w:val="0"/>
          <w:marRight w:val="0"/>
          <w:marTop w:val="0"/>
          <w:marBottom w:val="240"/>
          <w:divBdr>
            <w:top w:val="none" w:sz="0" w:space="0" w:color="auto"/>
            <w:left w:val="none" w:sz="0" w:space="0" w:color="auto"/>
            <w:bottom w:val="none" w:sz="0" w:space="0" w:color="auto"/>
            <w:right w:val="none" w:sz="0" w:space="0" w:color="auto"/>
          </w:divBdr>
        </w:div>
        <w:div w:id="13847287">
          <w:marLeft w:val="0"/>
          <w:marRight w:val="0"/>
          <w:marTop w:val="0"/>
          <w:marBottom w:val="240"/>
          <w:divBdr>
            <w:top w:val="none" w:sz="0" w:space="0" w:color="auto"/>
            <w:left w:val="none" w:sz="0" w:space="0" w:color="auto"/>
            <w:bottom w:val="none" w:sz="0" w:space="0" w:color="auto"/>
            <w:right w:val="none" w:sz="0" w:space="0" w:color="auto"/>
          </w:divBdr>
        </w:div>
        <w:div w:id="228156092">
          <w:marLeft w:val="0"/>
          <w:marRight w:val="0"/>
          <w:marTop w:val="0"/>
          <w:marBottom w:val="240"/>
          <w:divBdr>
            <w:top w:val="none" w:sz="0" w:space="0" w:color="auto"/>
            <w:left w:val="none" w:sz="0" w:space="0" w:color="auto"/>
            <w:bottom w:val="none" w:sz="0" w:space="0" w:color="auto"/>
            <w:right w:val="none" w:sz="0" w:space="0" w:color="auto"/>
          </w:divBdr>
        </w:div>
        <w:div w:id="1506245543">
          <w:marLeft w:val="0"/>
          <w:marRight w:val="0"/>
          <w:marTop w:val="0"/>
          <w:marBottom w:val="240"/>
          <w:divBdr>
            <w:top w:val="none" w:sz="0" w:space="0" w:color="auto"/>
            <w:left w:val="none" w:sz="0" w:space="0" w:color="auto"/>
            <w:bottom w:val="none" w:sz="0" w:space="0" w:color="auto"/>
            <w:right w:val="none" w:sz="0" w:space="0" w:color="auto"/>
          </w:divBdr>
        </w:div>
        <w:div w:id="1845438414">
          <w:marLeft w:val="0"/>
          <w:marRight w:val="0"/>
          <w:marTop w:val="0"/>
          <w:marBottom w:val="240"/>
          <w:divBdr>
            <w:top w:val="none" w:sz="0" w:space="0" w:color="auto"/>
            <w:left w:val="none" w:sz="0" w:space="0" w:color="auto"/>
            <w:bottom w:val="none" w:sz="0" w:space="0" w:color="auto"/>
            <w:right w:val="none" w:sz="0" w:space="0" w:color="auto"/>
          </w:divBdr>
        </w:div>
      </w:divsChild>
    </w:div>
    <w:div w:id="642779480">
      <w:bodyDiv w:val="1"/>
      <w:marLeft w:val="0"/>
      <w:marRight w:val="0"/>
      <w:marTop w:val="0"/>
      <w:marBottom w:val="0"/>
      <w:divBdr>
        <w:top w:val="none" w:sz="0" w:space="0" w:color="auto"/>
        <w:left w:val="none" w:sz="0" w:space="0" w:color="auto"/>
        <w:bottom w:val="none" w:sz="0" w:space="0" w:color="auto"/>
        <w:right w:val="none" w:sz="0" w:space="0" w:color="auto"/>
      </w:divBdr>
      <w:divsChild>
        <w:div w:id="1554923188">
          <w:marLeft w:val="0"/>
          <w:marRight w:val="0"/>
          <w:marTop w:val="0"/>
          <w:marBottom w:val="0"/>
          <w:divBdr>
            <w:top w:val="none" w:sz="0" w:space="0" w:color="auto"/>
            <w:left w:val="none" w:sz="0" w:space="0" w:color="auto"/>
            <w:bottom w:val="none" w:sz="0" w:space="0" w:color="auto"/>
            <w:right w:val="none" w:sz="0" w:space="0" w:color="auto"/>
          </w:divBdr>
          <w:divsChild>
            <w:div w:id="1734541538">
              <w:marLeft w:val="0"/>
              <w:marRight w:val="0"/>
              <w:marTop w:val="0"/>
              <w:marBottom w:val="0"/>
              <w:divBdr>
                <w:top w:val="none" w:sz="0" w:space="0" w:color="auto"/>
                <w:left w:val="none" w:sz="0" w:space="0" w:color="auto"/>
                <w:bottom w:val="none" w:sz="0" w:space="0" w:color="auto"/>
                <w:right w:val="none" w:sz="0" w:space="0" w:color="auto"/>
              </w:divBdr>
              <w:divsChild>
                <w:div w:id="1209758938">
                  <w:marLeft w:val="0"/>
                  <w:marRight w:val="0"/>
                  <w:marTop w:val="0"/>
                  <w:marBottom w:val="120"/>
                  <w:divBdr>
                    <w:top w:val="none" w:sz="0" w:space="0" w:color="auto"/>
                    <w:left w:val="none" w:sz="0" w:space="0" w:color="auto"/>
                    <w:bottom w:val="none" w:sz="0" w:space="0" w:color="auto"/>
                    <w:right w:val="none" w:sz="0" w:space="0" w:color="auto"/>
                  </w:divBdr>
                  <w:divsChild>
                    <w:div w:id="1000545831">
                      <w:marLeft w:val="0"/>
                      <w:marRight w:val="0"/>
                      <w:marTop w:val="0"/>
                      <w:marBottom w:val="0"/>
                      <w:divBdr>
                        <w:top w:val="none" w:sz="0" w:space="0" w:color="auto"/>
                        <w:left w:val="none" w:sz="0" w:space="0" w:color="auto"/>
                        <w:bottom w:val="none" w:sz="0" w:space="0" w:color="auto"/>
                        <w:right w:val="none" w:sz="0" w:space="0" w:color="auto"/>
                      </w:divBdr>
                      <w:divsChild>
                        <w:div w:id="817305573">
                          <w:marLeft w:val="0"/>
                          <w:marRight w:val="0"/>
                          <w:marTop w:val="0"/>
                          <w:marBottom w:val="240"/>
                          <w:divBdr>
                            <w:top w:val="none" w:sz="0" w:space="0" w:color="auto"/>
                            <w:left w:val="none" w:sz="0" w:space="0" w:color="auto"/>
                            <w:bottom w:val="none" w:sz="0" w:space="0" w:color="auto"/>
                            <w:right w:val="none" w:sz="0" w:space="0" w:color="auto"/>
                          </w:divBdr>
                        </w:div>
                      </w:divsChild>
                    </w:div>
                    <w:div w:id="50690378">
                      <w:marLeft w:val="0"/>
                      <w:marRight w:val="0"/>
                      <w:marTop w:val="0"/>
                      <w:marBottom w:val="0"/>
                      <w:divBdr>
                        <w:top w:val="none" w:sz="0" w:space="0" w:color="auto"/>
                        <w:left w:val="none" w:sz="0" w:space="0" w:color="auto"/>
                        <w:bottom w:val="none" w:sz="0" w:space="0" w:color="auto"/>
                        <w:right w:val="none" w:sz="0" w:space="0" w:color="auto"/>
                      </w:divBdr>
                      <w:divsChild>
                        <w:div w:id="1606426292">
                          <w:marLeft w:val="0"/>
                          <w:marRight w:val="0"/>
                          <w:marTop w:val="0"/>
                          <w:marBottom w:val="240"/>
                          <w:divBdr>
                            <w:top w:val="none" w:sz="0" w:space="0" w:color="auto"/>
                            <w:left w:val="none" w:sz="0" w:space="0" w:color="auto"/>
                            <w:bottom w:val="none" w:sz="0" w:space="0" w:color="auto"/>
                            <w:right w:val="none" w:sz="0" w:space="0" w:color="auto"/>
                          </w:divBdr>
                        </w:div>
                      </w:divsChild>
                    </w:div>
                    <w:div w:id="433134993">
                      <w:marLeft w:val="0"/>
                      <w:marRight w:val="0"/>
                      <w:marTop w:val="0"/>
                      <w:marBottom w:val="0"/>
                      <w:divBdr>
                        <w:top w:val="none" w:sz="0" w:space="0" w:color="auto"/>
                        <w:left w:val="none" w:sz="0" w:space="0" w:color="auto"/>
                        <w:bottom w:val="none" w:sz="0" w:space="0" w:color="auto"/>
                        <w:right w:val="none" w:sz="0" w:space="0" w:color="auto"/>
                      </w:divBdr>
                      <w:divsChild>
                        <w:div w:id="1211915418">
                          <w:marLeft w:val="0"/>
                          <w:marRight w:val="0"/>
                          <w:marTop w:val="0"/>
                          <w:marBottom w:val="240"/>
                          <w:divBdr>
                            <w:top w:val="none" w:sz="0" w:space="0" w:color="auto"/>
                            <w:left w:val="none" w:sz="0" w:space="0" w:color="auto"/>
                            <w:bottom w:val="none" w:sz="0" w:space="0" w:color="auto"/>
                            <w:right w:val="none" w:sz="0" w:space="0" w:color="auto"/>
                          </w:divBdr>
                        </w:div>
                      </w:divsChild>
                    </w:div>
                    <w:div w:id="1576471761">
                      <w:marLeft w:val="0"/>
                      <w:marRight w:val="0"/>
                      <w:marTop w:val="0"/>
                      <w:marBottom w:val="0"/>
                      <w:divBdr>
                        <w:top w:val="none" w:sz="0" w:space="0" w:color="auto"/>
                        <w:left w:val="none" w:sz="0" w:space="0" w:color="auto"/>
                        <w:bottom w:val="none" w:sz="0" w:space="0" w:color="auto"/>
                        <w:right w:val="none" w:sz="0" w:space="0" w:color="auto"/>
                      </w:divBdr>
                      <w:divsChild>
                        <w:div w:id="12656477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22031250">
          <w:marLeft w:val="0"/>
          <w:marRight w:val="0"/>
          <w:marTop w:val="0"/>
          <w:marBottom w:val="0"/>
          <w:divBdr>
            <w:top w:val="none" w:sz="0" w:space="0" w:color="auto"/>
            <w:left w:val="none" w:sz="0" w:space="0" w:color="auto"/>
            <w:bottom w:val="none" w:sz="0" w:space="0" w:color="auto"/>
            <w:right w:val="none" w:sz="0" w:space="0" w:color="auto"/>
          </w:divBdr>
          <w:divsChild>
            <w:div w:id="1953857072">
              <w:marLeft w:val="0"/>
              <w:marRight w:val="0"/>
              <w:marTop w:val="480"/>
              <w:marBottom w:val="480"/>
              <w:divBdr>
                <w:top w:val="none" w:sz="0" w:space="0" w:color="auto"/>
                <w:left w:val="none" w:sz="0" w:space="0" w:color="auto"/>
                <w:bottom w:val="none" w:sz="0" w:space="0" w:color="auto"/>
                <w:right w:val="none" w:sz="0" w:space="0" w:color="auto"/>
              </w:divBdr>
              <w:divsChild>
                <w:div w:id="686951221">
                  <w:marLeft w:val="0"/>
                  <w:marRight w:val="0"/>
                  <w:marTop w:val="0"/>
                  <w:marBottom w:val="240"/>
                  <w:divBdr>
                    <w:top w:val="none" w:sz="0" w:space="0" w:color="auto"/>
                    <w:left w:val="none" w:sz="0" w:space="0" w:color="auto"/>
                    <w:bottom w:val="none" w:sz="0" w:space="0" w:color="auto"/>
                    <w:right w:val="none" w:sz="0" w:space="0" w:color="auto"/>
                  </w:divBdr>
                </w:div>
                <w:div w:id="2087219589">
                  <w:marLeft w:val="0"/>
                  <w:marRight w:val="0"/>
                  <w:marTop w:val="0"/>
                  <w:marBottom w:val="240"/>
                  <w:divBdr>
                    <w:top w:val="none" w:sz="0" w:space="0" w:color="auto"/>
                    <w:left w:val="none" w:sz="0" w:space="0" w:color="auto"/>
                    <w:bottom w:val="none" w:sz="0" w:space="0" w:color="auto"/>
                    <w:right w:val="none" w:sz="0" w:space="0" w:color="auto"/>
                  </w:divBdr>
                </w:div>
                <w:div w:id="4965775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43512908">
      <w:bodyDiv w:val="1"/>
      <w:marLeft w:val="0"/>
      <w:marRight w:val="0"/>
      <w:marTop w:val="0"/>
      <w:marBottom w:val="0"/>
      <w:divBdr>
        <w:top w:val="none" w:sz="0" w:space="0" w:color="auto"/>
        <w:left w:val="none" w:sz="0" w:space="0" w:color="auto"/>
        <w:bottom w:val="none" w:sz="0" w:space="0" w:color="auto"/>
        <w:right w:val="none" w:sz="0" w:space="0" w:color="auto"/>
      </w:divBdr>
    </w:div>
    <w:div w:id="678770625">
      <w:bodyDiv w:val="1"/>
      <w:marLeft w:val="0"/>
      <w:marRight w:val="0"/>
      <w:marTop w:val="0"/>
      <w:marBottom w:val="0"/>
      <w:divBdr>
        <w:top w:val="none" w:sz="0" w:space="0" w:color="auto"/>
        <w:left w:val="none" w:sz="0" w:space="0" w:color="auto"/>
        <w:bottom w:val="none" w:sz="0" w:space="0" w:color="auto"/>
        <w:right w:val="none" w:sz="0" w:space="0" w:color="auto"/>
      </w:divBdr>
      <w:divsChild>
        <w:div w:id="951937228">
          <w:marLeft w:val="0"/>
          <w:marRight w:val="0"/>
          <w:marTop w:val="0"/>
          <w:marBottom w:val="240"/>
          <w:divBdr>
            <w:top w:val="none" w:sz="0" w:space="0" w:color="auto"/>
            <w:left w:val="none" w:sz="0" w:space="0" w:color="auto"/>
            <w:bottom w:val="none" w:sz="0" w:space="0" w:color="auto"/>
            <w:right w:val="none" w:sz="0" w:space="0" w:color="auto"/>
          </w:divBdr>
        </w:div>
        <w:div w:id="2006858880">
          <w:marLeft w:val="0"/>
          <w:marRight w:val="0"/>
          <w:marTop w:val="0"/>
          <w:marBottom w:val="240"/>
          <w:divBdr>
            <w:top w:val="none" w:sz="0" w:space="0" w:color="auto"/>
            <w:left w:val="none" w:sz="0" w:space="0" w:color="auto"/>
            <w:bottom w:val="none" w:sz="0" w:space="0" w:color="auto"/>
            <w:right w:val="none" w:sz="0" w:space="0" w:color="auto"/>
          </w:divBdr>
        </w:div>
        <w:div w:id="615790489">
          <w:marLeft w:val="0"/>
          <w:marRight w:val="0"/>
          <w:marTop w:val="0"/>
          <w:marBottom w:val="240"/>
          <w:divBdr>
            <w:top w:val="none" w:sz="0" w:space="0" w:color="auto"/>
            <w:left w:val="none" w:sz="0" w:space="0" w:color="auto"/>
            <w:bottom w:val="none" w:sz="0" w:space="0" w:color="auto"/>
            <w:right w:val="none" w:sz="0" w:space="0" w:color="auto"/>
          </w:divBdr>
        </w:div>
        <w:div w:id="1130710512">
          <w:marLeft w:val="0"/>
          <w:marRight w:val="0"/>
          <w:marTop w:val="0"/>
          <w:marBottom w:val="240"/>
          <w:divBdr>
            <w:top w:val="none" w:sz="0" w:space="0" w:color="auto"/>
            <w:left w:val="none" w:sz="0" w:space="0" w:color="auto"/>
            <w:bottom w:val="none" w:sz="0" w:space="0" w:color="auto"/>
            <w:right w:val="none" w:sz="0" w:space="0" w:color="auto"/>
          </w:divBdr>
          <w:divsChild>
            <w:div w:id="250892226">
              <w:marLeft w:val="0"/>
              <w:marRight w:val="0"/>
              <w:marTop w:val="0"/>
              <w:marBottom w:val="0"/>
              <w:divBdr>
                <w:top w:val="none" w:sz="0" w:space="0" w:color="auto"/>
                <w:left w:val="none" w:sz="0" w:space="0" w:color="auto"/>
                <w:bottom w:val="none" w:sz="0" w:space="0" w:color="auto"/>
                <w:right w:val="none" w:sz="0" w:space="0" w:color="auto"/>
              </w:divBdr>
            </w:div>
            <w:div w:id="1809592829">
              <w:marLeft w:val="0"/>
              <w:marRight w:val="0"/>
              <w:marTop w:val="240"/>
              <w:marBottom w:val="240"/>
              <w:divBdr>
                <w:top w:val="single" w:sz="12" w:space="0" w:color="8E8E8E"/>
                <w:left w:val="none" w:sz="0" w:space="0" w:color="auto"/>
                <w:bottom w:val="single" w:sz="12" w:space="0" w:color="8E8E8E"/>
                <w:right w:val="none" w:sz="0" w:space="0" w:color="auto"/>
              </w:divBdr>
            </w:div>
          </w:divsChild>
        </w:div>
      </w:divsChild>
    </w:div>
    <w:div w:id="712652593">
      <w:bodyDiv w:val="1"/>
      <w:marLeft w:val="0"/>
      <w:marRight w:val="0"/>
      <w:marTop w:val="0"/>
      <w:marBottom w:val="0"/>
      <w:divBdr>
        <w:top w:val="none" w:sz="0" w:space="0" w:color="auto"/>
        <w:left w:val="none" w:sz="0" w:space="0" w:color="auto"/>
        <w:bottom w:val="none" w:sz="0" w:space="0" w:color="auto"/>
        <w:right w:val="none" w:sz="0" w:space="0" w:color="auto"/>
      </w:divBdr>
      <w:divsChild>
        <w:div w:id="114256601">
          <w:marLeft w:val="0"/>
          <w:marRight w:val="0"/>
          <w:marTop w:val="0"/>
          <w:marBottom w:val="0"/>
          <w:divBdr>
            <w:top w:val="none" w:sz="0" w:space="0" w:color="auto"/>
            <w:left w:val="none" w:sz="0" w:space="0" w:color="auto"/>
            <w:bottom w:val="none" w:sz="0" w:space="0" w:color="auto"/>
            <w:right w:val="none" w:sz="0" w:space="0" w:color="auto"/>
          </w:divBdr>
          <w:divsChild>
            <w:div w:id="2448020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6237002">
      <w:bodyDiv w:val="1"/>
      <w:marLeft w:val="0"/>
      <w:marRight w:val="0"/>
      <w:marTop w:val="0"/>
      <w:marBottom w:val="0"/>
      <w:divBdr>
        <w:top w:val="none" w:sz="0" w:space="0" w:color="auto"/>
        <w:left w:val="none" w:sz="0" w:space="0" w:color="auto"/>
        <w:bottom w:val="none" w:sz="0" w:space="0" w:color="auto"/>
        <w:right w:val="none" w:sz="0" w:space="0" w:color="auto"/>
      </w:divBdr>
      <w:divsChild>
        <w:div w:id="566652617">
          <w:marLeft w:val="0"/>
          <w:marRight w:val="0"/>
          <w:marTop w:val="0"/>
          <w:marBottom w:val="0"/>
          <w:divBdr>
            <w:top w:val="none" w:sz="0" w:space="0" w:color="auto"/>
            <w:left w:val="none" w:sz="0" w:space="0" w:color="auto"/>
            <w:bottom w:val="none" w:sz="0" w:space="0" w:color="auto"/>
            <w:right w:val="none" w:sz="0" w:space="0" w:color="auto"/>
          </w:divBdr>
          <w:divsChild>
            <w:div w:id="473108852">
              <w:marLeft w:val="0"/>
              <w:marRight w:val="0"/>
              <w:marTop w:val="0"/>
              <w:marBottom w:val="240"/>
              <w:divBdr>
                <w:top w:val="none" w:sz="0" w:space="0" w:color="auto"/>
                <w:left w:val="none" w:sz="0" w:space="0" w:color="auto"/>
                <w:bottom w:val="none" w:sz="0" w:space="0" w:color="auto"/>
                <w:right w:val="none" w:sz="0" w:space="0" w:color="auto"/>
              </w:divBdr>
            </w:div>
          </w:divsChild>
        </w:div>
        <w:div w:id="1642151532">
          <w:marLeft w:val="0"/>
          <w:marRight w:val="0"/>
          <w:marTop w:val="0"/>
          <w:marBottom w:val="0"/>
          <w:divBdr>
            <w:top w:val="none" w:sz="0" w:space="0" w:color="auto"/>
            <w:left w:val="none" w:sz="0" w:space="0" w:color="auto"/>
            <w:bottom w:val="none" w:sz="0" w:space="0" w:color="auto"/>
            <w:right w:val="none" w:sz="0" w:space="0" w:color="auto"/>
          </w:divBdr>
          <w:divsChild>
            <w:div w:id="1261374934">
              <w:marLeft w:val="0"/>
              <w:marRight w:val="0"/>
              <w:marTop w:val="0"/>
              <w:marBottom w:val="240"/>
              <w:divBdr>
                <w:top w:val="none" w:sz="0" w:space="0" w:color="auto"/>
                <w:left w:val="none" w:sz="0" w:space="0" w:color="auto"/>
                <w:bottom w:val="none" w:sz="0" w:space="0" w:color="auto"/>
                <w:right w:val="none" w:sz="0" w:space="0" w:color="auto"/>
              </w:divBdr>
            </w:div>
          </w:divsChild>
        </w:div>
        <w:div w:id="907233390">
          <w:marLeft w:val="0"/>
          <w:marRight w:val="0"/>
          <w:marTop w:val="0"/>
          <w:marBottom w:val="0"/>
          <w:divBdr>
            <w:top w:val="none" w:sz="0" w:space="0" w:color="auto"/>
            <w:left w:val="none" w:sz="0" w:space="0" w:color="auto"/>
            <w:bottom w:val="none" w:sz="0" w:space="0" w:color="auto"/>
            <w:right w:val="none" w:sz="0" w:space="0" w:color="auto"/>
          </w:divBdr>
          <w:divsChild>
            <w:div w:id="1563834627">
              <w:marLeft w:val="0"/>
              <w:marRight w:val="0"/>
              <w:marTop w:val="0"/>
              <w:marBottom w:val="240"/>
              <w:divBdr>
                <w:top w:val="none" w:sz="0" w:space="0" w:color="auto"/>
                <w:left w:val="none" w:sz="0" w:space="0" w:color="auto"/>
                <w:bottom w:val="none" w:sz="0" w:space="0" w:color="auto"/>
                <w:right w:val="none" w:sz="0" w:space="0" w:color="auto"/>
              </w:divBdr>
            </w:div>
          </w:divsChild>
        </w:div>
        <w:div w:id="1990279300">
          <w:marLeft w:val="0"/>
          <w:marRight w:val="0"/>
          <w:marTop w:val="0"/>
          <w:marBottom w:val="0"/>
          <w:divBdr>
            <w:top w:val="none" w:sz="0" w:space="0" w:color="auto"/>
            <w:left w:val="none" w:sz="0" w:space="0" w:color="auto"/>
            <w:bottom w:val="none" w:sz="0" w:space="0" w:color="auto"/>
            <w:right w:val="none" w:sz="0" w:space="0" w:color="auto"/>
          </w:divBdr>
          <w:divsChild>
            <w:div w:id="1373264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06036991">
      <w:bodyDiv w:val="1"/>
      <w:marLeft w:val="0"/>
      <w:marRight w:val="0"/>
      <w:marTop w:val="0"/>
      <w:marBottom w:val="0"/>
      <w:divBdr>
        <w:top w:val="none" w:sz="0" w:space="0" w:color="auto"/>
        <w:left w:val="none" w:sz="0" w:space="0" w:color="auto"/>
        <w:bottom w:val="none" w:sz="0" w:space="0" w:color="auto"/>
        <w:right w:val="none" w:sz="0" w:space="0" w:color="auto"/>
      </w:divBdr>
      <w:divsChild>
        <w:div w:id="1504665795">
          <w:marLeft w:val="0"/>
          <w:marRight w:val="0"/>
          <w:marTop w:val="0"/>
          <w:marBottom w:val="0"/>
          <w:divBdr>
            <w:top w:val="none" w:sz="0" w:space="0" w:color="auto"/>
            <w:left w:val="none" w:sz="0" w:space="0" w:color="auto"/>
            <w:bottom w:val="none" w:sz="0" w:space="0" w:color="auto"/>
            <w:right w:val="none" w:sz="0" w:space="0" w:color="auto"/>
          </w:divBdr>
          <w:divsChild>
            <w:div w:id="1030378841">
              <w:marLeft w:val="0"/>
              <w:marRight w:val="0"/>
              <w:marTop w:val="0"/>
              <w:marBottom w:val="240"/>
              <w:divBdr>
                <w:top w:val="none" w:sz="0" w:space="0" w:color="auto"/>
                <w:left w:val="none" w:sz="0" w:space="0" w:color="auto"/>
                <w:bottom w:val="none" w:sz="0" w:space="0" w:color="auto"/>
                <w:right w:val="none" w:sz="0" w:space="0" w:color="auto"/>
              </w:divBdr>
            </w:div>
          </w:divsChild>
        </w:div>
        <w:div w:id="1638879779">
          <w:marLeft w:val="0"/>
          <w:marRight w:val="0"/>
          <w:marTop w:val="0"/>
          <w:marBottom w:val="0"/>
          <w:divBdr>
            <w:top w:val="none" w:sz="0" w:space="0" w:color="auto"/>
            <w:left w:val="none" w:sz="0" w:space="0" w:color="auto"/>
            <w:bottom w:val="none" w:sz="0" w:space="0" w:color="auto"/>
            <w:right w:val="none" w:sz="0" w:space="0" w:color="auto"/>
          </w:divBdr>
          <w:divsChild>
            <w:div w:id="1190338972">
              <w:marLeft w:val="0"/>
              <w:marRight w:val="0"/>
              <w:marTop w:val="0"/>
              <w:marBottom w:val="240"/>
              <w:divBdr>
                <w:top w:val="none" w:sz="0" w:space="0" w:color="auto"/>
                <w:left w:val="none" w:sz="0" w:space="0" w:color="auto"/>
                <w:bottom w:val="none" w:sz="0" w:space="0" w:color="auto"/>
                <w:right w:val="none" w:sz="0" w:space="0" w:color="auto"/>
              </w:divBdr>
            </w:div>
          </w:divsChild>
        </w:div>
        <w:div w:id="2048139322">
          <w:marLeft w:val="0"/>
          <w:marRight w:val="0"/>
          <w:marTop w:val="0"/>
          <w:marBottom w:val="0"/>
          <w:divBdr>
            <w:top w:val="none" w:sz="0" w:space="0" w:color="auto"/>
            <w:left w:val="none" w:sz="0" w:space="0" w:color="auto"/>
            <w:bottom w:val="none" w:sz="0" w:space="0" w:color="auto"/>
            <w:right w:val="none" w:sz="0" w:space="0" w:color="auto"/>
          </w:divBdr>
          <w:divsChild>
            <w:div w:id="845092208">
              <w:marLeft w:val="0"/>
              <w:marRight w:val="0"/>
              <w:marTop w:val="0"/>
              <w:marBottom w:val="240"/>
              <w:divBdr>
                <w:top w:val="none" w:sz="0" w:space="0" w:color="auto"/>
                <w:left w:val="none" w:sz="0" w:space="0" w:color="auto"/>
                <w:bottom w:val="none" w:sz="0" w:space="0" w:color="auto"/>
                <w:right w:val="none" w:sz="0" w:space="0" w:color="auto"/>
              </w:divBdr>
            </w:div>
          </w:divsChild>
        </w:div>
        <w:div w:id="357050943">
          <w:marLeft w:val="0"/>
          <w:marRight w:val="0"/>
          <w:marTop w:val="0"/>
          <w:marBottom w:val="0"/>
          <w:divBdr>
            <w:top w:val="none" w:sz="0" w:space="0" w:color="auto"/>
            <w:left w:val="none" w:sz="0" w:space="0" w:color="auto"/>
            <w:bottom w:val="none" w:sz="0" w:space="0" w:color="auto"/>
            <w:right w:val="none" w:sz="0" w:space="0" w:color="auto"/>
          </w:divBdr>
          <w:divsChild>
            <w:div w:id="1665009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10315582">
      <w:bodyDiv w:val="1"/>
      <w:marLeft w:val="0"/>
      <w:marRight w:val="0"/>
      <w:marTop w:val="0"/>
      <w:marBottom w:val="0"/>
      <w:divBdr>
        <w:top w:val="none" w:sz="0" w:space="0" w:color="auto"/>
        <w:left w:val="none" w:sz="0" w:space="0" w:color="auto"/>
        <w:bottom w:val="none" w:sz="0" w:space="0" w:color="auto"/>
        <w:right w:val="none" w:sz="0" w:space="0" w:color="auto"/>
      </w:divBdr>
      <w:divsChild>
        <w:div w:id="1054043398">
          <w:marLeft w:val="0"/>
          <w:marRight w:val="0"/>
          <w:marTop w:val="0"/>
          <w:marBottom w:val="240"/>
          <w:divBdr>
            <w:top w:val="none" w:sz="0" w:space="0" w:color="auto"/>
            <w:left w:val="none" w:sz="0" w:space="0" w:color="auto"/>
            <w:bottom w:val="none" w:sz="0" w:space="0" w:color="auto"/>
            <w:right w:val="none" w:sz="0" w:space="0" w:color="auto"/>
          </w:divBdr>
        </w:div>
        <w:div w:id="2087652161">
          <w:marLeft w:val="0"/>
          <w:marRight w:val="0"/>
          <w:marTop w:val="0"/>
          <w:marBottom w:val="240"/>
          <w:divBdr>
            <w:top w:val="none" w:sz="0" w:space="0" w:color="auto"/>
            <w:left w:val="none" w:sz="0" w:space="0" w:color="auto"/>
            <w:bottom w:val="none" w:sz="0" w:space="0" w:color="auto"/>
            <w:right w:val="none" w:sz="0" w:space="0" w:color="auto"/>
          </w:divBdr>
          <w:divsChild>
            <w:div w:id="723673090">
              <w:marLeft w:val="0"/>
              <w:marRight w:val="0"/>
              <w:marTop w:val="0"/>
              <w:marBottom w:val="0"/>
              <w:divBdr>
                <w:top w:val="none" w:sz="0" w:space="0" w:color="auto"/>
                <w:left w:val="none" w:sz="0" w:space="0" w:color="auto"/>
                <w:bottom w:val="none" w:sz="0" w:space="0" w:color="auto"/>
                <w:right w:val="none" w:sz="0" w:space="0" w:color="auto"/>
              </w:divBdr>
            </w:div>
            <w:div w:id="1763866916">
              <w:marLeft w:val="0"/>
              <w:marRight w:val="0"/>
              <w:marTop w:val="240"/>
              <w:marBottom w:val="240"/>
              <w:divBdr>
                <w:top w:val="single" w:sz="12" w:space="0" w:color="8E8E8E"/>
                <w:left w:val="none" w:sz="0" w:space="0" w:color="auto"/>
                <w:bottom w:val="single" w:sz="12" w:space="0" w:color="8E8E8E"/>
                <w:right w:val="none" w:sz="0" w:space="0" w:color="auto"/>
              </w:divBdr>
              <w:divsChild>
                <w:div w:id="8709912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4046332">
          <w:marLeft w:val="0"/>
          <w:marRight w:val="0"/>
          <w:marTop w:val="0"/>
          <w:marBottom w:val="240"/>
          <w:divBdr>
            <w:top w:val="none" w:sz="0" w:space="0" w:color="auto"/>
            <w:left w:val="none" w:sz="0" w:space="0" w:color="auto"/>
            <w:bottom w:val="none" w:sz="0" w:space="0" w:color="auto"/>
            <w:right w:val="none" w:sz="0" w:space="0" w:color="auto"/>
          </w:divBdr>
        </w:div>
        <w:div w:id="1190988890">
          <w:marLeft w:val="0"/>
          <w:marRight w:val="0"/>
          <w:marTop w:val="0"/>
          <w:marBottom w:val="240"/>
          <w:divBdr>
            <w:top w:val="none" w:sz="0" w:space="0" w:color="auto"/>
            <w:left w:val="none" w:sz="0" w:space="0" w:color="auto"/>
            <w:bottom w:val="none" w:sz="0" w:space="0" w:color="auto"/>
            <w:right w:val="none" w:sz="0" w:space="0" w:color="auto"/>
          </w:divBdr>
        </w:div>
        <w:div w:id="1474908527">
          <w:marLeft w:val="0"/>
          <w:marRight w:val="0"/>
          <w:marTop w:val="0"/>
          <w:marBottom w:val="240"/>
          <w:divBdr>
            <w:top w:val="none" w:sz="0" w:space="0" w:color="auto"/>
            <w:left w:val="none" w:sz="0" w:space="0" w:color="auto"/>
            <w:bottom w:val="none" w:sz="0" w:space="0" w:color="auto"/>
            <w:right w:val="none" w:sz="0" w:space="0" w:color="auto"/>
          </w:divBdr>
        </w:div>
        <w:div w:id="1262764754">
          <w:marLeft w:val="0"/>
          <w:marRight w:val="0"/>
          <w:marTop w:val="0"/>
          <w:marBottom w:val="240"/>
          <w:divBdr>
            <w:top w:val="none" w:sz="0" w:space="0" w:color="auto"/>
            <w:left w:val="none" w:sz="0" w:space="0" w:color="auto"/>
            <w:bottom w:val="none" w:sz="0" w:space="0" w:color="auto"/>
            <w:right w:val="none" w:sz="0" w:space="0" w:color="auto"/>
          </w:divBdr>
          <w:divsChild>
            <w:div w:id="944309475">
              <w:marLeft w:val="0"/>
              <w:marRight w:val="0"/>
              <w:marTop w:val="0"/>
              <w:marBottom w:val="0"/>
              <w:divBdr>
                <w:top w:val="none" w:sz="0" w:space="0" w:color="auto"/>
                <w:left w:val="none" w:sz="0" w:space="0" w:color="auto"/>
                <w:bottom w:val="none" w:sz="0" w:space="0" w:color="auto"/>
                <w:right w:val="none" w:sz="0" w:space="0" w:color="auto"/>
              </w:divBdr>
            </w:div>
            <w:div w:id="1706177932">
              <w:marLeft w:val="0"/>
              <w:marRight w:val="0"/>
              <w:marTop w:val="240"/>
              <w:marBottom w:val="240"/>
              <w:divBdr>
                <w:top w:val="single" w:sz="12" w:space="0" w:color="8E8E8E"/>
                <w:left w:val="none" w:sz="0" w:space="0" w:color="auto"/>
                <w:bottom w:val="single" w:sz="12" w:space="0" w:color="8E8E8E"/>
                <w:right w:val="none" w:sz="0" w:space="0" w:color="auto"/>
              </w:divBdr>
              <w:divsChild>
                <w:div w:id="104010818">
                  <w:marLeft w:val="0"/>
                  <w:marRight w:val="0"/>
                  <w:marTop w:val="240"/>
                  <w:marBottom w:val="240"/>
                  <w:divBdr>
                    <w:top w:val="none" w:sz="0" w:space="0" w:color="auto"/>
                    <w:left w:val="none" w:sz="0" w:space="0" w:color="auto"/>
                    <w:bottom w:val="none" w:sz="0" w:space="0" w:color="auto"/>
                    <w:right w:val="none" w:sz="0" w:space="0" w:color="auto"/>
                  </w:divBdr>
                </w:div>
                <w:div w:id="1109395079">
                  <w:marLeft w:val="360"/>
                  <w:marRight w:val="0"/>
                  <w:marTop w:val="0"/>
                  <w:marBottom w:val="0"/>
                  <w:divBdr>
                    <w:top w:val="none" w:sz="0" w:space="0" w:color="auto"/>
                    <w:left w:val="none" w:sz="0" w:space="0" w:color="auto"/>
                    <w:bottom w:val="none" w:sz="0" w:space="0" w:color="auto"/>
                    <w:right w:val="none" w:sz="0" w:space="0" w:color="auto"/>
                  </w:divBdr>
                  <w:divsChild>
                    <w:div w:id="6320613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54059802">
          <w:marLeft w:val="0"/>
          <w:marRight w:val="0"/>
          <w:marTop w:val="0"/>
          <w:marBottom w:val="240"/>
          <w:divBdr>
            <w:top w:val="none" w:sz="0" w:space="0" w:color="auto"/>
            <w:left w:val="none" w:sz="0" w:space="0" w:color="auto"/>
            <w:bottom w:val="none" w:sz="0" w:space="0" w:color="auto"/>
            <w:right w:val="none" w:sz="0" w:space="0" w:color="auto"/>
          </w:divBdr>
          <w:divsChild>
            <w:div w:id="325062731">
              <w:marLeft w:val="0"/>
              <w:marRight w:val="0"/>
              <w:marTop w:val="0"/>
              <w:marBottom w:val="0"/>
              <w:divBdr>
                <w:top w:val="none" w:sz="0" w:space="0" w:color="auto"/>
                <w:left w:val="none" w:sz="0" w:space="0" w:color="auto"/>
                <w:bottom w:val="none" w:sz="0" w:space="0" w:color="auto"/>
                <w:right w:val="none" w:sz="0" w:space="0" w:color="auto"/>
              </w:divBdr>
            </w:div>
            <w:div w:id="2067097988">
              <w:marLeft w:val="0"/>
              <w:marRight w:val="0"/>
              <w:marTop w:val="240"/>
              <w:marBottom w:val="240"/>
              <w:divBdr>
                <w:top w:val="single" w:sz="12" w:space="0" w:color="8E8E8E"/>
                <w:left w:val="none" w:sz="0" w:space="0" w:color="auto"/>
                <w:bottom w:val="single" w:sz="12" w:space="0" w:color="8E8E8E"/>
                <w:right w:val="none" w:sz="0" w:space="0" w:color="auto"/>
              </w:divBdr>
              <w:divsChild>
                <w:div w:id="696851485">
                  <w:marLeft w:val="0"/>
                  <w:marRight w:val="0"/>
                  <w:marTop w:val="240"/>
                  <w:marBottom w:val="240"/>
                  <w:divBdr>
                    <w:top w:val="none" w:sz="0" w:space="0" w:color="auto"/>
                    <w:left w:val="none" w:sz="0" w:space="0" w:color="auto"/>
                    <w:bottom w:val="none" w:sz="0" w:space="0" w:color="auto"/>
                    <w:right w:val="none" w:sz="0" w:space="0" w:color="auto"/>
                  </w:divBdr>
                </w:div>
                <w:div w:id="2014144152">
                  <w:marLeft w:val="360"/>
                  <w:marRight w:val="0"/>
                  <w:marTop w:val="0"/>
                  <w:marBottom w:val="0"/>
                  <w:divBdr>
                    <w:top w:val="none" w:sz="0" w:space="0" w:color="auto"/>
                    <w:left w:val="none" w:sz="0" w:space="0" w:color="auto"/>
                    <w:bottom w:val="none" w:sz="0" w:space="0" w:color="auto"/>
                    <w:right w:val="none" w:sz="0" w:space="0" w:color="auto"/>
                  </w:divBdr>
                  <w:divsChild>
                    <w:div w:id="4842479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38914609">
          <w:marLeft w:val="0"/>
          <w:marRight w:val="0"/>
          <w:marTop w:val="0"/>
          <w:marBottom w:val="240"/>
          <w:divBdr>
            <w:top w:val="none" w:sz="0" w:space="0" w:color="auto"/>
            <w:left w:val="none" w:sz="0" w:space="0" w:color="auto"/>
            <w:bottom w:val="none" w:sz="0" w:space="0" w:color="auto"/>
            <w:right w:val="none" w:sz="0" w:space="0" w:color="auto"/>
          </w:divBdr>
          <w:divsChild>
            <w:div w:id="1762406146">
              <w:marLeft w:val="0"/>
              <w:marRight w:val="0"/>
              <w:marTop w:val="0"/>
              <w:marBottom w:val="0"/>
              <w:divBdr>
                <w:top w:val="none" w:sz="0" w:space="0" w:color="auto"/>
                <w:left w:val="none" w:sz="0" w:space="0" w:color="auto"/>
                <w:bottom w:val="none" w:sz="0" w:space="0" w:color="auto"/>
                <w:right w:val="none" w:sz="0" w:space="0" w:color="auto"/>
              </w:divBdr>
            </w:div>
            <w:div w:id="1971279012">
              <w:marLeft w:val="0"/>
              <w:marRight w:val="0"/>
              <w:marTop w:val="240"/>
              <w:marBottom w:val="240"/>
              <w:divBdr>
                <w:top w:val="single" w:sz="12" w:space="0" w:color="8E8E8E"/>
                <w:left w:val="none" w:sz="0" w:space="0" w:color="auto"/>
                <w:bottom w:val="single" w:sz="12" w:space="0" w:color="8E8E8E"/>
                <w:right w:val="none" w:sz="0" w:space="0" w:color="auto"/>
              </w:divBdr>
              <w:divsChild>
                <w:div w:id="162816220">
                  <w:marLeft w:val="0"/>
                  <w:marRight w:val="0"/>
                  <w:marTop w:val="240"/>
                  <w:marBottom w:val="240"/>
                  <w:divBdr>
                    <w:top w:val="none" w:sz="0" w:space="0" w:color="auto"/>
                    <w:left w:val="none" w:sz="0" w:space="0" w:color="auto"/>
                    <w:bottom w:val="none" w:sz="0" w:space="0" w:color="auto"/>
                    <w:right w:val="none" w:sz="0" w:space="0" w:color="auto"/>
                  </w:divBdr>
                </w:div>
                <w:div w:id="807165928">
                  <w:marLeft w:val="360"/>
                  <w:marRight w:val="0"/>
                  <w:marTop w:val="0"/>
                  <w:marBottom w:val="0"/>
                  <w:divBdr>
                    <w:top w:val="none" w:sz="0" w:space="0" w:color="auto"/>
                    <w:left w:val="none" w:sz="0" w:space="0" w:color="auto"/>
                    <w:bottom w:val="none" w:sz="0" w:space="0" w:color="auto"/>
                    <w:right w:val="none" w:sz="0" w:space="0" w:color="auto"/>
                  </w:divBdr>
                  <w:divsChild>
                    <w:div w:id="20233191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91960101">
          <w:marLeft w:val="0"/>
          <w:marRight w:val="0"/>
          <w:marTop w:val="0"/>
          <w:marBottom w:val="240"/>
          <w:divBdr>
            <w:top w:val="none" w:sz="0" w:space="0" w:color="auto"/>
            <w:left w:val="none" w:sz="0" w:space="0" w:color="auto"/>
            <w:bottom w:val="none" w:sz="0" w:space="0" w:color="auto"/>
            <w:right w:val="none" w:sz="0" w:space="0" w:color="auto"/>
          </w:divBdr>
          <w:divsChild>
            <w:div w:id="262807241">
              <w:marLeft w:val="0"/>
              <w:marRight w:val="0"/>
              <w:marTop w:val="0"/>
              <w:marBottom w:val="0"/>
              <w:divBdr>
                <w:top w:val="none" w:sz="0" w:space="0" w:color="auto"/>
                <w:left w:val="none" w:sz="0" w:space="0" w:color="auto"/>
                <w:bottom w:val="none" w:sz="0" w:space="0" w:color="auto"/>
                <w:right w:val="none" w:sz="0" w:space="0" w:color="auto"/>
              </w:divBdr>
            </w:div>
            <w:div w:id="454057623">
              <w:marLeft w:val="0"/>
              <w:marRight w:val="0"/>
              <w:marTop w:val="240"/>
              <w:marBottom w:val="240"/>
              <w:divBdr>
                <w:top w:val="single" w:sz="12" w:space="0" w:color="8E8E8E"/>
                <w:left w:val="none" w:sz="0" w:space="0" w:color="auto"/>
                <w:bottom w:val="single" w:sz="12" w:space="0" w:color="8E8E8E"/>
                <w:right w:val="none" w:sz="0" w:space="0" w:color="auto"/>
              </w:divBdr>
              <w:divsChild>
                <w:div w:id="266040503">
                  <w:marLeft w:val="0"/>
                  <w:marRight w:val="0"/>
                  <w:marTop w:val="240"/>
                  <w:marBottom w:val="240"/>
                  <w:divBdr>
                    <w:top w:val="none" w:sz="0" w:space="0" w:color="auto"/>
                    <w:left w:val="none" w:sz="0" w:space="0" w:color="auto"/>
                    <w:bottom w:val="none" w:sz="0" w:space="0" w:color="auto"/>
                    <w:right w:val="none" w:sz="0" w:space="0" w:color="auto"/>
                  </w:divBdr>
                </w:div>
                <w:div w:id="1084492745">
                  <w:marLeft w:val="360"/>
                  <w:marRight w:val="0"/>
                  <w:marTop w:val="0"/>
                  <w:marBottom w:val="0"/>
                  <w:divBdr>
                    <w:top w:val="none" w:sz="0" w:space="0" w:color="auto"/>
                    <w:left w:val="none" w:sz="0" w:space="0" w:color="auto"/>
                    <w:bottom w:val="none" w:sz="0" w:space="0" w:color="auto"/>
                    <w:right w:val="none" w:sz="0" w:space="0" w:color="auto"/>
                  </w:divBdr>
                  <w:divsChild>
                    <w:div w:id="8495608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73678527">
          <w:marLeft w:val="0"/>
          <w:marRight w:val="0"/>
          <w:marTop w:val="0"/>
          <w:marBottom w:val="240"/>
          <w:divBdr>
            <w:top w:val="none" w:sz="0" w:space="0" w:color="auto"/>
            <w:left w:val="none" w:sz="0" w:space="0" w:color="auto"/>
            <w:bottom w:val="none" w:sz="0" w:space="0" w:color="auto"/>
            <w:right w:val="none" w:sz="0" w:space="0" w:color="auto"/>
          </w:divBdr>
          <w:divsChild>
            <w:div w:id="1174764165">
              <w:marLeft w:val="0"/>
              <w:marRight w:val="0"/>
              <w:marTop w:val="0"/>
              <w:marBottom w:val="0"/>
              <w:divBdr>
                <w:top w:val="none" w:sz="0" w:space="0" w:color="auto"/>
                <w:left w:val="none" w:sz="0" w:space="0" w:color="auto"/>
                <w:bottom w:val="none" w:sz="0" w:space="0" w:color="auto"/>
                <w:right w:val="none" w:sz="0" w:space="0" w:color="auto"/>
              </w:divBdr>
            </w:div>
            <w:div w:id="1103572494">
              <w:marLeft w:val="0"/>
              <w:marRight w:val="0"/>
              <w:marTop w:val="240"/>
              <w:marBottom w:val="240"/>
              <w:divBdr>
                <w:top w:val="single" w:sz="12" w:space="0" w:color="8E8E8E"/>
                <w:left w:val="none" w:sz="0" w:space="0" w:color="auto"/>
                <w:bottom w:val="single" w:sz="12" w:space="0" w:color="8E8E8E"/>
                <w:right w:val="none" w:sz="0" w:space="0" w:color="auto"/>
              </w:divBdr>
              <w:divsChild>
                <w:div w:id="296451308">
                  <w:marLeft w:val="0"/>
                  <w:marRight w:val="0"/>
                  <w:marTop w:val="240"/>
                  <w:marBottom w:val="240"/>
                  <w:divBdr>
                    <w:top w:val="none" w:sz="0" w:space="0" w:color="auto"/>
                    <w:left w:val="none" w:sz="0" w:space="0" w:color="auto"/>
                    <w:bottom w:val="none" w:sz="0" w:space="0" w:color="auto"/>
                    <w:right w:val="none" w:sz="0" w:space="0" w:color="auto"/>
                  </w:divBdr>
                </w:div>
                <w:div w:id="1101222085">
                  <w:marLeft w:val="360"/>
                  <w:marRight w:val="0"/>
                  <w:marTop w:val="0"/>
                  <w:marBottom w:val="0"/>
                  <w:divBdr>
                    <w:top w:val="none" w:sz="0" w:space="0" w:color="auto"/>
                    <w:left w:val="none" w:sz="0" w:space="0" w:color="auto"/>
                    <w:bottom w:val="none" w:sz="0" w:space="0" w:color="auto"/>
                    <w:right w:val="none" w:sz="0" w:space="0" w:color="auto"/>
                  </w:divBdr>
                  <w:divsChild>
                    <w:div w:id="4095006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63024096">
          <w:marLeft w:val="0"/>
          <w:marRight w:val="0"/>
          <w:marTop w:val="0"/>
          <w:marBottom w:val="240"/>
          <w:divBdr>
            <w:top w:val="none" w:sz="0" w:space="0" w:color="auto"/>
            <w:left w:val="none" w:sz="0" w:space="0" w:color="auto"/>
            <w:bottom w:val="none" w:sz="0" w:space="0" w:color="auto"/>
            <w:right w:val="none" w:sz="0" w:space="0" w:color="auto"/>
          </w:divBdr>
          <w:divsChild>
            <w:div w:id="365063637">
              <w:marLeft w:val="0"/>
              <w:marRight w:val="0"/>
              <w:marTop w:val="0"/>
              <w:marBottom w:val="0"/>
              <w:divBdr>
                <w:top w:val="none" w:sz="0" w:space="0" w:color="auto"/>
                <w:left w:val="none" w:sz="0" w:space="0" w:color="auto"/>
                <w:bottom w:val="none" w:sz="0" w:space="0" w:color="auto"/>
                <w:right w:val="none" w:sz="0" w:space="0" w:color="auto"/>
              </w:divBdr>
            </w:div>
            <w:div w:id="1093480295">
              <w:marLeft w:val="0"/>
              <w:marRight w:val="0"/>
              <w:marTop w:val="240"/>
              <w:marBottom w:val="240"/>
              <w:divBdr>
                <w:top w:val="single" w:sz="12" w:space="0" w:color="8E8E8E"/>
                <w:left w:val="none" w:sz="0" w:space="0" w:color="auto"/>
                <w:bottom w:val="single" w:sz="12" w:space="0" w:color="8E8E8E"/>
                <w:right w:val="none" w:sz="0" w:space="0" w:color="auto"/>
              </w:divBdr>
              <w:divsChild>
                <w:div w:id="323362384">
                  <w:marLeft w:val="0"/>
                  <w:marRight w:val="0"/>
                  <w:marTop w:val="240"/>
                  <w:marBottom w:val="240"/>
                  <w:divBdr>
                    <w:top w:val="none" w:sz="0" w:space="0" w:color="auto"/>
                    <w:left w:val="none" w:sz="0" w:space="0" w:color="auto"/>
                    <w:bottom w:val="none" w:sz="0" w:space="0" w:color="auto"/>
                    <w:right w:val="none" w:sz="0" w:space="0" w:color="auto"/>
                  </w:divBdr>
                </w:div>
                <w:div w:id="1572275025">
                  <w:marLeft w:val="360"/>
                  <w:marRight w:val="0"/>
                  <w:marTop w:val="0"/>
                  <w:marBottom w:val="0"/>
                  <w:divBdr>
                    <w:top w:val="none" w:sz="0" w:space="0" w:color="auto"/>
                    <w:left w:val="none" w:sz="0" w:space="0" w:color="auto"/>
                    <w:bottom w:val="none" w:sz="0" w:space="0" w:color="auto"/>
                    <w:right w:val="none" w:sz="0" w:space="0" w:color="auto"/>
                  </w:divBdr>
                  <w:divsChild>
                    <w:div w:id="1958483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85531292">
          <w:marLeft w:val="0"/>
          <w:marRight w:val="0"/>
          <w:marTop w:val="0"/>
          <w:marBottom w:val="240"/>
          <w:divBdr>
            <w:top w:val="none" w:sz="0" w:space="0" w:color="auto"/>
            <w:left w:val="none" w:sz="0" w:space="0" w:color="auto"/>
            <w:bottom w:val="none" w:sz="0" w:space="0" w:color="auto"/>
            <w:right w:val="none" w:sz="0" w:space="0" w:color="auto"/>
          </w:divBdr>
          <w:divsChild>
            <w:div w:id="1973440987">
              <w:marLeft w:val="0"/>
              <w:marRight w:val="0"/>
              <w:marTop w:val="0"/>
              <w:marBottom w:val="0"/>
              <w:divBdr>
                <w:top w:val="none" w:sz="0" w:space="0" w:color="auto"/>
                <w:left w:val="none" w:sz="0" w:space="0" w:color="auto"/>
                <w:bottom w:val="none" w:sz="0" w:space="0" w:color="auto"/>
                <w:right w:val="none" w:sz="0" w:space="0" w:color="auto"/>
              </w:divBdr>
            </w:div>
            <w:div w:id="1452282719">
              <w:marLeft w:val="0"/>
              <w:marRight w:val="0"/>
              <w:marTop w:val="240"/>
              <w:marBottom w:val="240"/>
              <w:divBdr>
                <w:top w:val="single" w:sz="12" w:space="0" w:color="8E8E8E"/>
                <w:left w:val="none" w:sz="0" w:space="0" w:color="auto"/>
                <w:bottom w:val="single" w:sz="12" w:space="0" w:color="8E8E8E"/>
                <w:right w:val="none" w:sz="0" w:space="0" w:color="auto"/>
              </w:divBdr>
              <w:divsChild>
                <w:div w:id="997490548">
                  <w:marLeft w:val="0"/>
                  <w:marRight w:val="0"/>
                  <w:marTop w:val="240"/>
                  <w:marBottom w:val="240"/>
                  <w:divBdr>
                    <w:top w:val="none" w:sz="0" w:space="0" w:color="auto"/>
                    <w:left w:val="none" w:sz="0" w:space="0" w:color="auto"/>
                    <w:bottom w:val="none" w:sz="0" w:space="0" w:color="auto"/>
                    <w:right w:val="none" w:sz="0" w:space="0" w:color="auto"/>
                  </w:divBdr>
                </w:div>
                <w:div w:id="1377659854">
                  <w:marLeft w:val="360"/>
                  <w:marRight w:val="0"/>
                  <w:marTop w:val="0"/>
                  <w:marBottom w:val="0"/>
                  <w:divBdr>
                    <w:top w:val="none" w:sz="0" w:space="0" w:color="auto"/>
                    <w:left w:val="none" w:sz="0" w:space="0" w:color="auto"/>
                    <w:bottom w:val="none" w:sz="0" w:space="0" w:color="auto"/>
                    <w:right w:val="none" w:sz="0" w:space="0" w:color="auto"/>
                  </w:divBdr>
                  <w:divsChild>
                    <w:div w:id="5981729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75272165">
          <w:marLeft w:val="0"/>
          <w:marRight w:val="0"/>
          <w:marTop w:val="0"/>
          <w:marBottom w:val="240"/>
          <w:divBdr>
            <w:top w:val="none" w:sz="0" w:space="0" w:color="auto"/>
            <w:left w:val="none" w:sz="0" w:space="0" w:color="auto"/>
            <w:bottom w:val="none" w:sz="0" w:space="0" w:color="auto"/>
            <w:right w:val="none" w:sz="0" w:space="0" w:color="auto"/>
          </w:divBdr>
          <w:divsChild>
            <w:div w:id="1566797864">
              <w:marLeft w:val="0"/>
              <w:marRight w:val="0"/>
              <w:marTop w:val="0"/>
              <w:marBottom w:val="0"/>
              <w:divBdr>
                <w:top w:val="none" w:sz="0" w:space="0" w:color="auto"/>
                <w:left w:val="none" w:sz="0" w:space="0" w:color="auto"/>
                <w:bottom w:val="none" w:sz="0" w:space="0" w:color="auto"/>
                <w:right w:val="none" w:sz="0" w:space="0" w:color="auto"/>
              </w:divBdr>
            </w:div>
          </w:divsChild>
        </w:div>
        <w:div w:id="273444712">
          <w:marLeft w:val="0"/>
          <w:marRight w:val="0"/>
          <w:marTop w:val="0"/>
          <w:marBottom w:val="240"/>
          <w:divBdr>
            <w:top w:val="none" w:sz="0" w:space="0" w:color="auto"/>
            <w:left w:val="none" w:sz="0" w:space="0" w:color="auto"/>
            <w:bottom w:val="none" w:sz="0" w:space="0" w:color="auto"/>
            <w:right w:val="none" w:sz="0" w:space="0" w:color="auto"/>
          </w:divBdr>
        </w:div>
        <w:div w:id="43018847">
          <w:marLeft w:val="0"/>
          <w:marRight w:val="0"/>
          <w:marTop w:val="0"/>
          <w:marBottom w:val="240"/>
          <w:divBdr>
            <w:top w:val="none" w:sz="0" w:space="0" w:color="auto"/>
            <w:left w:val="none" w:sz="0" w:space="0" w:color="auto"/>
            <w:bottom w:val="none" w:sz="0" w:space="0" w:color="auto"/>
            <w:right w:val="none" w:sz="0" w:space="0" w:color="auto"/>
          </w:divBdr>
        </w:div>
        <w:div w:id="1513031975">
          <w:marLeft w:val="0"/>
          <w:marRight w:val="0"/>
          <w:marTop w:val="0"/>
          <w:marBottom w:val="240"/>
          <w:divBdr>
            <w:top w:val="none" w:sz="0" w:space="0" w:color="auto"/>
            <w:left w:val="none" w:sz="0" w:space="0" w:color="auto"/>
            <w:bottom w:val="none" w:sz="0" w:space="0" w:color="auto"/>
            <w:right w:val="none" w:sz="0" w:space="0" w:color="auto"/>
          </w:divBdr>
        </w:div>
        <w:div w:id="742871102">
          <w:marLeft w:val="0"/>
          <w:marRight w:val="0"/>
          <w:marTop w:val="0"/>
          <w:marBottom w:val="240"/>
          <w:divBdr>
            <w:top w:val="none" w:sz="0" w:space="0" w:color="auto"/>
            <w:left w:val="none" w:sz="0" w:space="0" w:color="auto"/>
            <w:bottom w:val="none" w:sz="0" w:space="0" w:color="auto"/>
            <w:right w:val="none" w:sz="0" w:space="0" w:color="auto"/>
          </w:divBdr>
        </w:div>
        <w:div w:id="158278317">
          <w:marLeft w:val="0"/>
          <w:marRight w:val="0"/>
          <w:marTop w:val="0"/>
          <w:marBottom w:val="240"/>
          <w:divBdr>
            <w:top w:val="none" w:sz="0" w:space="0" w:color="auto"/>
            <w:left w:val="none" w:sz="0" w:space="0" w:color="auto"/>
            <w:bottom w:val="none" w:sz="0" w:space="0" w:color="auto"/>
            <w:right w:val="none" w:sz="0" w:space="0" w:color="auto"/>
          </w:divBdr>
        </w:div>
        <w:div w:id="1288124087">
          <w:marLeft w:val="0"/>
          <w:marRight w:val="0"/>
          <w:marTop w:val="0"/>
          <w:marBottom w:val="240"/>
          <w:divBdr>
            <w:top w:val="none" w:sz="0" w:space="0" w:color="auto"/>
            <w:left w:val="none" w:sz="0" w:space="0" w:color="auto"/>
            <w:bottom w:val="none" w:sz="0" w:space="0" w:color="auto"/>
            <w:right w:val="none" w:sz="0" w:space="0" w:color="auto"/>
          </w:divBdr>
        </w:div>
        <w:div w:id="647826686">
          <w:marLeft w:val="0"/>
          <w:marRight w:val="0"/>
          <w:marTop w:val="0"/>
          <w:marBottom w:val="240"/>
          <w:divBdr>
            <w:top w:val="none" w:sz="0" w:space="0" w:color="auto"/>
            <w:left w:val="none" w:sz="0" w:space="0" w:color="auto"/>
            <w:bottom w:val="none" w:sz="0" w:space="0" w:color="auto"/>
            <w:right w:val="none" w:sz="0" w:space="0" w:color="auto"/>
          </w:divBdr>
        </w:div>
        <w:div w:id="98185643">
          <w:marLeft w:val="0"/>
          <w:marRight w:val="0"/>
          <w:marTop w:val="0"/>
          <w:marBottom w:val="240"/>
          <w:divBdr>
            <w:top w:val="none" w:sz="0" w:space="0" w:color="auto"/>
            <w:left w:val="none" w:sz="0" w:space="0" w:color="auto"/>
            <w:bottom w:val="none" w:sz="0" w:space="0" w:color="auto"/>
            <w:right w:val="none" w:sz="0" w:space="0" w:color="auto"/>
          </w:divBdr>
        </w:div>
        <w:div w:id="2042783182">
          <w:marLeft w:val="0"/>
          <w:marRight w:val="0"/>
          <w:marTop w:val="0"/>
          <w:marBottom w:val="240"/>
          <w:divBdr>
            <w:top w:val="none" w:sz="0" w:space="0" w:color="auto"/>
            <w:left w:val="none" w:sz="0" w:space="0" w:color="auto"/>
            <w:bottom w:val="none" w:sz="0" w:space="0" w:color="auto"/>
            <w:right w:val="none" w:sz="0" w:space="0" w:color="auto"/>
          </w:divBdr>
        </w:div>
        <w:div w:id="1207721425">
          <w:marLeft w:val="0"/>
          <w:marRight w:val="0"/>
          <w:marTop w:val="0"/>
          <w:marBottom w:val="240"/>
          <w:divBdr>
            <w:top w:val="none" w:sz="0" w:space="0" w:color="auto"/>
            <w:left w:val="none" w:sz="0" w:space="0" w:color="auto"/>
            <w:bottom w:val="none" w:sz="0" w:space="0" w:color="auto"/>
            <w:right w:val="none" w:sz="0" w:space="0" w:color="auto"/>
          </w:divBdr>
        </w:div>
        <w:div w:id="1114321892">
          <w:marLeft w:val="0"/>
          <w:marRight w:val="0"/>
          <w:marTop w:val="0"/>
          <w:marBottom w:val="240"/>
          <w:divBdr>
            <w:top w:val="none" w:sz="0" w:space="0" w:color="auto"/>
            <w:left w:val="none" w:sz="0" w:space="0" w:color="auto"/>
            <w:bottom w:val="none" w:sz="0" w:space="0" w:color="auto"/>
            <w:right w:val="none" w:sz="0" w:space="0" w:color="auto"/>
          </w:divBdr>
        </w:div>
        <w:div w:id="1340886148">
          <w:marLeft w:val="0"/>
          <w:marRight w:val="0"/>
          <w:marTop w:val="0"/>
          <w:marBottom w:val="240"/>
          <w:divBdr>
            <w:top w:val="none" w:sz="0" w:space="0" w:color="auto"/>
            <w:left w:val="none" w:sz="0" w:space="0" w:color="auto"/>
            <w:bottom w:val="none" w:sz="0" w:space="0" w:color="auto"/>
            <w:right w:val="none" w:sz="0" w:space="0" w:color="auto"/>
          </w:divBdr>
        </w:div>
        <w:div w:id="41175332">
          <w:marLeft w:val="0"/>
          <w:marRight w:val="0"/>
          <w:marTop w:val="0"/>
          <w:marBottom w:val="240"/>
          <w:divBdr>
            <w:top w:val="none" w:sz="0" w:space="0" w:color="auto"/>
            <w:left w:val="none" w:sz="0" w:space="0" w:color="auto"/>
            <w:bottom w:val="none" w:sz="0" w:space="0" w:color="auto"/>
            <w:right w:val="none" w:sz="0" w:space="0" w:color="auto"/>
          </w:divBdr>
        </w:div>
        <w:div w:id="86969273">
          <w:marLeft w:val="0"/>
          <w:marRight w:val="0"/>
          <w:marTop w:val="0"/>
          <w:marBottom w:val="240"/>
          <w:divBdr>
            <w:top w:val="none" w:sz="0" w:space="0" w:color="auto"/>
            <w:left w:val="none" w:sz="0" w:space="0" w:color="auto"/>
            <w:bottom w:val="none" w:sz="0" w:space="0" w:color="auto"/>
            <w:right w:val="none" w:sz="0" w:space="0" w:color="auto"/>
          </w:divBdr>
        </w:div>
        <w:div w:id="1147168271">
          <w:marLeft w:val="0"/>
          <w:marRight w:val="0"/>
          <w:marTop w:val="0"/>
          <w:marBottom w:val="240"/>
          <w:divBdr>
            <w:top w:val="none" w:sz="0" w:space="0" w:color="auto"/>
            <w:left w:val="none" w:sz="0" w:space="0" w:color="auto"/>
            <w:bottom w:val="none" w:sz="0" w:space="0" w:color="auto"/>
            <w:right w:val="none" w:sz="0" w:space="0" w:color="auto"/>
          </w:divBdr>
        </w:div>
        <w:div w:id="1871913470">
          <w:marLeft w:val="0"/>
          <w:marRight w:val="0"/>
          <w:marTop w:val="0"/>
          <w:marBottom w:val="240"/>
          <w:divBdr>
            <w:top w:val="none" w:sz="0" w:space="0" w:color="auto"/>
            <w:left w:val="none" w:sz="0" w:space="0" w:color="auto"/>
            <w:bottom w:val="none" w:sz="0" w:space="0" w:color="auto"/>
            <w:right w:val="none" w:sz="0" w:space="0" w:color="auto"/>
          </w:divBdr>
        </w:div>
        <w:div w:id="326786469">
          <w:marLeft w:val="0"/>
          <w:marRight w:val="0"/>
          <w:marTop w:val="0"/>
          <w:marBottom w:val="240"/>
          <w:divBdr>
            <w:top w:val="none" w:sz="0" w:space="0" w:color="auto"/>
            <w:left w:val="none" w:sz="0" w:space="0" w:color="auto"/>
            <w:bottom w:val="none" w:sz="0" w:space="0" w:color="auto"/>
            <w:right w:val="none" w:sz="0" w:space="0" w:color="auto"/>
          </w:divBdr>
        </w:div>
      </w:divsChild>
    </w:div>
    <w:div w:id="939801646">
      <w:bodyDiv w:val="1"/>
      <w:marLeft w:val="0"/>
      <w:marRight w:val="0"/>
      <w:marTop w:val="0"/>
      <w:marBottom w:val="0"/>
      <w:divBdr>
        <w:top w:val="none" w:sz="0" w:space="0" w:color="auto"/>
        <w:left w:val="none" w:sz="0" w:space="0" w:color="auto"/>
        <w:bottom w:val="none" w:sz="0" w:space="0" w:color="auto"/>
        <w:right w:val="none" w:sz="0" w:space="0" w:color="auto"/>
      </w:divBdr>
      <w:divsChild>
        <w:div w:id="2146972041">
          <w:marLeft w:val="0"/>
          <w:marRight w:val="0"/>
          <w:marTop w:val="0"/>
          <w:marBottom w:val="240"/>
          <w:divBdr>
            <w:top w:val="none" w:sz="0" w:space="0" w:color="auto"/>
            <w:left w:val="none" w:sz="0" w:space="0" w:color="auto"/>
            <w:bottom w:val="none" w:sz="0" w:space="0" w:color="auto"/>
            <w:right w:val="none" w:sz="0" w:space="0" w:color="auto"/>
          </w:divBdr>
        </w:div>
        <w:div w:id="1703283205">
          <w:marLeft w:val="0"/>
          <w:marRight w:val="0"/>
          <w:marTop w:val="0"/>
          <w:marBottom w:val="240"/>
          <w:divBdr>
            <w:top w:val="none" w:sz="0" w:space="0" w:color="auto"/>
            <w:left w:val="none" w:sz="0" w:space="0" w:color="auto"/>
            <w:bottom w:val="none" w:sz="0" w:space="0" w:color="auto"/>
            <w:right w:val="none" w:sz="0" w:space="0" w:color="auto"/>
          </w:divBdr>
        </w:div>
        <w:div w:id="2081318565">
          <w:marLeft w:val="0"/>
          <w:marRight w:val="0"/>
          <w:marTop w:val="0"/>
          <w:marBottom w:val="240"/>
          <w:divBdr>
            <w:top w:val="none" w:sz="0" w:space="0" w:color="auto"/>
            <w:left w:val="none" w:sz="0" w:space="0" w:color="auto"/>
            <w:bottom w:val="none" w:sz="0" w:space="0" w:color="auto"/>
            <w:right w:val="none" w:sz="0" w:space="0" w:color="auto"/>
          </w:divBdr>
        </w:div>
        <w:div w:id="1749187663">
          <w:marLeft w:val="0"/>
          <w:marRight w:val="0"/>
          <w:marTop w:val="0"/>
          <w:marBottom w:val="240"/>
          <w:divBdr>
            <w:top w:val="none" w:sz="0" w:space="0" w:color="auto"/>
            <w:left w:val="none" w:sz="0" w:space="0" w:color="auto"/>
            <w:bottom w:val="none" w:sz="0" w:space="0" w:color="auto"/>
            <w:right w:val="none" w:sz="0" w:space="0" w:color="auto"/>
          </w:divBdr>
        </w:div>
        <w:div w:id="1561014113">
          <w:marLeft w:val="0"/>
          <w:marRight w:val="0"/>
          <w:marTop w:val="0"/>
          <w:marBottom w:val="240"/>
          <w:divBdr>
            <w:top w:val="none" w:sz="0" w:space="0" w:color="auto"/>
            <w:left w:val="none" w:sz="0" w:space="0" w:color="auto"/>
            <w:bottom w:val="none" w:sz="0" w:space="0" w:color="auto"/>
            <w:right w:val="none" w:sz="0" w:space="0" w:color="auto"/>
          </w:divBdr>
          <w:divsChild>
            <w:div w:id="3316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738">
      <w:bodyDiv w:val="1"/>
      <w:marLeft w:val="0"/>
      <w:marRight w:val="0"/>
      <w:marTop w:val="0"/>
      <w:marBottom w:val="0"/>
      <w:divBdr>
        <w:top w:val="none" w:sz="0" w:space="0" w:color="auto"/>
        <w:left w:val="none" w:sz="0" w:space="0" w:color="auto"/>
        <w:bottom w:val="none" w:sz="0" w:space="0" w:color="auto"/>
        <w:right w:val="none" w:sz="0" w:space="0" w:color="auto"/>
      </w:divBdr>
      <w:divsChild>
        <w:div w:id="954555737">
          <w:marLeft w:val="0"/>
          <w:marRight w:val="0"/>
          <w:marTop w:val="0"/>
          <w:marBottom w:val="240"/>
          <w:divBdr>
            <w:top w:val="none" w:sz="0" w:space="0" w:color="auto"/>
            <w:left w:val="none" w:sz="0" w:space="0" w:color="auto"/>
            <w:bottom w:val="none" w:sz="0" w:space="0" w:color="auto"/>
            <w:right w:val="none" w:sz="0" w:space="0" w:color="auto"/>
          </w:divBdr>
        </w:div>
        <w:div w:id="1043941199">
          <w:marLeft w:val="0"/>
          <w:marRight w:val="0"/>
          <w:marTop w:val="0"/>
          <w:marBottom w:val="240"/>
          <w:divBdr>
            <w:top w:val="none" w:sz="0" w:space="0" w:color="auto"/>
            <w:left w:val="none" w:sz="0" w:space="0" w:color="auto"/>
            <w:bottom w:val="none" w:sz="0" w:space="0" w:color="auto"/>
            <w:right w:val="none" w:sz="0" w:space="0" w:color="auto"/>
          </w:divBdr>
        </w:div>
        <w:div w:id="957227093">
          <w:marLeft w:val="0"/>
          <w:marRight w:val="0"/>
          <w:marTop w:val="0"/>
          <w:marBottom w:val="240"/>
          <w:divBdr>
            <w:top w:val="none" w:sz="0" w:space="0" w:color="auto"/>
            <w:left w:val="none" w:sz="0" w:space="0" w:color="auto"/>
            <w:bottom w:val="none" w:sz="0" w:space="0" w:color="auto"/>
            <w:right w:val="none" w:sz="0" w:space="0" w:color="auto"/>
          </w:divBdr>
          <w:divsChild>
            <w:div w:id="618150911">
              <w:marLeft w:val="0"/>
              <w:marRight w:val="0"/>
              <w:marTop w:val="240"/>
              <w:marBottom w:val="240"/>
              <w:divBdr>
                <w:top w:val="single" w:sz="12" w:space="0" w:color="8E8E8E"/>
                <w:left w:val="none" w:sz="0" w:space="0" w:color="auto"/>
                <w:bottom w:val="single" w:sz="12" w:space="0" w:color="8E8E8E"/>
                <w:right w:val="none" w:sz="0" w:space="0" w:color="auto"/>
              </w:divBdr>
              <w:divsChild>
                <w:div w:id="15497544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63064">
          <w:marLeft w:val="0"/>
          <w:marRight w:val="0"/>
          <w:marTop w:val="0"/>
          <w:marBottom w:val="240"/>
          <w:divBdr>
            <w:top w:val="none" w:sz="0" w:space="0" w:color="auto"/>
            <w:left w:val="none" w:sz="0" w:space="0" w:color="auto"/>
            <w:bottom w:val="none" w:sz="0" w:space="0" w:color="auto"/>
            <w:right w:val="none" w:sz="0" w:space="0" w:color="auto"/>
          </w:divBdr>
        </w:div>
      </w:divsChild>
    </w:div>
    <w:div w:id="986318363">
      <w:bodyDiv w:val="1"/>
      <w:marLeft w:val="0"/>
      <w:marRight w:val="0"/>
      <w:marTop w:val="0"/>
      <w:marBottom w:val="0"/>
      <w:divBdr>
        <w:top w:val="none" w:sz="0" w:space="0" w:color="auto"/>
        <w:left w:val="none" w:sz="0" w:space="0" w:color="auto"/>
        <w:bottom w:val="none" w:sz="0" w:space="0" w:color="auto"/>
        <w:right w:val="none" w:sz="0" w:space="0" w:color="auto"/>
      </w:divBdr>
      <w:divsChild>
        <w:div w:id="1927105774">
          <w:marLeft w:val="0"/>
          <w:marRight w:val="0"/>
          <w:marTop w:val="0"/>
          <w:marBottom w:val="0"/>
          <w:divBdr>
            <w:top w:val="none" w:sz="0" w:space="0" w:color="auto"/>
            <w:left w:val="none" w:sz="0" w:space="0" w:color="auto"/>
            <w:bottom w:val="none" w:sz="0" w:space="0" w:color="auto"/>
            <w:right w:val="none" w:sz="0" w:space="0" w:color="auto"/>
          </w:divBdr>
          <w:divsChild>
            <w:div w:id="1230572661">
              <w:marLeft w:val="0"/>
              <w:marRight w:val="0"/>
              <w:marTop w:val="0"/>
              <w:marBottom w:val="0"/>
              <w:divBdr>
                <w:top w:val="none" w:sz="0" w:space="0" w:color="auto"/>
                <w:left w:val="none" w:sz="0" w:space="0" w:color="auto"/>
                <w:bottom w:val="none" w:sz="0" w:space="0" w:color="auto"/>
                <w:right w:val="none" w:sz="0" w:space="0" w:color="auto"/>
              </w:divBdr>
              <w:divsChild>
                <w:div w:id="1590695499">
                  <w:marLeft w:val="0"/>
                  <w:marRight w:val="0"/>
                  <w:marTop w:val="0"/>
                  <w:marBottom w:val="120"/>
                  <w:divBdr>
                    <w:top w:val="none" w:sz="0" w:space="0" w:color="auto"/>
                    <w:left w:val="none" w:sz="0" w:space="0" w:color="auto"/>
                    <w:bottom w:val="none" w:sz="0" w:space="0" w:color="auto"/>
                    <w:right w:val="none" w:sz="0" w:space="0" w:color="auto"/>
                  </w:divBdr>
                  <w:divsChild>
                    <w:div w:id="1129085260">
                      <w:marLeft w:val="0"/>
                      <w:marRight w:val="0"/>
                      <w:marTop w:val="0"/>
                      <w:marBottom w:val="0"/>
                      <w:divBdr>
                        <w:top w:val="none" w:sz="0" w:space="0" w:color="auto"/>
                        <w:left w:val="none" w:sz="0" w:space="0" w:color="auto"/>
                        <w:bottom w:val="none" w:sz="0" w:space="0" w:color="auto"/>
                        <w:right w:val="none" w:sz="0" w:space="0" w:color="auto"/>
                      </w:divBdr>
                      <w:divsChild>
                        <w:div w:id="642396031">
                          <w:marLeft w:val="0"/>
                          <w:marRight w:val="0"/>
                          <w:marTop w:val="0"/>
                          <w:marBottom w:val="240"/>
                          <w:divBdr>
                            <w:top w:val="none" w:sz="0" w:space="0" w:color="auto"/>
                            <w:left w:val="none" w:sz="0" w:space="0" w:color="auto"/>
                            <w:bottom w:val="none" w:sz="0" w:space="0" w:color="auto"/>
                            <w:right w:val="none" w:sz="0" w:space="0" w:color="auto"/>
                          </w:divBdr>
                        </w:div>
                      </w:divsChild>
                    </w:div>
                    <w:div w:id="1652824766">
                      <w:marLeft w:val="0"/>
                      <w:marRight w:val="0"/>
                      <w:marTop w:val="0"/>
                      <w:marBottom w:val="0"/>
                      <w:divBdr>
                        <w:top w:val="none" w:sz="0" w:space="0" w:color="auto"/>
                        <w:left w:val="none" w:sz="0" w:space="0" w:color="auto"/>
                        <w:bottom w:val="none" w:sz="0" w:space="0" w:color="auto"/>
                        <w:right w:val="none" w:sz="0" w:space="0" w:color="auto"/>
                      </w:divBdr>
                      <w:divsChild>
                        <w:div w:id="2145847629">
                          <w:marLeft w:val="0"/>
                          <w:marRight w:val="0"/>
                          <w:marTop w:val="0"/>
                          <w:marBottom w:val="240"/>
                          <w:divBdr>
                            <w:top w:val="none" w:sz="0" w:space="0" w:color="auto"/>
                            <w:left w:val="none" w:sz="0" w:space="0" w:color="auto"/>
                            <w:bottom w:val="none" w:sz="0" w:space="0" w:color="auto"/>
                            <w:right w:val="none" w:sz="0" w:space="0" w:color="auto"/>
                          </w:divBdr>
                        </w:div>
                      </w:divsChild>
                    </w:div>
                    <w:div w:id="621309805">
                      <w:marLeft w:val="0"/>
                      <w:marRight w:val="0"/>
                      <w:marTop w:val="0"/>
                      <w:marBottom w:val="0"/>
                      <w:divBdr>
                        <w:top w:val="none" w:sz="0" w:space="0" w:color="auto"/>
                        <w:left w:val="none" w:sz="0" w:space="0" w:color="auto"/>
                        <w:bottom w:val="none" w:sz="0" w:space="0" w:color="auto"/>
                        <w:right w:val="none" w:sz="0" w:space="0" w:color="auto"/>
                      </w:divBdr>
                      <w:divsChild>
                        <w:div w:id="190651628">
                          <w:marLeft w:val="0"/>
                          <w:marRight w:val="0"/>
                          <w:marTop w:val="0"/>
                          <w:marBottom w:val="240"/>
                          <w:divBdr>
                            <w:top w:val="none" w:sz="0" w:space="0" w:color="auto"/>
                            <w:left w:val="none" w:sz="0" w:space="0" w:color="auto"/>
                            <w:bottom w:val="none" w:sz="0" w:space="0" w:color="auto"/>
                            <w:right w:val="none" w:sz="0" w:space="0" w:color="auto"/>
                          </w:divBdr>
                        </w:div>
                      </w:divsChild>
                    </w:div>
                    <w:div w:id="1384982093">
                      <w:marLeft w:val="0"/>
                      <w:marRight w:val="0"/>
                      <w:marTop w:val="0"/>
                      <w:marBottom w:val="0"/>
                      <w:divBdr>
                        <w:top w:val="none" w:sz="0" w:space="0" w:color="auto"/>
                        <w:left w:val="none" w:sz="0" w:space="0" w:color="auto"/>
                        <w:bottom w:val="none" w:sz="0" w:space="0" w:color="auto"/>
                        <w:right w:val="none" w:sz="0" w:space="0" w:color="auto"/>
                      </w:divBdr>
                      <w:divsChild>
                        <w:div w:id="1581863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14171466">
          <w:marLeft w:val="0"/>
          <w:marRight w:val="0"/>
          <w:marTop w:val="0"/>
          <w:marBottom w:val="0"/>
          <w:divBdr>
            <w:top w:val="none" w:sz="0" w:space="0" w:color="auto"/>
            <w:left w:val="none" w:sz="0" w:space="0" w:color="auto"/>
            <w:bottom w:val="none" w:sz="0" w:space="0" w:color="auto"/>
            <w:right w:val="none" w:sz="0" w:space="0" w:color="auto"/>
          </w:divBdr>
          <w:divsChild>
            <w:div w:id="1099522110">
              <w:marLeft w:val="0"/>
              <w:marRight w:val="0"/>
              <w:marTop w:val="480"/>
              <w:marBottom w:val="480"/>
              <w:divBdr>
                <w:top w:val="none" w:sz="0" w:space="0" w:color="auto"/>
                <w:left w:val="none" w:sz="0" w:space="0" w:color="auto"/>
                <w:bottom w:val="none" w:sz="0" w:space="0" w:color="auto"/>
                <w:right w:val="none" w:sz="0" w:space="0" w:color="auto"/>
              </w:divBdr>
              <w:divsChild>
                <w:div w:id="1394813801">
                  <w:marLeft w:val="0"/>
                  <w:marRight w:val="0"/>
                  <w:marTop w:val="0"/>
                  <w:marBottom w:val="240"/>
                  <w:divBdr>
                    <w:top w:val="none" w:sz="0" w:space="0" w:color="auto"/>
                    <w:left w:val="none" w:sz="0" w:space="0" w:color="auto"/>
                    <w:bottom w:val="none" w:sz="0" w:space="0" w:color="auto"/>
                    <w:right w:val="none" w:sz="0" w:space="0" w:color="auto"/>
                  </w:divBdr>
                </w:div>
                <w:div w:id="2051832660">
                  <w:marLeft w:val="0"/>
                  <w:marRight w:val="0"/>
                  <w:marTop w:val="0"/>
                  <w:marBottom w:val="240"/>
                  <w:divBdr>
                    <w:top w:val="none" w:sz="0" w:space="0" w:color="auto"/>
                    <w:left w:val="none" w:sz="0" w:space="0" w:color="auto"/>
                    <w:bottom w:val="none" w:sz="0" w:space="0" w:color="auto"/>
                    <w:right w:val="none" w:sz="0" w:space="0" w:color="auto"/>
                  </w:divBdr>
                </w:div>
                <w:div w:id="506145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14459800">
      <w:bodyDiv w:val="1"/>
      <w:marLeft w:val="0"/>
      <w:marRight w:val="0"/>
      <w:marTop w:val="0"/>
      <w:marBottom w:val="0"/>
      <w:divBdr>
        <w:top w:val="none" w:sz="0" w:space="0" w:color="auto"/>
        <w:left w:val="none" w:sz="0" w:space="0" w:color="auto"/>
        <w:bottom w:val="none" w:sz="0" w:space="0" w:color="auto"/>
        <w:right w:val="none" w:sz="0" w:space="0" w:color="auto"/>
      </w:divBdr>
      <w:divsChild>
        <w:div w:id="1841657576">
          <w:marLeft w:val="0"/>
          <w:marRight w:val="0"/>
          <w:marTop w:val="0"/>
          <w:marBottom w:val="0"/>
          <w:divBdr>
            <w:top w:val="none" w:sz="0" w:space="0" w:color="auto"/>
            <w:left w:val="none" w:sz="0" w:space="0" w:color="auto"/>
            <w:bottom w:val="none" w:sz="0" w:space="0" w:color="auto"/>
            <w:right w:val="none" w:sz="0" w:space="0" w:color="auto"/>
          </w:divBdr>
          <w:divsChild>
            <w:div w:id="3860771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6657407">
      <w:bodyDiv w:val="1"/>
      <w:marLeft w:val="0"/>
      <w:marRight w:val="0"/>
      <w:marTop w:val="0"/>
      <w:marBottom w:val="0"/>
      <w:divBdr>
        <w:top w:val="none" w:sz="0" w:space="0" w:color="auto"/>
        <w:left w:val="none" w:sz="0" w:space="0" w:color="auto"/>
        <w:bottom w:val="none" w:sz="0" w:space="0" w:color="auto"/>
        <w:right w:val="none" w:sz="0" w:space="0" w:color="auto"/>
      </w:divBdr>
      <w:divsChild>
        <w:div w:id="1965765582">
          <w:marLeft w:val="0"/>
          <w:marRight w:val="0"/>
          <w:marTop w:val="0"/>
          <w:marBottom w:val="0"/>
          <w:divBdr>
            <w:top w:val="none" w:sz="0" w:space="0" w:color="auto"/>
            <w:left w:val="none" w:sz="0" w:space="0" w:color="auto"/>
            <w:bottom w:val="none" w:sz="0" w:space="0" w:color="auto"/>
            <w:right w:val="none" w:sz="0" w:space="0" w:color="auto"/>
          </w:divBdr>
          <w:divsChild>
            <w:div w:id="488057228">
              <w:marLeft w:val="0"/>
              <w:marRight w:val="0"/>
              <w:marTop w:val="0"/>
              <w:marBottom w:val="0"/>
              <w:divBdr>
                <w:top w:val="none" w:sz="0" w:space="0" w:color="auto"/>
                <w:left w:val="none" w:sz="0" w:space="0" w:color="auto"/>
                <w:bottom w:val="none" w:sz="0" w:space="0" w:color="auto"/>
                <w:right w:val="none" w:sz="0" w:space="0" w:color="auto"/>
              </w:divBdr>
              <w:divsChild>
                <w:div w:id="1559171551">
                  <w:marLeft w:val="0"/>
                  <w:marRight w:val="0"/>
                  <w:marTop w:val="0"/>
                  <w:marBottom w:val="120"/>
                  <w:divBdr>
                    <w:top w:val="none" w:sz="0" w:space="0" w:color="auto"/>
                    <w:left w:val="none" w:sz="0" w:space="0" w:color="auto"/>
                    <w:bottom w:val="none" w:sz="0" w:space="0" w:color="auto"/>
                    <w:right w:val="none" w:sz="0" w:space="0" w:color="auto"/>
                  </w:divBdr>
                  <w:divsChild>
                    <w:div w:id="542249358">
                      <w:marLeft w:val="0"/>
                      <w:marRight w:val="0"/>
                      <w:marTop w:val="0"/>
                      <w:marBottom w:val="0"/>
                      <w:divBdr>
                        <w:top w:val="none" w:sz="0" w:space="0" w:color="auto"/>
                        <w:left w:val="none" w:sz="0" w:space="0" w:color="auto"/>
                        <w:bottom w:val="none" w:sz="0" w:space="0" w:color="auto"/>
                        <w:right w:val="none" w:sz="0" w:space="0" w:color="auto"/>
                      </w:divBdr>
                      <w:divsChild>
                        <w:div w:id="701513743">
                          <w:marLeft w:val="0"/>
                          <w:marRight w:val="0"/>
                          <w:marTop w:val="0"/>
                          <w:marBottom w:val="240"/>
                          <w:divBdr>
                            <w:top w:val="none" w:sz="0" w:space="0" w:color="auto"/>
                            <w:left w:val="none" w:sz="0" w:space="0" w:color="auto"/>
                            <w:bottom w:val="none" w:sz="0" w:space="0" w:color="auto"/>
                            <w:right w:val="none" w:sz="0" w:space="0" w:color="auto"/>
                          </w:divBdr>
                        </w:div>
                      </w:divsChild>
                    </w:div>
                    <w:div w:id="2141536578">
                      <w:marLeft w:val="0"/>
                      <w:marRight w:val="0"/>
                      <w:marTop w:val="0"/>
                      <w:marBottom w:val="0"/>
                      <w:divBdr>
                        <w:top w:val="none" w:sz="0" w:space="0" w:color="auto"/>
                        <w:left w:val="none" w:sz="0" w:space="0" w:color="auto"/>
                        <w:bottom w:val="none" w:sz="0" w:space="0" w:color="auto"/>
                        <w:right w:val="none" w:sz="0" w:space="0" w:color="auto"/>
                      </w:divBdr>
                      <w:divsChild>
                        <w:div w:id="1964340282">
                          <w:marLeft w:val="0"/>
                          <w:marRight w:val="0"/>
                          <w:marTop w:val="0"/>
                          <w:marBottom w:val="240"/>
                          <w:divBdr>
                            <w:top w:val="none" w:sz="0" w:space="0" w:color="auto"/>
                            <w:left w:val="none" w:sz="0" w:space="0" w:color="auto"/>
                            <w:bottom w:val="none" w:sz="0" w:space="0" w:color="auto"/>
                            <w:right w:val="none" w:sz="0" w:space="0" w:color="auto"/>
                          </w:divBdr>
                        </w:div>
                      </w:divsChild>
                    </w:div>
                    <w:div w:id="1732843338">
                      <w:marLeft w:val="0"/>
                      <w:marRight w:val="0"/>
                      <w:marTop w:val="0"/>
                      <w:marBottom w:val="0"/>
                      <w:divBdr>
                        <w:top w:val="none" w:sz="0" w:space="0" w:color="auto"/>
                        <w:left w:val="none" w:sz="0" w:space="0" w:color="auto"/>
                        <w:bottom w:val="none" w:sz="0" w:space="0" w:color="auto"/>
                        <w:right w:val="none" w:sz="0" w:space="0" w:color="auto"/>
                      </w:divBdr>
                      <w:divsChild>
                        <w:div w:id="284579218">
                          <w:marLeft w:val="0"/>
                          <w:marRight w:val="0"/>
                          <w:marTop w:val="0"/>
                          <w:marBottom w:val="240"/>
                          <w:divBdr>
                            <w:top w:val="none" w:sz="0" w:space="0" w:color="auto"/>
                            <w:left w:val="none" w:sz="0" w:space="0" w:color="auto"/>
                            <w:bottom w:val="none" w:sz="0" w:space="0" w:color="auto"/>
                            <w:right w:val="none" w:sz="0" w:space="0" w:color="auto"/>
                          </w:divBdr>
                        </w:div>
                      </w:divsChild>
                    </w:div>
                    <w:div w:id="1690253125">
                      <w:marLeft w:val="0"/>
                      <w:marRight w:val="0"/>
                      <w:marTop w:val="0"/>
                      <w:marBottom w:val="0"/>
                      <w:divBdr>
                        <w:top w:val="none" w:sz="0" w:space="0" w:color="auto"/>
                        <w:left w:val="none" w:sz="0" w:space="0" w:color="auto"/>
                        <w:bottom w:val="none" w:sz="0" w:space="0" w:color="auto"/>
                        <w:right w:val="none" w:sz="0" w:space="0" w:color="auto"/>
                      </w:divBdr>
                      <w:divsChild>
                        <w:div w:id="20703756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61120137">
      <w:bodyDiv w:val="1"/>
      <w:marLeft w:val="0"/>
      <w:marRight w:val="0"/>
      <w:marTop w:val="0"/>
      <w:marBottom w:val="0"/>
      <w:divBdr>
        <w:top w:val="none" w:sz="0" w:space="0" w:color="auto"/>
        <w:left w:val="none" w:sz="0" w:space="0" w:color="auto"/>
        <w:bottom w:val="none" w:sz="0" w:space="0" w:color="auto"/>
        <w:right w:val="none" w:sz="0" w:space="0" w:color="auto"/>
      </w:divBdr>
      <w:divsChild>
        <w:div w:id="993996054">
          <w:marLeft w:val="0"/>
          <w:marRight w:val="0"/>
          <w:marTop w:val="0"/>
          <w:marBottom w:val="240"/>
          <w:divBdr>
            <w:top w:val="none" w:sz="0" w:space="0" w:color="auto"/>
            <w:left w:val="none" w:sz="0" w:space="0" w:color="auto"/>
            <w:bottom w:val="none" w:sz="0" w:space="0" w:color="auto"/>
            <w:right w:val="none" w:sz="0" w:space="0" w:color="auto"/>
          </w:divBdr>
        </w:div>
        <w:div w:id="1293367591">
          <w:marLeft w:val="0"/>
          <w:marRight w:val="0"/>
          <w:marTop w:val="0"/>
          <w:marBottom w:val="240"/>
          <w:divBdr>
            <w:top w:val="none" w:sz="0" w:space="0" w:color="auto"/>
            <w:left w:val="none" w:sz="0" w:space="0" w:color="auto"/>
            <w:bottom w:val="none" w:sz="0" w:space="0" w:color="auto"/>
            <w:right w:val="none" w:sz="0" w:space="0" w:color="auto"/>
          </w:divBdr>
        </w:div>
        <w:div w:id="839082995">
          <w:marLeft w:val="0"/>
          <w:marRight w:val="0"/>
          <w:marTop w:val="0"/>
          <w:marBottom w:val="240"/>
          <w:divBdr>
            <w:top w:val="none" w:sz="0" w:space="0" w:color="auto"/>
            <w:left w:val="none" w:sz="0" w:space="0" w:color="auto"/>
            <w:bottom w:val="none" w:sz="0" w:space="0" w:color="auto"/>
            <w:right w:val="none" w:sz="0" w:space="0" w:color="auto"/>
          </w:divBdr>
        </w:div>
        <w:div w:id="2131897621">
          <w:marLeft w:val="0"/>
          <w:marRight w:val="0"/>
          <w:marTop w:val="0"/>
          <w:marBottom w:val="240"/>
          <w:divBdr>
            <w:top w:val="none" w:sz="0" w:space="0" w:color="auto"/>
            <w:left w:val="none" w:sz="0" w:space="0" w:color="auto"/>
            <w:bottom w:val="none" w:sz="0" w:space="0" w:color="auto"/>
            <w:right w:val="none" w:sz="0" w:space="0" w:color="auto"/>
          </w:divBdr>
        </w:div>
        <w:div w:id="2078627821">
          <w:marLeft w:val="0"/>
          <w:marRight w:val="0"/>
          <w:marTop w:val="0"/>
          <w:marBottom w:val="240"/>
          <w:divBdr>
            <w:top w:val="none" w:sz="0" w:space="0" w:color="auto"/>
            <w:left w:val="none" w:sz="0" w:space="0" w:color="auto"/>
            <w:bottom w:val="none" w:sz="0" w:space="0" w:color="auto"/>
            <w:right w:val="none" w:sz="0" w:space="0" w:color="auto"/>
          </w:divBdr>
          <w:divsChild>
            <w:div w:id="1042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5312">
      <w:bodyDiv w:val="1"/>
      <w:marLeft w:val="0"/>
      <w:marRight w:val="0"/>
      <w:marTop w:val="0"/>
      <w:marBottom w:val="0"/>
      <w:divBdr>
        <w:top w:val="none" w:sz="0" w:space="0" w:color="auto"/>
        <w:left w:val="none" w:sz="0" w:space="0" w:color="auto"/>
        <w:bottom w:val="none" w:sz="0" w:space="0" w:color="auto"/>
        <w:right w:val="none" w:sz="0" w:space="0" w:color="auto"/>
      </w:divBdr>
      <w:divsChild>
        <w:div w:id="584653734">
          <w:marLeft w:val="0"/>
          <w:marRight w:val="0"/>
          <w:marTop w:val="0"/>
          <w:marBottom w:val="0"/>
          <w:divBdr>
            <w:top w:val="none" w:sz="0" w:space="0" w:color="auto"/>
            <w:left w:val="none" w:sz="0" w:space="0" w:color="auto"/>
            <w:bottom w:val="none" w:sz="0" w:space="0" w:color="auto"/>
            <w:right w:val="none" w:sz="0" w:space="0" w:color="auto"/>
          </w:divBdr>
          <w:divsChild>
            <w:div w:id="443504610">
              <w:marLeft w:val="0"/>
              <w:marRight w:val="0"/>
              <w:marTop w:val="0"/>
              <w:marBottom w:val="240"/>
              <w:divBdr>
                <w:top w:val="none" w:sz="0" w:space="0" w:color="auto"/>
                <w:left w:val="none" w:sz="0" w:space="0" w:color="auto"/>
                <w:bottom w:val="none" w:sz="0" w:space="0" w:color="auto"/>
                <w:right w:val="none" w:sz="0" w:space="0" w:color="auto"/>
              </w:divBdr>
            </w:div>
          </w:divsChild>
        </w:div>
        <w:div w:id="541092903">
          <w:marLeft w:val="0"/>
          <w:marRight w:val="0"/>
          <w:marTop w:val="0"/>
          <w:marBottom w:val="0"/>
          <w:divBdr>
            <w:top w:val="none" w:sz="0" w:space="0" w:color="auto"/>
            <w:left w:val="none" w:sz="0" w:space="0" w:color="auto"/>
            <w:bottom w:val="none" w:sz="0" w:space="0" w:color="auto"/>
            <w:right w:val="none" w:sz="0" w:space="0" w:color="auto"/>
          </w:divBdr>
          <w:divsChild>
            <w:div w:id="1263107355">
              <w:marLeft w:val="0"/>
              <w:marRight w:val="0"/>
              <w:marTop w:val="0"/>
              <w:marBottom w:val="240"/>
              <w:divBdr>
                <w:top w:val="none" w:sz="0" w:space="0" w:color="auto"/>
                <w:left w:val="none" w:sz="0" w:space="0" w:color="auto"/>
                <w:bottom w:val="none" w:sz="0" w:space="0" w:color="auto"/>
                <w:right w:val="none" w:sz="0" w:space="0" w:color="auto"/>
              </w:divBdr>
            </w:div>
          </w:divsChild>
        </w:div>
        <w:div w:id="532155863">
          <w:marLeft w:val="0"/>
          <w:marRight w:val="0"/>
          <w:marTop w:val="0"/>
          <w:marBottom w:val="0"/>
          <w:divBdr>
            <w:top w:val="none" w:sz="0" w:space="0" w:color="auto"/>
            <w:left w:val="none" w:sz="0" w:space="0" w:color="auto"/>
            <w:bottom w:val="none" w:sz="0" w:space="0" w:color="auto"/>
            <w:right w:val="none" w:sz="0" w:space="0" w:color="auto"/>
          </w:divBdr>
          <w:divsChild>
            <w:div w:id="1306352747">
              <w:marLeft w:val="0"/>
              <w:marRight w:val="0"/>
              <w:marTop w:val="0"/>
              <w:marBottom w:val="240"/>
              <w:divBdr>
                <w:top w:val="none" w:sz="0" w:space="0" w:color="auto"/>
                <w:left w:val="none" w:sz="0" w:space="0" w:color="auto"/>
                <w:bottom w:val="none" w:sz="0" w:space="0" w:color="auto"/>
                <w:right w:val="none" w:sz="0" w:space="0" w:color="auto"/>
              </w:divBdr>
            </w:div>
          </w:divsChild>
        </w:div>
        <w:div w:id="124668098">
          <w:marLeft w:val="0"/>
          <w:marRight w:val="0"/>
          <w:marTop w:val="0"/>
          <w:marBottom w:val="0"/>
          <w:divBdr>
            <w:top w:val="none" w:sz="0" w:space="0" w:color="auto"/>
            <w:left w:val="none" w:sz="0" w:space="0" w:color="auto"/>
            <w:bottom w:val="none" w:sz="0" w:space="0" w:color="auto"/>
            <w:right w:val="none" w:sz="0" w:space="0" w:color="auto"/>
          </w:divBdr>
          <w:divsChild>
            <w:div w:id="2106983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5232661">
      <w:bodyDiv w:val="1"/>
      <w:marLeft w:val="0"/>
      <w:marRight w:val="0"/>
      <w:marTop w:val="0"/>
      <w:marBottom w:val="0"/>
      <w:divBdr>
        <w:top w:val="none" w:sz="0" w:space="0" w:color="auto"/>
        <w:left w:val="none" w:sz="0" w:space="0" w:color="auto"/>
        <w:bottom w:val="none" w:sz="0" w:space="0" w:color="auto"/>
        <w:right w:val="none" w:sz="0" w:space="0" w:color="auto"/>
      </w:divBdr>
      <w:divsChild>
        <w:div w:id="636495560">
          <w:marLeft w:val="0"/>
          <w:marRight w:val="0"/>
          <w:marTop w:val="0"/>
          <w:marBottom w:val="240"/>
          <w:divBdr>
            <w:top w:val="none" w:sz="0" w:space="0" w:color="auto"/>
            <w:left w:val="none" w:sz="0" w:space="0" w:color="auto"/>
            <w:bottom w:val="none" w:sz="0" w:space="0" w:color="auto"/>
            <w:right w:val="none" w:sz="0" w:space="0" w:color="auto"/>
          </w:divBdr>
        </w:div>
        <w:div w:id="1308048143">
          <w:marLeft w:val="0"/>
          <w:marRight w:val="0"/>
          <w:marTop w:val="0"/>
          <w:marBottom w:val="240"/>
          <w:divBdr>
            <w:top w:val="none" w:sz="0" w:space="0" w:color="auto"/>
            <w:left w:val="none" w:sz="0" w:space="0" w:color="auto"/>
            <w:bottom w:val="none" w:sz="0" w:space="0" w:color="auto"/>
            <w:right w:val="none" w:sz="0" w:space="0" w:color="auto"/>
          </w:divBdr>
        </w:div>
      </w:divsChild>
    </w:div>
    <w:div w:id="1292901919">
      <w:bodyDiv w:val="1"/>
      <w:marLeft w:val="0"/>
      <w:marRight w:val="0"/>
      <w:marTop w:val="0"/>
      <w:marBottom w:val="0"/>
      <w:divBdr>
        <w:top w:val="none" w:sz="0" w:space="0" w:color="auto"/>
        <w:left w:val="none" w:sz="0" w:space="0" w:color="auto"/>
        <w:bottom w:val="none" w:sz="0" w:space="0" w:color="auto"/>
        <w:right w:val="none" w:sz="0" w:space="0" w:color="auto"/>
      </w:divBdr>
      <w:divsChild>
        <w:div w:id="1657222422">
          <w:marLeft w:val="0"/>
          <w:marRight w:val="0"/>
          <w:marTop w:val="0"/>
          <w:marBottom w:val="240"/>
          <w:divBdr>
            <w:top w:val="none" w:sz="0" w:space="0" w:color="auto"/>
            <w:left w:val="none" w:sz="0" w:space="0" w:color="auto"/>
            <w:bottom w:val="none" w:sz="0" w:space="0" w:color="auto"/>
            <w:right w:val="none" w:sz="0" w:space="0" w:color="auto"/>
          </w:divBdr>
        </w:div>
        <w:div w:id="583758291">
          <w:marLeft w:val="0"/>
          <w:marRight w:val="0"/>
          <w:marTop w:val="0"/>
          <w:marBottom w:val="240"/>
          <w:divBdr>
            <w:top w:val="none" w:sz="0" w:space="0" w:color="auto"/>
            <w:left w:val="none" w:sz="0" w:space="0" w:color="auto"/>
            <w:bottom w:val="none" w:sz="0" w:space="0" w:color="auto"/>
            <w:right w:val="none" w:sz="0" w:space="0" w:color="auto"/>
          </w:divBdr>
        </w:div>
        <w:div w:id="1568303704">
          <w:marLeft w:val="0"/>
          <w:marRight w:val="0"/>
          <w:marTop w:val="0"/>
          <w:marBottom w:val="240"/>
          <w:divBdr>
            <w:top w:val="none" w:sz="0" w:space="0" w:color="auto"/>
            <w:left w:val="none" w:sz="0" w:space="0" w:color="auto"/>
            <w:bottom w:val="none" w:sz="0" w:space="0" w:color="auto"/>
            <w:right w:val="none" w:sz="0" w:space="0" w:color="auto"/>
          </w:divBdr>
          <w:divsChild>
            <w:div w:id="13209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5114">
      <w:bodyDiv w:val="1"/>
      <w:marLeft w:val="0"/>
      <w:marRight w:val="0"/>
      <w:marTop w:val="0"/>
      <w:marBottom w:val="0"/>
      <w:divBdr>
        <w:top w:val="none" w:sz="0" w:space="0" w:color="auto"/>
        <w:left w:val="none" w:sz="0" w:space="0" w:color="auto"/>
        <w:bottom w:val="none" w:sz="0" w:space="0" w:color="auto"/>
        <w:right w:val="none" w:sz="0" w:space="0" w:color="auto"/>
      </w:divBdr>
      <w:divsChild>
        <w:div w:id="1098870414">
          <w:marLeft w:val="0"/>
          <w:marRight w:val="0"/>
          <w:marTop w:val="0"/>
          <w:marBottom w:val="240"/>
          <w:divBdr>
            <w:top w:val="none" w:sz="0" w:space="0" w:color="auto"/>
            <w:left w:val="none" w:sz="0" w:space="0" w:color="auto"/>
            <w:bottom w:val="none" w:sz="0" w:space="0" w:color="auto"/>
            <w:right w:val="none" w:sz="0" w:space="0" w:color="auto"/>
          </w:divBdr>
        </w:div>
        <w:div w:id="1665861296">
          <w:marLeft w:val="0"/>
          <w:marRight w:val="0"/>
          <w:marTop w:val="0"/>
          <w:marBottom w:val="240"/>
          <w:divBdr>
            <w:top w:val="none" w:sz="0" w:space="0" w:color="auto"/>
            <w:left w:val="none" w:sz="0" w:space="0" w:color="auto"/>
            <w:bottom w:val="none" w:sz="0" w:space="0" w:color="auto"/>
            <w:right w:val="none" w:sz="0" w:space="0" w:color="auto"/>
          </w:divBdr>
        </w:div>
        <w:div w:id="1020397390">
          <w:marLeft w:val="0"/>
          <w:marRight w:val="0"/>
          <w:marTop w:val="0"/>
          <w:marBottom w:val="240"/>
          <w:divBdr>
            <w:top w:val="none" w:sz="0" w:space="0" w:color="auto"/>
            <w:left w:val="none" w:sz="0" w:space="0" w:color="auto"/>
            <w:bottom w:val="none" w:sz="0" w:space="0" w:color="auto"/>
            <w:right w:val="none" w:sz="0" w:space="0" w:color="auto"/>
          </w:divBdr>
          <w:divsChild>
            <w:div w:id="433988082">
              <w:marLeft w:val="0"/>
              <w:marRight w:val="0"/>
              <w:marTop w:val="0"/>
              <w:marBottom w:val="0"/>
              <w:divBdr>
                <w:top w:val="none" w:sz="0" w:space="0" w:color="auto"/>
                <w:left w:val="none" w:sz="0" w:space="0" w:color="auto"/>
                <w:bottom w:val="none" w:sz="0" w:space="0" w:color="auto"/>
                <w:right w:val="none" w:sz="0" w:space="0" w:color="auto"/>
              </w:divBdr>
            </w:div>
          </w:divsChild>
        </w:div>
        <w:div w:id="709577786">
          <w:marLeft w:val="0"/>
          <w:marRight w:val="0"/>
          <w:marTop w:val="0"/>
          <w:marBottom w:val="240"/>
          <w:divBdr>
            <w:top w:val="none" w:sz="0" w:space="0" w:color="auto"/>
            <w:left w:val="none" w:sz="0" w:space="0" w:color="auto"/>
            <w:bottom w:val="none" w:sz="0" w:space="0" w:color="auto"/>
            <w:right w:val="none" w:sz="0" w:space="0" w:color="auto"/>
          </w:divBdr>
          <w:divsChild>
            <w:div w:id="1152676763">
              <w:marLeft w:val="0"/>
              <w:marRight w:val="0"/>
              <w:marTop w:val="0"/>
              <w:marBottom w:val="0"/>
              <w:divBdr>
                <w:top w:val="none" w:sz="0" w:space="0" w:color="auto"/>
                <w:left w:val="none" w:sz="0" w:space="0" w:color="auto"/>
                <w:bottom w:val="none" w:sz="0" w:space="0" w:color="auto"/>
                <w:right w:val="none" w:sz="0" w:space="0" w:color="auto"/>
              </w:divBdr>
            </w:div>
            <w:div w:id="959459132">
              <w:marLeft w:val="0"/>
              <w:marRight w:val="0"/>
              <w:marTop w:val="240"/>
              <w:marBottom w:val="240"/>
              <w:divBdr>
                <w:top w:val="single" w:sz="12" w:space="0" w:color="8E8E8E"/>
                <w:left w:val="none" w:sz="0" w:space="0" w:color="auto"/>
                <w:bottom w:val="single" w:sz="12" w:space="0" w:color="8E8E8E"/>
                <w:right w:val="none" w:sz="0" w:space="0" w:color="auto"/>
              </w:divBdr>
            </w:div>
          </w:divsChild>
        </w:div>
      </w:divsChild>
    </w:div>
    <w:div w:id="1554535836">
      <w:bodyDiv w:val="1"/>
      <w:marLeft w:val="0"/>
      <w:marRight w:val="0"/>
      <w:marTop w:val="0"/>
      <w:marBottom w:val="0"/>
      <w:divBdr>
        <w:top w:val="none" w:sz="0" w:space="0" w:color="auto"/>
        <w:left w:val="none" w:sz="0" w:space="0" w:color="auto"/>
        <w:bottom w:val="none" w:sz="0" w:space="0" w:color="auto"/>
        <w:right w:val="none" w:sz="0" w:space="0" w:color="auto"/>
      </w:divBdr>
      <w:divsChild>
        <w:div w:id="1968076958">
          <w:marLeft w:val="0"/>
          <w:marRight w:val="0"/>
          <w:marTop w:val="0"/>
          <w:marBottom w:val="240"/>
          <w:divBdr>
            <w:top w:val="none" w:sz="0" w:space="0" w:color="auto"/>
            <w:left w:val="none" w:sz="0" w:space="0" w:color="auto"/>
            <w:bottom w:val="none" w:sz="0" w:space="0" w:color="auto"/>
            <w:right w:val="none" w:sz="0" w:space="0" w:color="auto"/>
          </w:divBdr>
          <w:divsChild>
            <w:div w:id="1152218573">
              <w:marLeft w:val="0"/>
              <w:marRight w:val="0"/>
              <w:marTop w:val="0"/>
              <w:marBottom w:val="240"/>
              <w:divBdr>
                <w:top w:val="none" w:sz="0" w:space="0" w:color="auto"/>
                <w:left w:val="none" w:sz="0" w:space="0" w:color="auto"/>
                <w:bottom w:val="none" w:sz="0" w:space="0" w:color="auto"/>
                <w:right w:val="none" w:sz="0" w:space="0" w:color="auto"/>
              </w:divBdr>
            </w:div>
            <w:div w:id="1431124915">
              <w:marLeft w:val="0"/>
              <w:marRight w:val="0"/>
              <w:marTop w:val="0"/>
              <w:marBottom w:val="240"/>
              <w:divBdr>
                <w:top w:val="none" w:sz="0" w:space="0" w:color="auto"/>
                <w:left w:val="none" w:sz="0" w:space="0" w:color="auto"/>
                <w:bottom w:val="none" w:sz="0" w:space="0" w:color="auto"/>
                <w:right w:val="none" w:sz="0" w:space="0" w:color="auto"/>
              </w:divBdr>
            </w:div>
            <w:div w:id="1304045925">
              <w:marLeft w:val="0"/>
              <w:marRight w:val="0"/>
              <w:marTop w:val="0"/>
              <w:marBottom w:val="240"/>
              <w:divBdr>
                <w:top w:val="none" w:sz="0" w:space="0" w:color="auto"/>
                <w:left w:val="none" w:sz="0" w:space="0" w:color="auto"/>
                <w:bottom w:val="none" w:sz="0" w:space="0" w:color="auto"/>
                <w:right w:val="none" w:sz="0" w:space="0" w:color="auto"/>
              </w:divBdr>
            </w:div>
            <w:div w:id="570114686">
              <w:marLeft w:val="0"/>
              <w:marRight w:val="0"/>
              <w:marTop w:val="0"/>
              <w:marBottom w:val="240"/>
              <w:divBdr>
                <w:top w:val="none" w:sz="0" w:space="0" w:color="auto"/>
                <w:left w:val="none" w:sz="0" w:space="0" w:color="auto"/>
                <w:bottom w:val="none" w:sz="0" w:space="0" w:color="auto"/>
                <w:right w:val="none" w:sz="0" w:space="0" w:color="auto"/>
              </w:divBdr>
            </w:div>
          </w:divsChild>
        </w:div>
        <w:div w:id="1721126746">
          <w:marLeft w:val="0"/>
          <w:marRight w:val="0"/>
          <w:marTop w:val="0"/>
          <w:marBottom w:val="240"/>
          <w:divBdr>
            <w:top w:val="none" w:sz="0" w:space="0" w:color="auto"/>
            <w:left w:val="none" w:sz="0" w:space="0" w:color="auto"/>
            <w:bottom w:val="none" w:sz="0" w:space="0" w:color="auto"/>
            <w:right w:val="none" w:sz="0" w:space="0" w:color="auto"/>
          </w:divBdr>
        </w:div>
        <w:div w:id="2116318225">
          <w:marLeft w:val="0"/>
          <w:marRight w:val="0"/>
          <w:marTop w:val="0"/>
          <w:marBottom w:val="240"/>
          <w:divBdr>
            <w:top w:val="none" w:sz="0" w:space="0" w:color="auto"/>
            <w:left w:val="none" w:sz="0" w:space="0" w:color="auto"/>
            <w:bottom w:val="none" w:sz="0" w:space="0" w:color="auto"/>
            <w:right w:val="none" w:sz="0" w:space="0" w:color="auto"/>
          </w:divBdr>
          <w:divsChild>
            <w:div w:id="11597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6815">
      <w:bodyDiv w:val="1"/>
      <w:marLeft w:val="0"/>
      <w:marRight w:val="0"/>
      <w:marTop w:val="0"/>
      <w:marBottom w:val="0"/>
      <w:divBdr>
        <w:top w:val="none" w:sz="0" w:space="0" w:color="auto"/>
        <w:left w:val="none" w:sz="0" w:space="0" w:color="auto"/>
        <w:bottom w:val="none" w:sz="0" w:space="0" w:color="auto"/>
        <w:right w:val="none" w:sz="0" w:space="0" w:color="auto"/>
      </w:divBdr>
      <w:divsChild>
        <w:div w:id="482741120">
          <w:marLeft w:val="0"/>
          <w:marRight w:val="0"/>
          <w:marTop w:val="0"/>
          <w:marBottom w:val="240"/>
          <w:divBdr>
            <w:top w:val="none" w:sz="0" w:space="0" w:color="auto"/>
            <w:left w:val="none" w:sz="0" w:space="0" w:color="auto"/>
            <w:bottom w:val="none" w:sz="0" w:space="0" w:color="auto"/>
            <w:right w:val="none" w:sz="0" w:space="0" w:color="auto"/>
          </w:divBdr>
        </w:div>
        <w:div w:id="828594471">
          <w:marLeft w:val="0"/>
          <w:marRight w:val="0"/>
          <w:marTop w:val="0"/>
          <w:marBottom w:val="240"/>
          <w:divBdr>
            <w:top w:val="none" w:sz="0" w:space="0" w:color="auto"/>
            <w:left w:val="none" w:sz="0" w:space="0" w:color="auto"/>
            <w:bottom w:val="none" w:sz="0" w:space="0" w:color="auto"/>
            <w:right w:val="none" w:sz="0" w:space="0" w:color="auto"/>
          </w:divBdr>
        </w:div>
        <w:div w:id="1079138500">
          <w:marLeft w:val="0"/>
          <w:marRight w:val="0"/>
          <w:marTop w:val="0"/>
          <w:marBottom w:val="240"/>
          <w:divBdr>
            <w:top w:val="none" w:sz="0" w:space="0" w:color="auto"/>
            <w:left w:val="none" w:sz="0" w:space="0" w:color="auto"/>
            <w:bottom w:val="none" w:sz="0" w:space="0" w:color="auto"/>
            <w:right w:val="none" w:sz="0" w:space="0" w:color="auto"/>
          </w:divBdr>
        </w:div>
        <w:div w:id="2070760578">
          <w:marLeft w:val="0"/>
          <w:marRight w:val="0"/>
          <w:marTop w:val="0"/>
          <w:marBottom w:val="240"/>
          <w:divBdr>
            <w:top w:val="none" w:sz="0" w:space="0" w:color="auto"/>
            <w:left w:val="none" w:sz="0" w:space="0" w:color="auto"/>
            <w:bottom w:val="none" w:sz="0" w:space="0" w:color="auto"/>
            <w:right w:val="none" w:sz="0" w:space="0" w:color="auto"/>
          </w:divBdr>
        </w:div>
        <w:div w:id="392392741">
          <w:marLeft w:val="0"/>
          <w:marRight w:val="0"/>
          <w:marTop w:val="0"/>
          <w:marBottom w:val="240"/>
          <w:divBdr>
            <w:top w:val="none" w:sz="0" w:space="0" w:color="auto"/>
            <w:left w:val="none" w:sz="0" w:space="0" w:color="auto"/>
            <w:bottom w:val="none" w:sz="0" w:space="0" w:color="auto"/>
            <w:right w:val="none" w:sz="0" w:space="0" w:color="auto"/>
          </w:divBdr>
          <w:divsChild>
            <w:div w:id="6553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264">
      <w:bodyDiv w:val="1"/>
      <w:marLeft w:val="0"/>
      <w:marRight w:val="0"/>
      <w:marTop w:val="0"/>
      <w:marBottom w:val="0"/>
      <w:divBdr>
        <w:top w:val="none" w:sz="0" w:space="0" w:color="auto"/>
        <w:left w:val="none" w:sz="0" w:space="0" w:color="auto"/>
        <w:bottom w:val="none" w:sz="0" w:space="0" w:color="auto"/>
        <w:right w:val="none" w:sz="0" w:space="0" w:color="auto"/>
      </w:divBdr>
      <w:divsChild>
        <w:div w:id="21326856">
          <w:marLeft w:val="0"/>
          <w:marRight w:val="0"/>
          <w:marTop w:val="0"/>
          <w:marBottom w:val="240"/>
          <w:divBdr>
            <w:top w:val="none" w:sz="0" w:space="0" w:color="auto"/>
            <w:left w:val="none" w:sz="0" w:space="0" w:color="auto"/>
            <w:bottom w:val="none" w:sz="0" w:space="0" w:color="auto"/>
            <w:right w:val="none" w:sz="0" w:space="0" w:color="auto"/>
          </w:divBdr>
        </w:div>
        <w:div w:id="416632029">
          <w:marLeft w:val="0"/>
          <w:marRight w:val="0"/>
          <w:marTop w:val="0"/>
          <w:marBottom w:val="240"/>
          <w:divBdr>
            <w:top w:val="none" w:sz="0" w:space="0" w:color="auto"/>
            <w:left w:val="none" w:sz="0" w:space="0" w:color="auto"/>
            <w:bottom w:val="none" w:sz="0" w:space="0" w:color="auto"/>
            <w:right w:val="none" w:sz="0" w:space="0" w:color="auto"/>
          </w:divBdr>
        </w:div>
      </w:divsChild>
    </w:div>
    <w:div w:id="1739087660">
      <w:bodyDiv w:val="1"/>
      <w:marLeft w:val="0"/>
      <w:marRight w:val="0"/>
      <w:marTop w:val="0"/>
      <w:marBottom w:val="0"/>
      <w:divBdr>
        <w:top w:val="none" w:sz="0" w:space="0" w:color="auto"/>
        <w:left w:val="none" w:sz="0" w:space="0" w:color="auto"/>
        <w:bottom w:val="none" w:sz="0" w:space="0" w:color="auto"/>
        <w:right w:val="none" w:sz="0" w:space="0" w:color="auto"/>
      </w:divBdr>
      <w:divsChild>
        <w:div w:id="1800688874">
          <w:marLeft w:val="0"/>
          <w:marRight w:val="0"/>
          <w:marTop w:val="0"/>
          <w:marBottom w:val="0"/>
          <w:divBdr>
            <w:top w:val="none" w:sz="0" w:space="0" w:color="auto"/>
            <w:left w:val="none" w:sz="0" w:space="0" w:color="auto"/>
            <w:bottom w:val="none" w:sz="0" w:space="0" w:color="auto"/>
            <w:right w:val="none" w:sz="0" w:space="0" w:color="auto"/>
          </w:divBdr>
          <w:divsChild>
            <w:div w:id="1349983217">
              <w:marLeft w:val="0"/>
              <w:marRight w:val="0"/>
              <w:marTop w:val="0"/>
              <w:marBottom w:val="240"/>
              <w:divBdr>
                <w:top w:val="none" w:sz="0" w:space="0" w:color="auto"/>
                <w:left w:val="none" w:sz="0" w:space="0" w:color="auto"/>
                <w:bottom w:val="none" w:sz="0" w:space="0" w:color="auto"/>
                <w:right w:val="none" w:sz="0" w:space="0" w:color="auto"/>
              </w:divBdr>
            </w:div>
          </w:divsChild>
        </w:div>
        <w:div w:id="829563895">
          <w:marLeft w:val="0"/>
          <w:marRight w:val="0"/>
          <w:marTop w:val="0"/>
          <w:marBottom w:val="0"/>
          <w:divBdr>
            <w:top w:val="none" w:sz="0" w:space="0" w:color="auto"/>
            <w:left w:val="none" w:sz="0" w:space="0" w:color="auto"/>
            <w:bottom w:val="none" w:sz="0" w:space="0" w:color="auto"/>
            <w:right w:val="none" w:sz="0" w:space="0" w:color="auto"/>
          </w:divBdr>
          <w:divsChild>
            <w:div w:id="752820087">
              <w:marLeft w:val="0"/>
              <w:marRight w:val="0"/>
              <w:marTop w:val="0"/>
              <w:marBottom w:val="240"/>
              <w:divBdr>
                <w:top w:val="none" w:sz="0" w:space="0" w:color="auto"/>
                <w:left w:val="none" w:sz="0" w:space="0" w:color="auto"/>
                <w:bottom w:val="none" w:sz="0" w:space="0" w:color="auto"/>
                <w:right w:val="none" w:sz="0" w:space="0" w:color="auto"/>
              </w:divBdr>
            </w:div>
          </w:divsChild>
        </w:div>
        <w:div w:id="668564464">
          <w:marLeft w:val="0"/>
          <w:marRight w:val="0"/>
          <w:marTop w:val="0"/>
          <w:marBottom w:val="0"/>
          <w:divBdr>
            <w:top w:val="none" w:sz="0" w:space="0" w:color="auto"/>
            <w:left w:val="none" w:sz="0" w:space="0" w:color="auto"/>
            <w:bottom w:val="none" w:sz="0" w:space="0" w:color="auto"/>
            <w:right w:val="none" w:sz="0" w:space="0" w:color="auto"/>
          </w:divBdr>
          <w:divsChild>
            <w:div w:id="1502508862">
              <w:marLeft w:val="0"/>
              <w:marRight w:val="0"/>
              <w:marTop w:val="0"/>
              <w:marBottom w:val="240"/>
              <w:divBdr>
                <w:top w:val="none" w:sz="0" w:space="0" w:color="auto"/>
                <w:left w:val="none" w:sz="0" w:space="0" w:color="auto"/>
                <w:bottom w:val="none" w:sz="0" w:space="0" w:color="auto"/>
                <w:right w:val="none" w:sz="0" w:space="0" w:color="auto"/>
              </w:divBdr>
            </w:div>
          </w:divsChild>
        </w:div>
        <w:div w:id="795024058">
          <w:marLeft w:val="0"/>
          <w:marRight w:val="0"/>
          <w:marTop w:val="0"/>
          <w:marBottom w:val="0"/>
          <w:divBdr>
            <w:top w:val="none" w:sz="0" w:space="0" w:color="auto"/>
            <w:left w:val="none" w:sz="0" w:space="0" w:color="auto"/>
            <w:bottom w:val="none" w:sz="0" w:space="0" w:color="auto"/>
            <w:right w:val="none" w:sz="0" w:space="0" w:color="auto"/>
          </w:divBdr>
          <w:divsChild>
            <w:div w:id="11606604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59398692">
      <w:bodyDiv w:val="1"/>
      <w:marLeft w:val="0"/>
      <w:marRight w:val="0"/>
      <w:marTop w:val="0"/>
      <w:marBottom w:val="0"/>
      <w:divBdr>
        <w:top w:val="none" w:sz="0" w:space="0" w:color="auto"/>
        <w:left w:val="none" w:sz="0" w:space="0" w:color="auto"/>
        <w:bottom w:val="none" w:sz="0" w:space="0" w:color="auto"/>
        <w:right w:val="none" w:sz="0" w:space="0" w:color="auto"/>
      </w:divBdr>
      <w:divsChild>
        <w:div w:id="614018075">
          <w:marLeft w:val="0"/>
          <w:marRight w:val="0"/>
          <w:marTop w:val="0"/>
          <w:marBottom w:val="240"/>
          <w:divBdr>
            <w:top w:val="none" w:sz="0" w:space="0" w:color="auto"/>
            <w:left w:val="none" w:sz="0" w:space="0" w:color="auto"/>
            <w:bottom w:val="none" w:sz="0" w:space="0" w:color="auto"/>
            <w:right w:val="none" w:sz="0" w:space="0" w:color="auto"/>
          </w:divBdr>
        </w:div>
        <w:div w:id="546381313">
          <w:marLeft w:val="0"/>
          <w:marRight w:val="0"/>
          <w:marTop w:val="0"/>
          <w:marBottom w:val="240"/>
          <w:divBdr>
            <w:top w:val="none" w:sz="0" w:space="0" w:color="auto"/>
            <w:left w:val="none" w:sz="0" w:space="0" w:color="auto"/>
            <w:bottom w:val="none" w:sz="0" w:space="0" w:color="auto"/>
            <w:right w:val="none" w:sz="0" w:space="0" w:color="auto"/>
          </w:divBdr>
          <w:divsChild>
            <w:div w:id="519009107">
              <w:marLeft w:val="0"/>
              <w:marRight w:val="0"/>
              <w:marTop w:val="0"/>
              <w:marBottom w:val="0"/>
              <w:divBdr>
                <w:top w:val="none" w:sz="0" w:space="0" w:color="auto"/>
                <w:left w:val="none" w:sz="0" w:space="0" w:color="auto"/>
                <w:bottom w:val="none" w:sz="0" w:space="0" w:color="auto"/>
                <w:right w:val="none" w:sz="0" w:space="0" w:color="auto"/>
              </w:divBdr>
            </w:div>
            <w:div w:id="361787254">
              <w:marLeft w:val="0"/>
              <w:marRight w:val="0"/>
              <w:marTop w:val="240"/>
              <w:marBottom w:val="240"/>
              <w:divBdr>
                <w:top w:val="single" w:sz="12" w:space="0" w:color="8E8E8E"/>
                <w:left w:val="none" w:sz="0" w:space="0" w:color="auto"/>
                <w:bottom w:val="single" w:sz="12" w:space="0" w:color="8E8E8E"/>
                <w:right w:val="none" w:sz="0" w:space="0" w:color="auto"/>
              </w:divBdr>
              <w:divsChild>
                <w:div w:id="5555522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01369531">
          <w:marLeft w:val="0"/>
          <w:marRight w:val="0"/>
          <w:marTop w:val="0"/>
          <w:marBottom w:val="240"/>
          <w:divBdr>
            <w:top w:val="none" w:sz="0" w:space="0" w:color="auto"/>
            <w:left w:val="none" w:sz="0" w:space="0" w:color="auto"/>
            <w:bottom w:val="none" w:sz="0" w:space="0" w:color="auto"/>
            <w:right w:val="none" w:sz="0" w:space="0" w:color="auto"/>
          </w:divBdr>
        </w:div>
        <w:div w:id="1526745038">
          <w:marLeft w:val="0"/>
          <w:marRight w:val="0"/>
          <w:marTop w:val="0"/>
          <w:marBottom w:val="240"/>
          <w:divBdr>
            <w:top w:val="none" w:sz="0" w:space="0" w:color="auto"/>
            <w:left w:val="none" w:sz="0" w:space="0" w:color="auto"/>
            <w:bottom w:val="none" w:sz="0" w:space="0" w:color="auto"/>
            <w:right w:val="none" w:sz="0" w:space="0" w:color="auto"/>
          </w:divBdr>
        </w:div>
        <w:div w:id="1023433109">
          <w:marLeft w:val="0"/>
          <w:marRight w:val="0"/>
          <w:marTop w:val="0"/>
          <w:marBottom w:val="240"/>
          <w:divBdr>
            <w:top w:val="none" w:sz="0" w:space="0" w:color="auto"/>
            <w:left w:val="none" w:sz="0" w:space="0" w:color="auto"/>
            <w:bottom w:val="none" w:sz="0" w:space="0" w:color="auto"/>
            <w:right w:val="none" w:sz="0" w:space="0" w:color="auto"/>
          </w:divBdr>
        </w:div>
        <w:div w:id="404187846">
          <w:marLeft w:val="0"/>
          <w:marRight w:val="0"/>
          <w:marTop w:val="0"/>
          <w:marBottom w:val="240"/>
          <w:divBdr>
            <w:top w:val="none" w:sz="0" w:space="0" w:color="auto"/>
            <w:left w:val="none" w:sz="0" w:space="0" w:color="auto"/>
            <w:bottom w:val="none" w:sz="0" w:space="0" w:color="auto"/>
            <w:right w:val="none" w:sz="0" w:space="0" w:color="auto"/>
          </w:divBdr>
          <w:divsChild>
            <w:div w:id="1500119400">
              <w:marLeft w:val="0"/>
              <w:marRight w:val="0"/>
              <w:marTop w:val="0"/>
              <w:marBottom w:val="0"/>
              <w:divBdr>
                <w:top w:val="none" w:sz="0" w:space="0" w:color="auto"/>
                <w:left w:val="none" w:sz="0" w:space="0" w:color="auto"/>
                <w:bottom w:val="none" w:sz="0" w:space="0" w:color="auto"/>
                <w:right w:val="none" w:sz="0" w:space="0" w:color="auto"/>
              </w:divBdr>
            </w:div>
            <w:div w:id="1062603010">
              <w:marLeft w:val="0"/>
              <w:marRight w:val="0"/>
              <w:marTop w:val="240"/>
              <w:marBottom w:val="240"/>
              <w:divBdr>
                <w:top w:val="single" w:sz="12" w:space="0" w:color="8E8E8E"/>
                <w:left w:val="none" w:sz="0" w:space="0" w:color="auto"/>
                <w:bottom w:val="single" w:sz="12" w:space="0" w:color="8E8E8E"/>
                <w:right w:val="none" w:sz="0" w:space="0" w:color="auto"/>
              </w:divBdr>
              <w:divsChild>
                <w:div w:id="1994289833">
                  <w:marLeft w:val="0"/>
                  <w:marRight w:val="0"/>
                  <w:marTop w:val="240"/>
                  <w:marBottom w:val="240"/>
                  <w:divBdr>
                    <w:top w:val="none" w:sz="0" w:space="0" w:color="auto"/>
                    <w:left w:val="none" w:sz="0" w:space="0" w:color="auto"/>
                    <w:bottom w:val="none" w:sz="0" w:space="0" w:color="auto"/>
                    <w:right w:val="none" w:sz="0" w:space="0" w:color="auto"/>
                  </w:divBdr>
                </w:div>
                <w:div w:id="887372836">
                  <w:marLeft w:val="360"/>
                  <w:marRight w:val="0"/>
                  <w:marTop w:val="0"/>
                  <w:marBottom w:val="0"/>
                  <w:divBdr>
                    <w:top w:val="none" w:sz="0" w:space="0" w:color="auto"/>
                    <w:left w:val="none" w:sz="0" w:space="0" w:color="auto"/>
                    <w:bottom w:val="none" w:sz="0" w:space="0" w:color="auto"/>
                    <w:right w:val="none" w:sz="0" w:space="0" w:color="auto"/>
                  </w:divBdr>
                  <w:divsChild>
                    <w:div w:id="20445988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38685876">
          <w:marLeft w:val="0"/>
          <w:marRight w:val="0"/>
          <w:marTop w:val="0"/>
          <w:marBottom w:val="240"/>
          <w:divBdr>
            <w:top w:val="none" w:sz="0" w:space="0" w:color="auto"/>
            <w:left w:val="none" w:sz="0" w:space="0" w:color="auto"/>
            <w:bottom w:val="none" w:sz="0" w:space="0" w:color="auto"/>
            <w:right w:val="none" w:sz="0" w:space="0" w:color="auto"/>
          </w:divBdr>
          <w:divsChild>
            <w:div w:id="1580169401">
              <w:marLeft w:val="0"/>
              <w:marRight w:val="0"/>
              <w:marTop w:val="0"/>
              <w:marBottom w:val="0"/>
              <w:divBdr>
                <w:top w:val="none" w:sz="0" w:space="0" w:color="auto"/>
                <w:left w:val="none" w:sz="0" w:space="0" w:color="auto"/>
                <w:bottom w:val="none" w:sz="0" w:space="0" w:color="auto"/>
                <w:right w:val="none" w:sz="0" w:space="0" w:color="auto"/>
              </w:divBdr>
            </w:div>
            <w:div w:id="2097746114">
              <w:marLeft w:val="0"/>
              <w:marRight w:val="0"/>
              <w:marTop w:val="240"/>
              <w:marBottom w:val="240"/>
              <w:divBdr>
                <w:top w:val="single" w:sz="12" w:space="0" w:color="8E8E8E"/>
                <w:left w:val="none" w:sz="0" w:space="0" w:color="auto"/>
                <w:bottom w:val="single" w:sz="12" w:space="0" w:color="8E8E8E"/>
                <w:right w:val="none" w:sz="0" w:space="0" w:color="auto"/>
              </w:divBdr>
              <w:divsChild>
                <w:div w:id="1116564079">
                  <w:marLeft w:val="0"/>
                  <w:marRight w:val="0"/>
                  <w:marTop w:val="240"/>
                  <w:marBottom w:val="240"/>
                  <w:divBdr>
                    <w:top w:val="none" w:sz="0" w:space="0" w:color="auto"/>
                    <w:left w:val="none" w:sz="0" w:space="0" w:color="auto"/>
                    <w:bottom w:val="none" w:sz="0" w:space="0" w:color="auto"/>
                    <w:right w:val="none" w:sz="0" w:space="0" w:color="auto"/>
                  </w:divBdr>
                </w:div>
                <w:div w:id="177623846">
                  <w:marLeft w:val="360"/>
                  <w:marRight w:val="0"/>
                  <w:marTop w:val="0"/>
                  <w:marBottom w:val="0"/>
                  <w:divBdr>
                    <w:top w:val="none" w:sz="0" w:space="0" w:color="auto"/>
                    <w:left w:val="none" w:sz="0" w:space="0" w:color="auto"/>
                    <w:bottom w:val="none" w:sz="0" w:space="0" w:color="auto"/>
                    <w:right w:val="none" w:sz="0" w:space="0" w:color="auto"/>
                  </w:divBdr>
                  <w:divsChild>
                    <w:div w:id="10391609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58083627">
          <w:marLeft w:val="0"/>
          <w:marRight w:val="0"/>
          <w:marTop w:val="0"/>
          <w:marBottom w:val="240"/>
          <w:divBdr>
            <w:top w:val="none" w:sz="0" w:space="0" w:color="auto"/>
            <w:left w:val="none" w:sz="0" w:space="0" w:color="auto"/>
            <w:bottom w:val="none" w:sz="0" w:space="0" w:color="auto"/>
            <w:right w:val="none" w:sz="0" w:space="0" w:color="auto"/>
          </w:divBdr>
          <w:divsChild>
            <w:div w:id="1638216350">
              <w:marLeft w:val="0"/>
              <w:marRight w:val="0"/>
              <w:marTop w:val="0"/>
              <w:marBottom w:val="0"/>
              <w:divBdr>
                <w:top w:val="none" w:sz="0" w:space="0" w:color="auto"/>
                <w:left w:val="none" w:sz="0" w:space="0" w:color="auto"/>
                <w:bottom w:val="none" w:sz="0" w:space="0" w:color="auto"/>
                <w:right w:val="none" w:sz="0" w:space="0" w:color="auto"/>
              </w:divBdr>
            </w:div>
            <w:div w:id="755782300">
              <w:marLeft w:val="0"/>
              <w:marRight w:val="0"/>
              <w:marTop w:val="240"/>
              <w:marBottom w:val="240"/>
              <w:divBdr>
                <w:top w:val="single" w:sz="12" w:space="0" w:color="8E8E8E"/>
                <w:left w:val="none" w:sz="0" w:space="0" w:color="auto"/>
                <w:bottom w:val="single" w:sz="12" w:space="0" w:color="8E8E8E"/>
                <w:right w:val="none" w:sz="0" w:space="0" w:color="auto"/>
              </w:divBdr>
              <w:divsChild>
                <w:div w:id="489440915">
                  <w:marLeft w:val="0"/>
                  <w:marRight w:val="0"/>
                  <w:marTop w:val="240"/>
                  <w:marBottom w:val="240"/>
                  <w:divBdr>
                    <w:top w:val="none" w:sz="0" w:space="0" w:color="auto"/>
                    <w:left w:val="none" w:sz="0" w:space="0" w:color="auto"/>
                    <w:bottom w:val="none" w:sz="0" w:space="0" w:color="auto"/>
                    <w:right w:val="none" w:sz="0" w:space="0" w:color="auto"/>
                  </w:divBdr>
                </w:div>
                <w:div w:id="50154152">
                  <w:marLeft w:val="360"/>
                  <w:marRight w:val="0"/>
                  <w:marTop w:val="0"/>
                  <w:marBottom w:val="0"/>
                  <w:divBdr>
                    <w:top w:val="none" w:sz="0" w:space="0" w:color="auto"/>
                    <w:left w:val="none" w:sz="0" w:space="0" w:color="auto"/>
                    <w:bottom w:val="none" w:sz="0" w:space="0" w:color="auto"/>
                    <w:right w:val="none" w:sz="0" w:space="0" w:color="auto"/>
                  </w:divBdr>
                  <w:divsChild>
                    <w:div w:id="601038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3499059">
          <w:marLeft w:val="0"/>
          <w:marRight w:val="0"/>
          <w:marTop w:val="0"/>
          <w:marBottom w:val="240"/>
          <w:divBdr>
            <w:top w:val="none" w:sz="0" w:space="0" w:color="auto"/>
            <w:left w:val="none" w:sz="0" w:space="0" w:color="auto"/>
            <w:bottom w:val="none" w:sz="0" w:space="0" w:color="auto"/>
            <w:right w:val="none" w:sz="0" w:space="0" w:color="auto"/>
          </w:divBdr>
          <w:divsChild>
            <w:div w:id="1075249934">
              <w:marLeft w:val="0"/>
              <w:marRight w:val="0"/>
              <w:marTop w:val="0"/>
              <w:marBottom w:val="0"/>
              <w:divBdr>
                <w:top w:val="none" w:sz="0" w:space="0" w:color="auto"/>
                <w:left w:val="none" w:sz="0" w:space="0" w:color="auto"/>
                <w:bottom w:val="none" w:sz="0" w:space="0" w:color="auto"/>
                <w:right w:val="none" w:sz="0" w:space="0" w:color="auto"/>
              </w:divBdr>
            </w:div>
            <w:div w:id="1620719260">
              <w:marLeft w:val="0"/>
              <w:marRight w:val="0"/>
              <w:marTop w:val="240"/>
              <w:marBottom w:val="240"/>
              <w:divBdr>
                <w:top w:val="single" w:sz="12" w:space="0" w:color="8E8E8E"/>
                <w:left w:val="none" w:sz="0" w:space="0" w:color="auto"/>
                <w:bottom w:val="single" w:sz="12" w:space="0" w:color="8E8E8E"/>
                <w:right w:val="none" w:sz="0" w:space="0" w:color="auto"/>
              </w:divBdr>
              <w:divsChild>
                <w:div w:id="159127403">
                  <w:marLeft w:val="0"/>
                  <w:marRight w:val="0"/>
                  <w:marTop w:val="240"/>
                  <w:marBottom w:val="240"/>
                  <w:divBdr>
                    <w:top w:val="none" w:sz="0" w:space="0" w:color="auto"/>
                    <w:left w:val="none" w:sz="0" w:space="0" w:color="auto"/>
                    <w:bottom w:val="none" w:sz="0" w:space="0" w:color="auto"/>
                    <w:right w:val="none" w:sz="0" w:space="0" w:color="auto"/>
                  </w:divBdr>
                </w:div>
                <w:div w:id="861355218">
                  <w:marLeft w:val="360"/>
                  <w:marRight w:val="0"/>
                  <w:marTop w:val="0"/>
                  <w:marBottom w:val="0"/>
                  <w:divBdr>
                    <w:top w:val="none" w:sz="0" w:space="0" w:color="auto"/>
                    <w:left w:val="none" w:sz="0" w:space="0" w:color="auto"/>
                    <w:bottom w:val="none" w:sz="0" w:space="0" w:color="auto"/>
                    <w:right w:val="none" w:sz="0" w:space="0" w:color="auto"/>
                  </w:divBdr>
                  <w:divsChild>
                    <w:div w:id="1966960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93797312">
          <w:marLeft w:val="0"/>
          <w:marRight w:val="0"/>
          <w:marTop w:val="0"/>
          <w:marBottom w:val="240"/>
          <w:divBdr>
            <w:top w:val="none" w:sz="0" w:space="0" w:color="auto"/>
            <w:left w:val="none" w:sz="0" w:space="0" w:color="auto"/>
            <w:bottom w:val="none" w:sz="0" w:space="0" w:color="auto"/>
            <w:right w:val="none" w:sz="0" w:space="0" w:color="auto"/>
          </w:divBdr>
          <w:divsChild>
            <w:div w:id="1635717021">
              <w:marLeft w:val="0"/>
              <w:marRight w:val="0"/>
              <w:marTop w:val="0"/>
              <w:marBottom w:val="0"/>
              <w:divBdr>
                <w:top w:val="none" w:sz="0" w:space="0" w:color="auto"/>
                <w:left w:val="none" w:sz="0" w:space="0" w:color="auto"/>
                <w:bottom w:val="none" w:sz="0" w:space="0" w:color="auto"/>
                <w:right w:val="none" w:sz="0" w:space="0" w:color="auto"/>
              </w:divBdr>
            </w:div>
            <w:div w:id="220292833">
              <w:marLeft w:val="0"/>
              <w:marRight w:val="0"/>
              <w:marTop w:val="240"/>
              <w:marBottom w:val="240"/>
              <w:divBdr>
                <w:top w:val="single" w:sz="12" w:space="0" w:color="8E8E8E"/>
                <w:left w:val="none" w:sz="0" w:space="0" w:color="auto"/>
                <w:bottom w:val="single" w:sz="12" w:space="0" w:color="8E8E8E"/>
                <w:right w:val="none" w:sz="0" w:space="0" w:color="auto"/>
              </w:divBdr>
              <w:divsChild>
                <w:div w:id="1086807842">
                  <w:marLeft w:val="0"/>
                  <w:marRight w:val="0"/>
                  <w:marTop w:val="240"/>
                  <w:marBottom w:val="240"/>
                  <w:divBdr>
                    <w:top w:val="none" w:sz="0" w:space="0" w:color="auto"/>
                    <w:left w:val="none" w:sz="0" w:space="0" w:color="auto"/>
                    <w:bottom w:val="none" w:sz="0" w:space="0" w:color="auto"/>
                    <w:right w:val="none" w:sz="0" w:space="0" w:color="auto"/>
                  </w:divBdr>
                </w:div>
                <w:div w:id="1585871057">
                  <w:marLeft w:val="360"/>
                  <w:marRight w:val="0"/>
                  <w:marTop w:val="0"/>
                  <w:marBottom w:val="0"/>
                  <w:divBdr>
                    <w:top w:val="none" w:sz="0" w:space="0" w:color="auto"/>
                    <w:left w:val="none" w:sz="0" w:space="0" w:color="auto"/>
                    <w:bottom w:val="none" w:sz="0" w:space="0" w:color="auto"/>
                    <w:right w:val="none" w:sz="0" w:space="0" w:color="auto"/>
                  </w:divBdr>
                  <w:divsChild>
                    <w:div w:id="12922051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21884011">
          <w:marLeft w:val="0"/>
          <w:marRight w:val="0"/>
          <w:marTop w:val="0"/>
          <w:marBottom w:val="240"/>
          <w:divBdr>
            <w:top w:val="none" w:sz="0" w:space="0" w:color="auto"/>
            <w:left w:val="none" w:sz="0" w:space="0" w:color="auto"/>
            <w:bottom w:val="none" w:sz="0" w:space="0" w:color="auto"/>
            <w:right w:val="none" w:sz="0" w:space="0" w:color="auto"/>
          </w:divBdr>
          <w:divsChild>
            <w:div w:id="472332545">
              <w:marLeft w:val="0"/>
              <w:marRight w:val="0"/>
              <w:marTop w:val="0"/>
              <w:marBottom w:val="0"/>
              <w:divBdr>
                <w:top w:val="none" w:sz="0" w:space="0" w:color="auto"/>
                <w:left w:val="none" w:sz="0" w:space="0" w:color="auto"/>
                <w:bottom w:val="none" w:sz="0" w:space="0" w:color="auto"/>
                <w:right w:val="none" w:sz="0" w:space="0" w:color="auto"/>
              </w:divBdr>
            </w:div>
            <w:div w:id="1268124023">
              <w:marLeft w:val="0"/>
              <w:marRight w:val="0"/>
              <w:marTop w:val="240"/>
              <w:marBottom w:val="240"/>
              <w:divBdr>
                <w:top w:val="single" w:sz="12" w:space="0" w:color="8E8E8E"/>
                <w:left w:val="none" w:sz="0" w:space="0" w:color="auto"/>
                <w:bottom w:val="single" w:sz="12" w:space="0" w:color="8E8E8E"/>
                <w:right w:val="none" w:sz="0" w:space="0" w:color="auto"/>
              </w:divBdr>
              <w:divsChild>
                <w:div w:id="2125221942">
                  <w:marLeft w:val="0"/>
                  <w:marRight w:val="0"/>
                  <w:marTop w:val="240"/>
                  <w:marBottom w:val="240"/>
                  <w:divBdr>
                    <w:top w:val="none" w:sz="0" w:space="0" w:color="auto"/>
                    <w:left w:val="none" w:sz="0" w:space="0" w:color="auto"/>
                    <w:bottom w:val="none" w:sz="0" w:space="0" w:color="auto"/>
                    <w:right w:val="none" w:sz="0" w:space="0" w:color="auto"/>
                  </w:divBdr>
                </w:div>
                <w:div w:id="1476409133">
                  <w:marLeft w:val="360"/>
                  <w:marRight w:val="0"/>
                  <w:marTop w:val="0"/>
                  <w:marBottom w:val="0"/>
                  <w:divBdr>
                    <w:top w:val="none" w:sz="0" w:space="0" w:color="auto"/>
                    <w:left w:val="none" w:sz="0" w:space="0" w:color="auto"/>
                    <w:bottom w:val="none" w:sz="0" w:space="0" w:color="auto"/>
                    <w:right w:val="none" w:sz="0" w:space="0" w:color="auto"/>
                  </w:divBdr>
                  <w:divsChild>
                    <w:div w:id="11742948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10372436">
          <w:marLeft w:val="0"/>
          <w:marRight w:val="0"/>
          <w:marTop w:val="0"/>
          <w:marBottom w:val="240"/>
          <w:divBdr>
            <w:top w:val="none" w:sz="0" w:space="0" w:color="auto"/>
            <w:left w:val="none" w:sz="0" w:space="0" w:color="auto"/>
            <w:bottom w:val="none" w:sz="0" w:space="0" w:color="auto"/>
            <w:right w:val="none" w:sz="0" w:space="0" w:color="auto"/>
          </w:divBdr>
          <w:divsChild>
            <w:div w:id="1494565687">
              <w:marLeft w:val="0"/>
              <w:marRight w:val="0"/>
              <w:marTop w:val="0"/>
              <w:marBottom w:val="0"/>
              <w:divBdr>
                <w:top w:val="none" w:sz="0" w:space="0" w:color="auto"/>
                <w:left w:val="none" w:sz="0" w:space="0" w:color="auto"/>
                <w:bottom w:val="none" w:sz="0" w:space="0" w:color="auto"/>
                <w:right w:val="none" w:sz="0" w:space="0" w:color="auto"/>
              </w:divBdr>
            </w:div>
            <w:div w:id="1200119243">
              <w:marLeft w:val="0"/>
              <w:marRight w:val="0"/>
              <w:marTop w:val="240"/>
              <w:marBottom w:val="240"/>
              <w:divBdr>
                <w:top w:val="single" w:sz="12" w:space="0" w:color="8E8E8E"/>
                <w:left w:val="none" w:sz="0" w:space="0" w:color="auto"/>
                <w:bottom w:val="single" w:sz="12" w:space="0" w:color="8E8E8E"/>
                <w:right w:val="none" w:sz="0" w:space="0" w:color="auto"/>
              </w:divBdr>
              <w:divsChild>
                <w:div w:id="498352330">
                  <w:marLeft w:val="0"/>
                  <w:marRight w:val="0"/>
                  <w:marTop w:val="240"/>
                  <w:marBottom w:val="240"/>
                  <w:divBdr>
                    <w:top w:val="none" w:sz="0" w:space="0" w:color="auto"/>
                    <w:left w:val="none" w:sz="0" w:space="0" w:color="auto"/>
                    <w:bottom w:val="none" w:sz="0" w:space="0" w:color="auto"/>
                    <w:right w:val="none" w:sz="0" w:space="0" w:color="auto"/>
                  </w:divBdr>
                </w:div>
                <w:div w:id="811873509">
                  <w:marLeft w:val="360"/>
                  <w:marRight w:val="0"/>
                  <w:marTop w:val="0"/>
                  <w:marBottom w:val="0"/>
                  <w:divBdr>
                    <w:top w:val="none" w:sz="0" w:space="0" w:color="auto"/>
                    <w:left w:val="none" w:sz="0" w:space="0" w:color="auto"/>
                    <w:bottom w:val="none" w:sz="0" w:space="0" w:color="auto"/>
                    <w:right w:val="none" w:sz="0" w:space="0" w:color="auto"/>
                  </w:divBdr>
                  <w:divsChild>
                    <w:div w:id="5213580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00092784">
          <w:marLeft w:val="0"/>
          <w:marRight w:val="0"/>
          <w:marTop w:val="0"/>
          <w:marBottom w:val="240"/>
          <w:divBdr>
            <w:top w:val="none" w:sz="0" w:space="0" w:color="auto"/>
            <w:left w:val="none" w:sz="0" w:space="0" w:color="auto"/>
            <w:bottom w:val="none" w:sz="0" w:space="0" w:color="auto"/>
            <w:right w:val="none" w:sz="0" w:space="0" w:color="auto"/>
          </w:divBdr>
          <w:divsChild>
            <w:div w:id="1491486400">
              <w:marLeft w:val="0"/>
              <w:marRight w:val="0"/>
              <w:marTop w:val="0"/>
              <w:marBottom w:val="0"/>
              <w:divBdr>
                <w:top w:val="none" w:sz="0" w:space="0" w:color="auto"/>
                <w:left w:val="none" w:sz="0" w:space="0" w:color="auto"/>
                <w:bottom w:val="none" w:sz="0" w:space="0" w:color="auto"/>
                <w:right w:val="none" w:sz="0" w:space="0" w:color="auto"/>
              </w:divBdr>
            </w:div>
          </w:divsChild>
        </w:div>
        <w:div w:id="1799757695">
          <w:marLeft w:val="0"/>
          <w:marRight w:val="0"/>
          <w:marTop w:val="0"/>
          <w:marBottom w:val="240"/>
          <w:divBdr>
            <w:top w:val="none" w:sz="0" w:space="0" w:color="auto"/>
            <w:left w:val="none" w:sz="0" w:space="0" w:color="auto"/>
            <w:bottom w:val="none" w:sz="0" w:space="0" w:color="auto"/>
            <w:right w:val="none" w:sz="0" w:space="0" w:color="auto"/>
          </w:divBdr>
        </w:div>
        <w:div w:id="1753502414">
          <w:marLeft w:val="0"/>
          <w:marRight w:val="0"/>
          <w:marTop w:val="0"/>
          <w:marBottom w:val="240"/>
          <w:divBdr>
            <w:top w:val="none" w:sz="0" w:space="0" w:color="auto"/>
            <w:left w:val="none" w:sz="0" w:space="0" w:color="auto"/>
            <w:bottom w:val="none" w:sz="0" w:space="0" w:color="auto"/>
            <w:right w:val="none" w:sz="0" w:space="0" w:color="auto"/>
          </w:divBdr>
        </w:div>
        <w:div w:id="1543638219">
          <w:marLeft w:val="0"/>
          <w:marRight w:val="0"/>
          <w:marTop w:val="0"/>
          <w:marBottom w:val="240"/>
          <w:divBdr>
            <w:top w:val="none" w:sz="0" w:space="0" w:color="auto"/>
            <w:left w:val="none" w:sz="0" w:space="0" w:color="auto"/>
            <w:bottom w:val="none" w:sz="0" w:space="0" w:color="auto"/>
            <w:right w:val="none" w:sz="0" w:space="0" w:color="auto"/>
          </w:divBdr>
        </w:div>
        <w:div w:id="1191992560">
          <w:marLeft w:val="0"/>
          <w:marRight w:val="0"/>
          <w:marTop w:val="0"/>
          <w:marBottom w:val="240"/>
          <w:divBdr>
            <w:top w:val="none" w:sz="0" w:space="0" w:color="auto"/>
            <w:left w:val="none" w:sz="0" w:space="0" w:color="auto"/>
            <w:bottom w:val="none" w:sz="0" w:space="0" w:color="auto"/>
            <w:right w:val="none" w:sz="0" w:space="0" w:color="auto"/>
          </w:divBdr>
        </w:div>
        <w:div w:id="79959523">
          <w:marLeft w:val="0"/>
          <w:marRight w:val="0"/>
          <w:marTop w:val="0"/>
          <w:marBottom w:val="240"/>
          <w:divBdr>
            <w:top w:val="none" w:sz="0" w:space="0" w:color="auto"/>
            <w:left w:val="none" w:sz="0" w:space="0" w:color="auto"/>
            <w:bottom w:val="none" w:sz="0" w:space="0" w:color="auto"/>
            <w:right w:val="none" w:sz="0" w:space="0" w:color="auto"/>
          </w:divBdr>
        </w:div>
        <w:div w:id="723024191">
          <w:marLeft w:val="0"/>
          <w:marRight w:val="0"/>
          <w:marTop w:val="0"/>
          <w:marBottom w:val="240"/>
          <w:divBdr>
            <w:top w:val="none" w:sz="0" w:space="0" w:color="auto"/>
            <w:left w:val="none" w:sz="0" w:space="0" w:color="auto"/>
            <w:bottom w:val="none" w:sz="0" w:space="0" w:color="auto"/>
            <w:right w:val="none" w:sz="0" w:space="0" w:color="auto"/>
          </w:divBdr>
        </w:div>
        <w:div w:id="491987920">
          <w:marLeft w:val="0"/>
          <w:marRight w:val="0"/>
          <w:marTop w:val="0"/>
          <w:marBottom w:val="240"/>
          <w:divBdr>
            <w:top w:val="none" w:sz="0" w:space="0" w:color="auto"/>
            <w:left w:val="none" w:sz="0" w:space="0" w:color="auto"/>
            <w:bottom w:val="none" w:sz="0" w:space="0" w:color="auto"/>
            <w:right w:val="none" w:sz="0" w:space="0" w:color="auto"/>
          </w:divBdr>
        </w:div>
        <w:div w:id="1690987066">
          <w:marLeft w:val="0"/>
          <w:marRight w:val="0"/>
          <w:marTop w:val="0"/>
          <w:marBottom w:val="240"/>
          <w:divBdr>
            <w:top w:val="none" w:sz="0" w:space="0" w:color="auto"/>
            <w:left w:val="none" w:sz="0" w:space="0" w:color="auto"/>
            <w:bottom w:val="none" w:sz="0" w:space="0" w:color="auto"/>
            <w:right w:val="none" w:sz="0" w:space="0" w:color="auto"/>
          </w:divBdr>
        </w:div>
        <w:div w:id="1483037418">
          <w:marLeft w:val="0"/>
          <w:marRight w:val="0"/>
          <w:marTop w:val="0"/>
          <w:marBottom w:val="240"/>
          <w:divBdr>
            <w:top w:val="none" w:sz="0" w:space="0" w:color="auto"/>
            <w:left w:val="none" w:sz="0" w:space="0" w:color="auto"/>
            <w:bottom w:val="none" w:sz="0" w:space="0" w:color="auto"/>
            <w:right w:val="none" w:sz="0" w:space="0" w:color="auto"/>
          </w:divBdr>
        </w:div>
        <w:div w:id="2027050253">
          <w:marLeft w:val="0"/>
          <w:marRight w:val="0"/>
          <w:marTop w:val="0"/>
          <w:marBottom w:val="240"/>
          <w:divBdr>
            <w:top w:val="none" w:sz="0" w:space="0" w:color="auto"/>
            <w:left w:val="none" w:sz="0" w:space="0" w:color="auto"/>
            <w:bottom w:val="none" w:sz="0" w:space="0" w:color="auto"/>
            <w:right w:val="none" w:sz="0" w:space="0" w:color="auto"/>
          </w:divBdr>
        </w:div>
        <w:div w:id="1740833291">
          <w:marLeft w:val="0"/>
          <w:marRight w:val="0"/>
          <w:marTop w:val="0"/>
          <w:marBottom w:val="240"/>
          <w:divBdr>
            <w:top w:val="none" w:sz="0" w:space="0" w:color="auto"/>
            <w:left w:val="none" w:sz="0" w:space="0" w:color="auto"/>
            <w:bottom w:val="none" w:sz="0" w:space="0" w:color="auto"/>
            <w:right w:val="none" w:sz="0" w:space="0" w:color="auto"/>
          </w:divBdr>
        </w:div>
        <w:div w:id="1583759716">
          <w:marLeft w:val="0"/>
          <w:marRight w:val="0"/>
          <w:marTop w:val="0"/>
          <w:marBottom w:val="240"/>
          <w:divBdr>
            <w:top w:val="none" w:sz="0" w:space="0" w:color="auto"/>
            <w:left w:val="none" w:sz="0" w:space="0" w:color="auto"/>
            <w:bottom w:val="none" w:sz="0" w:space="0" w:color="auto"/>
            <w:right w:val="none" w:sz="0" w:space="0" w:color="auto"/>
          </w:divBdr>
        </w:div>
        <w:div w:id="766270418">
          <w:marLeft w:val="0"/>
          <w:marRight w:val="0"/>
          <w:marTop w:val="0"/>
          <w:marBottom w:val="240"/>
          <w:divBdr>
            <w:top w:val="none" w:sz="0" w:space="0" w:color="auto"/>
            <w:left w:val="none" w:sz="0" w:space="0" w:color="auto"/>
            <w:bottom w:val="none" w:sz="0" w:space="0" w:color="auto"/>
            <w:right w:val="none" w:sz="0" w:space="0" w:color="auto"/>
          </w:divBdr>
        </w:div>
        <w:div w:id="752625969">
          <w:marLeft w:val="0"/>
          <w:marRight w:val="0"/>
          <w:marTop w:val="0"/>
          <w:marBottom w:val="240"/>
          <w:divBdr>
            <w:top w:val="none" w:sz="0" w:space="0" w:color="auto"/>
            <w:left w:val="none" w:sz="0" w:space="0" w:color="auto"/>
            <w:bottom w:val="none" w:sz="0" w:space="0" w:color="auto"/>
            <w:right w:val="none" w:sz="0" w:space="0" w:color="auto"/>
          </w:divBdr>
        </w:div>
        <w:div w:id="1282684358">
          <w:marLeft w:val="0"/>
          <w:marRight w:val="0"/>
          <w:marTop w:val="0"/>
          <w:marBottom w:val="240"/>
          <w:divBdr>
            <w:top w:val="none" w:sz="0" w:space="0" w:color="auto"/>
            <w:left w:val="none" w:sz="0" w:space="0" w:color="auto"/>
            <w:bottom w:val="none" w:sz="0" w:space="0" w:color="auto"/>
            <w:right w:val="none" w:sz="0" w:space="0" w:color="auto"/>
          </w:divBdr>
        </w:div>
        <w:div w:id="73556435">
          <w:marLeft w:val="0"/>
          <w:marRight w:val="0"/>
          <w:marTop w:val="0"/>
          <w:marBottom w:val="240"/>
          <w:divBdr>
            <w:top w:val="none" w:sz="0" w:space="0" w:color="auto"/>
            <w:left w:val="none" w:sz="0" w:space="0" w:color="auto"/>
            <w:bottom w:val="none" w:sz="0" w:space="0" w:color="auto"/>
            <w:right w:val="none" w:sz="0" w:space="0" w:color="auto"/>
          </w:divBdr>
        </w:div>
        <w:div w:id="196090097">
          <w:marLeft w:val="0"/>
          <w:marRight w:val="0"/>
          <w:marTop w:val="0"/>
          <w:marBottom w:val="240"/>
          <w:divBdr>
            <w:top w:val="none" w:sz="0" w:space="0" w:color="auto"/>
            <w:left w:val="none" w:sz="0" w:space="0" w:color="auto"/>
            <w:bottom w:val="none" w:sz="0" w:space="0" w:color="auto"/>
            <w:right w:val="none" w:sz="0" w:space="0" w:color="auto"/>
          </w:divBdr>
        </w:div>
      </w:divsChild>
    </w:div>
    <w:div w:id="1786844321">
      <w:bodyDiv w:val="1"/>
      <w:marLeft w:val="0"/>
      <w:marRight w:val="0"/>
      <w:marTop w:val="0"/>
      <w:marBottom w:val="0"/>
      <w:divBdr>
        <w:top w:val="none" w:sz="0" w:space="0" w:color="auto"/>
        <w:left w:val="none" w:sz="0" w:space="0" w:color="auto"/>
        <w:bottom w:val="none" w:sz="0" w:space="0" w:color="auto"/>
        <w:right w:val="none" w:sz="0" w:space="0" w:color="auto"/>
      </w:divBdr>
      <w:divsChild>
        <w:div w:id="531843227">
          <w:marLeft w:val="0"/>
          <w:marRight w:val="0"/>
          <w:marTop w:val="0"/>
          <w:marBottom w:val="240"/>
          <w:divBdr>
            <w:top w:val="none" w:sz="0" w:space="0" w:color="auto"/>
            <w:left w:val="none" w:sz="0" w:space="0" w:color="auto"/>
            <w:bottom w:val="none" w:sz="0" w:space="0" w:color="auto"/>
            <w:right w:val="none" w:sz="0" w:space="0" w:color="auto"/>
          </w:divBdr>
        </w:div>
        <w:div w:id="1266570999">
          <w:marLeft w:val="0"/>
          <w:marRight w:val="0"/>
          <w:marTop w:val="0"/>
          <w:marBottom w:val="240"/>
          <w:divBdr>
            <w:top w:val="none" w:sz="0" w:space="0" w:color="auto"/>
            <w:left w:val="none" w:sz="0" w:space="0" w:color="auto"/>
            <w:bottom w:val="none" w:sz="0" w:space="0" w:color="auto"/>
            <w:right w:val="none" w:sz="0" w:space="0" w:color="auto"/>
          </w:divBdr>
          <w:divsChild>
            <w:div w:id="2142260359">
              <w:marLeft w:val="0"/>
              <w:marRight w:val="0"/>
              <w:marTop w:val="0"/>
              <w:marBottom w:val="0"/>
              <w:divBdr>
                <w:top w:val="none" w:sz="0" w:space="0" w:color="auto"/>
                <w:left w:val="none" w:sz="0" w:space="0" w:color="auto"/>
                <w:bottom w:val="none" w:sz="0" w:space="0" w:color="auto"/>
                <w:right w:val="none" w:sz="0" w:space="0" w:color="auto"/>
              </w:divBdr>
            </w:div>
            <w:div w:id="2123766664">
              <w:marLeft w:val="0"/>
              <w:marRight w:val="0"/>
              <w:marTop w:val="240"/>
              <w:marBottom w:val="240"/>
              <w:divBdr>
                <w:top w:val="single" w:sz="12" w:space="0" w:color="8E8E8E"/>
                <w:left w:val="none" w:sz="0" w:space="0" w:color="auto"/>
                <w:bottom w:val="single" w:sz="12" w:space="0" w:color="8E8E8E"/>
                <w:right w:val="none" w:sz="0" w:space="0" w:color="auto"/>
              </w:divBdr>
            </w:div>
          </w:divsChild>
        </w:div>
      </w:divsChild>
    </w:div>
    <w:div w:id="1807580676">
      <w:bodyDiv w:val="1"/>
      <w:marLeft w:val="0"/>
      <w:marRight w:val="0"/>
      <w:marTop w:val="0"/>
      <w:marBottom w:val="0"/>
      <w:divBdr>
        <w:top w:val="none" w:sz="0" w:space="0" w:color="auto"/>
        <w:left w:val="none" w:sz="0" w:space="0" w:color="auto"/>
        <w:bottom w:val="none" w:sz="0" w:space="0" w:color="auto"/>
        <w:right w:val="none" w:sz="0" w:space="0" w:color="auto"/>
      </w:divBdr>
      <w:divsChild>
        <w:div w:id="1065451284">
          <w:marLeft w:val="0"/>
          <w:marRight w:val="0"/>
          <w:marTop w:val="0"/>
          <w:marBottom w:val="240"/>
          <w:divBdr>
            <w:top w:val="none" w:sz="0" w:space="0" w:color="auto"/>
            <w:left w:val="none" w:sz="0" w:space="0" w:color="auto"/>
            <w:bottom w:val="none" w:sz="0" w:space="0" w:color="auto"/>
            <w:right w:val="none" w:sz="0" w:space="0" w:color="auto"/>
          </w:divBdr>
        </w:div>
        <w:div w:id="1338192935">
          <w:marLeft w:val="0"/>
          <w:marRight w:val="0"/>
          <w:marTop w:val="0"/>
          <w:marBottom w:val="240"/>
          <w:divBdr>
            <w:top w:val="none" w:sz="0" w:space="0" w:color="auto"/>
            <w:left w:val="none" w:sz="0" w:space="0" w:color="auto"/>
            <w:bottom w:val="none" w:sz="0" w:space="0" w:color="auto"/>
            <w:right w:val="none" w:sz="0" w:space="0" w:color="auto"/>
          </w:divBdr>
        </w:div>
        <w:div w:id="1175075253">
          <w:marLeft w:val="0"/>
          <w:marRight w:val="0"/>
          <w:marTop w:val="0"/>
          <w:marBottom w:val="240"/>
          <w:divBdr>
            <w:top w:val="none" w:sz="0" w:space="0" w:color="auto"/>
            <w:left w:val="none" w:sz="0" w:space="0" w:color="auto"/>
            <w:bottom w:val="none" w:sz="0" w:space="0" w:color="auto"/>
            <w:right w:val="none" w:sz="0" w:space="0" w:color="auto"/>
          </w:divBdr>
        </w:div>
        <w:div w:id="946238295">
          <w:marLeft w:val="0"/>
          <w:marRight w:val="0"/>
          <w:marTop w:val="0"/>
          <w:marBottom w:val="240"/>
          <w:divBdr>
            <w:top w:val="none" w:sz="0" w:space="0" w:color="auto"/>
            <w:left w:val="none" w:sz="0" w:space="0" w:color="auto"/>
            <w:bottom w:val="none" w:sz="0" w:space="0" w:color="auto"/>
            <w:right w:val="none" w:sz="0" w:space="0" w:color="auto"/>
          </w:divBdr>
          <w:divsChild>
            <w:div w:id="1849785437">
              <w:marLeft w:val="0"/>
              <w:marRight w:val="0"/>
              <w:marTop w:val="0"/>
              <w:marBottom w:val="0"/>
              <w:divBdr>
                <w:top w:val="none" w:sz="0" w:space="0" w:color="auto"/>
                <w:left w:val="none" w:sz="0" w:space="0" w:color="auto"/>
                <w:bottom w:val="none" w:sz="0" w:space="0" w:color="auto"/>
                <w:right w:val="none" w:sz="0" w:space="0" w:color="auto"/>
              </w:divBdr>
            </w:div>
            <w:div w:id="480923999">
              <w:marLeft w:val="0"/>
              <w:marRight w:val="0"/>
              <w:marTop w:val="240"/>
              <w:marBottom w:val="240"/>
              <w:divBdr>
                <w:top w:val="single" w:sz="12" w:space="0" w:color="8E8E8E"/>
                <w:left w:val="none" w:sz="0" w:space="0" w:color="auto"/>
                <w:bottom w:val="single" w:sz="12" w:space="0" w:color="8E8E8E"/>
                <w:right w:val="none" w:sz="0" w:space="0" w:color="auto"/>
              </w:divBdr>
            </w:div>
          </w:divsChild>
        </w:div>
      </w:divsChild>
    </w:div>
    <w:div w:id="1808666843">
      <w:bodyDiv w:val="1"/>
      <w:marLeft w:val="0"/>
      <w:marRight w:val="0"/>
      <w:marTop w:val="0"/>
      <w:marBottom w:val="0"/>
      <w:divBdr>
        <w:top w:val="none" w:sz="0" w:space="0" w:color="auto"/>
        <w:left w:val="none" w:sz="0" w:space="0" w:color="auto"/>
        <w:bottom w:val="none" w:sz="0" w:space="0" w:color="auto"/>
        <w:right w:val="none" w:sz="0" w:space="0" w:color="auto"/>
      </w:divBdr>
      <w:divsChild>
        <w:div w:id="67504993">
          <w:marLeft w:val="0"/>
          <w:marRight w:val="0"/>
          <w:marTop w:val="0"/>
          <w:marBottom w:val="240"/>
          <w:divBdr>
            <w:top w:val="none" w:sz="0" w:space="0" w:color="auto"/>
            <w:left w:val="none" w:sz="0" w:space="0" w:color="auto"/>
            <w:bottom w:val="none" w:sz="0" w:space="0" w:color="auto"/>
            <w:right w:val="none" w:sz="0" w:space="0" w:color="auto"/>
          </w:divBdr>
        </w:div>
        <w:div w:id="31347620">
          <w:marLeft w:val="0"/>
          <w:marRight w:val="0"/>
          <w:marTop w:val="0"/>
          <w:marBottom w:val="240"/>
          <w:divBdr>
            <w:top w:val="none" w:sz="0" w:space="0" w:color="auto"/>
            <w:left w:val="none" w:sz="0" w:space="0" w:color="auto"/>
            <w:bottom w:val="none" w:sz="0" w:space="0" w:color="auto"/>
            <w:right w:val="none" w:sz="0" w:space="0" w:color="auto"/>
          </w:divBdr>
        </w:div>
        <w:div w:id="1563099379">
          <w:marLeft w:val="0"/>
          <w:marRight w:val="0"/>
          <w:marTop w:val="0"/>
          <w:marBottom w:val="240"/>
          <w:divBdr>
            <w:top w:val="none" w:sz="0" w:space="0" w:color="auto"/>
            <w:left w:val="none" w:sz="0" w:space="0" w:color="auto"/>
            <w:bottom w:val="none" w:sz="0" w:space="0" w:color="auto"/>
            <w:right w:val="none" w:sz="0" w:space="0" w:color="auto"/>
          </w:divBdr>
        </w:div>
      </w:divsChild>
    </w:div>
    <w:div w:id="1902983249">
      <w:bodyDiv w:val="1"/>
      <w:marLeft w:val="0"/>
      <w:marRight w:val="0"/>
      <w:marTop w:val="0"/>
      <w:marBottom w:val="0"/>
      <w:divBdr>
        <w:top w:val="none" w:sz="0" w:space="0" w:color="auto"/>
        <w:left w:val="none" w:sz="0" w:space="0" w:color="auto"/>
        <w:bottom w:val="none" w:sz="0" w:space="0" w:color="auto"/>
        <w:right w:val="none" w:sz="0" w:space="0" w:color="auto"/>
      </w:divBdr>
      <w:divsChild>
        <w:div w:id="2120098365">
          <w:marLeft w:val="0"/>
          <w:marRight w:val="0"/>
          <w:marTop w:val="0"/>
          <w:marBottom w:val="240"/>
          <w:divBdr>
            <w:top w:val="none" w:sz="0" w:space="0" w:color="auto"/>
            <w:left w:val="none" w:sz="0" w:space="0" w:color="auto"/>
            <w:bottom w:val="none" w:sz="0" w:space="0" w:color="auto"/>
            <w:right w:val="none" w:sz="0" w:space="0" w:color="auto"/>
          </w:divBdr>
        </w:div>
        <w:div w:id="563679964">
          <w:marLeft w:val="0"/>
          <w:marRight w:val="0"/>
          <w:marTop w:val="0"/>
          <w:marBottom w:val="240"/>
          <w:divBdr>
            <w:top w:val="none" w:sz="0" w:space="0" w:color="auto"/>
            <w:left w:val="none" w:sz="0" w:space="0" w:color="auto"/>
            <w:bottom w:val="none" w:sz="0" w:space="0" w:color="auto"/>
            <w:right w:val="none" w:sz="0" w:space="0" w:color="auto"/>
          </w:divBdr>
        </w:div>
        <w:div w:id="1862280018">
          <w:marLeft w:val="0"/>
          <w:marRight w:val="0"/>
          <w:marTop w:val="0"/>
          <w:marBottom w:val="240"/>
          <w:divBdr>
            <w:top w:val="none" w:sz="0" w:space="0" w:color="auto"/>
            <w:left w:val="none" w:sz="0" w:space="0" w:color="auto"/>
            <w:bottom w:val="none" w:sz="0" w:space="0" w:color="auto"/>
            <w:right w:val="none" w:sz="0" w:space="0" w:color="auto"/>
          </w:divBdr>
          <w:divsChild>
            <w:div w:id="39400359">
              <w:marLeft w:val="0"/>
              <w:marRight w:val="0"/>
              <w:marTop w:val="0"/>
              <w:marBottom w:val="0"/>
              <w:divBdr>
                <w:top w:val="none" w:sz="0" w:space="0" w:color="auto"/>
                <w:left w:val="none" w:sz="0" w:space="0" w:color="auto"/>
                <w:bottom w:val="none" w:sz="0" w:space="0" w:color="auto"/>
                <w:right w:val="none" w:sz="0" w:space="0" w:color="auto"/>
              </w:divBdr>
            </w:div>
          </w:divsChild>
        </w:div>
        <w:div w:id="1807970215">
          <w:marLeft w:val="0"/>
          <w:marRight w:val="0"/>
          <w:marTop w:val="0"/>
          <w:marBottom w:val="240"/>
          <w:divBdr>
            <w:top w:val="none" w:sz="0" w:space="0" w:color="auto"/>
            <w:left w:val="none" w:sz="0" w:space="0" w:color="auto"/>
            <w:bottom w:val="none" w:sz="0" w:space="0" w:color="auto"/>
            <w:right w:val="none" w:sz="0" w:space="0" w:color="auto"/>
          </w:divBdr>
          <w:divsChild>
            <w:div w:id="171578564">
              <w:marLeft w:val="0"/>
              <w:marRight w:val="0"/>
              <w:marTop w:val="0"/>
              <w:marBottom w:val="0"/>
              <w:divBdr>
                <w:top w:val="none" w:sz="0" w:space="0" w:color="auto"/>
                <w:left w:val="none" w:sz="0" w:space="0" w:color="auto"/>
                <w:bottom w:val="none" w:sz="0" w:space="0" w:color="auto"/>
                <w:right w:val="none" w:sz="0" w:space="0" w:color="auto"/>
              </w:divBdr>
            </w:div>
            <w:div w:id="971786021">
              <w:marLeft w:val="0"/>
              <w:marRight w:val="0"/>
              <w:marTop w:val="240"/>
              <w:marBottom w:val="240"/>
              <w:divBdr>
                <w:top w:val="single" w:sz="12" w:space="0" w:color="8E8E8E"/>
                <w:left w:val="none" w:sz="0" w:space="0" w:color="auto"/>
                <w:bottom w:val="single" w:sz="12" w:space="0" w:color="8E8E8E"/>
                <w:right w:val="none" w:sz="0" w:space="0" w:color="auto"/>
              </w:divBdr>
            </w:div>
          </w:divsChild>
        </w:div>
      </w:divsChild>
    </w:div>
    <w:div w:id="1905603744">
      <w:bodyDiv w:val="1"/>
      <w:marLeft w:val="0"/>
      <w:marRight w:val="0"/>
      <w:marTop w:val="0"/>
      <w:marBottom w:val="0"/>
      <w:divBdr>
        <w:top w:val="none" w:sz="0" w:space="0" w:color="auto"/>
        <w:left w:val="none" w:sz="0" w:space="0" w:color="auto"/>
        <w:bottom w:val="none" w:sz="0" w:space="0" w:color="auto"/>
        <w:right w:val="none" w:sz="0" w:space="0" w:color="auto"/>
      </w:divBdr>
      <w:divsChild>
        <w:div w:id="1445929594">
          <w:marLeft w:val="0"/>
          <w:marRight w:val="0"/>
          <w:marTop w:val="0"/>
          <w:marBottom w:val="240"/>
          <w:divBdr>
            <w:top w:val="none" w:sz="0" w:space="0" w:color="auto"/>
            <w:left w:val="none" w:sz="0" w:space="0" w:color="auto"/>
            <w:bottom w:val="none" w:sz="0" w:space="0" w:color="auto"/>
            <w:right w:val="none" w:sz="0" w:space="0" w:color="auto"/>
          </w:divBdr>
        </w:div>
        <w:div w:id="678430531">
          <w:marLeft w:val="0"/>
          <w:marRight w:val="0"/>
          <w:marTop w:val="0"/>
          <w:marBottom w:val="240"/>
          <w:divBdr>
            <w:top w:val="none" w:sz="0" w:space="0" w:color="auto"/>
            <w:left w:val="none" w:sz="0" w:space="0" w:color="auto"/>
            <w:bottom w:val="none" w:sz="0" w:space="0" w:color="auto"/>
            <w:right w:val="none" w:sz="0" w:space="0" w:color="auto"/>
          </w:divBdr>
        </w:div>
        <w:div w:id="304311913">
          <w:marLeft w:val="0"/>
          <w:marRight w:val="0"/>
          <w:marTop w:val="0"/>
          <w:marBottom w:val="240"/>
          <w:divBdr>
            <w:top w:val="none" w:sz="0" w:space="0" w:color="auto"/>
            <w:left w:val="none" w:sz="0" w:space="0" w:color="auto"/>
            <w:bottom w:val="none" w:sz="0" w:space="0" w:color="auto"/>
            <w:right w:val="none" w:sz="0" w:space="0" w:color="auto"/>
          </w:divBdr>
          <w:divsChild>
            <w:div w:id="238104752">
              <w:marLeft w:val="0"/>
              <w:marRight w:val="0"/>
              <w:marTop w:val="0"/>
              <w:marBottom w:val="0"/>
              <w:divBdr>
                <w:top w:val="none" w:sz="0" w:space="0" w:color="auto"/>
                <w:left w:val="none" w:sz="0" w:space="0" w:color="auto"/>
                <w:bottom w:val="none" w:sz="0" w:space="0" w:color="auto"/>
                <w:right w:val="none" w:sz="0" w:space="0" w:color="auto"/>
              </w:divBdr>
            </w:div>
          </w:divsChild>
        </w:div>
        <w:div w:id="1742405860">
          <w:marLeft w:val="0"/>
          <w:marRight w:val="0"/>
          <w:marTop w:val="0"/>
          <w:marBottom w:val="240"/>
          <w:divBdr>
            <w:top w:val="none" w:sz="0" w:space="0" w:color="auto"/>
            <w:left w:val="none" w:sz="0" w:space="0" w:color="auto"/>
            <w:bottom w:val="none" w:sz="0" w:space="0" w:color="auto"/>
            <w:right w:val="none" w:sz="0" w:space="0" w:color="auto"/>
          </w:divBdr>
        </w:div>
        <w:div w:id="1562863953">
          <w:marLeft w:val="0"/>
          <w:marRight w:val="0"/>
          <w:marTop w:val="0"/>
          <w:marBottom w:val="240"/>
          <w:divBdr>
            <w:top w:val="none" w:sz="0" w:space="0" w:color="auto"/>
            <w:left w:val="none" w:sz="0" w:space="0" w:color="auto"/>
            <w:bottom w:val="none" w:sz="0" w:space="0" w:color="auto"/>
            <w:right w:val="none" w:sz="0" w:space="0" w:color="auto"/>
          </w:divBdr>
          <w:divsChild>
            <w:div w:id="826897465">
              <w:marLeft w:val="0"/>
              <w:marRight w:val="0"/>
              <w:marTop w:val="0"/>
              <w:marBottom w:val="0"/>
              <w:divBdr>
                <w:top w:val="none" w:sz="0" w:space="0" w:color="auto"/>
                <w:left w:val="none" w:sz="0" w:space="0" w:color="auto"/>
                <w:bottom w:val="none" w:sz="0" w:space="0" w:color="auto"/>
                <w:right w:val="none" w:sz="0" w:space="0" w:color="auto"/>
              </w:divBdr>
            </w:div>
          </w:divsChild>
        </w:div>
        <w:div w:id="59638027">
          <w:marLeft w:val="0"/>
          <w:marRight w:val="0"/>
          <w:marTop w:val="0"/>
          <w:marBottom w:val="240"/>
          <w:divBdr>
            <w:top w:val="none" w:sz="0" w:space="0" w:color="auto"/>
            <w:left w:val="none" w:sz="0" w:space="0" w:color="auto"/>
            <w:bottom w:val="none" w:sz="0" w:space="0" w:color="auto"/>
            <w:right w:val="none" w:sz="0" w:space="0" w:color="auto"/>
          </w:divBdr>
          <w:divsChild>
            <w:div w:id="1969116757">
              <w:marLeft w:val="0"/>
              <w:marRight w:val="0"/>
              <w:marTop w:val="0"/>
              <w:marBottom w:val="0"/>
              <w:divBdr>
                <w:top w:val="none" w:sz="0" w:space="0" w:color="auto"/>
                <w:left w:val="none" w:sz="0" w:space="0" w:color="auto"/>
                <w:bottom w:val="none" w:sz="0" w:space="0" w:color="auto"/>
                <w:right w:val="none" w:sz="0" w:space="0" w:color="auto"/>
              </w:divBdr>
            </w:div>
            <w:div w:id="163906190">
              <w:marLeft w:val="0"/>
              <w:marRight w:val="0"/>
              <w:marTop w:val="240"/>
              <w:marBottom w:val="240"/>
              <w:divBdr>
                <w:top w:val="single" w:sz="12" w:space="0" w:color="8E8E8E"/>
                <w:left w:val="none" w:sz="0" w:space="0" w:color="auto"/>
                <w:bottom w:val="single" w:sz="12" w:space="0" w:color="8E8E8E"/>
                <w:right w:val="none" w:sz="0" w:space="0" w:color="auto"/>
              </w:divBdr>
              <w:divsChild>
                <w:div w:id="2142766064">
                  <w:marLeft w:val="0"/>
                  <w:marRight w:val="0"/>
                  <w:marTop w:val="240"/>
                  <w:marBottom w:val="240"/>
                  <w:divBdr>
                    <w:top w:val="none" w:sz="0" w:space="0" w:color="auto"/>
                    <w:left w:val="none" w:sz="0" w:space="0" w:color="auto"/>
                    <w:bottom w:val="none" w:sz="0" w:space="0" w:color="auto"/>
                    <w:right w:val="none" w:sz="0" w:space="0" w:color="auto"/>
                  </w:divBdr>
                </w:div>
                <w:div w:id="772748158">
                  <w:marLeft w:val="360"/>
                  <w:marRight w:val="0"/>
                  <w:marTop w:val="0"/>
                  <w:marBottom w:val="0"/>
                  <w:divBdr>
                    <w:top w:val="none" w:sz="0" w:space="0" w:color="auto"/>
                    <w:left w:val="none" w:sz="0" w:space="0" w:color="auto"/>
                    <w:bottom w:val="none" w:sz="0" w:space="0" w:color="auto"/>
                    <w:right w:val="none" w:sz="0" w:space="0" w:color="auto"/>
                  </w:divBdr>
                  <w:divsChild>
                    <w:div w:id="2182462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059378">
          <w:marLeft w:val="0"/>
          <w:marRight w:val="0"/>
          <w:marTop w:val="0"/>
          <w:marBottom w:val="240"/>
          <w:divBdr>
            <w:top w:val="none" w:sz="0" w:space="0" w:color="auto"/>
            <w:left w:val="none" w:sz="0" w:space="0" w:color="auto"/>
            <w:bottom w:val="none" w:sz="0" w:space="0" w:color="auto"/>
            <w:right w:val="none" w:sz="0" w:space="0" w:color="auto"/>
          </w:divBdr>
        </w:div>
        <w:div w:id="1977758975">
          <w:marLeft w:val="0"/>
          <w:marRight w:val="0"/>
          <w:marTop w:val="0"/>
          <w:marBottom w:val="240"/>
          <w:divBdr>
            <w:top w:val="none" w:sz="0" w:space="0" w:color="auto"/>
            <w:left w:val="none" w:sz="0" w:space="0" w:color="auto"/>
            <w:bottom w:val="none" w:sz="0" w:space="0" w:color="auto"/>
            <w:right w:val="none" w:sz="0" w:space="0" w:color="auto"/>
          </w:divBdr>
        </w:div>
        <w:div w:id="619997646">
          <w:marLeft w:val="0"/>
          <w:marRight w:val="0"/>
          <w:marTop w:val="0"/>
          <w:marBottom w:val="240"/>
          <w:divBdr>
            <w:top w:val="none" w:sz="0" w:space="0" w:color="auto"/>
            <w:left w:val="none" w:sz="0" w:space="0" w:color="auto"/>
            <w:bottom w:val="none" w:sz="0" w:space="0" w:color="auto"/>
            <w:right w:val="none" w:sz="0" w:space="0" w:color="auto"/>
          </w:divBdr>
        </w:div>
        <w:div w:id="442306426">
          <w:marLeft w:val="0"/>
          <w:marRight w:val="0"/>
          <w:marTop w:val="0"/>
          <w:marBottom w:val="240"/>
          <w:divBdr>
            <w:top w:val="none" w:sz="0" w:space="0" w:color="auto"/>
            <w:left w:val="none" w:sz="0" w:space="0" w:color="auto"/>
            <w:bottom w:val="none" w:sz="0" w:space="0" w:color="auto"/>
            <w:right w:val="none" w:sz="0" w:space="0" w:color="auto"/>
          </w:divBdr>
        </w:div>
        <w:div w:id="951474852">
          <w:marLeft w:val="0"/>
          <w:marRight w:val="0"/>
          <w:marTop w:val="0"/>
          <w:marBottom w:val="240"/>
          <w:divBdr>
            <w:top w:val="none" w:sz="0" w:space="0" w:color="auto"/>
            <w:left w:val="none" w:sz="0" w:space="0" w:color="auto"/>
            <w:bottom w:val="none" w:sz="0" w:space="0" w:color="auto"/>
            <w:right w:val="none" w:sz="0" w:space="0" w:color="auto"/>
          </w:divBdr>
        </w:div>
        <w:div w:id="1678580855">
          <w:marLeft w:val="0"/>
          <w:marRight w:val="0"/>
          <w:marTop w:val="0"/>
          <w:marBottom w:val="240"/>
          <w:divBdr>
            <w:top w:val="none" w:sz="0" w:space="0" w:color="auto"/>
            <w:left w:val="none" w:sz="0" w:space="0" w:color="auto"/>
            <w:bottom w:val="none" w:sz="0" w:space="0" w:color="auto"/>
            <w:right w:val="none" w:sz="0" w:space="0" w:color="auto"/>
          </w:divBdr>
        </w:div>
        <w:div w:id="2139493381">
          <w:marLeft w:val="0"/>
          <w:marRight w:val="0"/>
          <w:marTop w:val="0"/>
          <w:marBottom w:val="240"/>
          <w:divBdr>
            <w:top w:val="none" w:sz="0" w:space="0" w:color="auto"/>
            <w:left w:val="none" w:sz="0" w:space="0" w:color="auto"/>
            <w:bottom w:val="none" w:sz="0" w:space="0" w:color="auto"/>
            <w:right w:val="none" w:sz="0" w:space="0" w:color="auto"/>
          </w:divBdr>
        </w:div>
        <w:div w:id="165830797">
          <w:marLeft w:val="0"/>
          <w:marRight w:val="0"/>
          <w:marTop w:val="0"/>
          <w:marBottom w:val="240"/>
          <w:divBdr>
            <w:top w:val="none" w:sz="0" w:space="0" w:color="auto"/>
            <w:left w:val="none" w:sz="0" w:space="0" w:color="auto"/>
            <w:bottom w:val="none" w:sz="0" w:space="0" w:color="auto"/>
            <w:right w:val="none" w:sz="0" w:space="0" w:color="auto"/>
          </w:divBdr>
        </w:div>
        <w:div w:id="868253067">
          <w:marLeft w:val="0"/>
          <w:marRight w:val="0"/>
          <w:marTop w:val="0"/>
          <w:marBottom w:val="240"/>
          <w:divBdr>
            <w:top w:val="none" w:sz="0" w:space="0" w:color="auto"/>
            <w:left w:val="none" w:sz="0" w:space="0" w:color="auto"/>
            <w:bottom w:val="none" w:sz="0" w:space="0" w:color="auto"/>
            <w:right w:val="none" w:sz="0" w:space="0" w:color="auto"/>
          </w:divBdr>
        </w:div>
      </w:divsChild>
    </w:div>
    <w:div w:id="1996178118">
      <w:bodyDiv w:val="1"/>
      <w:marLeft w:val="0"/>
      <w:marRight w:val="0"/>
      <w:marTop w:val="0"/>
      <w:marBottom w:val="0"/>
      <w:divBdr>
        <w:top w:val="none" w:sz="0" w:space="0" w:color="auto"/>
        <w:left w:val="none" w:sz="0" w:space="0" w:color="auto"/>
        <w:bottom w:val="none" w:sz="0" w:space="0" w:color="auto"/>
        <w:right w:val="none" w:sz="0" w:space="0" w:color="auto"/>
      </w:divBdr>
      <w:divsChild>
        <w:div w:id="150944981">
          <w:marLeft w:val="0"/>
          <w:marRight w:val="0"/>
          <w:marTop w:val="0"/>
          <w:marBottom w:val="240"/>
          <w:divBdr>
            <w:top w:val="none" w:sz="0" w:space="0" w:color="auto"/>
            <w:left w:val="none" w:sz="0" w:space="0" w:color="auto"/>
            <w:bottom w:val="none" w:sz="0" w:space="0" w:color="auto"/>
            <w:right w:val="none" w:sz="0" w:space="0" w:color="auto"/>
          </w:divBdr>
        </w:div>
        <w:div w:id="1158226841">
          <w:marLeft w:val="0"/>
          <w:marRight w:val="0"/>
          <w:marTop w:val="0"/>
          <w:marBottom w:val="240"/>
          <w:divBdr>
            <w:top w:val="none" w:sz="0" w:space="0" w:color="auto"/>
            <w:left w:val="none" w:sz="0" w:space="0" w:color="auto"/>
            <w:bottom w:val="none" w:sz="0" w:space="0" w:color="auto"/>
            <w:right w:val="none" w:sz="0" w:space="0" w:color="auto"/>
          </w:divBdr>
        </w:div>
        <w:div w:id="625887772">
          <w:marLeft w:val="0"/>
          <w:marRight w:val="0"/>
          <w:marTop w:val="0"/>
          <w:marBottom w:val="240"/>
          <w:divBdr>
            <w:top w:val="none" w:sz="0" w:space="0" w:color="auto"/>
            <w:left w:val="none" w:sz="0" w:space="0" w:color="auto"/>
            <w:bottom w:val="none" w:sz="0" w:space="0" w:color="auto"/>
            <w:right w:val="none" w:sz="0" w:space="0" w:color="auto"/>
          </w:divBdr>
        </w:div>
        <w:div w:id="521281696">
          <w:marLeft w:val="0"/>
          <w:marRight w:val="0"/>
          <w:marTop w:val="0"/>
          <w:marBottom w:val="240"/>
          <w:divBdr>
            <w:top w:val="none" w:sz="0" w:space="0" w:color="auto"/>
            <w:left w:val="none" w:sz="0" w:space="0" w:color="auto"/>
            <w:bottom w:val="none" w:sz="0" w:space="0" w:color="auto"/>
            <w:right w:val="none" w:sz="0" w:space="0" w:color="auto"/>
          </w:divBdr>
        </w:div>
        <w:div w:id="896666116">
          <w:marLeft w:val="0"/>
          <w:marRight w:val="0"/>
          <w:marTop w:val="0"/>
          <w:marBottom w:val="240"/>
          <w:divBdr>
            <w:top w:val="none" w:sz="0" w:space="0" w:color="auto"/>
            <w:left w:val="none" w:sz="0" w:space="0" w:color="auto"/>
            <w:bottom w:val="none" w:sz="0" w:space="0" w:color="auto"/>
            <w:right w:val="none" w:sz="0" w:space="0" w:color="auto"/>
          </w:divBdr>
        </w:div>
        <w:div w:id="994143340">
          <w:marLeft w:val="0"/>
          <w:marRight w:val="0"/>
          <w:marTop w:val="0"/>
          <w:marBottom w:val="240"/>
          <w:divBdr>
            <w:top w:val="none" w:sz="0" w:space="0" w:color="auto"/>
            <w:left w:val="none" w:sz="0" w:space="0" w:color="auto"/>
            <w:bottom w:val="none" w:sz="0" w:space="0" w:color="auto"/>
            <w:right w:val="none" w:sz="0" w:space="0" w:color="auto"/>
          </w:divBdr>
        </w:div>
        <w:div w:id="187450945">
          <w:marLeft w:val="0"/>
          <w:marRight w:val="0"/>
          <w:marTop w:val="0"/>
          <w:marBottom w:val="240"/>
          <w:divBdr>
            <w:top w:val="none" w:sz="0" w:space="0" w:color="auto"/>
            <w:left w:val="none" w:sz="0" w:space="0" w:color="auto"/>
            <w:bottom w:val="none" w:sz="0" w:space="0" w:color="auto"/>
            <w:right w:val="none" w:sz="0" w:space="0" w:color="auto"/>
          </w:divBdr>
        </w:div>
        <w:div w:id="1094202277">
          <w:marLeft w:val="0"/>
          <w:marRight w:val="0"/>
          <w:marTop w:val="0"/>
          <w:marBottom w:val="240"/>
          <w:divBdr>
            <w:top w:val="none" w:sz="0" w:space="0" w:color="auto"/>
            <w:left w:val="none" w:sz="0" w:space="0" w:color="auto"/>
            <w:bottom w:val="none" w:sz="0" w:space="0" w:color="auto"/>
            <w:right w:val="none" w:sz="0" w:space="0" w:color="auto"/>
          </w:divBdr>
        </w:div>
        <w:div w:id="1508255063">
          <w:marLeft w:val="0"/>
          <w:marRight w:val="0"/>
          <w:marTop w:val="0"/>
          <w:marBottom w:val="240"/>
          <w:divBdr>
            <w:top w:val="none" w:sz="0" w:space="0" w:color="auto"/>
            <w:left w:val="none" w:sz="0" w:space="0" w:color="auto"/>
            <w:bottom w:val="none" w:sz="0" w:space="0" w:color="auto"/>
            <w:right w:val="none" w:sz="0" w:space="0" w:color="auto"/>
          </w:divBdr>
          <w:divsChild>
            <w:div w:id="1369141406">
              <w:marLeft w:val="0"/>
              <w:marRight w:val="0"/>
              <w:marTop w:val="0"/>
              <w:marBottom w:val="0"/>
              <w:divBdr>
                <w:top w:val="none" w:sz="0" w:space="0" w:color="auto"/>
                <w:left w:val="none" w:sz="0" w:space="0" w:color="auto"/>
                <w:bottom w:val="none" w:sz="0" w:space="0" w:color="auto"/>
                <w:right w:val="none" w:sz="0" w:space="0" w:color="auto"/>
              </w:divBdr>
            </w:div>
            <w:div w:id="1983002814">
              <w:marLeft w:val="0"/>
              <w:marRight w:val="0"/>
              <w:marTop w:val="240"/>
              <w:marBottom w:val="240"/>
              <w:divBdr>
                <w:top w:val="single" w:sz="12" w:space="0" w:color="8E8E8E"/>
                <w:left w:val="none" w:sz="0" w:space="0" w:color="auto"/>
                <w:bottom w:val="single" w:sz="12" w:space="0" w:color="8E8E8E"/>
                <w:right w:val="none" w:sz="0" w:space="0" w:color="auto"/>
              </w:divBdr>
              <w:divsChild>
                <w:div w:id="977298468">
                  <w:marLeft w:val="0"/>
                  <w:marRight w:val="0"/>
                  <w:marTop w:val="240"/>
                  <w:marBottom w:val="240"/>
                  <w:divBdr>
                    <w:top w:val="none" w:sz="0" w:space="0" w:color="auto"/>
                    <w:left w:val="none" w:sz="0" w:space="0" w:color="auto"/>
                    <w:bottom w:val="none" w:sz="0" w:space="0" w:color="auto"/>
                    <w:right w:val="none" w:sz="0" w:space="0" w:color="auto"/>
                  </w:divBdr>
                </w:div>
                <w:div w:id="1843230821">
                  <w:marLeft w:val="0"/>
                  <w:marRight w:val="0"/>
                  <w:marTop w:val="0"/>
                  <w:marBottom w:val="240"/>
                  <w:divBdr>
                    <w:top w:val="none" w:sz="0" w:space="0" w:color="auto"/>
                    <w:left w:val="none" w:sz="0" w:space="0" w:color="auto"/>
                    <w:bottom w:val="none" w:sz="0" w:space="0" w:color="auto"/>
                    <w:right w:val="none" w:sz="0" w:space="0" w:color="auto"/>
                  </w:divBdr>
                </w:div>
                <w:div w:id="1627277582">
                  <w:marLeft w:val="0"/>
                  <w:marRight w:val="0"/>
                  <w:marTop w:val="0"/>
                  <w:marBottom w:val="240"/>
                  <w:divBdr>
                    <w:top w:val="none" w:sz="0" w:space="0" w:color="auto"/>
                    <w:left w:val="none" w:sz="0" w:space="0" w:color="auto"/>
                    <w:bottom w:val="none" w:sz="0" w:space="0" w:color="auto"/>
                    <w:right w:val="none" w:sz="0" w:space="0" w:color="auto"/>
                  </w:divBdr>
                </w:div>
                <w:div w:id="938835317">
                  <w:marLeft w:val="0"/>
                  <w:marRight w:val="0"/>
                  <w:marTop w:val="0"/>
                  <w:marBottom w:val="240"/>
                  <w:divBdr>
                    <w:top w:val="none" w:sz="0" w:space="0" w:color="auto"/>
                    <w:left w:val="none" w:sz="0" w:space="0" w:color="auto"/>
                    <w:bottom w:val="none" w:sz="0" w:space="0" w:color="auto"/>
                    <w:right w:val="none" w:sz="0" w:space="0" w:color="auto"/>
                  </w:divBdr>
                </w:div>
                <w:div w:id="7323878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54446484">
          <w:marLeft w:val="0"/>
          <w:marRight w:val="0"/>
          <w:marTop w:val="0"/>
          <w:marBottom w:val="240"/>
          <w:divBdr>
            <w:top w:val="none" w:sz="0" w:space="0" w:color="auto"/>
            <w:left w:val="none" w:sz="0" w:space="0" w:color="auto"/>
            <w:bottom w:val="none" w:sz="0" w:space="0" w:color="auto"/>
            <w:right w:val="none" w:sz="0" w:space="0" w:color="auto"/>
          </w:divBdr>
        </w:div>
        <w:div w:id="1374771953">
          <w:marLeft w:val="0"/>
          <w:marRight w:val="0"/>
          <w:marTop w:val="0"/>
          <w:marBottom w:val="240"/>
          <w:divBdr>
            <w:top w:val="none" w:sz="0" w:space="0" w:color="auto"/>
            <w:left w:val="none" w:sz="0" w:space="0" w:color="auto"/>
            <w:bottom w:val="none" w:sz="0" w:space="0" w:color="auto"/>
            <w:right w:val="none" w:sz="0" w:space="0" w:color="auto"/>
          </w:divBdr>
        </w:div>
        <w:div w:id="1823426408">
          <w:marLeft w:val="0"/>
          <w:marRight w:val="0"/>
          <w:marTop w:val="0"/>
          <w:marBottom w:val="240"/>
          <w:divBdr>
            <w:top w:val="none" w:sz="0" w:space="0" w:color="auto"/>
            <w:left w:val="none" w:sz="0" w:space="0" w:color="auto"/>
            <w:bottom w:val="none" w:sz="0" w:space="0" w:color="auto"/>
            <w:right w:val="none" w:sz="0" w:space="0" w:color="auto"/>
          </w:divBdr>
        </w:div>
        <w:div w:id="1468666267">
          <w:marLeft w:val="0"/>
          <w:marRight w:val="0"/>
          <w:marTop w:val="0"/>
          <w:marBottom w:val="240"/>
          <w:divBdr>
            <w:top w:val="none" w:sz="0" w:space="0" w:color="auto"/>
            <w:left w:val="none" w:sz="0" w:space="0" w:color="auto"/>
            <w:bottom w:val="none" w:sz="0" w:space="0" w:color="auto"/>
            <w:right w:val="none" w:sz="0" w:space="0" w:color="auto"/>
          </w:divBdr>
          <w:divsChild>
            <w:div w:id="1879774201">
              <w:marLeft w:val="0"/>
              <w:marRight w:val="0"/>
              <w:marTop w:val="0"/>
              <w:marBottom w:val="0"/>
              <w:divBdr>
                <w:top w:val="none" w:sz="0" w:space="0" w:color="auto"/>
                <w:left w:val="none" w:sz="0" w:space="0" w:color="auto"/>
                <w:bottom w:val="none" w:sz="0" w:space="0" w:color="auto"/>
                <w:right w:val="none" w:sz="0" w:space="0" w:color="auto"/>
              </w:divBdr>
            </w:div>
            <w:div w:id="1724401267">
              <w:marLeft w:val="0"/>
              <w:marRight w:val="0"/>
              <w:marTop w:val="240"/>
              <w:marBottom w:val="240"/>
              <w:divBdr>
                <w:top w:val="single" w:sz="12" w:space="0" w:color="8E8E8E"/>
                <w:left w:val="none" w:sz="0" w:space="0" w:color="auto"/>
                <w:bottom w:val="single" w:sz="12" w:space="0" w:color="8E8E8E"/>
                <w:right w:val="none" w:sz="0" w:space="0" w:color="auto"/>
              </w:divBdr>
              <w:divsChild>
                <w:div w:id="1268122211">
                  <w:marLeft w:val="0"/>
                  <w:marRight w:val="0"/>
                  <w:marTop w:val="240"/>
                  <w:marBottom w:val="240"/>
                  <w:divBdr>
                    <w:top w:val="none" w:sz="0" w:space="0" w:color="auto"/>
                    <w:left w:val="none" w:sz="0" w:space="0" w:color="auto"/>
                    <w:bottom w:val="none" w:sz="0" w:space="0" w:color="auto"/>
                    <w:right w:val="none" w:sz="0" w:space="0" w:color="auto"/>
                  </w:divBdr>
                </w:div>
                <w:div w:id="102459328">
                  <w:marLeft w:val="0"/>
                  <w:marRight w:val="0"/>
                  <w:marTop w:val="0"/>
                  <w:marBottom w:val="240"/>
                  <w:divBdr>
                    <w:top w:val="none" w:sz="0" w:space="0" w:color="auto"/>
                    <w:left w:val="none" w:sz="0" w:space="0" w:color="auto"/>
                    <w:bottom w:val="none" w:sz="0" w:space="0" w:color="auto"/>
                    <w:right w:val="none" w:sz="0" w:space="0" w:color="auto"/>
                  </w:divBdr>
                </w:div>
                <w:div w:id="1154376147">
                  <w:marLeft w:val="0"/>
                  <w:marRight w:val="0"/>
                  <w:marTop w:val="0"/>
                  <w:marBottom w:val="240"/>
                  <w:divBdr>
                    <w:top w:val="none" w:sz="0" w:space="0" w:color="auto"/>
                    <w:left w:val="none" w:sz="0" w:space="0" w:color="auto"/>
                    <w:bottom w:val="none" w:sz="0" w:space="0" w:color="auto"/>
                    <w:right w:val="none" w:sz="0" w:space="0" w:color="auto"/>
                  </w:divBdr>
                </w:div>
                <w:div w:id="2779501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9625714">
          <w:marLeft w:val="0"/>
          <w:marRight w:val="0"/>
          <w:marTop w:val="0"/>
          <w:marBottom w:val="240"/>
          <w:divBdr>
            <w:top w:val="none" w:sz="0" w:space="0" w:color="auto"/>
            <w:left w:val="none" w:sz="0" w:space="0" w:color="auto"/>
            <w:bottom w:val="none" w:sz="0" w:space="0" w:color="auto"/>
            <w:right w:val="none" w:sz="0" w:space="0" w:color="auto"/>
          </w:divBdr>
          <w:divsChild>
            <w:div w:id="1737698530">
              <w:marLeft w:val="0"/>
              <w:marRight w:val="0"/>
              <w:marTop w:val="0"/>
              <w:marBottom w:val="0"/>
              <w:divBdr>
                <w:top w:val="none" w:sz="0" w:space="0" w:color="auto"/>
                <w:left w:val="none" w:sz="0" w:space="0" w:color="auto"/>
                <w:bottom w:val="none" w:sz="0" w:space="0" w:color="auto"/>
                <w:right w:val="none" w:sz="0" w:space="0" w:color="auto"/>
              </w:divBdr>
            </w:div>
            <w:div w:id="99418815">
              <w:marLeft w:val="0"/>
              <w:marRight w:val="0"/>
              <w:marTop w:val="240"/>
              <w:marBottom w:val="240"/>
              <w:divBdr>
                <w:top w:val="single" w:sz="12" w:space="0" w:color="8E8E8E"/>
                <w:left w:val="none" w:sz="0" w:space="0" w:color="auto"/>
                <w:bottom w:val="single" w:sz="12" w:space="0" w:color="8E8E8E"/>
                <w:right w:val="none" w:sz="0" w:space="0" w:color="auto"/>
              </w:divBdr>
              <w:divsChild>
                <w:div w:id="141972787">
                  <w:marLeft w:val="0"/>
                  <w:marRight w:val="0"/>
                  <w:marTop w:val="240"/>
                  <w:marBottom w:val="240"/>
                  <w:divBdr>
                    <w:top w:val="none" w:sz="0" w:space="0" w:color="auto"/>
                    <w:left w:val="none" w:sz="0" w:space="0" w:color="auto"/>
                    <w:bottom w:val="none" w:sz="0" w:space="0" w:color="auto"/>
                    <w:right w:val="none" w:sz="0" w:space="0" w:color="auto"/>
                  </w:divBdr>
                </w:div>
                <w:div w:id="580874825">
                  <w:marLeft w:val="0"/>
                  <w:marRight w:val="0"/>
                  <w:marTop w:val="0"/>
                  <w:marBottom w:val="240"/>
                  <w:divBdr>
                    <w:top w:val="none" w:sz="0" w:space="0" w:color="auto"/>
                    <w:left w:val="none" w:sz="0" w:space="0" w:color="auto"/>
                    <w:bottom w:val="none" w:sz="0" w:space="0" w:color="auto"/>
                    <w:right w:val="none" w:sz="0" w:space="0" w:color="auto"/>
                  </w:divBdr>
                </w:div>
              </w:divsChild>
            </w:div>
            <w:div w:id="1820339568">
              <w:marLeft w:val="0"/>
              <w:marRight w:val="0"/>
              <w:marTop w:val="0"/>
              <w:marBottom w:val="240"/>
              <w:divBdr>
                <w:top w:val="none" w:sz="0" w:space="0" w:color="auto"/>
                <w:left w:val="none" w:sz="0" w:space="0" w:color="auto"/>
                <w:bottom w:val="none" w:sz="0" w:space="0" w:color="auto"/>
                <w:right w:val="none" w:sz="0" w:space="0" w:color="auto"/>
              </w:divBdr>
            </w:div>
          </w:divsChild>
        </w:div>
        <w:div w:id="1230732313">
          <w:marLeft w:val="0"/>
          <w:marRight w:val="0"/>
          <w:marTop w:val="0"/>
          <w:marBottom w:val="240"/>
          <w:divBdr>
            <w:top w:val="none" w:sz="0" w:space="0" w:color="auto"/>
            <w:left w:val="none" w:sz="0" w:space="0" w:color="auto"/>
            <w:bottom w:val="none" w:sz="0" w:space="0" w:color="auto"/>
            <w:right w:val="none" w:sz="0" w:space="0" w:color="auto"/>
          </w:divBdr>
        </w:div>
        <w:div w:id="369261760">
          <w:marLeft w:val="0"/>
          <w:marRight w:val="0"/>
          <w:marTop w:val="0"/>
          <w:marBottom w:val="240"/>
          <w:divBdr>
            <w:top w:val="none" w:sz="0" w:space="0" w:color="auto"/>
            <w:left w:val="none" w:sz="0" w:space="0" w:color="auto"/>
            <w:bottom w:val="none" w:sz="0" w:space="0" w:color="auto"/>
            <w:right w:val="none" w:sz="0" w:space="0" w:color="auto"/>
          </w:divBdr>
          <w:divsChild>
            <w:div w:id="2122066368">
              <w:marLeft w:val="0"/>
              <w:marRight w:val="0"/>
              <w:marTop w:val="0"/>
              <w:marBottom w:val="0"/>
              <w:divBdr>
                <w:top w:val="none" w:sz="0" w:space="0" w:color="auto"/>
                <w:left w:val="none" w:sz="0" w:space="0" w:color="auto"/>
                <w:bottom w:val="none" w:sz="0" w:space="0" w:color="auto"/>
                <w:right w:val="none" w:sz="0" w:space="0" w:color="auto"/>
              </w:divBdr>
            </w:div>
            <w:div w:id="1967393260">
              <w:marLeft w:val="0"/>
              <w:marRight w:val="0"/>
              <w:marTop w:val="0"/>
              <w:marBottom w:val="240"/>
              <w:divBdr>
                <w:top w:val="none" w:sz="0" w:space="0" w:color="auto"/>
                <w:left w:val="none" w:sz="0" w:space="0" w:color="auto"/>
                <w:bottom w:val="none" w:sz="0" w:space="0" w:color="auto"/>
                <w:right w:val="none" w:sz="0" w:space="0" w:color="auto"/>
              </w:divBdr>
            </w:div>
            <w:div w:id="742483102">
              <w:marLeft w:val="0"/>
              <w:marRight w:val="0"/>
              <w:marTop w:val="0"/>
              <w:marBottom w:val="240"/>
              <w:divBdr>
                <w:top w:val="none" w:sz="0" w:space="0" w:color="auto"/>
                <w:left w:val="none" w:sz="0" w:space="0" w:color="auto"/>
                <w:bottom w:val="none" w:sz="0" w:space="0" w:color="auto"/>
                <w:right w:val="none" w:sz="0" w:space="0" w:color="auto"/>
              </w:divBdr>
            </w:div>
            <w:div w:id="903369396">
              <w:marLeft w:val="0"/>
              <w:marRight w:val="0"/>
              <w:marTop w:val="0"/>
              <w:marBottom w:val="240"/>
              <w:divBdr>
                <w:top w:val="none" w:sz="0" w:space="0" w:color="auto"/>
                <w:left w:val="none" w:sz="0" w:space="0" w:color="auto"/>
                <w:bottom w:val="none" w:sz="0" w:space="0" w:color="auto"/>
                <w:right w:val="none" w:sz="0" w:space="0" w:color="auto"/>
              </w:divBdr>
            </w:div>
            <w:div w:id="1635410464">
              <w:marLeft w:val="0"/>
              <w:marRight w:val="0"/>
              <w:marTop w:val="0"/>
              <w:marBottom w:val="240"/>
              <w:divBdr>
                <w:top w:val="none" w:sz="0" w:space="0" w:color="auto"/>
                <w:left w:val="none" w:sz="0" w:space="0" w:color="auto"/>
                <w:bottom w:val="none" w:sz="0" w:space="0" w:color="auto"/>
                <w:right w:val="none" w:sz="0" w:space="0" w:color="auto"/>
              </w:divBdr>
            </w:div>
          </w:divsChild>
        </w:div>
        <w:div w:id="108354391">
          <w:marLeft w:val="0"/>
          <w:marRight w:val="0"/>
          <w:marTop w:val="0"/>
          <w:marBottom w:val="240"/>
          <w:divBdr>
            <w:top w:val="none" w:sz="0" w:space="0" w:color="auto"/>
            <w:left w:val="none" w:sz="0" w:space="0" w:color="auto"/>
            <w:bottom w:val="none" w:sz="0" w:space="0" w:color="auto"/>
            <w:right w:val="none" w:sz="0" w:space="0" w:color="auto"/>
          </w:divBdr>
        </w:div>
        <w:div w:id="1082608740">
          <w:marLeft w:val="0"/>
          <w:marRight w:val="0"/>
          <w:marTop w:val="0"/>
          <w:marBottom w:val="240"/>
          <w:divBdr>
            <w:top w:val="none" w:sz="0" w:space="0" w:color="auto"/>
            <w:left w:val="none" w:sz="0" w:space="0" w:color="auto"/>
            <w:bottom w:val="none" w:sz="0" w:space="0" w:color="auto"/>
            <w:right w:val="none" w:sz="0" w:space="0" w:color="auto"/>
          </w:divBdr>
        </w:div>
        <w:div w:id="630595436">
          <w:marLeft w:val="0"/>
          <w:marRight w:val="0"/>
          <w:marTop w:val="0"/>
          <w:marBottom w:val="240"/>
          <w:divBdr>
            <w:top w:val="none" w:sz="0" w:space="0" w:color="auto"/>
            <w:left w:val="none" w:sz="0" w:space="0" w:color="auto"/>
            <w:bottom w:val="none" w:sz="0" w:space="0" w:color="auto"/>
            <w:right w:val="none" w:sz="0" w:space="0" w:color="auto"/>
          </w:divBdr>
        </w:div>
        <w:div w:id="1957175328">
          <w:marLeft w:val="0"/>
          <w:marRight w:val="0"/>
          <w:marTop w:val="0"/>
          <w:marBottom w:val="240"/>
          <w:divBdr>
            <w:top w:val="none" w:sz="0" w:space="0" w:color="auto"/>
            <w:left w:val="none" w:sz="0" w:space="0" w:color="auto"/>
            <w:bottom w:val="none" w:sz="0" w:space="0" w:color="auto"/>
            <w:right w:val="none" w:sz="0" w:space="0" w:color="auto"/>
          </w:divBdr>
        </w:div>
        <w:div w:id="2128698624">
          <w:marLeft w:val="0"/>
          <w:marRight w:val="0"/>
          <w:marTop w:val="0"/>
          <w:marBottom w:val="240"/>
          <w:divBdr>
            <w:top w:val="none" w:sz="0" w:space="0" w:color="auto"/>
            <w:left w:val="none" w:sz="0" w:space="0" w:color="auto"/>
            <w:bottom w:val="none" w:sz="0" w:space="0" w:color="auto"/>
            <w:right w:val="none" w:sz="0" w:space="0" w:color="auto"/>
          </w:divBdr>
        </w:div>
        <w:div w:id="1923484608">
          <w:marLeft w:val="0"/>
          <w:marRight w:val="0"/>
          <w:marTop w:val="0"/>
          <w:marBottom w:val="240"/>
          <w:divBdr>
            <w:top w:val="none" w:sz="0" w:space="0" w:color="auto"/>
            <w:left w:val="none" w:sz="0" w:space="0" w:color="auto"/>
            <w:bottom w:val="none" w:sz="0" w:space="0" w:color="auto"/>
            <w:right w:val="none" w:sz="0" w:space="0" w:color="auto"/>
          </w:divBdr>
        </w:div>
        <w:div w:id="1183129685">
          <w:marLeft w:val="0"/>
          <w:marRight w:val="0"/>
          <w:marTop w:val="0"/>
          <w:marBottom w:val="240"/>
          <w:divBdr>
            <w:top w:val="none" w:sz="0" w:space="0" w:color="auto"/>
            <w:left w:val="none" w:sz="0" w:space="0" w:color="auto"/>
            <w:bottom w:val="none" w:sz="0" w:space="0" w:color="auto"/>
            <w:right w:val="none" w:sz="0" w:space="0" w:color="auto"/>
          </w:divBdr>
        </w:div>
        <w:div w:id="1633294213">
          <w:marLeft w:val="0"/>
          <w:marRight w:val="0"/>
          <w:marTop w:val="0"/>
          <w:marBottom w:val="240"/>
          <w:divBdr>
            <w:top w:val="none" w:sz="0" w:space="0" w:color="auto"/>
            <w:left w:val="none" w:sz="0" w:space="0" w:color="auto"/>
            <w:bottom w:val="none" w:sz="0" w:space="0" w:color="auto"/>
            <w:right w:val="none" w:sz="0" w:space="0" w:color="auto"/>
          </w:divBdr>
        </w:div>
        <w:div w:id="1433864859">
          <w:marLeft w:val="0"/>
          <w:marRight w:val="0"/>
          <w:marTop w:val="0"/>
          <w:marBottom w:val="240"/>
          <w:divBdr>
            <w:top w:val="none" w:sz="0" w:space="0" w:color="auto"/>
            <w:left w:val="none" w:sz="0" w:space="0" w:color="auto"/>
            <w:bottom w:val="none" w:sz="0" w:space="0" w:color="auto"/>
            <w:right w:val="none" w:sz="0" w:space="0" w:color="auto"/>
          </w:divBdr>
        </w:div>
        <w:div w:id="1491482070">
          <w:marLeft w:val="0"/>
          <w:marRight w:val="0"/>
          <w:marTop w:val="0"/>
          <w:marBottom w:val="240"/>
          <w:divBdr>
            <w:top w:val="none" w:sz="0" w:space="0" w:color="auto"/>
            <w:left w:val="none" w:sz="0" w:space="0" w:color="auto"/>
            <w:bottom w:val="none" w:sz="0" w:space="0" w:color="auto"/>
            <w:right w:val="none" w:sz="0" w:space="0" w:color="auto"/>
          </w:divBdr>
        </w:div>
        <w:div w:id="1989553449">
          <w:marLeft w:val="0"/>
          <w:marRight w:val="0"/>
          <w:marTop w:val="0"/>
          <w:marBottom w:val="240"/>
          <w:divBdr>
            <w:top w:val="none" w:sz="0" w:space="0" w:color="auto"/>
            <w:left w:val="none" w:sz="0" w:space="0" w:color="auto"/>
            <w:bottom w:val="none" w:sz="0" w:space="0" w:color="auto"/>
            <w:right w:val="none" w:sz="0" w:space="0" w:color="auto"/>
          </w:divBdr>
        </w:div>
        <w:div w:id="293171077">
          <w:marLeft w:val="0"/>
          <w:marRight w:val="0"/>
          <w:marTop w:val="0"/>
          <w:marBottom w:val="240"/>
          <w:divBdr>
            <w:top w:val="none" w:sz="0" w:space="0" w:color="auto"/>
            <w:left w:val="none" w:sz="0" w:space="0" w:color="auto"/>
            <w:bottom w:val="none" w:sz="0" w:space="0" w:color="auto"/>
            <w:right w:val="none" w:sz="0" w:space="0" w:color="auto"/>
          </w:divBdr>
        </w:div>
      </w:divsChild>
    </w:div>
    <w:div w:id="2139372916">
      <w:bodyDiv w:val="1"/>
      <w:marLeft w:val="0"/>
      <w:marRight w:val="0"/>
      <w:marTop w:val="0"/>
      <w:marBottom w:val="0"/>
      <w:divBdr>
        <w:top w:val="none" w:sz="0" w:space="0" w:color="auto"/>
        <w:left w:val="none" w:sz="0" w:space="0" w:color="auto"/>
        <w:bottom w:val="none" w:sz="0" w:space="0" w:color="auto"/>
        <w:right w:val="none" w:sz="0" w:space="0" w:color="auto"/>
      </w:divBdr>
      <w:divsChild>
        <w:div w:id="444813045">
          <w:marLeft w:val="0"/>
          <w:marRight w:val="0"/>
          <w:marTop w:val="0"/>
          <w:marBottom w:val="240"/>
          <w:divBdr>
            <w:top w:val="none" w:sz="0" w:space="0" w:color="auto"/>
            <w:left w:val="none" w:sz="0" w:space="0" w:color="auto"/>
            <w:bottom w:val="none" w:sz="0" w:space="0" w:color="auto"/>
            <w:right w:val="none" w:sz="0" w:space="0" w:color="auto"/>
          </w:divBdr>
        </w:div>
        <w:div w:id="241525117">
          <w:marLeft w:val="0"/>
          <w:marRight w:val="0"/>
          <w:marTop w:val="0"/>
          <w:marBottom w:val="240"/>
          <w:divBdr>
            <w:top w:val="none" w:sz="0" w:space="0" w:color="auto"/>
            <w:left w:val="none" w:sz="0" w:space="0" w:color="auto"/>
            <w:bottom w:val="none" w:sz="0" w:space="0" w:color="auto"/>
            <w:right w:val="none" w:sz="0" w:space="0" w:color="auto"/>
          </w:divBdr>
          <w:divsChild>
            <w:div w:id="1114010265">
              <w:marLeft w:val="0"/>
              <w:marRight w:val="0"/>
              <w:marTop w:val="0"/>
              <w:marBottom w:val="240"/>
              <w:divBdr>
                <w:top w:val="none" w:sz="0" w:space="0" w:color="auto"/>
                <w:left w:val="none" w:sz="0" w:space="0" w:color="auto"/>
                <w:bottom w:val="none" w:sz="0" w:space="0" w:color="auto"/>
                <w:right w:val="none" w:sz="0" w:space="0" w:color="auto"/>
              </w:divBdr>
            </w:div>
            <w:div w:id="2017028721">
              <w:marLeft w:val="0"/>
              <w:marRight w:val="0"/>
              <w:marTop w:val="0"/>
              <w:marBottom w:val="240"/>
              <w:divBdr>
                <w:top w:val="none" w:sz="0" w:space="0" w:color="auto"/>
                <w:left w:val="none" w:sz="0" w:space="0" w:color="auto"/>
                <w:bottom w:val="none" w:sz="0" w:space="0" w:color="auto"/>
                <w:right w:val="none" w:sz="0" w:space="0" w:color="auto"/>
              </w:divBdr>
            </w:div>
            <w:div w:id="333995368">
              <w:marLeft w:val="0"/>
              <w:marRight w:val="0"/>
              <w:marTop w:val="0"/>
              <w:marBottom w:val="240"/>
              <w:divBdr>
                <w:top w:val="none" w:sz="0" w:space="0" w:color="auto"/>
                <w:left w:val="none" w:sz="0" w:space="0" w:color="auto"/>
                <w:bottom w:val="none" w:sz="0" w:space="0" w:color="auto"/>
                <w:right w:val="none" w:sz="0" w:space="0" w:color="auto"/>
              </w:divBdr>
            </w:div>
          </w:divsChild>
        </w:div>
        <w:div w:id="715855547">
          <w:marLeft w:val="0"/>
          <w:marRight w:val="0"/>
          <w:marTop w:val="0"/>
          <w:marBottom w:val="240"/>
          <w:divBdr>
            <w:top w:val="none" w:sz="0" w:space="0" w:color="auto"/>
            <w:left w:val="none" w:sz="0" w:space="0" w:color="auto"/>
            <w:bottom w:val="none" w:sz="0" w:space="0" w:color="auto"/>
            <w:right w:val="none" w:sz="0" w:space="0" w:color="auto"/>
          </w:divBdr>
        </w:div>
        <w:div w:id="192963861">
          <w:marLeft w:val="0"/>
          <w:marRight w:val="0"/>
          <w:marTop w:val="0"/>
          <w:marBottom w:val="240"/>
          <w:divBdr>
            <w:top w:val="none" w:sz="0" w:space="0" w:color="auto"/>
            <w:left w:val="none" w:sz="0" w:space="0" w:color="auto"/>
            <w:bottom w:val="none" w:sz="0" w:space="0" w:color="auto"/>
            <w:right w:val="none" w:sz="0" w:space="0" w:color="auto"/>
          </w:divBdr>
          <w:divsChild>
            <w:div w:id="853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topics/computer-science/binary-classification" TargetMode="External"/><Relationship Id="rId299" Type="http://schemas.openxmlformats.org/officeDocument/2006/relationships/hyperlink" Target="https://www.sciencedirect.com/topics/medicine-and-dentistry/computer-assisted-tomography" TargetMode="External"/><Relationship Id="rId21" Type="http://schemas.openxmlformats.org/officeDocument/2006/relationships/hyperlink" Target="https://radiopaedia.org/articles/lobar-consolidation?lang=us" TargetMode="External"/><Relationship Id="rId63" Type="http://schemas.openxmlformats.org/officeDocument/2006/relationships/hyperlink" Target="https://www.sciencedirect.com/topics/engineering/deep-learning" TargetMode="External"/><Relationship Id="rId159" Type="http://schemas.openxmlformats.org/officeDocument/2006/relationships/hyperlink" Target="https://www.sciencedirect.com/topics/pharmacology-toxicology-and-pharmaceutical-science/hydroxychloroquine" TargetMode="External"/><Relationship Id="rId324" Type="http://schemas.openxmlformats.org/officeDocument/2006/relationships/hyperlink" Target="https://www.sciencedirect.com/topics/medicine-and-dentistry/immunophenotyping" TargetMode="External"/><Relationship Id="rId366" Type="http://schemas.openxmlformats.org/officeDocument/2006/relationships/hyperlink" Target="https://www.sciencedirect.com/topics/medicine-and-dentistry/spin-echo" TargetMode="External"/><Relationship Id="rId170" Type="http://schemas.openxmlformats.org/officeDocument/2006/relationships/hyperlink" Target="https://www.sciencedirect.com/topics/pharmacology-toxicology-and-pharmaceutical-science/sleep-disordered-breathing" TargetMode="External"/><Relationship Id="rId226" Type="http://schemas.openxmlformats.org/officeDocument/2006/relationships/hyperlink" Target="https://www.sciencedirect.com/topics/medicine-and-dentistry/viral-pneumonia" TargetMode="External"/><Relationship Id="rId268" Type="http://schemas.openxmlformats.org/officeDocument/2006/relationships/hyperlink" Target="https://www.sciencedirect.com/topics/medicine-and-dentistry/pulmonary-embolism" TargetMode="External"/><Relationship Id="rId32" Type="http://schemas.openxmlformats.org/officeDocument/2006/relationships/hyperlink" Target="https://radiopaedia.org/articles/left-upper-lobe-collapse?lang=us" TargetMode="External"/><Relationship Id="rId74" Type="http://schemas.openxmlformats.org/officeDocument/2006/relationships/hyperlink" Target="https://www.sciencedirect.com/topics/computer-science/classification-models" TargetMode="External"/><Relationship Id="rId128" Type="http://schemas.openxmlformats.org/officeDocument/2006/relationships/hyperlink" Target="https://www.sciencedirect.com/topics/computer-science/decreasing-order" TargetMode="External"/><Relationship Id="rId335" Type="http://schemas.openxmlformats.org/officeDocument/2006/relationships/hyperlink" Target="https://www.sciencedirect.com/topics/medicine-and-dentistry/gastrointestinal-tract" TargetMode="External"/><Relationship Id="rId377" Type="http://schemas.openxmlformats.org/officeDocument/2006/relationships/hyperlink" Target="https://www.sciencedirect.com/topics/medicine-and-dentistry/fluorodeoxyglucose" TargetMode="External"/><Relationship Id="rId5" Type="http://schemas.openxmlformats.org/officeDocument/2006/relationships/hyperlink" Target="https://radiopaedia.org/articles/air-bronchogram?lang=us" TargetMode="External"/><Relationship Id="rId181" Type="http://schemas.openxmlformats.org/officeDocument/2006/relationships/hyperlink" Target="https://www.sciencedirect.com/topics/medicine-and-dentistry/intensive-care-unit" TargetMode="External"/><Relationship Id="rId237" Type="http://schemas.openxmlformats.org/officeDocument/2006/relationships/hyperlink" Target="https://www.sciencedirect.com/topics/medicine-and-dentistry/right-pulmonary-artery" TargetMode="External"/><Relationship Id="rId279" Type="http://schemas.openxmlformats.org/officeDocument/2006/relationships/hyperlink" Target="https://www.sciencedirect.com/topics/medicine-and-dentistry/thorax-radiography" TargetMode="External"/><Relationship Id="rId43" Type="http://schemas.openxmlformats.org/officeDocument/2006/relationships/hyperlink" Target="https://www.sciencedirect.com/topics/engineering/transfer-learning" TargetMode="External"/><Relationship Id="rId139" Type="http://schemas.openxmlformats.org/officeDocument/2006/relationships/hyperlink" Target="https://www.sciencedirect.com/topics/medicine-and-dentistry/total-lung-capacity" TargetMode="External"/><Relationship Id="rId290" Type="http://schemas.openxmlformats.org/officeDocument/2006/relationships/hyperlink" Target="https://www.sciencedirect.com/topics/medicine-and-dentistry/malt-lymphoma" TargetMode="External"/><Relationship Id="rId304" Type="http://schemas.openxmlformats.org/officeDocument/2006/relationships/hyperlink" Target="https://www.sciencedirect.com/science/article/pii/S2213007118303496" TargetMode="External"/><Relationship Id="rId346" Type="http://schemas.openxmlformats.org/officeDocument/2006/relationships/hyperlink" Target="https://www.sciencedirect.com/science/article/pii/S2213007118303496" TargetMode="External"/><Relationship Id="rId388" Type="http://schemas.openxmlformats.org/officeDocument/2006/relationships/hyperlink" Target="https://www.sciencedirect.com/topics/medicine-and-dentistry/vincristine" TargetMode="External"/><Relationship Id="rId85" Type="http://schemas.openxmlformats.org/officeDocument/2006/relationships/hyperlink" Target="https://www.sciencedirect.com/topics/computer-science/neural-network" TargetMode="External"/><Relationship Id="rId150" Type="http://schemas.openxmlformats.org/officeDocument/2006/relationships/hyperlink" Target="https://www.sciencedirect.com/topics/medicine-and-dentistry/picture-archiving-and-communication-system" TargetMode="External"/><Relationship Id="rId192" Type="http://schemas.openxmlformats.org/officeDocument/2006/relationships/hyperlink" Target="https://www.sciencedirect.com/science/article/pii/S2352047721000022" TargetMode="External"/><Relationship Id="rId206" Type="http://schemas.openxmlformats.org/officeDocument/2006/relationships/hyperlink" Target="https://www.sciencedirect.com/topics/medicine-and-dentistry/lung-parenchyma" TargetMode="External"/><Relationship Id="rId248" Type="http://schemas.openxmlformats.org/officeDocument/2006/relationships/hyperlink" Target="https://www.sciencedirect.com/science/article/pii/S2405844021011695" TargetMode="External"/><Relationship Id="rId12" Type="http://schemas.openxmlformats.org/officeDocument/2006/relationships/hyperlink" Target="https://radiopaedia.org/articles/pulmonary-oedema?lang=us" TargetMode="External"/><Relationship Id="rId108" Type="http://schemas.openxmlformats.org/officeDocument/2006/relationships/hyperlink" Target="https://www.sciencedirect.com/topics/computer-science/image-classification" TargetMode="External"/><Relationship Id="rId315" Type="http://schemas.openxmlformats.org/officeDocument/2006/relationships/hyperlink" Target="https://www.sciencedirect.com/topics/medicine-and-dentistry/lymphoid-cell" TargetMode="External"/><Relationship Id="rId357" Type="http://schemas.openxmlformats.org/officeDocument/2006/relationships/hyperlink" Target="https://www.sciencedirect.com/topics/medicine-and-dentistry/transbronchial-biopsy" TargetMode="External"/><Relationship Id="rId54" Type="http://schemas.openxmlformats.org/officeDocument/2006/relationships/hyperlink" Target="https://www.sciencedirect.com/topics/neuroscience/bronchoalveolar-lavage" TargetMode="External"/><Relationship Id="rId96" Type="http://schemas.openxmlformats.org/officeDocument/2006/relationships/hyperlink" Target="https://www.sciencedirect.com/topics/engineering/neural-network-approach" TargetMode="External"/><Relationship Id="rId161" Type="http://schemas.openxmlformats.org/officeDocument/2006/relationships/hyperlink" Target="https://www.sciencedirect.com/topics/medicine-and-dentistry/ascorbic-acid" TargetMode="External"/><Relationship Id="rId217" Type="http://schemas.openxmlformats.org/officeDocument/2006/relationships/hyperlink" Target="https://www.sciencedirect.com/topics/medicine-and-dentistry/pulmonary-embolism" TargetMode="External"/><Relationship Id="rId259" Type="http://schemas.openxmlformats.org/officeDocument/2006/relationships/hyperlink" Target="https://www.sciencedirect.com/science/article/pii/S2405844021011695" TargetMode="External"/><Relationship Id="rId23" Type="http://schemas.openxmlformats.org/officeDocument/2006/relationships/hyperlink" Target="https://radiopaedia.org/articles/right-middle-lobe-consolidation?lang=us" TargetMode="External"/><Relationship Id="rId119" Type="http://schemas.openxmlformats.org/officeDocument/2006/relationships/hyperlink" Target="https://www.sciencedirect.com/topics/computer-science/overestimation" TargetMode="External"/><Relationship Id="rId270" Type="http://schemas.openxmlformats.org/officeDocument/2006/relationships/hyperlink" Target="https://www.sciencedirect.com/science/article/pii/S2405844021011695" TargetMode="External"/><Relationship Id="rId326" Type="http://schemas.openxmlformats.org/officeDocument/2006/relationships/hyperlink" Target="https://www.sciencedirect.com/topics/medicine-and-dentistry/gastroscopy" TargetMode="External"/><Relationship Id="rId65" Type="http://schemas.openxmlformats.org/officeDocument/2006/relationships/hyperlink" Target="https://www.sciencedirect.com/topics/neuroscience/support-vector-machine" TargetMode="External"/><Relationship Id="rId130" Type="http://schemas.openxmlformats.org/officeDocument/2006/relationships/hyperlink" Target="https://ars.els-cdn.com/content/image/1-s2.0-S2405844021013141-gr007_lrg.jpg" TargetMode="External"/><Relationship Id="rId368" Type="http://schemas.openxmlformats.org/officeDocument/2006/relationships/hyperlink" Target="https://www.sciencedirect.com/topics/medicine-and-dentistry/immunoglobulin-gene" TargetMode="External"/><Relationship Id="rId172" Type="http://schemas.openxmlformats.org/officeDocument/2006/relationships/hyperlink" Target="https://www.sciencedirect.com/topics/pharmacology-toxicology-and-pharmaceutical-science/chronic-kidney-failure" TargetMode="External"/><Relationship Id="rId228" Type="http://schemas.openxmlformats.org/officeDocument/2006/relationships/hyperlink" Target="https://www.sciencedirect.com/topics/medicine-and-dentistry/supine-position" TargetMode="External"/><Relationship Id="rId281" Type="http://schemas.openxmlformats.org/officeDocument/2006/relationships/hyperlink" Target="https://www.sciencedirect.com/topics/medicine-and-dentistry/silo-fillers-disease" TargetMode="External"/><Relationship Id="rId337" Type="http://schemas.openxmlformats.org/officeDocument/2006/relationships/hyperlink" Target="https://www.sciencedirect.com/topics/medicine-and-dentistry/adnexa" TargetMode="External"/><Relationship Id="rId34" Type="http://schemas.openxmlformats.org/officeDocument/2006/relationships/hyperlink" Target="https://www.sciencedirect.com/topics/pharmacology-toxicology-and-pharmaceutical-science/lung-infiltrate" TargetMode="External"/><Relationship Id="rId76" Type="http://schemas.openxmlformats.org/officeDocument/2006/relationships/hyperlink" Target="https://www.sciencedirect.com/topics/computer-science/artificial-intelligence" TargetMode="External"/><Relationship Id="rId141" Type="http://schemas.openxmlformats.org/officeDocument/2006/relationships/hyperlink" Target="https://www.sciencedirect.com/topics/pharmacology-toxicology-and-pharmaceutical-science/virus-pneumonia" TargetMode="External"/><Relationship Id="rId379" Type="http://schemas.openxmlformats.org/officeDocument/2006/relationships/hyperlink" Target="https://www.sciencedirect.com/science/article/pii/S2213007118303496" TargetMode="External"/><Relationship Id="rId7" Type="http://schemas.openxmlformats.org/officeDocument/2006/relationships/hyperlink" Target="https://radiopaedia.org/articles/adenocarcinoma-in-situ-minimally-invasive-adenocarcinoma-and-invasive-adenocarcinoma-of-lung-1?lang=us" TargetMode="External"/><Relationship Id="rId183" Type="http://schemas.openxmlformats.org/officeDocument/2006/relationships/hyperlink" Target="https://www.sciencedirect.com/topics/pharmacology-toxicology-and-pharmaceutical-science/mortality-rate" TargetMode="External"/><Relationship Id="rId239" Type="http://schemas.openxmlformats.org/officeDocument/2006/relationships/hyperlink" Target="https://www.sciencedirect.com/topics/medicine-and-dentistry/rank-sum-test" TargetMode="External"/><Relationship Id="rId390" Type="http://schemas.openxmlformats.org/officeDocument/2006/relationships/hyperlink" Target="https://www.sciencedirect.com/topics/medicine-and-dentistry/echography" TargetMode="External"/><Relationship Id="rId250" Type="http://schemas.openxmlformats.org/officeDocument/2006/relationships/hyperlink" Target="https://ars.els-cdn.com/content/image/1-s2.0-S2405844021011695-gr3.jpg" TargetMode="External"/><Relationship Id="rId292" Type="http://schemas.openxmlformats.org/officeDocument/2006/relationships/hyperlink" Target="https://www.sciencedirect.com/topics/medicine-and-dentistry/sputum" TargetMode="External"/><Relationship Id="rId306" Type="http://schemas.openxmlformats.org/officeDocument/2006/relationships/hyperlink" Target="https://ars.els-cdn.com/content/image/1-s2.0-S2213007118303496-gr1.jpg" TargetMode="External"/><Relationship Id="rId45" Type="http://schemas.openxmlformats.org/officeDocument/2006/relationships/hyperlink" Target="https://www.sciencedirect.com/topics/chemical-engineering/neural-network" TargetMode="External"/><Relationship Id="rId87" Type="http://schemas.openxmlformats.org/officeDocument/2006/relationships/hyperlink" Target="https://www.sciencedirect.com/topics/physics-and-astronomy/transferring" TargetMode="External"/><Relationship Id="rId110" Type="http://schemas.openxmlformats.org/officeDocument/2006/relationships/hyperlink" Target="https://ars.els-cdn.com/content/image/1-s2.0-S2405844021013141-gr004_lrg.jpg" TargetMode="External"/><Relationship Id="rId348" Type="http://schemas.openxmlformats.org/officeDocument/2006/relationships/hyperlink" Target="https://www.sciencedirect.com/science/article/pii/S2213007118303496" TargetMode="External"/><Relationship Id="rId152" Type="http://schemas.openxmlformats.org/officeDocument/2006/relationships/hyperlink" Target="https://www.sciencedirect.com/topics/medicine-and-dentistry/radiation-oncologist" TargetMode="External"/><Relationship Id="rId194" Type="http://schemas.openxmlformats.org/officeDocument/2006/relationships/hyperlink" Target="https://www.sciencedirect.com/science/article/pii/S2352047721000022" TargetMode="External"/><Relationship Id="rId208" Type="http://schemas.openxmlformats.org/officeDocument/2006/relationships/hyperlink" Target="https://www.sciencedirect.com/topics/medicine-and-dentistry/lung-biopsy" TargetMode="External"/><Relationship Id="rId261" Type="http://schemas.openxmlformats.org/officeDocument/2006/relationships/hyperlink" Target="https://www.sciencedirect.com/topics/medicine-and-dentistry/pulmonary-surfactant" TargetMode="External"/><Relationship Id="rId14" Type="http://schemas.openxmlformats.org/officeDocument/2006/relationships/hyperlink" Target="https://radiopaedia.org/articles/mediastinal-lymphadenopathy?lang=us" TargetMode="External"/><Relationship Id="rId56" Type="http://schemas.openxmlformats.org/officeDocument/2006/relationships/hyperlink" Target="https://www.sciencedirect.com/topics/earth-and-planetary-sciences/tomography" TargetMode="External"/><Relationship Id="rId317" Type="http://schemas.openxmlformats.org/officeDocument/2006/relationships/hyperlink" Target="https://www.sciencedirect.com/topics/medicine-and-dentistry/cd20" TargetMode="External"/><Relationship Id="rId359" Type="http://schemas.openxmlformats.org/officeDocument/2006/relationships/hyperlink" Target="https://www.sciencedirect.com/topics/medicine-and-dentistry/visceral-pleura" TargetMode="External"/><Relationship Id="rId98" Type="http://schemas.openxmlformats.org/officeDocument/2006/relationships/hyperlink" Target="https://www.sciencedirect.com/topics/computer-science/learning-rate" TargetMode="External"/><Relationship Id="rId121" Type="http://schemas.openxmlformats.org/officeDocument/2006/relationships/hyperlink" Target="https://ars.els-cdn.com/content/image/1-s2.0-S2405844021013141-gr006_lrg.jpg" TargetMode="External"/><Relationship Id="rId163" Type="http://schemas.openxmlformats.org/officeDocument/2006/relationships/hyperlink" Target="https://www.sciencedirect.com/topics/pharmacology-toxicology-and-pharmaceutical-science/chronic-obstructive-lung-disease" TargetMode="External"/><Relationship Id="rId219" Type="http://schemas.openxmlformats.org/officeDocument/2006/relationships/hyperlink" Target="https://www.sciencedirect.com/topics/medicine-and-dentistry/computer-assisted-tomography" TargetMode="External"/><Relationship Id="rId370" Type="http://schemas.openxmlformats.org/officeDocument/2006/relationships/hyperlink" Target="https://www.sciencedirect.com/science/article/pii/S2213007118303496" TargetMode="External"/><Relationship Id="rId230" Type="http://schemas.openxmlformats.org/officeDocument/2006/relationships/hyperlink" Target="https://www.sciencedirect.com/topics/medicine-and-dentistry/central-venous-catheter" TargetMode="External"/><Relationship Id="rId25" Type="http://schemas.openxmlformats.org/officeDocument/2006/relationships/hyperlink" Target="https://radiopaedia.org/articles/left-upper-lobe-consolidation?lang=us" TargetMode="External"/><Relationship Id="rId67" Type="http://schemas.openxmlformats.org/officeDocument/2006/relationships/hyperlink" Target="https://www.sciencedirect.com/topics/chemical-engineering/neural-network" TargetMode="External"/><Relationship Id="rId272" Type="http://schemas.openxmlformats.org/officeDocument/2006/relationships/hyperlink" Target="https://www.sciencedirect.com/topics/medicine-and-dentistry/lung-lavage" TargetMode="External"/><Relationship Id="rId328" Type="http://schemas.openxmlformats.org/officeDocument/2006/relationships/hyperlink" Target="https://www.sciencedirect.com/topics/medicine-and-dentistry/cyclophosphamide" TargetMode="External"/><Relationship Id="rId132" Type="http://schemas.openxmlformats.org/officeDocument/2006/relationships/hyperlink" Target="https://www.sciencedirect.com/topics/computer-science/deep-neural-network" TargetMode="External"/><Relationship Id="rId174" Type="http://schemas.openxmlformats.org/officeDocument/2006/relationships/hyperlink" Target="https://www.sciencedirect.com/topics/medicine-and-dentistry/body-mass-index" TargetMode="External"/><Relationship Id="rId381" Type="http://schemas.openxmlformats.org/officeDocument/2006/relationships/hyperlink" Target="https://www.sciencedirect.com/science/article/pii/S2213007118303496" TargetMode="External"/><Relationship Id="rId241" Type="http://schemas.openxmlformats.org/officeDocument/2006/relationships/hyperlink" Target="https://www.sciencedirect.com/science/article/pii/S2405844021011695" TargetMode="External"/><Relationship Id="rId36" Type="http://schemas.openxmlformats.org/officeDocument/2006/relationships/hyperlink" Target="https://www.sciencedirect.com/topics/biochemistry-genetics-and-molecular-biology/x-ray-computed-tomography" TargetMode="External"/><Relationship Id="rId283" Type="http://schemas.openxmlformats.org/officeDocument/2006/relationships/hyperlink" Target="https://www.sciencedirect.com/topics/medicine-and-dentistry/cancer" TargetMode="External"/><Relationship Id="rId339" Type="http://schemas.openxmlformats.org/officeDocument/2006/relationships/hyperlink" Target="https://www.sciencedirect.com/topics/medicine-and-dentistry/stomach-mucosa" TargetMode="External"/><Relationship Id="rId78" Type="http://schemas.openxmlformats.org/officeDocument/2006/relationships/hyperlink" Target="https://www.sciencedirect.com/topics/engineering/electronic-health-record" TargetMode="External"/><Relationship Id="rId101" Type="http://schemas.openxmlformats.org/officeDocument/2006/relationships/hyperlink" Target="https://www.sciencedirect.com/topics/computer-science/batch-normalization" TargetMode="External"/><Relationship Id="rId143" Type="http://schemas.openxmlformats.org/officeDocument/2006/relationships/hyperlink" Target="https://www.sciencedirect.com/topics/medicine-and-dentistry/nasopharynx" TargetMode="External"/><Relationship Id="rId185" Type="http://schemas.openxmlformats.org/officeDocument/2006/relationships/hyperlink" Target="https://www.sciencedirect.com/topics/medicine-and-dentistry/logistic-regression-analysis" TargetMode="External"/><Relationship Id="rId350" Type="http://schemas.openxmlformats.org/officeDocument/2006/relationships/hyperlink" Target="https://www.sciencedirect.com/science/article/pii/S2213007118303496" TargetMode="External"/><Relationship Id="rId9" Type="http://schemas.openxmlformats.org/officeDocument/2006/relationships/hyperlink" Target="https://radiopaedia.org/articles/aspiration-pneumonia?lang=us" TargetMode="External"/><Relationship Id="rId210" Type="http://schemas.openxmlformats.org/officeDocument/2006/relationships/hyperlink" Target="https://www.sciencedirect.com/science/article/pii/S2405844021011695" TargetMode="External"/><Relationship Id="rId392" Type="http://schemas.openxmlformats.org/officeDocument/2006/relationships/hyperlink" Target="https://www.sciencedirect.com/topics/medicine-and-dentistry/emergency-department" TargetMode="External"/><Relationship Id="rId252" Type="http://schemas.openxmlformats.org/officeDocument/2006/relationships/hyperlink" Target="https://www.sciencedirect.com/topics/medicine-and-dentistry/superinfection" TargetMode="External"/><Relationship Id="rId294" Type="http://schemas.openxmlformats.org/officeDocument/2006/relationships/hyperlink" Target="https://www.sciencedirect.com/topics/medicine-and-dentistry/respiratory-examination" TargetMode="External"/><Relationship Id="rId308" Type="http://schemas.openxmlformats.org/officeDocument/2006/relationships/hyperlink" Target="https://www.sciencedirect.com/topics/medicine-and-dentistry/cancer" TargetMode="External"/><Relationship Id="rId47" Type="http://schemas.openxmlformats.org/officeDocument/2006/relationships/hyperlink" Target="https://www.sciencedirect.com/topics/computer-science/classification-result" TargetMode="External"/><Relationship Id="rId89" Type="http://schemas.openxmlformats.org/officeDocument/2006/relationships/hyperlink" Target="https://www.sciencedirect.com/topics/computer-science/data-preprocessing" TargetMode="External"/><Relationship Id="rId112" Type="http://schemas.openxmlformats.org/officeDocument/2006/relationships/hyperlink" Target="https://www.sciencedirect.com/topics/engineering/transfer-learning" TargetMode="External"/><Relationship Id="rId154" Type="http://schemas.openxmlformats.org/officeDocument/2006/relationships/hyperlink" Target="https://www.sciencedirect.com/topics/pharmacology-toxicology-and-pharmaceutical-science/emphysema" TargetMode="External"/><Relationship Id="rId361" Type="http://schemas.openxmlformats.org/officeDocument/2006/relationships/hyperlink" Target="https://www.sciencedirect.com/topics/medicine-and-dentistry/cd20" TargetMode="External"/><Relationship Id="rId196" Type="http://schemas.openxmlformats.org/officeDocument/2006/relationships/hyperlink" Target="https://www.sciencedirect.com/science/article/pii/S2352047721000022" TargetMode="External"/><Relationship Id="rId16" Type="http://schemas.openxmlformats.org/officeDocument/2006/relationships/hyperlink" Target="https://radiopaedia.org/articles/acute-unilateral-airspace-opacification-differential?lang=us" TargetMode="External"/><Relationship Id="rId221" Type="http://schemas.openxmlformats.org/officeDocument/2006/relationships/hyperlink" Target="https://www.sciencedirect.com/topics/medicine-and-dentistry/silo-fillers-disease" TargetMode="External"/><Relationship Id="rId263" Type="http://schemas.openxmlformats.org/officeDocument/2006/relationships/hyperlink" Target="https://www.sciencedirect.com/topics/medicine-and-dentistry/hypoxia" TargetMode="External"/><Relationship Id="rId319" Type="http://schemas.openxmlformats.org/officeDocument/2006/relationships/hyperlink" Target="https://www.sciencedirect.com/topics/medicine-and-dentistry/spin-echo" TargetMode="External"/><Relationship Id="rId37" Type="http://schemas.openxmlformats.org/officeDocument/2006/relationships/hyperlink" Target="https://www.sciencedirect.com/topics/medicine-and-dentistry/lung-lesion" TargetMode="External"/><Relationship Id="rId58" Type="http://schemas.openxmlformats.org/officeDocument/2006/relationships/hyperlink" Target="https://www.sciencedirect.com/topics/computer-science/disease-progression" TargetMode="External"/><Relationship Id="rId79" Type="http://schemas.openxmlformats.org/officeDocument/2006/relationships/hyperlink" Target="https://www.sciencedirect.com/topics/physics-and-astronomy/tomography" TargetMode="External"/><Relationship Id="rId102" Type="http://schemas.openxmlformats.org/officeDocument/2006/relationships/hyperlink" Target="https://ars.els-cdn.com/content/image/1-s2.0-S2405844021013141-gr003_lrg.jpg" TargetMode="External"/><Relationship Id="rId123" Type="http://schemas.openxmlformats.org/officeDocument/2006/relationships/hyperlink" Target="https://www.sciencedirect.com/topics/computer-science/vgg-19-convolutional-neural-network" TargetMode="External"/><Relationship Id="rId144" Type="http://schemas.openxmlformats.org/officeDocument/2006/relationships/hyperlink" Target="https://www.sciencedirect.com/topics/medicine-and-dentistry/intensive-care-unit" TargetMode="External"/><Relationship Id="rId330" Type="http://schemas.openxmlformats.org/officeDocument/2006/relationships/hyperlink" Target="https://www.sciencedirect.com/topics/medicine-and-dentistry/doxorubicin" TargetMode="External"/><Relationship Id="rId90" Type="http://schemas.openxmlformats.org/officeDocument/2006/relationships/hyperlink" Target="https://ars.els-cdn.com/content/image/1-s2.0-S2405844021013141-gr002_lrg.jpg" TargetMode="External"/><Relationship Id="rId165" Type="http://schemas.openxmlformats.org/officeDocument/2006/relationships/hyperlink" Target="https://www.sciencedirect.com/topics/pharmacology-toxicology-and-pharmaceutical-science/coronary-artery-disease" TargetMode="External"/><Relationship Id="rId186" Type="http://schemas.openxmlformats.org/officeDocument/2006/relationships/hyperlink" Target="https://www.sciencedirect.com/science/article/pii/S2352047721000022" TargetMode="External"/><Relationship Id="rId351" Type="http://schemas.openxmlformats.org/officeDocument/2006/relationships/hyperlink" Target="https://www.sciencedirect.com/topics/medicine-and-dentistry/bone-marrow-biopsy" TargetMode="External"/><Relationship Id="rId372" Type="http://schemas.openxmlformats.org/officeDocument/2006/relationships/hyperlink" Target="https://www.sciencedirect.com/topics/medicine-and-dentistry/gastroscopy" TargetMode="External"/><Relationship Id="rId393" Type="http://schemas.openxmlformats.org/officeDocument/2006/relationships/hyperlink" Target="https://www.sciencedirect.com/topics/medicine-and-dentistry/thorax-pain" TargetMode="External"/><Relationship Id="rId211" Type="http://schemas.openxmlformats.org/officeDocument/2006/relationships/hyperlink" Target="https://www.sciencedirect.com/topics/medicine-and-dentistry/atelectasis" TargetMode="External"/><Relationship Id="rId232" Type="http://schemas.openxmlformats.org/officeDocument/2006/relationships/hyperlink" Target="https://www.sciencedirect.com/topics/medicine-and-dentistry/chest-imaging" TargetMode="External"/><Relationship Id="rId253" Type="http://schemas.openxmlformats.org/officeDocument/2006/relationships/hyperlink" Target="https://ars.els-cdn.com/content/image/1-s2.0-S2405844021011695-gr4_lrg.jpg" TargetMode="External"/><Relationship Id="rId274" Type="http://schemas.openxmlformats.org/officeDocument/2006/relationships/hyperlink" Target="https://www.sciencedirect.com/science/article/pii/S2405844021011695" TargetMode="External"/><Relationship Id="rId295" Type="http://schemas.openxmlformats.org/officeDocument/2006/relationships/hyperlink" Target="https://www.sciencedirect.com/topics/medicine-and-dentistry/erythrocyte-sedimentation-rate" TargetMode="External"/><Relationship Id="rId309" Type="http://schemas.openxmlformats.org/officeDocument/2006/relationships/hyperlink" Target="https://www.sciencedirect.com/topics/medicine-and-dentistry/acid-fast-bacterium" TargetMode="External"/><Relationship Id="rId27" Type="http://schemas.openxmlformats.org/officeDocument/2006/relationships/hyperlink" Target="https://radiopaedia.org/articles/bronchopneumonia?lang=us" TargetMode="External"/><Relationship Id="rId48" Type="http://schemas.openxmlformats.org/officeDocument/2006/relationships/hyperlink" Target="https://www.sciencedirect.com/topics/biochemistry-genetics-and-molecular-biology/transfer-of-learning" TargetMode="External"/><Relationship Id="rId69" Type="http://schemas.openxmlformats.org/officeDocument/2006/relationships/hyperlink" Target="https://www.sciencedirect.com/topics/physics-and-astronomy/transferring" TargetMode="External"/><Relationship Id="rId113" Type="http://schemas.openxmlformats.org/officeDocument/2006/relationships/hyperlink" Target="https://www.sciencedirect.com/topics/computer-science/true-positive" TargetMode="External"/><Relationship Id="rId134" Type="http://schemas.openxmlformats.org/officeDocument/2006/relationships/hyperlink" Target="https://www.sciencedirect.com/topics/medicine-and-dentistry/computer-assisted-tomography" TargetMode="External"/><Relationship Id="rId320" Type="http://schemas.openxmlformats.org/officeDocument/2006/relationships/hyperlink" Target="https://ars.els-cdn.com/content/image/1-s2.0-S2213007118303496-gr2_lrg.jpg" TargetMode="External"/><Relationship Id="rId80" Type="http://schemas.openxmlformats.org/officeDocument/2006/relationships/hyperlink" Target="https://www.sciencedirect.com/science/article/pii/S2405844021013141" TargetMode="External"/><Relationship Id="rId155" Type="http://schemas.openxmlformats.org/officeDocument/2006/relationships/hyperlink" Target="https://www.sciencedirect.com/topics/medicine-and-dentistry/pleura-effusion" TargetMode="External"/><Relationship Id="rId176" Type="http://schemas.openxmlformats.org/officeDocument/2006/relationships/hyperlink" Target="https://www.sciencedirect.com/science/article/pii/S2352047721000022" TargetMode="External"/><Relationship Id="rId197" Type="http://schemas.openxmlformats.org/officeDocument/2006/relationships/hyperlink" Target="https://www.sciencedirect.com/topics/pharmacology-toxicology-and-pharmaceutical-science/corticosteroid" TargetMode="External"/><Relationship Id="rId341" Type="http://schemas.openxmlformats.org/officeDocument/2006/relationships/hyperlink" Target="https://www.sciencedirect.com/topics/medicine-and-dentistry/helicobacter-pylori" TargetMode="External"/><Relationship Id="rId362" Type="http://schemas.openxmlformats.org/officeDocument/2006/relationships/hyperlink" Target="https://www.sciencedirect.com/topics/medicine-and-dentistry/lymphocytic-lymphoma" TargetMode="External"/><Relationship Id="rId383" Type="http://schemas.openxmlformats.org/officeDocument/2006/relationships/hyperlink" Target="https://www.sciencedirect.com/topics/medicine-and-dentistry/silo-fillers-disease" TargetMode="External"/><Relationship Id="rId201" Type="http://schemas.openxmlformats.org/officeDocument/2006/relationships/hyperlink" Target="https://www.sciencedirect.com/science/article/pii/S2352047721000022" TargetMode="External"/><Relationship Id="rId222" Type="http://schemas.openxmlformats.org/officeDocument/2006/relationships/hyperlink" Target="https://www.sciencedirect.com/topics/medicine-and-dentistry/atelectasis" TargetMode="External"/><Relationship Id="rId243" Type="http://schemas.openxmlformats.org/officeDocument/2006/relationships/hyperlink" Target="https://www.sciencedirect.com/topics/medicine-and-dentistry/body-mass-index" TargetMode="External"/><Relationship Id="rId264" Type="http://schemas.openxmlformats.org/officeDocument/2006/relationships/hyperlink" Target="https://www.sciencedirect.com/topics/medicine-and-dentistry/hypoxic-pulmonary-vasoconstriction" TargetMode="External"/><Relationship Id="rId285" Type="http://schemas.openxmlformats.org/officeDocument/2006/relationships/hyperlink" Target="https://www.sciencedirect.com/topics/medicine-and-dentistry/mucosa-associated-lymphoid-tissue" TargetMode="External"/><Relationship Id="rId17" Type="http://schemas.openxmlformats.org/officeDocument/2006/relationships/hyperlink" Target="https://radiopaedia.org/articles/acute-bilateral-airspace-opacification-differential?lang=us" TargetMode="External"/><Relationship Id="rId38" Type="http://schemas.openxmlformats.org/officeDocument/2006/relationships/hyperlink" Target="https://www.sciencedirect.com/topics/medicine-and-dentistry/lung-lobe" TargetMode="External"/><Relationship Id="rId59" Type="http://schemas.openxmlformats.org/officeDocument/2006/relationships/hyperlink" Target="https://www.sciencedirect.com/topics/neuroscience/neural-network" TargetMode="External"/><Relationship Id="rId103" Type="http://schemas.openxmlformats.org/officeDocument/2006/relationships/hyperlink" Target="https://ars.els-cdn.com/content/image/1-s2.0-S2405844021013141-gr003.jpg" TargetMode="External"/><Relationship Id="rId124" Type="http://schemas.openxmlformats.org/officeDocument/2006/relationships/hyperlink" Target="https://www.sciencedirect.com/topics/computer-science/preliminary-investigation" TargetMode="External"/><Relationship Id="rId310" Type="http://schemas.openxmlformats.org/officeDocument/2006/relationships/hyperlink" Target="https://www.sciencedirect.com/topics/medicine-and-dentistry/lactate-dehydrogenase" TargetMode="External"/><Relationship Id="rId70" Type="http://schemas.openxmlformats.org/officeDocument/2006/relationships/hyperlink" Target="https://www.sciencedirect.com/topics/engineering/dataset-basis" TargetMode="External"/><Relationship Id="rId91" Type="http://schemas.openxmlformats.org/officeDocument/2006/relationships/hyperlink" Target="https://ars.els-cdn.com/content/image/1-s2.0-S2405844021013141-gr002.jpg" TargetMode="External"/><Relationship Id="rId145" Type="http://schemas.openxmlformats.org/officeDocument/2006/relationships/hyperlink" Target="https://www.sciencedirect.com/topics/medicine-and-dentistry/intubation" TargetMode="External"/><Relationship Id="rId166" Type="http://schemas.openxmlformats.org/officeDocument/2006/relationships/hyperlink" Target="https://www.sciencedirect.com/topics/pharmacology-toxicology-and-pharmaceutical-science/chronic-kidney-failure" TargetMode="External"/><Relationship Id="rId187" Type="http://schemas.openxmlformats.org/officeDocument/2006/relationships/hyperlink" Target="https://ars.els-cdn.com/content/image/1-s2.0-S2352047721000022-gr1_lrg.jpg" TargetMode="External"/><Relationship Id="rId331" Type="http://schemas.openxmlformats.org/officeDocument/2006/relationships/hyperlink" Target="https://www.sciencedirect.com/topics/medicine-and-dentistry/prednisone" TargetMode="External"/><Relationship Id="rId352" Type="http://schemas.openxmlformats.org/officeDocument/2006/relationships/hyperlink" Target="https://www.sciencedirect.com/topics/medicine-and-dentistry/thorax-radiography" TargetMode="External"/><Relationship Id="rId373" Type="http://schemas.openxmlformats.org/officeDocument/2006/relationships/hyperlink" Target="https://www.sciencedirect.com/topics/medicine-and-dentistry/immunotherapy" TargetMode="External"/><Relationship Id="rId394" Type="http://schemas.openxmlformats.org/officeDocument/2006/relationships/hyperlink" Target="https://www.sciencedirect.com/topics/medicine-and-dentistry/thorax-radiography" TargetMode="External"/><Relationship Id="rId1" Type="http://schemas.openxmlformats.org/officeDocument/2006/relationships/numbering" Target="numbering.xml"/><Relationship Id="rId212" Type="http://schemas.openxmlformats.org/officeDocument/2006/relationships/hyperlink" Target="https://www.sciencedirect.com/science/article/pii/S2405844021011695" TargetMode="External"/><Relationship Id="rId233" Type="http://schemas.openxmlformats.org/officeDocument/2006/relationships/hyperlink" Target="https://www.sciencedirect.com/topics/medicine-and-dentistry/picture-archiving-and-communication-system" TargetMode="External"/><Relationship Id="rId254" Type="http://schemas.openxmlformats.org/officeDocument/2006/relationships/hyperlink" Target="https://ars.els-cdn.com/content/image/1-s2.0-S2405844021011695-gr4.jpg" TargetMode="External"/><Relationship Id="rId28" Type="http://schemas.openxmlformats.org/officeDocument/2006/relationships/hyperlink" Target="https://radiopaedia.org/articles/lobar-lung-collapse?lang=us" TargetMode="External"/><Relationship Id="rId49" Type="http://schemas.openxmlformats.org/officeDocument/2006/relationships/hyperlink" Target="https://www.sciencedirect.com/topics/materials-science/mechanical-strength" TargetMode="External"/><Relationship Id="rId114" Type="http://schemas.openxmlformats.org/officeDocument/2006/relationships/hyperlink" Target="https://www.sciencedirect.com/topics/computer-science/false-positive" TargetMode="External"/><Relationship Id="rId275" Type="http://schemas.openxmlformats.org/officeDocument/2006/relationships/hyperlink" Target="https://www.sciencedirect.com/topics/medicine-and-dentistry/tungsten" TargetMode="External"/><Relationship Id="rId296" Type="http://schemas.openxmlformats.org/officeDocument/2006/relationships/hyperlink" Target="https://www.sciencedirect.com/topics/medicine-and-dentistry/procalcitonin" TargetMode="External"/><Relationship Id="rId300" Type="http://schemas.openxmlformats.org/officeDocument/2006/relationships/hyperlink" Target="https://www.sciencedirect.com/science/article/pii/S2213007118303496" TargetMode="External"/><Relationship Id="rId60" Type="http://schemas.openxmlformats.org/officeDocument/2006/relationships/hyperlink" Target="https://ars.els-cdn.com/content/image/1-s2.0-S2405844021013141-gr001_lrg.jpg" TargetMode="External"/><Relationship Id="rId81" Type="http://schemas.openxmlformats.org/officeDocument/2006/relationships/hyperlink" Target="https://www.sciencedirect.com/topics/engineering/image-processing" TargetMode="External"/><Relationship Id="rId135" Type="http://schemas.openxmlformats.org/officeDocument/2006/relationships/hyperlink" Target="https://www.sciencedirect.com/topics/pharmacology-toxicology-and-pharmaceutical-science/coronavirinae" TargetMode="External"/><Relationship Id="rId156" Type="http://schemas.openxmlformats.org/officeDocument/2006/relationships/hyperlink" Target="https://www.sciencedirect.com/topics/pharmacology-toxicology-and-pharmaceutical-science/mortality-rate" TargetMode="External"/><Relationship Id="rId177" Type="http://schemas.openxmlformats.org/officeDocument/2006/relationships/hyperlink" Target="https://www.sciencedirect.com/topics/medicine-and-dentistry/radiological-finding" TargetMode="External"/><Relationship Id="rId198" Type="http://schemas.openxmlformats.org/officeDocument/2006/relationships/hyperlink" Target="https://www.sciencedirect.com/topics/pharmacology-toxicology-and-pharmaceutical-science/survival-rate" TargetMode="External"/><Relationship Id="rId321" Type="http://schemas.openxmlformats.org/officeDocument/2006/relationships/hyperlink" Target="https://ars.els-cdn.com/content/image/1-s2.0-S2213007118303496-gr2.jpg" TargetMode="External"/><Relationship Id="rId342" Type="http://schemas.openxmlformats.org/officeDocument/2006/relationships/hyperlink" Target="https://www.sciencedirect.com/topics/medicine-and-dentistry/chronic-inflammation" TargetMode="External"/><Relationship Id="rId363" Type="http://schemas.openxmlformats.org/officeDocument/2006/relationships/hyperlink" Target="https://www.sciencedirect.com/topics/medicine-and-dentistry/b-cell-chronic-lymphocytic-leukemia" TargetMode="External"/><Relationship Id="rId384" Type="http://schemas.openxmlformats.org/officeDocument/2006/relationships/hyperlink" Target="https://www.sciencedirect.com/science/article/pii/S2213007118303496" TargetMode="External"/><Relationship Id="rId202" Type="http://schemas.openxmlformats.org/officeDocument/2006/relationships/hyperlink" Target="https://www.sciencedirect.com/topics/medicine-and-dentistry/lung-parenchyma" TargetMode="External"/><Relationship Id="rId223" Type="http://schemas.openxmlformats.org/officeDocument/2006/relationships/hyperlink" Target="https://www.sciencedirect.com/science/article/pii/S2405844021011695" TargetMode="External"/><Relationship Id="rId244" Type="http://schemas.openxmlformats.org/officeDocument/2006/relationships/hyperlink" Target="https://www.sciencedirect.com/topics/medicine-and-dentistry/right-pulmonary-artery" TargetMode="External"/><Relationship Id="rId18" Type="http://schemas.openxmlformats.org/officeDocument/2006/relationships/hyperlink" Target="https://radiopaedia.org/articles/acute-airspace-opacification-with-lymphadenopathy-differential-2?lang=us" TargetMode="External"/><Relationship Id="rId39" Type="http://schemas.openxmlformats.org/officeDocument/2006/relationships/hyperlink" Target="https://www.sciencedirect.com/topics/medicine-and-dentistry/the-cancer-genome-atlas" TargetMode="External"/><Relationship Id="rId265" Type="http://schemas.openxmlformats.org/officeDocument/2006/relationships/hyperlink" Target="https://www.sciencedirect.com/science/article/pii/S2405844021011695" TargetMode="External"/><Relationship Id="rId286" Type="http://schemas.openxmlformats.org/officeDocument/2006/relationships/hyperlink" Target="https://www.sciencedirect.com/science/article/pii/S2213007118303496" TargetMode="External"/><Relationship Id="rId50" Type="http://schemas.openxmlformats.org/officeDocument/2006/relationships/hyperlink" Target="https://www.sciencedirect.com/topics/biochemistry-genetics-and-molecular-biology/sars-related-coronavirus" TargetMode="External"/><Relationship Id="rId104" Type="http://schemas.openxmlformats.org/officeDocument/2006/relationships/hyperlink" Target="https://www.sciencedirect.com/topics/computer-science/representational-capacity" TargetMode="External"/><Relationship Id="rId125" Type="http://schemas.openxmlformats.org/officeDocument/2006/relationships/hyperlink" Target="https://www.sciencedirect.com/topics/biochemistry-genetics-and-molecular-biology/screening-test" TargetMode="External"/><Relationship Id="rId146" Type="http://schemas.openxmlformats.org/officeDocument/2006/relationships/hyperlink" Target="https://www.sciencedirect.com/topics/medicine-and-dentistry/informed-consent" TargetMode="External"/><Relationship Id="rId167" Type="http://schemas.openxmlformats.org/officeDocument/2006/relationships/hyperlink" Target="https://www.sciencedirect.com/topics/pharmacology-toxicology-and-pharmaceutical-science/acquired-immune-deficiency-syndrome" TargetMode="External"/><Relationship Id="rId188" Type="http://schemas.openxmlformats.org/officeDocument/2006/relationships/hyperlink" Target="https://ars.els-cdn.com/content/image/1-s2.0-S2352047721000022-gr1.jpg" TargetMode="External"/><Relationship Id="rId311" Type="http://schemas.openxmlformats.org/officeDocument/2006/relationships/hyperlink" Target="https://www.sciencedirect.com/topics/medicine-and-dentistry/adenosine-deaminase" TargetMode="External"/><Relationship Id="rId332" Type="http://schemas.openxmlformats.org/officeDocument/2006/relationships/hyperlink" Target="https://www.sciencedirect.com/topics/medicine-and-dentistry/photograph" TargetMode="External"/><Relationship Id="rId353" Type="http://schemas.openxmlformats.org/officeDocument/2006/relationships/hyperlink" Target="https://www.sciencedirect.com/topics/medicine-and-dentistry/pleura-effusion" TargetMode="External"/><Relationship Id="rId374" Type="http://schemas.openxmlformats.org/officeDocument/2006/relationships/hyperlink" Target="https://www.sciencedirect.com/science/article/pii/S2213007118303496" TargetMode="External"/><Relationship Id="rId395" Type="http://schemas.openxmlformats.org/officeDocument/2006/relationships/hyperlink" Target="https://www.sciencedirect.com/topics/medicine-and-dentistry/chest-radiograph" TargetMode="External"/><Relationship Id="rId71" Type="http://schemas.openxmlformats.org/officeDocument/2006/relationships/hyperlink" Target="https://www.sciencedirect.com/topics/computer-science/neural-network" TargetMode="External"/><Relationship Id="rId92" Type="http://schemas.openxmlformats.org/officeDocument/2006/relationships/hyperlink" Target="https://www.sciencedirect.com/topics/biochemistry-genetics-and-molecular-biology/transfer-of-learning" TargetMode="External"/><Relationship Id="rId213" Type="http://schemas.openxmlformats.org/officeDocument/2006/relationships/hyperlink" Target="https://www.sciencedirect.com/topics/medicine-and-dentistry/quantitative-computed-tomography" TargetMode="External"/><Relationship Id="rId234" Type="http://schemas.openxmlformats.org/officeDocument/2006/relationships/hyperlink" Target="https://www.sciencedirect.com/topics/medicine-and-dentistry/pleura-effusion" TargetMode="External"/><Relationship Id="rId2" Type="http://schemas.openxmlformats.org/officeDocument/2006/relationships/styles" Target="styles.xml"/><Relationship Id="rId29" Type="http://schemas.openxmlformats.org/officeDocument/2006/relationships/hyperlink" Target="https://radiopaedia.org/articles/right-upper-lobe-collapse?lang=us" TargetMode="External"/><Relationship Id="rId255" Type="http://schemas.openxmlformats.org/officeDocument/2006/relationships/hyperlink" Target="https://ars.els-cdn.com/content/image/1-s2.0-S2405844021011695-gr5_lrg.jpg" TargetMode="External"/><Relationship Id="rId276" Type="http://schemas.openxmlformats.org/officeDocument/2006/relationships/hyperlink" Target="https://www.sciencedirect.com/science/article/pii/S2405844021011695" TargetMode="External"/><Relationship Id="rId297" Type="http://schemas.openxmlformats.org/officeDocument/2006/relationships/hyperlink" Target="https://www.sciencedirect.com/topics/medicine-and-dentistry/cellular-immunity" TargetMode="External"/><Relationship Id="rId40" Type="http://schemas.openxmlformats.org/officeDocument/2006/relationships/hyperlink" Target="https://www.sciencedirect.com/topics/biochemistry-genetics-and-molecular-biology/x-ray-computed-tomography" TargetMode="External"/><Relationship Id="rId115" Type="http://schemas.openxmlformats.org/officeDocument/2006/relationships/hyperlink" Target="https://ars.els-cdn.com/content/image/1-s2.0-S2405844021013141-gr005_lrg.jpg" TargetMode="External"/><Relationship Id="rId136" Type="http://schemas.openxmlformats.org/officeDocument/2006/relationships/hyperlink" Target="https://www.sciencedirect.com/topics/pharmacology-toxicology-and-pharmaceutical-science/lung-infiltrate" TargetMode="External"/><Relationship Id="rId157" Type="http://schemas.openxmlformats.org/officeDocument/2006/relationships/hyperlink" Target="https://www.sciencedirect.com/topics/medicine-and-dentistry/artificial-respiration" TargetMode="External"/><Relationship Id="rId178" Type="http://schemas.openxmlformats.org/officeDocument/2006/relationships/hyperlink" Target="https://www.sciencedirect.com/topics/medicine-and-dentistry/lung-lobe" TargetMode="External"/><Relationship Id="rId301" Type="http://schemas.openxmlformats.org/officeDocument/2006/relationships/hyperlink" Target="https://www.sciencedirect.com/topics/medicine-and-dentistry/pleura-effusion" TargetMode="External"/><Relationship Id="rId322" Type="http://schemas.openxmlformats.org/officeDocument/2006/relationships/hyperlink" Target="https://www.sciencedirect.com/topics/medicine-and-dentistry/lymphoid-cell" TargetMode="External"/><Relationship Id="rId343" Type="http://schemas.openxmlformats.org/officeDocument/2006/relationships/hyperlink" Target="https://www.sciencedirect.com/topics/medicine-and-dentistry/systemic-lupus-erythematosus" TargetMode="External"/><Relationship Id="rId364" Type="http://schemas.openxmlformats.org/officeDocument/2006/relationships/hyperlink" Target="https://www.sciencedirect.com/topics/medicine-and-dentistry/mantle-cell-lymphoma" TargetMode="External"/><Relationship Id="rId61" Type="http://schemas.openxmlformats.org/officeDocument/2006/relationships/hyperlink" Target="https://ars.els-cdn.com/content/image/1-s2.0-S2405844021013141-gr001.jpg" TargetMode="External"/><Relationship Id="rId82" Type="http://schemas.openxmlformats.org/officeDocument/2006/relationships/hyperlink" Target="https://www.sciencedirect.com/topics/materials-science/radiographic-testing" TargetMode="External"/><Relationship Id="rId199" Type="http://schemas.openxmlformats.org/officeDocument/2006/relationships/hyperlink" Target="https://www.sciencedirect.com/topics/medicine-and-dentistry/intubation" TargetMode="External"/><Relationship Id="rId203" Type="http://schemas.openxmlformats.org/officeDocument/2006/relationships/hyperlink" Target="https://www.sciencedirect.com/topics/medicine-and-dentistry/informed-consent" TargetMode="External"/><Relationship Id="rId385" Type="http://schemas.openxmlformats.org/officeDocument/2006/relationships/hyperlink" Target="https://www.sciencedirect.com/science/article/pii/S2213007118303496" TargetMode="External"/><Relationship Id="rId19" Type="http://schemas.openxmlformats.org/officeDocument/2006/relationships/hyperlink" Target="https://radiopaedia.org/articles/chronic-unilateral-airspace-opacification-differential?lang=us" TargetMode="External"/><Relationship Id="rId224" Type="http://schemas.openxmlformats.org/officeDocument/2006/relationships/hyperlink" Target="https://www.sciencedirect.com/topics/medicine-and-dentistry/hypoxia" TargetMode="External"/><Relationship Id="rId245" Type="http://schemas.openxmlformats.org/officeDocument/2006/relationships/hyperlink" Target="https://ars.els-cdn.com/content/image/1-s2.0-S2405844021011695-gr2_lrg.jpg" TargetMode="External"/><Relationship Id="rId266" Type="http://schemas.openxmlformats.org/officeDocument/2006/relationships/hyperlink" Target="https://www.sciencedirect.com/topics/medicine-and-dentistry/ascending-aorta" TargetMode="External"/><Relationship Id="rId287" Type="http://schemas.openxmlformats.org/officeDocument/2006/relationships/hyperlink" Target="https://www.sciencedirect.com/topics/medicine-and-dentistry/thorax-radiography" TargetMode="External"/><Relationship Id="rId30" Type="http://schemas.openxmlformats.org/officeDocument/2006/relationships/hyperlink" Target="https://radiopaedia.org/articles/right-middle-lobe-collapse?lang=us" TargetMode="External"/><Relationship Id="rId105" Type="http://schemas.openxmlformats.org/officeDocument/2006/relationships/hyperlink" Target="https://www.sciencedirect.com/topics/engineering/neural-network-architecture" TargetMode="External"/><Relationship Id="rId126" Type="http://schemas.openxmlformats.org/officeDocument/2006/relationships/hyperlink" Target="https://www.sciencedirect.com/topics/engineering/convolutional-layer" TargetMode="External"/><Relationship Id="rId147" Type="http://schemas.openxmlformats.org/officeDocument/2006/relationships/hyperlink" Target="https://www.sciencedirect.com/topics/medicine-and-dentistry/supine-position" TargetMode="External"/><Relationship Id="rId168" Type="http://schemas.openxmlformats.org/officeDocument/2006/relationships/hyperlink" Target="https://www.sciencedirect.com/topics/medicine-and-dentistry/logistic-regression-analysis" TargetMode="External"/><Relationship Id="rId312" Type="http://schemas.openxmlformats.org/officeDocument/2006/relationships/hyperlink" Target="https://www.sciencedirect.com/topics/medicine-and-dentistry/fluorodeoxyglucose" TargetMode="External"/><Relationship Id="rId333" Type="http://schemas.openxmlformats.org/officeDocument/2006/relationships/hyperlink" Target="https://www.sciencedirect.com/topics/medicine-and-dentistry/b-cell-lymphoma" TargetMode="External"/><Relationship Id="rId354" Type="http://schemas.openxmlformats.org/officeDocument/2006/relationships/hyperlink" Target="https://www.sciencedirect.com/topics/medicine-and-dentistry/lung-lavage" TargetMode="External"/><Relationship Id="rId51" Type="http://schemas.openxmlformats.org/officeDocument/2006/relationships/hyperlink" Target="https://www.sciencedirect.com/topics/biochemistry-genetics-and-molecular-biology/influenza-a-virus-h1n1" TargetMode="External"/><Relationship Id="rId72" Type="http://schemas.openxmlformats.org/officeDocument/2006/relationships/hyperlink" Target="https://www.sciencedirect.com/topics/physics-and-astronomy/neural-network" TargetMode="External"/><Relationship Id="rId93" Type="http://schemas.openxmlformats.org/officeDocument/2006/relationships/hyperlink" Target="https://www.sciencedirect.com/topics/computer-science/data-augmentation" TargetMode="External"/><Relationship Id="rId189" Type="http://schemas.openxmlformats.org/officeDocument/2006/relationships/hyperlink" Target="https://www.sciencedirect.com/science/article/pii/S2352047721000022" TargetMode="External"/><Relationship Id="rId375" Type="http://schemas.openxmlformats.org/officeDocument/2006/relationships/hyperlink" Target="https://www.sciencedirect.com/science/article/pii/S2213007118303496" TargetMode="External"/><Relationship Id="rId396" Type="http://schemas.openxmlformats.org/officeDocument/2006/relationships/hyperlink" Target="https://www.sciencedirect.com/topics/medicine-and-dentistry/chest-radiograph" TargetMode="External"/><Relationship Id="rId3" Type="http://schemas.openxmlformats.org/officeDocument/2006/relationships/settings" Target="settings.xml"/><Relationship Id="rId214" Type="http://schemas.openxmlformats.org/officeDocument/2006/relationships/hyperlink" Target="https://www.sciencedirect.com/science/article/pii/S2405844021011695" TargetMode="External"/><Relationship Id="rId235" Type="http://schemas.openxmlformats.org/officeDocument/2006/relationships/hyperlink" Target="https://www.sciencedirect.com/topics/medicine-and-dentistry/visceral-pleura" TargetMode="External"/><Relationship Id="rId256" Type="http://schemas.openxmlformats.org/officeDocument/2006/relationships/hyperlink" Target="https://ars.els-cdn.com/content/image/1-s2.0-S2405844021011695-gr5.jpg" TargetMode="External"/><Relationship Id="rId277" Type="http://schemas.openxmlformats.org/officeDocument/2006/relationships/hyperlink" Target="https://www.sciencedirect.com/science/article/pii/S2405844021011695" TargetMode="External"/><Relationship Id="rId298" Type="http://schemas.openxmlformats.org/officeDocument/2006/relationships/hyperlink" Target="https://www.sciencedirect.com/topics/medicine-and-dentistry/humoral-immunity" TargetMode="External"/><Relationship Id="rId116" Type="http://schemas.openxmlformats.org/officeDocument/2006/relationships/hyperlink" Target="https://ars.els-cdn.com/content/image/1-s2.0-S2405844021013141-gr005.jpg" TargetMode="External"/><Relationship Id="rId137" Type="http://schemas.openxmlformats.org/officeDocument/2006/relationships/hyperlink" Target="https://www.sciencedirect.com/topics/medicine-and-dentistry/pathophysiology" TargetMode="External"/><Relationship Id="rId158" Type="http://schemas.openxmlformats.org/officeDocument/2006/relationships/hyperlink" Target="https://www.sciencedirect.com/topics/pharmacology-toxicology-and-pharmaceutical-science/azithromycin" TargetMode="External"/><Relationship Id="rId302" Type="http://schemas.openxmlformats.org/officeDocument/2006/relationships/hyperlink" Target="https://www.sciencedirect.com/topics/medicine-and-dentistry/lymphadenopathy" TargetMode="External"/><Relationship Id="rId323" Type="http://schemas.openxmlformats.org/officeDocument/2006/relationships/hyperlink" Target="https://www.sciencedirect.com/topics/medicine-and-dentistry/bone-marrow-biopsy" TargetMode="External"/><Relationship Id="rId344" Type="http://schemas.openxmlformats.org/officeDocument/2006/relationships/hyperlink" Target="https://www.sciencedirect.com/science/article/pii/S2213007118303496" TargetMode="External"/><Relationship Id="rId20" Type="http://schemas.openxmlformats.org/officeDocument/2006/relationships/hyperlink" Target="https://radiopaedia.org/articles/chronic-bilateral-airspace-opacification-differential?lang=us" TargetMode="External"/><Relationship Id="rId41" Type="http://schemas.openxmlformats.org/officeDocument/2006/relationships/hyperlink" Target="https://www.sciencedirect.com/topics/neuroscience/lower-respiratory-tract" TargetMode="External"/><Relationship Id="rId62" Type="http://schemas.openxmlformats.org/officeDocument/2006/relationships/hyperlink" Target="https://www.sciencedirect.com/topics/computer-science/healthcare-ecosystem" TargetMode="External"/><Relationship Id="rId83" Type="http://schemas.openxmlformats.org/officeDocument/2006/relationships/hyperlink" Target="https://www.sciencedirect.com/topics/computer-science/convolutional-neural-network" TargetMode="External"/><Relationship Id="rId179" Type="http://schemas.openxmlformats.org/officeDocument/2006/relationships/hyperlink" Target="https://www.sciencedirect.com/topics/medicine-and-dentistry/pleura-effusion" TargetMode="External"/><Relationship Id="rId365" Type="http://schemas.openxmlformats.org/officeDocument/2006/relationships/hyperlink" Target="https://www.sciencedirect.com/topics/medicine-and-dentistry/follicular-lymphoma" TargetMode="External"/><Relationship Id="rId386" Type="http://schemas.openxmlformats.org/officeDocument/2006/relationships/hyperlink" Target="https://www.sciencedirect.com/topics/medicine-and-dentistry/chemotherapy-regimens" TargetMode="External"/><Relationship Id="rId190" Type="http://schemas.openxmlformats.org/officeDocument/2006/relationships/hyperlink" Target="https://ars.els-cdn.com/content/image/1-s2.0-S2352047721000022-gr2_lrg.jpg" TargetMode="External"/><Relationship Id="rId204" Type="http://schemas.openxmlformats.org/officeDocument/2006/relationships/hyperlink" Target="https://www.sciencedirect.com/topics/medicine-and-dentistry/computer-assisted-tomography" TargetMode="External"/><Relationship Id="rId225" Type="http://schemas.openxmlformats.org/officeDocument/2006/relationships/hyperlink" Target="https://www.sciencedirect.com/topics/medicine-and-dentistry/auscultation" TargetMode="External"/><Relationship Id="rId246" Type="http://schemas.openxmlformats.org/officeDocument/2006/relationships/hyperlink" Target="https://ars.els-cdn.com/content/image/1-s2.0-S2405844021011695-gr2.jpg" TargetMode="External"/><Relationship Id="rId267" Type="http://schemas.openxmlformats.org/officeDocument/2006/relationships/hyperlink" Target="https://www.sciencedirect.com/topics/medicine-and-dentistry/vascularity" TargetMode="External"/><Relationship Id="rId288" Type="http://schemas.openxmlformats.org/officeDocument/2006/relationships/hyperlink" Target="https://www.sciencedirect.com/topics/medicine-and-dentistry/computer-assisted-tomography" TargetMode="External"/><Relationship Id="rId106" Type="http://schemas.openxmlformats.org/officeDocument/2006/relationships/hyperlink" Target="https://www.sciencedirect.com/topics/computer-science/regularization" TargetMode="External"/><Relationship Id="rId127" Type="http://schemas.openxmlformats.org/officeDocument/2006/relationships/hyperlink" Target="https://www.sciencedirect.com/topics/computer-science/average-pooling" TargetMode="External"/><Relationship Id="rId313" Type="http://schemas.openxmlformats.org/officeDocument/2006/relationships/hyperlink" Target="https://www.sciencedirect.com/topics/medicine-and-dentistry/standardized-uptake-value" TargetMode="External"/><Relationship Id="rId10" Type="http://schemas.openxmlformats.org/officeDocument/2006/relationships/hyperlink" Target="https://radiopaedia.org/articles/pulmonary-alveolar-proteinosis?lang=us" TargetMode="External"/><Relationship Id="rId31" Type="http://schemas.openxmlformats.org/officeDocument/2006/relationships/hyperlink" Target="https://radiopaedia.org/articles/right-lower-lobe-collapse?lang=us" TargetMode="External"/><Relationship Id="rId52" Type="http://schemas.openxmlformats.org/officeDocument/2006/relationships/hyperlink" Target="https://www.sciencedirect.com/topics/neuroscience/middle-east-respiratory-syndrome-coronavirus" TargetMode="External"/><Relationship Id="rId73" Type="http://schemas.openxmlformats.org/officeDocument/2006/relationships/hyperlink" Target="https://www.sciencedirect.com/topics/engineering/electric-network-analysis" TargetMode="External"/><Relationship Id="rId94" Type="http://schemas.openxmlformats.org/officeDocument/2006/relationships/hyperlink" Target="https://www.sciencedirect.com/topics/physics-and-astronomy/data-transmission" TargetMode="External"/><Relationship Id="rId148" Type="http://schemas.openxmlformats.org/officeDocument/2006/relationships/hyperlink" Target="https://www.sciencedirect.com/topics/medicine-and-dentistry/volume-ct" TargetMode="External"/><Relationship Id="rId169" Type="http://schemas.openxmlformats.org/officeDocument/2006/relationships/hyperlink" Target="https://www.sciencedirect.com/topics/pharmacology-toxicology-and-pharmaceutical-science/chronic-obstructive-lung-disease" TargetMode="External"/><Relationship Id="rId334" Type="http://schemas.openxmlformats.org/officeDocument/2006/relationships/hyperlink" Target="https://www.sciencedirect.com/topics/medicine-and-dentistry/mucosa" TargetMode="External"/><Relationship Id="rId355" Type="http://schemas.openxmlformats.org/officeDocument/2006/relationships/hyperlink" Target="https://www.sciencedirect.com/science/article/pii/S2213007118303496" TargetMode="External"/><Relationship Id="rId376" Type="http://schemas.openxmlformats.org/officeDocument/2006/relationships/hyperlink" Target="https://www.sciencedirect.com/topics/medicine-and-dentistry/positron-emission-tomography" TargetMode="External"/><Relationship Id="rId397"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s://www.sciencedirect.com/topics/medicine-and-dentistry/total-lung-capacity" TargetMode="External"/><Relationship Id="rId215" Type="http://schemas.openxmlformats.org/officeDocument/2006/relationships/hyperlink" Target="https://www.sciencedirect.com/topics/medicine-and-dentistry/spectroscopy" TargetMode="External"/><Relationship Id="rId236" Type="http://schemas.openxmlformats.org/officeDocument/2006/relationships/hyperlink" Target="https://www.sciencedirect.com/topics/medicine-and-dentistry/ascending-aorta" TargetMode="External"/><Relationship Id="rId257" Type="http://schemas.openxmlformats.org/officeDocument/2006/relationships/hyperlink" Target="https://www.sciencedirect.com/science/article/pii/S2405844021011695" TargetMode="External"/><Relationship Id="rId278" Type="http://schemas.openxmlformats.org/officeDocument/2006/relationships/hyperlink" Target="https://www.sciencedirect.com/topics/medicine-and-dentistry/mucosa-associated-lymphoid-tissue" TargetMode="External"/><Relationship Id="rId303" Type="http://schemas.openxmlformats.org/officeDocument/2006/relationships/hyperlink" Target="https://www.sciencedirect.com/topics/medicine-and-dentistry/neutrophil" TargetMode="External"/><Relationship Id="rId42" Type="http://schemas.openxmlformats.org/officeDocument/2006/relationships/hyperlink" Target="https://www.sciencedirect.com/topics/physics-and-astronomy/deep-learning" TargetMode="External"/><Relationship Id="rId84" Type="http://schemas.openxmlformats.org/officeDocument/2006/relationships/hyperlink" Target="https://www.sciencedirect.com/topics/engineering/radiologist" TargetMode="External"/><Relationship Id="rId138" Type="http://schemas.openxmlformats.org/officeDocument/2006/relationships/hyperlink" Target="https://www.sciencedirect.com/topics/medicine-and-dentistry/lung-parenchyma" TargetMode="External"/><Relationship Id="rId345" Type="http://schemas.openxmlformats.org/officeDocument/2006/relationships/hyperlink" Target="https://www.sciencedirect.com/topics/medicine-and-dentistry/chromosome-translocation" TargetMode="External"/><Relationship Id="rId387" Type="http://schemas.openxmlformats.org/officeDocument/2006/relationships/hyperlink" Target="https://www.sciencedirect.com/topics/medicine-and-dentistry/cyclophosphamide" TargetMode="External"/><Relationship Id="rId191" Type="http://schemas.openxmlformats.org/officeDocument/2006/relationships/hyperlink" Target="https://ars.els-cdn.com/content/image/1-s2.0-S2352047721000022-gr2.jpg" TargetMode="External"/><Relationship Id="rId205" Type="http://schemas.openxmlformats.org/officeDocument/2006/relationships/hyperlink" Target="https://www.sciencedirect.com/topics/medicine-and-dentistry/atelectasis" TargetMode="External"/><Relationship Id="rId247" Type="http://schemas.openxmlformats.org/officeDocument/2006/relationships/hyperlink" Target="https://www.sciencedirect.com/topics/medicine-and-dentistry/pleura-effusion" TargetMode="External"/><Relationship Id="rId107" Type="http://schemas.openxmlformats.org/officeDocument/2006/relationships/hyperlink" Target="https://www.sciencedirect.com/topics/computer-science/convolutional-network" TargetMode="External"/><Relationship Id="rId289" Type="http://schemas.openxmlformats.org/officeDocument/2006/relationships/hyperlink" Target="https://www.sciencedirect.com/topics/medicine-and-dentistry/silo-fillers-disease" TargetMode="External"/><Relationship Id="rId11" Type="http://schemas.openxmlformats.org/officeDocument/2006/relationships/hyperlink" Target="https://radiopaedia.org/articles/pneumonia?lang=us" TargetMode="External"/><Relationship Id="rId53" Type="http://schemas.openxmlformats.org/officeDocument/2006/relationships/hyperlink" Target="https://www.sciencedirect.com/topics/neuroscience/lower-respiratory-tract" TargetMode="External"/><Relationship Id="rId149" Type="http://schemas.openxmlformats.org/officeDocument/2006/relationships/hyperlink" Target="https://www.sciencedirect.com/topics/medicine-and-dentistry/radiology" TargetMode="External"/><Relationship Id="rId314" Type="http://schemas.openxmlformats.org/officeDocument/2006/relationships/hyperlink" Target="https://www.sciencedirect.com/topics/medicine-and-dentistry/transthoracic-biopsy" TargetMode="External"/><Relationship Id="rId356" Type="http://schemas.openxmlformats.org/officeDocument/2006/relationships/hyperlink" Target="https://www.sciencedirect.com/topics/medicine-and-dentistry/bronchoscopy" TargetMode="External"/><Relationship Id="rId398" Type="http://schemas.openxmlformats.org/officeDocument/2006/relationships/theme" Target="theme/theme1.xml"/><Relationship Id="rId95" Type="http://schemas.openxmlformats.org/officeDocument/2006/relationships/hyperlink" Target="https://www.sciencedirect.com/topics/engineering/rotational-invariance" TargetMode="External"/><Relationship Id="rId160" Type="http://schemas.openxmlformats.org/officeDocument/2006/relationships/hyperlink" Target="https://www.sciencedirect.com/topics/pharmacology-toxicology-and-pharmaceutical-science/corticosteroid" TargetMode="External"/><Relationship Id="rId216" Type="http://schemas.openxmlformats.org/officeDocument/2006/relationships/hyperlink" Target="https://www.sciencedirect.com/topics/medicine-and-dentistry/vascularity" TargetMode="External"/><Relationship Id="rId258" Type="http://schemas.openxmlformats.org/officeDocument/2006/relationships/hyperlink" Target="https://www.sciencedirect.com/science/article/pii/S2405844021011695" TargetMode="External"/><Relationship Id="rId22" Type="http://schemas.openxmlformats.org/officeDocument/2006/relationships/hyperlink" Target="https://radiopaedia.org/articles/right-upper-lobe-consolidation?lang=us" TargetMode="External"/><Relationship Id="rId64" Type="http://schemas.openxmlformats.org/officeDocument/2006/relationships/hyperlink" Target="https://www.sciencedirect.com/topics/computer-science/data-augmentation" TargetMode="External"/><Relationship Id="rId118" Type="http://schemas.openxmlformats.org/officeDocument/2006/relationships/hyperlink" Target="https://www.sciencedirect.com/topics/computer-science/vgg-19-convolutional-neural-network" TargetMode="External"/><Relationship Id="rId325" Type="http://schemas.openxmlformats.org/officeDocument/2006/relationships/hyperlink" Target="https://www.sciencedirect.com/topics/medicine-and-dentistry/helicobacter-pylori" TargetMode="External"/><Relationship Id="rId367" Type="http://schemas.openxmlformats.org/officeDocument/2006/relationships/hyperlink" Target="https://www.sciencedirect.com/science/article/pii/S2213007118303496" TargetMode="External"/><Relationship Id="rId171" Type="http://schemas.openxmlformats.org/officeDocument/2006/relationships/hyperlink" Target="https://www.sciencedirect.com/topics/medicine-and-dentistry/coronary-artery-disease" TargetMode="External"/><Relationship Id="rId227" Type="http://schemas.openxmlformats.org/officeDocument/2006/relationships/hyperlink" Target="https://www.sciencedirect.com/topics/medicine-and-dentistry/silo-fillers-disease" TargetMode="External"/><Relationship Id="rId269" Type="http://schemas.openxmlformats.org/officeDocument/2006/relationships/hyperlink" Target="https://www.sciencedirect.com/science/article/pii/S2405844021011695" TargetMode="External"/><Relationship Id="rId33" Type="http://schemas.openxmlformats.org/officeDocument/2006/relationships/hyperlink" Target="https://radiopaedia.org/articles/left-lower-lobe-collapse?lang=us" TargetMode="External"/><Relationship Id="rId129" Type="http://schemas.openxmlformats.org/officeDocument/2006/relationships/hyperlink" Target="https://www.sciencedirect.com/topics/computer-science/image-classification" TargetMode="External"/><Relationship Id="rId280" Type="http://schemas.openxmlformats.org/officeDocument/2006/relationships/hyperlink" Target="https://www.sciencedirect.com/topics/medicine-and-dentistry/computer-assisted-tomography" TargetMode="External"/><Relationship Id="rId336" Type="http://schemas.openxmlformats.org/officeDocument/2006/relationships/hyperlink" Target="https://www.sciencedirect.com/topics/medicine-and-dentistry/salivary-gland" TargetMode="External"/><Relationship Id="rId75" Type="http://schemas.openxmlformats.org/officeDocument/2006/relationships/hyperlink" Target="https://www.sciencedirect.com/topics/computer-science/volumetric-data" TargetMode="External"/><Relationship Id="rId140" Type="http://schemas.openxmlformats.org/officeDocument/2006/relationships/hyperlink" Target="https://www.sciencedirect.com/topics/medicine-and-dentistry/computer-assisted-tomography" TargetMode="External"/><Relationship Id="rId182" Type="http://schemas.openxmlformats.org/officeDocument/2006/relationships/hyperlink" Target="https://www.sciencedirect.com/topics/medicine-and-dentistry/artificial-respiration" TargetMode="External"/><Relationship Id="rId378" Type="http://schemas.openxmlformats.org/officeDocument/2006/relationships/hyperlink" Target="https://www.sciencedirect.com/science/article/pii/S2213007118303496" TargetMode="External"/><Relationship Id="rId6" Type="http://schemas.openxmlformats.org/officeDocument/2006/relationships/hyperlink" Target="https://radiopaedia.org/articles/pulmonary-haemorrhage?lang=us" TargetMode="External"/><Relationship Id="rId238" Type="http://schemas.openxmlformats.org/officeDocument/2006/relationships/hyperlink" Target="https://www.sciencedirect.com/topics/medicine-and-dentistry/quantitative-imaging" TargetMode="External"/><Relationship Id="rId291" Type="http://schemas.openxmlformats.org/officeDocument/2006/relationships/hyperlink" Target="https://www.sciencedirect.com/topics/medicine-and-dentistry/transthoracic-biopsy" TargetMode="External"/><Relationship Id="rId305" Type="http://schemas.openxmlformats.org/officeDocument/2006/relationships/hyperlink" Target="https://ars.els-cdn.com/content/image/1-s2.0-S2213007118303496-gr1_lrg.jpg" TargetMode="External"/><Relationship Id="rId347" Type="http://schemas.openxmlformats.org/officeDocument/2006/relationships/hyperlink" Target="https://www.sciencedirect.com/science/article/pii/S2213007118303496" TargetMode="External"/><Relationship Id="rId44" Type="http://schemas.openxmlformats.org/officeDocument/2006/relationships/hyperlink" Target="https://www.sciencedirect.com/topics/computer-science/transfer-learning" TargetMode="External"/><Relationship Id="rId86" Type="http://schemas.openxmlformats.org/officeDocument/2006/relationships/hyperlink" Target="https://www.sciencedirect.com/topics/neuroscience/neural-network" TargetMode="External"/><Relationship Id="rId151" Type="http://schemas.openxmlformats.org/officeDocument/2006/relationships/hyperlink" Target="https://www.sciencedirect.com/topics/medicine-and-dentistry/radiation-oncology" TargetMode="External"/><Relationship Id="rId389" Type="http://schemas.openxmlformats.org/officeDocument/2006/relationships/hyperlink" Target="https://www.sciencedirect.com/topics/medicine-and-dentistry/prednisone" TargetMode="External"/><Relationship Id="rId193" Type="http://schemas.openxmlformats.org/officeDocument/2006/relationships/hyperlink" Target="https://www.sciencedirect.com/topics/pharmacology-toxicology-and-pharmaceutical-science/adverse-event" TargetMode="External"/><Relationship Id="rId207" Type="http://schemas.openxmlformats.org/officeDocument/2006/relationships/hyperlink" Target="https://www.sciencedirect.com/topics/medicine-and-dentistry/lung-lavage" TargetMode="External"/><Relationship Id="rId249" Type="http://schemas.openxmlformats.org/officeDocument/2006/relationships/hyperlink" Target="https://ars.els-cdn.com/content/image/1-s2.0-S2405844021011695-gr3_lrg.jpg" TargetMode="External"/><Relationship Id="rId13" Type="http://schemas.openxmlformats.org/officeDocument/2006/relationships/hyperlink" Target="https://radiopaedia.org/articles/heart-failure?lang=us" TargetMode="External"/><Relationship Id="rId109" Type="http://schemas.openxmlformats.org/officeDocument/2006/relationships/hyperlink" Target="https://www.sciencedirect.com/topics/materials-science/mechanical-strength" TargetMode="External"/><Relationship Id="rId260" Type="http://schemas.openxmlformats.org/officeDocument/2006/relationships/hyperlink" Target="https://www.sciencedirect.com/topics/medicine-and-dentistry/radiologic-sign" TargetMode="External"/><Relationship Id="rId316" Type="http://schemas.openxmlformats.org/officeDocument/2006/relationships/hyperlink" Target="https://www.sciencedirect.com/science/article/pii/S2213007118303496" TargetMode="External"/><Relationship Id="rId55" Type="http://schemas.openxmlformats.org/officeDocument/2006/relationships/hyperlink" Target="https://www.sciencedirect.com/topics/materials-science/polymerase-chain-reaction" TargetMode="External"/><Relationship Id="rId97" Type="http://schemas.openxmlformats.org/officeDocument/2006/relationships/hyperlink" Target="https://www.sciencedirect.com/topics/computer-science/domain-adaptation" TargetMode="External"/><Relationship Id="rId120" Type="http://schemas.openxmlformats.org/officeDocument/2006/relationships/hyperlink" Target="https://www.sciencedirect.com/topics/computer-science/quantitative-comparison" TargetMode="External"/><Relationship Id="rId358" Type="http://schemas.openxmlformats.org/officeDocument/2006/relationships/hyperlink" Target="https://www.sciencedirect.com/topics/medicine-and-dentistry/pulmonary-infiltrate" TargetMode="External"/><Relationship Id="rId162" Type="http://schemas.openxmlformats.org/officeDocument/2006/relationships/hyperlink" Target="https://www.sciencedirect.com/topics/medicine-and-dentistry/vitamin-d" TargetMode="External"/><Relationship Id="rId218" Type="http://schemas.openxmlformats.org/officeDocument/2006/relationships/hyperlink" Target="https://www.sciencedirect.com/topics/medicine-and-dentistry/informed-consent" TargetMode="External"/><Relationship Id="rId271" Type="http://schemas.openxmlformats.org/officeDocument/2006/relationships/hyperlink" Target="https://www.sciencedirect.com/science/article/pii/S2405844021011695" TargetMode="External"/><Relationship Id="rId24" Type="http://schemas.openxmlformats.org/officeDocument/2006/relationships/hyperlink" Target="https://radiopaedia.org/articles/right-lower-lobe-consolidation?lang=us" TargetMode="External"/><Relationship Id="rId66" Type="http://schemas.openxmlformats.org/officeDocument/2006/relationships/hyperlink" Target="https://www.sciencedirect.com/topics/computer-science/binary-classification" TargetMode="External"/><Relationship Id="rId131" Type="http://schemas.openxmlformats.org/officeDocument/2006/relationships/hyperlink" Target="https://ars.els-cdn.com/content/image/1-s2.0-S2405844021013141-gr007.jpg" TargetMode="External"/><Relationship Id="rId327" Type="http://schemas.openxmlformats.org/officeDocument/2006/relationships/hyperlink" Target="https://www.sciencedirect.com/science/article/pii/S2213007118303496" TargetMode="External"/><Relationship Id="rId369" Type="http://schemas.openxmlformats.org/officeDocument/2006/relationships/hyperlink" Target="https://www.sciencedirect.com/topics/medicine-and-dentistry/gene-rearrangement" TargetMode="External"/><Relationship Id="rId173" Type="http://schemas.openxmlformats.org/officeDocument/2006/relationships/hyperlink" Target="https://www.sciencedirect.com/topics/pharmacology-toxicology-and-pharmaceutical-science/acquired-immune-deficiency-syndrome" TargetMode="External"/><Relationship Id="rId229" Type="http://schemas.openxmlformats.org/officeDocument/2006/relationships/hyperlink" Target="https://www.sciencedirect.com/topics/medicine-and-dentistry/cephalic-vein" TargetMode="External"/><Relationship Id="rId380" Type="http://schemas.openxmlformats.org/officeDocument/2006/relationships/hyperlink" Target="https://www.sciencedirect.com/science/article/pii/S2213007118303496" TargetMode="External"/><Relationship Id="rId240" Type="http://schemas.openxmlformats.org/officeDocument/2006/relationships/hyperlink" Target="https://www.sciencedirect.com/topics/medicine-and-dentistry/body-mass-index" TargetMode="External"/><Relationship Id="rId35" Type="http://schemas.openxmlformats.org/officeDocument/2006/relationships/hyperlink" Target="https://www.sciencedirect.com/topics/pharmacology-toxicology-and-pharmaceutical-science/lung-carcinoma" TargetMode="External"/><Relationship Id="rId77" Type="http://schemas.openxmlformats.org/officeDocument/2006/relationships/hyperlink" Target="https://www.sciencedirect.com/topics/computer-science/clinical-data" TargetMode="External"/><Relationship Id="rId100" Type="http://schemas.openxmlformats.org/officeDocument/2006/relationships/hyperlink" Target="https://www.sciencedirect.com/topics/computer-science/convolution-layer" TargetMode="External"/><Relationship Id="rId282" Type="http://schemas.openxmlformats.org/officeDocument/2006/relationships/hyperlink" Target="https://www.sciencedirect.com/topics/medicine-and-dentistry/transthoracic-biopsy" TargetMode="External"/><Relationship Id="rId338" Type="http://schemas.openxmlformats.org/officeDocument/2006/relationships/hyperlink" Target="https://www.sciencedirect.com/science/article/pii/S2213007118303496" TargetMode="External"/><Relationship Id="rId8" Type="http://schemas.openxmlformats.org/officeDocument/2006/relationships/hyperlink" Target="https://radiopaedia.org/articles/lipoid-pneumonia?lang=us" TargetMode="External"/><Relationship Id="rId142" Type="http://schemas.openxmlformats.org/officeDocument/2006/relationships/hyperlink" Target="https://www.sciencedirect.com/topics/medicine-and-dentistry/reverse-transcription-polymerase-chain-reaction" TargetMode="External"/><Relationship Id="rId184" Type="http://schemas.openxmlformats.org/officeDocument/2006/relationships/hyperlink" Target="https://www.sciencedirect.com/science/article/pii/S2352047721000022" TargetMode="External"/><Relationship Id="rId391" Type="http://schemas.openxmlformats.org/officeDocument/2006/relationships/hyperlink" Target="https://www.sciencedirect.com/topics/medicine-and-dentistry/computer-assisted-tomography" TargetMode="External"/><Relationship Id="rId251" Type="http://schemas.openxmlformats.org/officeDocument/2006/relationships/hyperlink" Target="https://www.sciencedirect.com/topics/medicine-and-dentistry/lobar-pneumonia" TargetMode="External"/><Relationship Id="rId46" Type="http://schemas.openxmlformats.org/officeDocument/2006/relationships/hyperlink" Target="https://www.sciencedirect.com/topics/computer-science/classification-models" TargetMode="External"/><Relationship Id="rId293" Type="http://schemas.openxmlformats.org/officeDocument/2006/relationships/hyperlink" Target="https://www.sciencedirect.com/topics/medicine-and-dentistry/thorax-pain" TargetMode="External"/><Relationship Id="rId307" Type="http://schemas.openxmlformats.org/officeDocument/2006/relationships/hyperlink" Target="https://www.sciencedirect.com/topics/medicine-and-dentistry/bronchoscopy" TargetMode="External"/><Relationship Id="rId349" Type="http://schemas.openxmlformats.org/officeDocument/2006/relationships/hyperlink" Target="https://www.sciencedirect.com/topics/medicine-and-dentistry/thorax-pain" TargetMode="External"/><Relationship Id="rId88" Type="http://schemas.openxmlformats.org/officeDocument/2006/relationships/hyperlink" Target="https://www.sciencedirect.com/topics/engineering/graphics-processing-unit" TargetMode="External"/><Relationship Id="rId111" Type="http://schemas.openxmlformats.org/officeDocument/2006/relationships/hyperlink" Target="https://ars.els-cdn.com/content/image/1-s2.0-S2405844021013141-gr004.jpg" TargetMode="External"/><Relationship Id="rId153" Type="http://schemas.openxmlformats.org/officeDocument/2006/relationships/hyperlink" Target="https://www.sciencedirect.com/topics/medicine-and-dentistry/clinical-endpoint" TargetMode="External"/><Relationship Id="rId195" Type="http://schemas.openxmlformats.org/officeDocument/2006/relationships/hyperlink" Target="https://www.sciencedirect.com/science/article/pii/S2352047721000022" TargetMode="External"/><Relationship Id="rId209" Type="http://schemas.openxmlformats.org/officeDocument/2006/relationships/hyperlink" Target="https://www.sciencedirect.com/topics/medicine-and-dentistry/computer-assisted-tomography" TargetMode="External"/><Relationship Id="rId360" Type="http://schemas.openxmlformats.org/officeDocument/2006/relationships/hyperlink" Target="https://www.sciencedirect.com/topics/medicine-and-dentistry/immunohistochemistry" TargetMode="External"/><Relationship Id="rId220" Type="http://schemas.openxmlformats.org/officeDocument/2006/relationships/hyperlink" Target="https://www.sciencedirect.com/topics/medicine-and-dentistry/viral-pneumonia" TargetMode="External"/><Relationship Id="rId15" Type="http://schemas.openxmlformats.org/officeDocument/2006/relationships/hyperlink" Target="https://radiopaedia.org/articles/bilateral-hilar-lymph-node-enlargement?lang=us" TargetMode="External"/><Relationship Id="rId57" Type="http://schemas.openxmlformats.org/officeDocument/2006/relationships/hyperlink" Target="https://www.sciencedirect.com/topics/biochemistry-genetics-and-molecular-biology/turnaround-time" TargetMode="External"/><Relationship Id="rId262" Type="http://schemas.openxmlformats.org/officeDocument/2006/relationships/hyperlink" Target="https://www.sciencedirect.com/topics/medicine-and-dentistry/regional-perfusion" TargetMode="External"/><Relationship Id="rId318" Type="http://schemas.openxmlformats.org/officeDocument/2006/relationships/hyperlink" Target="https://www.sciencedirect.com/science/article/pii/S2213007118303496" TargetMode="External"/><Relationship Id="rId99" Type="http://schemas.openxmlformats.org/officeDocument/2006/relationships/hyperlink" Target="https://www.sciencedirect.com/topics/computer-science/activation-function" TargetMode="External"/><Relationship Id="rId122" Type="http://schemas.openxmlformats.org/officeDocument/2006/relationships/hyperlink" Target="https://ars.els-cdn.com/content/image/1-s2.0-S2405844021013141-gr006.jpg" TargetMode="External"/><Relationship Id="rId164" Type="http://schemas.openxmlformats.org/officeDocument/2006/relationships/hyperlink" Target="https://www.sciencedirect.com/topics/pharmacology-toxicology-and-pharmaceutical-science/sleep-disordered-breathing" TargetMode="External"/><Relationship Id="rId371" Type="http://schemas.openxmlformats.org/officeDocument/2006/relationships/hyperlink" Target="https://www.sciencedirect.com/topics/medicine-and-dentistry/lactate-dehydrogenase" TargetMode="External"/><Relationship Id="rId26" Type="http://schemas.openxmlformats.org/officeDocument/2006/relationships/hyperlink" Target="https://radiopaedia.org/articles/left-lower-lobe-consolidation?lang=us" TargetMode="External"/><Relationship Id="rId231" Type="http://schemas.openxmlformats.org/officeDocument/2006/relationships/hyperlink" Target="https://www.sciencedirect.com/topics/medicine-and-dentistry/bolus-tracking" TargetMode="External"/><Relationship Id="rId273" Type="http://schemas.openxmlformats.org/officeDocument/2006/relationships/hyperlink" Target="https://www.sciencedirect.com/topics/medicine-and-dentistry/lung-biopsy" TargetMode="External"/><Relationship Id="rId329" Type="http://schemas.openxmlformats.org/officeDocument/2006/relationships/hyperlink" Target="https://www.sciencedirect.com/topics/medicine-and-dentistry/vincristine" TargetMode="External"/><Relationship Id="rId68" Type="http://schemas.openxmlformats.org/officeDocument/2006/relationships/hyperlink" Target="https://www.sciencedirect.com/topics/computer-science/convolutional-neural-network" TargetMode="External"/><Relationship Id="rId133" Type="http://schemas.openxmlformats.org/officeDocument/2006/relationships/hyperlink" Target="https://www.sciencedirect.com/topics/pharmacology-toxicology-and-pharmaceutical-science/sars-coronavirus" TargetMode="External"/><Relationship Id="rId175" Type="http://schemas.openxmlformats.org/officeDocument/2006/relationships/hyperlink" Target="https://www.sciencedirect.com/topics/medicine-and-dentistry/patient-characteristics" TargetMode="External"/><Relationship Id="rId340" Type="http://schemas.openxmlformats.org/officeDocument/2006/relationships/hyperlink" Target="https://www.sciencedirect.com/topics/medicine-and-dentistry/lung-mucosa" TargetMode="External"/><Relationship Id="rId200" Type="http://schemas.openxmlformats.org/officeDocument/2006/relationships/hyperlink" Target="https://www.sciencedirect.com/science/article/pii/S2352047721000022" TargetMode="External"/><Relationship Id="rId382" Type="http://schemas.openxmlformats.org/officeDocument/2006/relationships/hyperlink" Target="https://www.sciencedirect.com/science/article/pii/S2213007118303496" TargetMode="External"/><Relationship Id="rId242" Type="http://schemas.openxmlformats.org/officeDocument/2006/relationships/hyperlink" Target="https://www.sciencedirect.com/topics/medicine-and-dentistry/patient-characteristics" TargetMode="External"/><Relationship Id="rId284" Type="http://schemas.openxmlformats.org/officeDocument/2006/relationships/hyperlink" Target="https://www.sciencedirect.com/science/article/pii/S2213007118303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44</Pages>
  <Words>29405</Words>
  <Characters>167615</Characters>
  <Application>Microsoft Office Word</Application>
  <DocSecurity>0</DocSecurity>
  <Lines>1396</Lines>
  <Paragraphs>393</Paragraphs>
  <ScaleCrop>false</ScaleCrop>
  <Company/>
  <LinksUpToDate>false</LinksUpToDate>
  <CharactersWithSpaces>196627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dc:creator>
  <cp:keywords/>
  <dc:description/>
  <cp:lastModifiedBy>Kevin John</cp:lastModifiedBy>
  <cp:revision>2</cp:revision>
  <dcterms:created xsi:type="dcterms:W3CDTF">2024-10-10T13:38:00Z</dcterms:created>
  <dcterms:modified xsi:type="dcterms:W3CDTF">2024-10-10T13:47:00Z</dcterms:modified>
</cp:coreProperties>
</file>