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7463F971" w:rsidR="005A229B" w:rsidRPr="003A6CA6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3A6CA6">
        <w:rPr>
          <w:rFonts w:ascii="Times New Roman" w:cs="Times New Roman"/>
          <w:b/>
          <w:bCs/>
          <w:lang w:val="en-US"/>
        </w:rPr>
        <w:t>8</w:t>
      </w:r>
    </w:p>
    <w:p w14:paraId="22FD0DC3" w14:textId="7DFCBAFD" w:rsidR="005A229B" w:rsidRPr="003A6CA6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 w:rsidRPr="003A6CA6">
        <w:rPr>
          <w:rFonts w:ascii="Times New Roman" w:cs="Times New Roman"/>
          <w:b/>
          <w:bCs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75E03C87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en-US"/>
        </w:rPr>
      </w:pPr>
      <w:r w:rsidRPr="003A6CA6">
        <w:rPr>
          <w:rFonts w:ascii="Times New Roman" w:cs="Times New Roman"/>
          <w:i/>
          <w:sz w:val="24"/>
          <w:szCs w:val="24"/>
          <w:lang w:val="uk-UA"/>
        </w:rPr>
        <w:t>Завдання.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На вхід одно</w:t>
      </w:r>
      <w:r w:rsidRPr="003A6CA6">
        <w:rPr>
          <w:rFonts w:ascii="Times New Roman" w:cs="Times New Roman"/>
          <w:sz w:val="24"/>
          <w:szCs w:val="24"/>
        </w:rPr>
        <w:t xml:space="preserve"> </w:t>
      </w:r>
      <w:r w:rsidRPr="003A6CA6">
        <w:rPr>
          <w:rFonts w:ascii="Times New Roman" w:cs="Times New Roman"/>
          <w:sz w:val="24"/>
          <w:szCs w:val="24"/>
          <w:lang w:val="uk-UA"/>
        </w:rPr>
        <w:t>канальної системи обслуговування поступає два п</w:t>
      </w:r>
      <w:r>
        <w:rPr>
          <w:rFonts w:ascii="Times New Roman" w:cs="Times New Roman"/>
          <w:sz w:val="24"/>
          <w:szCs w:val="24"/>
          <w:lang w:val="uk-UA"/>
        </w:rPr>
        <w:t>отоки вимог. Перший з них – пуа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сонівський з інтенсивністю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sym w:font="Symbol" w:char="F06C"/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1/хв. У другому потоці інтервали надходження розподілені рівномірно на відрізку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а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3A6CA6">
        <w:rPr>
          <w:rFonts w:ascii="Times New Roman" w:cs="Times New Roman"/>
          <w:sz w:val="24"/>
          <w:szCs w:val="24"/>
          <w:lang w:val="uk-UA"/>
        </w:rPr>
        <w:sym w:font="Symbol" w:char="F02D"/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b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хв. Інтенсивність обслуговування вимоги пристроєм залежить від довжини черги на обслуговування. Розглянути два можливих варіанти: 1) якщо довжина черги менше або дорівнює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d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, то час обслуговування має експоненціальний розподіл з середнім значенням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t1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хв.: 2) якщо довжина черги більше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d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, то час обслуговування має експоненціальний розподіл з середнім значенням t2 хв. </w:t>
      </w:r>
    </w:p>
    <w:p w14:paraId="57C630ED" w14:textId="367EF39D" w:rsidR="002744C7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u w:val="single"/>
          <w:lang w:val="uk-UA"/>
        </w:rPr>
      </w:pPr>
      <w:r w:rsidRPr="003A6CA6">
        <w:rPr>
          <w:rFonts w:ascii="Times New Roman" w:cs="Times New Roman"/>
          <w:i/>
          <w:sz w:val="24"/>
          <w:szCs w:val="24"/>
          <w:lang w:val="uk-UA"/>
        </w:rPr>
        <w:t>Мета.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Промоделювати роботу системи </w:t>
      </w:r>
      <w:r w:rsidRPr="003A6CA6">
        <w:rPr>
          <w:rFonts w:ascii="Times New Roman" w:cs="Times New Roman"/>
          <w:b/>
          <w:i/>
          <w:sz w:val="24"/>
          <w:szCs w:val="24"/>
          <w:lang w:val="uk-UA"/>
        </w:rPr>
        <w:t>К</w:t>
      </w:r>
      <w:r w:rsidRPr="003A6CA6">
        <w:rPr>
          <w:rFonts w:ascii="Times New Roman" w:cs="Times New Roman"/>
          <w:sz w:val="24"/>
          <w:szCs w:val="24"/>
          <w:lang w:val="uk-UA"/>
        </w:rPr>
        <w:t xml:space="preserve"> годин. Самостійно задати відповідну функціональну залежність двома способами: через дискретну та неперервну GPSS-функції з числом відрізків не менше трьох, якщо середній час обслуговування вимоги пристроєм залежить від: 1) часу функціонування системи; 2) числа нульових входів у чергу; 3) числа ненульових входів у чергу; 4) середньої довжини черги; 5) поточної довжини черги; 6) середнього часу перебування в черзі; 7) коефіцієнта використання пристрою; 8) числа входів у пристрій (скільки разів використовувався пристрій).</w:t>
      </w:r>
      <w:r w:rsidR="002744C7"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</w:p>
    <w:p w14:paraId="74FABB5C" w14:textId="77777777" w:rsidR="00BE5A15" w:rsidRPr="003A6CA6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noProof/>
          <w:lang w:eastAsia="ru-RU"/>
        </w:rPr>
      </w:pPr>
    </w:p>
    <w:p w14:paraId="596CFD20" w14:textId="77777777" w:rsidR="003A6CA6" w:rsidRDefault="003A6CA6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noProof/>
          <w:lang w:val="en-US" w:eastAsia="ru-RU"/>
        </w:rPr>
      </w:pPr>
    </w:p>
    <w:p w14:paraId="51F417A0" w14:textId="1C3B3CE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9B2F70" wp14:editId="23539AF9">
            <wp:extent cx="5231218" cy="28707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2611"/>
                    <a:stretch/>
                  </pic:blipFill>
                  <pic:spPr bwMode="auto">
                    <a:xfrm>
                      <a:off x="0" y="0"/>
                      <a:ext cx="5229225" cy="28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77475" w14:textId="40EDD2EA" w:rsidR="003A6CA6" w:rsidRPr="00BE5A15" w:rsidRDefault="003A6CA6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C14314" wp14:editId="29A249C0">
            <wp:extent cx="5231219" cy="233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9562" b="38121"/>
                    <a:stretch/>
                  </pic:blipFill>
                  <pic:spPr bwMode="auto">
                    <a:xfrm>
                      <a:off x="0" y="0"/>
                      <a:ext cx="5229225" cy="233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3284" w14:textId="2EDE40DB" w:rsidR="00BE5A15" w:rsidRPr="00BE5A15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14B9AE9C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1. Time of system usage</w:t>
      </w:r>
    </w:p>
    <w:p w14:paraId="326C4E92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000EFDD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el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_t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ime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_s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ystem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_w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ork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C1,D3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5A2D3A42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200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,4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/500,6/800,8</w:t>
      </w:r>
    </w:p>
    <w:p w14:paraId="1420DA4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4B63D22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el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_t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ime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_s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ystem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_w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ork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C1,C3</w:t>
      </w:r>
    </w:p>
    <w:p w14:paraId="4F81162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200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,4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/500,6/800,8</w:t>
      </w:r>
    </w:p>
    <w:p w14:paraId="263AB72C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3591DBE4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2. Zero income in a queue</w:t>
      </w:r>
    </w:p>
    <w:p w14:paraId="37AD898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1782CA4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ull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QZ$QREQ,D4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0F95E5E6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1,100/5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,80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/10,50/20,10</w:t>
      </w:r>
    </w:p>
    <w:p w14:paraId="04A16A92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3F82177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ull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QZ$QREQ,C4</w:t>
      </w:r>
    </w:p>
    <w:p w14:paraId="7CCBF5F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1,100/5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,80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/10,50/20,10</w:t>
      </w:r>
    </w:p>
    <w:p w14:paraId="37A70F18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1EFADEF7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3. Non-zero income n a queue</w:t>
      </w:r>
    </w:p>
    <w:p w14:paraId="19487C0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lastRenderedPageBreak/>
        <w:t>; A.</w:t>
      </w:r>
    </w:p>
    <w:p w14:paraId="0CC9F6C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ull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(QC$QREQ-QZ$QREQ),D4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3B0CDD8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,2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/4,5/8,18/10,22</w:t>
      </w:r>
    </w:p>
    <w:p w14:paraId="779C38F8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3F427EA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_n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ull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(QC$QREQ-QZ$MACHINE),C4</w:t>
      </w:r>
    </w:p>
    <w:p w14:paraId="750095C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,2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/4,5/8,18/10,22</w:t>
      </w:r>
    </w:p>
    <w:p w14:paraId="327E71A5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37DAA115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4. Average length of queue</w:t>
      </w:r>
    </w:p>
    <w:p w14:paraId="596269C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2F821978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v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_q_r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_c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ount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QA$QREQ,D2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2D17E052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4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,67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/7,89</w:t>
      </w:r>
    </w:p>
    <w:p w14:paraId="08056775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525EB9C9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v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_q_r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_c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ount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FUNCTION QA$QREQ,C2</w:t>
      </w:r>
    </w:p>
    <w:p w14:paraId="170A3C66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4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,67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/7,89</w:t>
      </w:r>
    </w:p>
    <w:p w14:paraId="7EBBC980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052E3967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5. Current length of queue</w:t>
      </w:r>
    </w:p>
    <w:p w14:paraId="595CC84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577D58C3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_q_r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eq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Q$QREQ,D3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EC3176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,2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/5,2/6,4</w:t>
      </w:r>
    </w:p>
    <w:p w14:paraId="1D6630E6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746EB6E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c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ur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_q_r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eq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Q$QREQ,C3</w:t>
      </w:r>
    </w:p>
    <w:p w14:paraId="566BA378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,2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/5,2/6,4</w:t>
      </w:r>
    </w:p>
    <w:p w14:paraId="7A6B0DA1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77F6CDEC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6. Average time in a queue</w:t>
      </w:r>
    </w:p>
    <w:p w14:paraId="5246E16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0442F4D5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v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_t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ime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QT$QREQ,D2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7B747E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2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,34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/4,45</w:t>
      </w:r>
    </w:p>
    <w:p w14:paraId="6D4D349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45E6707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v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_t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ime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QT$QREQ,C2</w:t>
      </w:r>
    </w:p>
    <w:p w14:paraId="34769F7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2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,34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/4,45</w:t>
      </w:r>
    </w:p>
    <w:p w14:paraId="45D05E37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65BB307B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;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7. Machine load</w:t>
      </w:r>
    </w:p>
    <w:p w14:paraId="593FC9FB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7F34803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machine_load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FR$MACHINE,D2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C27BC9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,15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/999,4</w:t>
      </w:r>
    </w:p>
    <w:p w14:paraId="3B7B859D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0CC1A2D1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machine_load</w:t>
      </w:r>
      <w:proofErr w:type="spellEnd"/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FUNCTION FR$MACHINE,C2</w:t>
      </w:r>
    </w:p>
    <w:p w14:paraId="7B8FEA0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,15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/999,4</w:t>
      </w:r>
    </w:p>
    <w:p w14:paraId="5B1271B9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==================================================</w:t>
      </w:r>
    </w:p>
    <w:p w14:paraId="6DA1BC37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 8. Number of processed unit</w:t>
      </w:r>
    </w:p>
    <w:p w14:paraId="70BE8D6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A.</w:t>
      </w:r>
    </w:p>
    <w:p w14:paraId="59439955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countUsingMACHINE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FUNCTION    FC$MACHINE,D3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15E47E5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8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,10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/9,12/100,100000</w:t>
      </w:r>
    </w:p>
    <w:p w14:paraId="68F8D2E3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; B.</w:t>
      </w:r>
    </w:p>
    <w:p w14:paraId="2CBF3F3C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proofErr w:type="spellStart"/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countUsingMACHINE</w:t>
      </w:r>
      <w:proofErr w:type="spellEnd"/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FUNCTION    FC$MACHINE,C3</w:t>
      </w:r>
    </w:p>
    <w:p w14:paraId="3FE9A26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8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,10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/9,12/100,100000</w:t>
      </w:r>
    </w:p>
    <w:p w14:paraId="01095AA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5EE7D32B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E9D074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92D920C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1448D36B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(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1,0,4))    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; Time = 1/0.25 = 1/lambda</w:t>
      </w:r>
    </w:p>
    <w:p w14:paraId="48E3696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,SORTING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     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; Transfer to the first variant       </w:t>
      </w:r>
    </w:p>
    <w:p w14:paraId="574FF48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13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,7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 Distribution A+-B</w:t>
      </w:r>
    </w:p>
    <w:p w14:paraId="3164C3E6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,SORTING</w:t>
      </w:r>
      <w:proofErr w:type="gramEnd"/>
    </w:p>
    <w:p w14:paraId="01BC14C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7755E4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</w:p>
    <w:p w14:paraId="5CAD75D2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SORTING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TEST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LE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Q$QREQ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4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VAR2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If queue length &gt;= 4 -&gt; change distribution time</w:t>
      </w:r>
    </w:p>
    <w:p w14:paraId="058DEF7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</w:p>
    <w:p w14:paraId="3127F9C7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VAR1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QUEUE QREQ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Get statistic for machine with lower load</w:t>
      </w:r>
    </w:p>
    <w:p w14:paraId="65A6097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Block machine</w:t>
      </w:r>
    </w:p>
    <w:p w14:paraId="2DC58FE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DEPART QREQ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</w:t>
      </w:r>
    </w:p>
    <w:p w14:paraId="0F2DF51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ADVANCE (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1,0,1))   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Process unit with t1 - time</w:t>
      </w:r>
    </w:p>
    <w:p w14:paraId="7121713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machine</w:t>
      </w:r>
    </w:p>
    <w:p w14:paraId="2B0030DB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TERMINATE 0</w:t>
      </w:r>
    </w:p>
    <w:p w14:paraId="415F031F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50793A0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VAR2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Block machine</w:t>
      </w:r>
    </w:p>
    <w:p w14:paraId="3EB75963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ADVANCE (</w:t>
      </w:r>
      <w:proofErr w:type="gramStart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Exponential(</w:t>
      </w:r>
      <w:proofErr w:type="gramEnd"/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1,0,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2.5</w:t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))            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Process unit with t1 - time</w:t>
      </w:r>
    </w:p>
    <w:p w14:paraId="1AECF2F9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machine</w:t>
      </w:r>
    </w:p>
    <w:p w14:paraId="0F32034A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TERMINATE 0</w:t>
      </w:r>
    </w:p>
    <w:p w14:paraId="0CB4F6A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</w:p>
    <w:p w14:paraId="1566B35E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 w:rsidRPr="003A6CA6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GENERATE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15000</w:t>
      </w:r>
    </w:p>
    <w:p w14:paraId="1FFBE30F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TERMINATE 1</w:t>
      </w:r>
    </w:p>
    <w:p w14:paraId="1D427BFC" w14:textId="77777777" w:rsid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START 1</w:t>
      </w:r>
    </w:p>
    <w:p w14:paraId="4CCDE340" w14:textId="77777777" w:rsidR="002744C7" w:rsidRDefault="002744C7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1193E791" w14:textId="0DFD0DDF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="003A6CA6">
        <w:rPr>
          <w:rFonts w:ascii="Times New Roman" w:cs="Times New Roman"/>
          <w:sz w:val="24"/>
          <w:szCs w:val="24"/>
          <w:lang w:val="en-US"/>
        </w:rPr>
        <w:t>. 1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</w:p>
    <w:p w14:paraId="3B12C598" w14:textId="77777777" w:rsidR="002744C7" w:rsidRP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672049E4" w14:textId="77777777" w:rsidR="003A6CA6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FACILITY         </w:t>
      </w:r>
      <w:proofErr w:type="gramStart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ENTRIES  UTIL</w:t>
      </w:r>
      <w:proofErr w:type="gramEnd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.   </w:t>
      </w:r>
      <w:proofErr w:type="gramStart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AVE. TIME AVAIL.</w:t>
      </w:r>
      <w:proofErr w:type="gramEnd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OWNER PEND INTER RETRY DELAY</w:t>
      </w:r>
    </w:p>
    <w:p w14:paraId="117D2662" w14:textId="001634A9" w:rsidR="00674D71" w:rsidRPr="003A6CA6" w:rsidRDefault="003A6CA6" w:rsidP="003A6C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MACHINE           4778    0.321       </w:t>
      </w:r>
      <w:proofErr w:type="gramStart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1.006  1</w:t>
      </w:r>
      <w:proofErr w:type="gramEnd"/>
      <w:r w:rsidRPr="003A6CA6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0    0    0     0      </w:t>
      </w:r>
      <w:r w:rsidR="008A6864" w:rsidRPr="003A6CA6">
        <w:rPr>
          <w:rFonts w:ascii="Times New Roman" w:cs="Times New Roman"/>
          <w:sz w:val="24"/>
          <w:szCs w:val="24"/>
        </w:rPr>
        <w:t>Рис</w:t>
      </w:r>
      <w:r>
        <w:rPr>
          <w:rFonts w:ascii="Times New Roman" w:cs="Times New Roman"/>
          <w:sz w:val="24"/>
          <w:szCs w:val="24"/>
          <w:lang w:val="en-US"/>
        </w:rPr>
        <w:t>. 2</w:t>
      </w:r>
      <w:bookmarkStart w:id="0" w:name="_GoBack"/>
      <w:bookmarkEnd w:id="0"/>
      <w:r w:rsidR="008A6864" w:rsidRPr="003A6CA6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3A6CA6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</w:p>
    <w:sectPr w:rsidR="00674D71" w:rsidRPr="003A6CA6" w:rsidSect="001629C9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B42AA" w14:textId="77777777" w:rsidR="00AE5013" w:rsidRDefault="00AE501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593FF357" w14:textId="77777777" w:rsidR="00AE5013" w:rsidRDefault="00AE501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 CY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BCB24" w14:textId="77777777" w:rsidR="00AE5013" w:rsidRDefault="00AE501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16E3CA9E" w14:textId="77777777" w:rsidR="00AE5013" w:rsidRDefault="00AE5013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1D0381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3A6CA6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6FF9"/>
    <w:rsid w:val="00A57A66"/>
    <w:rsid w:val="00A7358E"/>
    <w:rsid w:val="00AB140E"/>
    <w:rsid w:val="00AC7A86"/>
    <w:rsid w:val="00AE5013"/>
    <w:rsid w:val="00B55D0E"/>
    <w:rsid w:val="00B73557"/>
    <w:rsid w:val="00BC5A13"/>
    <w:rsid w:val="00BC70A7"/>
    <w:rsid w:val="00BD36C5"/>
    <w:rsid w:val="00BE5A15"/>
    <w:rsid w:val="00BF75C2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A39"/>
    <w:rsid w:val="00FC399E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988CB-263C-4131-B589-63975F6A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5</cp:revision>
  <cp:lastPrinted>2016-10-16T19:22:00Z</cp:lastPrinted>
  <dcterms:created xsi:type="dcterms:W3CDTF">2016-10-16T19:22:00Z</dcterms:created>
  <dcterms:modified xsi:type="dcterms:W3CDTF">2016-10-22T20:04:00Z</dcterms:modified>
</cp:coreProperties>
</file>