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RISK REGISTER</w:t>
      </w:r>
    </w:p>
    <w:p w:rsidR="008F311A" w:rsidRPr="008F311A" w:rsidRDefault="008F311A" w:rsidP="008F311A">
      <w:r w:rsidRPr="008F311A">
        <w:rPr>
          <w:b/>
          <w:bCs/>
        </w:rPr>
        <w:t>Project Name:</w:t>
      </w:r>
      <w:r w:rsidRPr="008F311A">
        <w:br/>
      </w:r>
      <w:r w:rsidRPr="008F311A">
        <w:rPr>
          <w:b/>
          <w:bCs/>
        </w:rPr>
        <w:t>Document Version:</w:t>
      </w:r>
      <w:r w:rsidRPr="008F311A">
        <w:br/>
      </w:r>
      <w:r w:rsidRPr="008F311A">
        <w:rPr>
          <w:b/>
          <w:bCs/>
        </w:rPr>
        <w:t>Date:</w:t>
      </w:r>
      <w:r w:rsidRPr="008F311A">
        <w:br/>
      </w:r>
      <w:r w:rsidRPr="008F311A">
        <w:rPr>
          <w:b/>
          <w:bCs/>
        </w:rPr>
        <w:t>Prepared By:</w:t>
      </w:r>
      <w:r w:rsidRPr="008F311A">
        <w:br/>
      </w:r>
      <w:r w:rsidRPr="008F311A">
        <w:rPr>
          <w:b/>
          <w:bCs/>
        </w:rPr>
        <w:t>Last Updated:</w:t>
      </w:r>
    </w:p>
    <w:p w:rsidR="008F311A" w:rsidRPr="008F311A" w:rsidRDefault="008F311A" w:rsidP="008F311A">
      <w:r w:rsidRPr="008F311A">
        <w:pict>
          <v:rect id="_x0000_i1103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1. Purpose</w:t>
      </w:r>
    </w:p>
    <w:p w:rsidR="008F311A" w:rsidRPr="008F311A" w:rsidRDefault="008F311A" w:rsidP="008F311A">
      <w:r w:rsidRPr="008F311A">
        <w:t>This document provides a structured register of all identified project risks.</w:t>
      </w:r>
    </w:p>
    <w:p w:rsidR="008F311A" w:rsidRPr="008F311A" w:rsidRDefault="008F311A" w:rsidP="008F311A">
      <w:r w:rsidRPr="008F311A">
        <w:t>It ensures:</w:t>
      </w:r>
    </w:p>
    <w:p w:rsidR="008F311A" w:rsidRPr="008F311A" w:rsidRDefault="008F311A" w:rsidP="008F311A">
      <w:pPr>
        <w:numPr>
          <w:ilvl w:val="0"/>
          <w:numId w:val="1"/>
        </w:numPr>
      </w:pPr>
      <w:r w:rsidRPr="008F311A">
        <w:t>Risks are visible</w:t>
      </w:r>
    </w:p>
    <w:p w:rsidR="008F311A" w:rsidRPr="008F311A" w:rsidRDefault="008F311A" w:rsidP="008F311A">
      <w:pPr>
        <w:numPr>
          <w:ilvl w:val="0"/>
          <w:numId w:val="1"/>
        </w:numPr>
      </w:pPr>
      <w:r w:rsidRPr="008F311A">
        <w:t>Risk ownership is defined</w:t>
      </w:r>
    </w:p>
    <w:p w:rsidR="008F311A" w:rsidRPr="008F311A" w:rsidRDefault="008F311A" w:rsidP="008F311A">
      <w:pPr>
        <w:numPr>
          <w:ilvl w:val="0"/>
          <w:numId w:val="1"/>
        </w:numPr>
      </w:pPr>
      <w:r w:rsidRPr="008F311A">
        <w:t>Mitigation actions are tracked</w:t>
      </w:r>
    </w:p>
    <w:p w:rsidR="008F311A" w:rsidRPr="008F311A" w:rsidRDefault="008F311A" w:rsidP="008F311A">
      <w:pPr>
        <w:numPr>
          <w:ilvl w:val="0"/>
          <w:numId w:val="1"/>
        </w:numPr>
      </w:pPr>
      <w:r w:rsidRPr="008F311A">
        <w:t>Escalation thresholds are clear</w:t>
      </w:r>
    </w:p>
    <w:p w:rsidR="008F311A" w:rsidRPr="008F311A" w:rsidRDefault="008F311A" w:rsidP="008F311A">
      <w:r w:rsidRPr="008F311A">
        <w:t>This document must be updated regularly throughout development.</w:t>
      </w:r>
    </w:p>
    <w:p w:rsidR="008F311A" w:rsidRPr="008F311A" w:rsidRDefault="008F311A" w:rsidP="008F311A">
      <w:r w:rsidRPr="008F311A">
        <w:pict>
          <v:rect id="_x0000_i1104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2. Risk Classification Categories</w:t>
      </w:r>
    </w:p>
    <w:p w:rsidR="008F311A" w:rsidRPr="008F311A" w:rsidRDefault="008F311A" w:rsidP="008F311A">
      <w:r w:rsidRPr="008F311A">
        <w:t>Risks should be categorized as one of the following: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Technical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Schedule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Financial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Regulatory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Supply Chain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Operational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Strategic</w:t>
      </w:r>
    </w:p>
    <w:p w:rsidR="008F311A" w:rsidRPr="008F311A" w:rsidRDefault="008F311A" w:rsidP="008F311A">
      <w:pPr>
        <w:numPr>
          <w:ilvl w:val="0"/>
          <w:numId w:val="2"/>
        </w:numPr>
      </w:pPr>
      <w:r w:rsidRPr="008F311A">
        <w:t>Safety</w:t>
      </w:r>
    </w:p>
    <w:p w:rsidR="008F311A" w:rsidRPr="008F311A" w:rsidRDefault="008F311A" w:rsidP="008F311A">
      <w:r w:rsidRPr="008F311A">
        <w:pict>
          <v:rect id="_x0000_i1105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3. Risk Scoring Methodology</w:t>
      </w:r>
    </w:p>
    <w:p w:rsidR="008F311A" w:rsidRPr="008F311A" w:rsidRDefault="008F311A" w:rsidP="008F311A">
      <w:r w:rsidRPr="008F311A">
        <w:t>Define scoring scale clearly.</w:t>
      </w:r>
    </w:p>
    <w:p w:rsidR="008F311A" w:rsidRPr="008F311A" w:rsidRDefault="008F311A" w:rsidP="008F311A">
      <w:r w:rsidRPr="008F311A">
        <w:lastRenderedPageBreak/>
        <w:t>Example:</w:t>
      </w:r>
    </w:p>
    <w:p w:rsidR="008F311A" w:rsidRPr="008F311A" w:rsidRDefault="008F311A" w:rsidP="008F311A">
      <w:r w:rsidRPr="008F311A">
        <w:rPr>
          <w:b/>
          <w:bCs/>
        </w:rPr>
        <w:t>Probability Scale (1–5)</w:t>
      </w:r>
      <w:r w:rsidRPr="008F311A">
        <w:br/>
        <w:t>1 – Rare</w:t>
      </w:r>
      <w:r w:rsidRPr="008F311A">
        <w:br/>
        <w:t>2 – Unlikely</w:t>
      </w:r>
      <w:r w:rsidRPr="008F311A">
        <w:br/>
        <w:t>3 – Possible</w:t>
      </w:r>
      <w:r w:rsidRPr="008F311A">
        <w:br/>
        <w:t>4 – Likely</w:t>
      </w:r>
      <w:r w:rsidRPr="008F311A">
        <w:br/>
        <w:t>5 – Almost Certain</w:t>
      </w:r>
    </w:p>
    <w:p w:rsidR="008F311A" w:rsidRPr="008F311A" w:rsidRDefault="008F311A" w:rsidP="008F311A">
      <w:r w:rsidRPr="008F311A">
        <w:rPr>
          <w:b/>
          <w:bCs/>
        </w:rPr>
        <w:t>Impact Scale (1–5)</w:t>
      </w:r>
      <w:r w:rsidRPr="008F311A">
        <w:br/>
        <w:t>1 – Minimal</w:t>
      </w:r>
      <w:r w:rsidRPr="008F311A">
        <w:br/>
        <w:t>2 – Minor</w:t>
      </w:r>
      <w:r w:rsidRPr="008F311A">
        <w:br/>
        <w:t>3 – Moderate</w:t>
      </w:r>
      <w:r w:rsidRPr="008F311A">
        <w:br/>
        <w:t>4 – Major</w:t>
      </w:r>
      <w:r w:rsidRPr="008F311A">
        <w:br/>
        <w:t>5 – Severe</w:t>
      </w:r>
    </w:p>
    <w:p w:rsidR="008F311A" w:rsidRPr="008F311A" w:rsidRDefault="008F311A" w:rsidP="008F311A">
      <w:r w:rsidRPr="008F311A">
        <w:t>Risk Score = Probability × Impact</w:t>
      </w:r>
    </w:p>
    <w:p w:rsidR="008F311A" w:rsidRPr="008F311A" w:rsidRDefault="008F311A" w:rsidP="008F311A">
      <w:r w:rsidRPr="008F311A">
        <w:t>Define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047"/>
      </w:tblGrid>
      <w:tr w:rsidR="008F311A" w:rsidRPr="008F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Risk Level</w:t>
            </w:r>
          </w:p>
        </w:tc>
      </w:tr>
      <w:tr w:rsidR="008F311A" w:rsidRPr="008F31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r w:rsidRPr="008F311A">
              <w:t>1–5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r w:rsidRPr="008F311A">
              <w:t>Low</w:t>
            </w:r>
          </w:p>
        </w:tc>
      </w:tr>
      <w:tr w:rsidR="008F311A" w:rsidRPr="008F31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r w:rsidRPr="008F311A">
              <w:t>6–12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r w:rsidRPr="008F311A">
              <w:t>Moderate</w:t>
            </w:r>
          </w:p>
        </w:tc>
      </w:tr>
      <w:tr w:rsidR="008F311A" w:rsidRPr="008F31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r w:rsidRPr="008F311A">
              <w:t>13–25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r w:rsidRPr="008F311A">
              <w:t>High</w:t>
            </w:r>
          </w:p>
        </w:tc>
      </w:tr>
    </w:tbl>
    <w:p w:rsidR="008F311A" w:rsidRPr="008F311A" w:rsidRDefault="008F311A" w:rsidP="008F311A">
      <w:r w:rsidRPr="008F311A">
        <w:pict>
          <v:rect id="_x0000_i1106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4. Active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945"/>
        <w:gridCol w:w="1199"/>
        <w:gridCol w:w="1149"/>
        <w:gridCol w:w="751"/>
        <w:gridCol w:w="606"/>
        <w:gridCol w:w="737"/>
        <w:gridCol w:w="1403"/>
        <w:gridCol w:w="679"/>
        <w:gridCol w:w="982"/>
      </w:tblGrid>
      <w:tr w:rsidR="008F311A" w:rsidRPr="008F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Review Date</w:t>
            </w:r>
          </w:p>
        </w:tc>
      </w:tr>
    </w:tbl>
    <w:p w:rsidR="008F311A" w:rsidRPr="008F311A" w:rsidRDefault="008F311A" w:rsidP="008F311A">
      <w:r w:rsidRPr="008F311A">
        <w:pict>
          <v:rect id="_x0000_i1107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Example Entries (Template Only)</w:t>
      </w:r>
    </w:p>
    <w:p w:rsidR="008F311A" w:rsidRPr="008F311A" w:rsidRDefault="008F311A" w:rsidP="008F311A">
      <w:r w:rsidRPr="008F311A">
        <w:t>R-001 | Technical | Control loop instability under high load | 3 | 4 | 12 | Controls Lead | Increase damping margin, additional simulation | Active |</w:t>
      </w:r>
      <w:r w:rsidRPr="008F311A">
        <w:br/>
        <w:t>R-002 | Supply Chain | Long lead time for critical actuator | 4 | 4 | 16 | Procurement Lead | Identify alternate supplier | Active |</w:t>
      </w:r>
      <w:r w:rsidRPr="008F311A">
        <w:br/>
        <w:t>R-003 | Financial | Prototype cost exceeds estimate | 3 | 3 | 9 | Finance Lead | Re-evaluate BOM | Monitoring |</w:t>
      </w:r>
    </w:p>
    <w:p w:rsidR="008F311A" w:rsidRPr="008F311A" w:rsidRDefault="008F311A" w:rsidP="008F311A">
      <w:r w:rsidRPr="008F311A">
        <w:t>Remove examples when using document.</w:t>
      </w:r>
    </w:p>
    <w:p w:rsidR="008F311A" w:rsidRPr="008F311A" w:rsidRDefault="008F311A" w:rsidP="008F311A">
      <w:r w:rsidRPr="008F311A">
        <w:lastRenderedPageBreak/>
        <w:pict>
          <v:rect id="_x0000_i1108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5. High-Risk Summary</w:t>
      </w:r>
    </w:p>
    <w:p w:rsidR="008F311A" w:rsidRPr="008F311A" w:rsidRDefault="008F311A" w:rsidP="008F311A">
      <w:r w:rsidRPr="008F311A">
        <w:t>List all risks with score above defined threshold.</w:t>
      </w:r>
    </w:p>
    <w:p w:rsidR="008F311A" w:rsidRPr="008F311A" w:rsidRDefault="008F311A" w:rsidP="008F311A">
      <w:r w:rsidRPr="008F311A">
        <w:t>For each high-risk item:</w:t>
      </w:r>
    </w:p>
    <w:p w:rsidR="008F311A" w:rsidRPr="008F311A" w:rsidRDefault="008F311A" w:rsidP="008F311A">
      <w:pPr>
        <w:numPr>
          <w:ilvl w:val="0"/>
          <w:numId w:val="3"/>
        </w:numPr>
      </w:pPr>
      <w:r w:rsidRPr="008F311A">
        <w:t>Immediate mitigation plan</w:t>
      </w:r>
    </w:p>
    <w:p w:rsidR="008F311A" w:rsidRPr="008F311A" w:rsidRDefault="008F311A" w:rsidP="008F311A">
      <w:pPr>
        <w:numPr>
          <w:ilvl w:val="0"/>
          <w:numId w:val="3"/>
        </w:numPr>
      </w:pPr>
      <w:r w:rsidRPr="008F311A">
        <w:t>Escalation pathway</w:t>
      </w:r>
    </w:p>
    <w:p w:rsidR="008F311A" w:rsidRPr="008F311A" w:rsidRDefault="008F311A" w:rsidP="008F311A">
      <w:pPr>
        <w:numPr>
          <w:ilvl w:val="0"/>
          <w:numId w:val="3"/>
        </w:numPr>
      </w:pPr>
      <w:r w:rsidRPr="008F311A">
        <w:t>Review frequency</w:t>
      </w:r>
    </w:p>
    <w:p w:rsidR="008F311A" w:rsidRPr="008F311A" w:rsidRDefault="008F311A" w:rsidP="008F311A">
      <w:r w:rsidRPr="008F311A">
        <w:t>High risks must have documented mitigation owners.</w:t>
      </w:r>
    </w:p>
    <w:p w:rsidR="008F311A" w:rsidRPr="008F311A" w:rsidRDefault="008F311A" w:rsidP="008F311A">
      <w:r w:rsidRPr="008F311A">
        <w:pict>
          <v:rect id="_x0000_i1109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6. Closed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99"/>
        <w:gridCol w:w="1326"/>
        <w:gridCol w:w="2144"/>
      </w:tblGrid>
      <w:tr w:rsidR="008F311A" w:rsidRPr="008F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Closure Date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Resolution Summary</w:t>
            </w:r>
          </w:p>
        </w:tc>
      </w:tr>
    </w:tbl>
    <w:p w:rsidR="008F311A" w:rsidRPr="008F311A" w:rsidRDefault="008F311A" w:rsidP="008F311A">
      <w:r w:rsidRPr="008F311A">
        <w:t>Closed risks must remain documented for traceability.</w:t>
      </w:r>
    </w:p>
    <w:p w:rsidR="008F311A" w:rsidRPr="008F311A" w:rsidRDefault="008F311A" w:rsidP="008F311A">
      <w:r w:rsidRPr="008F311A">
        <w:pict>
          <v:rect id="_x0000_i1110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7. Escalation Criteria</w:t>
      </w:r>
    </w:p>
    <w:p w:rsidR="008F311A" w:rsidRPr="008F311A" w:rsidRDefault="008F311A" w:rsidP="008F311A">
      <w:r w:rsidRPr="008F311A">
        <w:t>Define when risks must be escalated to leadership:</w:t>
      </w:r>
    </w:p>
    <w:p w:rsidR="008F311A" w:rsidRPr="008F311A" w:rsidRDefault="008F311A" w:rsidP="008F311A">
      <w:r w:rsidRPr="008F311A">
        <w:t>Examples:</w:t>
      </w:r>
    </w:p>
    <w:p w:rsidR="008F311A" w:rsidRPr="008F311A" w:rsidRDefault="008F311A" w:rsidP="008F311A">
      <w:pPr>
        <w:numPr>
          <w:ilvl w:val="0"/>
          <w:numId w:val="4"/>
        </w:numPr>
      </w:pPr>
      <w:r w:rsidRPr="008F311A">
        <w:t>Risk score above 15</w:t>
      </w:r>
    </w:p>
    <w:p w:rsidR="008F311A" w:rsidRPr="008F311A" w:rsidRDefault="008F311A" w:rsidP="008F311A">
      <w:pPr>
        <w:numPr>
          <w:ilvl w:val="0"/>
          <w:numId w:val="4"/>
        </w:numPr>
      </w:pPr>
      <w:r w:rsidRPr="008F311A">
        <w:t>Regulatory exposure identified</w:t>
      </w:r>
    </w:p>
    <w:p w:rsidR="008F311A" w:rsidRPr="008F311A" w:rsidRDefault="008F311A" w:rsidP="008F311A">
      <w:pPr>
        <w:numPr>
          <w:ilvl w:val="0"/>
          <w:numId w:val="4"/>
        </w:numPr>
      </w:pPr>
      <w:r w:rsidRPr="008F311A">
        <w:t>Budget impact above predefined threshold</w:t>
      </w:r>
    </w:p>
    <w:p w:rsidR="008F311A" w:rsidRPr="008F311A" w:rsidRDefault="008F311A" w:rsidP="008F311A">
      <w:pPr>
        <w:numPr>
          <w:ilvl w:val="0"/>
          <w:numId w:val="4"/>
        </w:numPr>
      </w:pPr>
      <w:r w:rsidRPr="008F311A">
        <w:t>Schedule slip greater than defined limit</w:t>
      </w:r>
    </w:p>
    <w:p w:rsidR="008F311A" w:rsidRPr="008F311A" w:rsidRDefault="008F311A" w:rsidP="008F311A">
      <w:r w:rsidRPr="008F311A">
        <w:pict>
          <v:rect id="_x0000_i1111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8. Risk Review Process</w:t>
      </w:r>
    </w:p>
    <w:p w:rsidR="008F311A" w:rsidRPr="008F311A" w:rsidRDefault="008F311A" w:rsidP="008F311A">
      <w:r w:rsidRPr="008F311A">
        <w:t>Define review cadence:</w:t>
      </w:r>
    </w:p>
    <w:p w:rsidR="008F311A" w:rsidRPr="008F311A" w:rsidRDefault="008F311A" w:rsidP="008F311A">
      <w:pPr>
        <w:numPr>
          <w:ilvl w:val="0"/>
          <w:numId w:val="5"/>
        </w:numPr>
      </w:pPr>
      <w:r w:rsidRPr="008F311A">
        <w:t>Weekly engineering review</w:t>
      </w:r>
    </w:p>
    <w:p w:rsidR="008F311A" w:rsidRPr="008F311A" w:rsidRDefault="008F311A" w:rsidP="008F311A">
      <w:pPr>
        <w:numPr>
          <w:ilvl w:val="0"/>
          <w:numId w:val="5"/>
        </w:numPr>
      </w:pPr>
      <w:r w:rsidRPr="008F311A">
        <w:t>Monthly executive review</w:t>
      </w:r>
    </w:p>
    <w:p w:rsidR="008F311A" w:rsidRPr="008F311A" w:rsidRDefault="008F311A" w:rsidP="008F311A">
      <w:pPr>
        <w:numPr>
          <w:ilvl w:val="0"/>
          <w:numId w:val="5"/>
        </w:numPr>
      </w:pPr>
      <w:r w:rsidRPr="008F311A">
        <w:t>Pre-phase gate review</w:t>
      </w:r>
    </w:p>
    <w:p w:rsidR="008F311A" w:rsidRPr="008F311A" w:rsidRDefault="008F311A" w:rsidP="008F311A">
      <w:r w:rsidRPr="008F311A">
        <w:t>Risk register must be reviewed at every milestone gate.</w:t>
      </w:r>
    </w:p>
    <w:p w:rsidR="008F311A" w:rsidRPr="008F311A" w:rsidRDefault="008F311A" w:rsidP="008F311A">
      <w:r w:rsidRPr="008F311A">
        <w:pict>
          <v:rect id="_x0000_i1112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lastRenderedPageBreak/>
        <w:t>9. Risk Ownership Guidelines</w:t>
      </w:r>
    </w:p>
    <w:p w:rsidR="008F311A" w:rsidRPr="008F311A" w:rsidRDefault="008F311A" w:rsidP="008F311A">
      <w:r w:rsidRPr="008F311A">
        <w:t>Each risk must have:</w:t>
      </w:r>
    </w:p>
    <w:p w:rsidR="008F311A" w:rsidRPr="008F311A" w:rsidRDefault="008F311A" w:rsidP="008F311A">
      <w:pPr>
        <w:numPr>
          <w:ilvl w:val="0"/>
          <w:numId w:val="6"/>
        </w:numPr>
      </w:pPr>
      <w:r w:rsidRPr="008F311A">
        <w:t>Single accountable owner</w:t>
      </w:r>
    </w:p>
    <w:p w:rsidR="008F311A" w:rsidRPr="008F311A" w:rsidRDefault="008F311A" w:rsidP="008F311A">
      <w:pPr>
        <w:numPr>
          <w:ilvl w:val="0"/>
          <w:numId w:val="6"/>
        </w:numPr>
      </w:pPr>
      <w:r w:rsidRPr="008F311A">
        <w:t>Clear mitigation timeline</w:t>
      </w:r>
    </w:p>
    <w:p w:rsidR="008F311A" w:rsidRPr="008F311A" w:rsidRDefault="008F311A" w:rsidP="008F311A">
      <w:pPr>
        <w:numPr>
          <w:ilvl w:val="0"/>
          <w:numId w:val="6"/>
        </w:numPr>
      </w:pPr>
      <w:r w:rsidRPr="008F311A">
        <w:t>Defined closure criteria</w:t>
      </w:r>
    </w:p>
    <w:p w:rsidR="008F311A" w:rsidRPr="008F311A" w:rsidRDefault="008F311A" w:rsidP="008F311A">
      <w:r w:rsidRPr="008F311A">
        <w:t>Shared ownership creates ambiguity.</w:t>
      </w:r>
    </w:p>
    <w:p w:rsidR="008F311A" w:rsidRPr="008F311A" w:rsidRDefault="008F311A" w:rsidP="008F311A">
      <w:r w:rsidRPr="008F311A">
        <w:pict>
          <v:rect id="_x0000_i1113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10. Risk Trend Monitoring</w:t>
      </w:r>
    </w:p>
    <w:p w:rsidR="008F311A" w:rsidRPr="008F311A" w:rsidRDefault="008F311A" w:rsidP="008F311A">
      <w:r w:rsidRPr="008F311A">
        <w:t>Optional but recommended:</w:t>
      </w:r>
    </w:p>
    <w:p w:rsidR="008F311A" w:rsidRPr="008F311A" w:rsidRDefault="008F311A" w:rsidP="008F311A">
      <w:r w:rsidRPr="008F311A">
        <w:t>Track whether risk profile is:</w:t>
      </w:r>
    </w:p>
    <w:p w:rsidR="008F311A" w:rsidRPr="008F311A" w:rsidRDefault="008F311A" w:rsidP="008F311A">
      <w:pPr>
        <w:numPr>
          <w:ilvl w:val="0"/>
          <w:numId w:val="7"/>
        </w:numPr>
      </w:pPr>
      <w:r w:rsidRPr="008F311A">
        <w:t>Increasing</w:t>
      </w:r>
    </w:p>
    <w:p w:rsidR="008F311A" w:rsidRPr="008F311A" w:rsidRDefault="008F311A" w:rsidP="008F311A">
      <w:pPr>
        <w:numPr>
          <w:ilvl w:val="0"/>
          <w:numId w:val="7"/>
        </w:numPr>
      </w:pPr>
      <w:r w:rsidRPr="008F311A">
        <w:t>Stable</w:t>
      </w:r>
    </w:p>
    <w:p w:rsidR="008F311A" w:rsidRPr="008F311A" w:rsidRDefault="008F311A" w:rsidP="008F311A">
      <w:pPr>
        <w:numPr>
          <w:ilvl w:val="0"/>
          <w:numId w:val="7"/>
        </w:numPr>
      </w:pPr>
      <w:r w:rsidRPr="008F311A">
        <w:t>Decreasing</w:t>
      </w:r>
    </w:p>
    <w:p w:rsidR="008F311A" w:rsidRPr="008F311A" w:rsidRDefault="008F311A" w:rsidP="008F311A">
      <w:r w:rsidRPr="008F311A">
        <w:t>This provides project health visibility.</w:t>
      </w:r>
    </w:p>
    <w:p w:rsidR="008F311A" w:rsidRPr="008F311A" w:rsidRDefault="008F311A" w:rsidP="008F311A">
      <w:r w:rsidRPr="008F311A">
        <w:pict>
          <v:rect id="_x0000_i1114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11. 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529"/>
        <w:gridCol w:w="1816"/>
      </w:tblGrid>
      <w:tr w:rsidR="008F311A" w:rsidRPr="008F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F311A" w:rsidRPr="008F311A" w:rsidRDefault="008F311A" w:rsidP="008F311A">
            <w:pPr>
              <w:rPr>
                <w:b/>
                <w:bCs/>
              </w:rPr>
            </w:pPr>
            <w:r w:rsidRPr="008F311A">
              <w:rPr>
                <w:b/>
                <w:bCs/>
              </w:rPr>
              <w:t>Change Summary</w:t>
            </w:r>
          </w:p>
        </w:tc>
      </w:tr>
    </w:tbl>
    <w:p w:rsidR="008F311A" w:rsidRPr="008F311A" w:rsidRDefault="008F311A" w:rsidP="008F311A">
      <w:r w:rsidRPr="008F311A">
        <w:t>Maintain version control.</w:t>
      </w:r>
    </w:p>
    <w:p w:rsidR="008F311A" w:rsidRPr="008F311A" w:rsidRDefault="008F311A" w:rsidP="008F311A">
      <w:r w:rsidRPr="008F311A">
        <w:pict>
          <v:rect id="_x0000_i1115" style="width:0;height:1.5pt" o:hralign="center" o:hrstd="t" o:hr="t" fillcolor="#a0a0a0" stroked="f"/>
        </w:pict>
      </w:r>
    </w:p>
    <w:p w:rsidR="008F311A" w:rsidRPr="008F311A" w:rsidRDefault="008F311A" w:rsidP="008F311A">
      <w:pPr>
        <w:rPr>
          <w:b/>
          <w:bCs/>
        </w:rPr>
      </w:pPr>
      <w:r w:rsidRPr="008F311A">
        <w:rPr>
          <w:b/>
          <w:bCs/>
        </w:rPr>
        <w:t>12. Approval</w:t>
      </w:r>
    </w:p>
    <w:p w:rsidR="008F311A" w:rsidRPr="008F311A" w:rsidRDefault="008F311A" w:rsidP="008F311A">
      <w:r w:rsidRPr="008F311A">
        <w:t>Name:</w:t>
      </w:r>
      <w:r w:rsidRPr="008F311A">
        <w:br/>
        <w:t>Title:</w:t>
      </w:r>
      <w:r w:rsidRPr="008F311A">
        <w:br/>
        <w:t>Signature:</w:t>
      </w:r>
      <w:r w:rsidRPr="008F311A">
        <w:br/>
        <w:t>Date:</w:t>
      </w:r>
    </w:p>
    <w:p w:rsidR="004806DD" w:rsidRDefault="004806DD"/>
    <w:sectPr w:rsidR="00480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3D5E"/>
    <w:multiLevelType w:val="multilevel"/>
    <w:tmpl w:val="FF0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9327E"/>
    <w:multiLevelType w:val="multilevel"/>
    <w:tmpl w:val="735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C0EF0"/>
    <w:multiLevelType w:val="multilevel"/>
    <w:tmpl w:val="7BB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57647"/>
    <w:multiLevelType w:val="multilevel"/>
    <w:tmpl w:val="826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B662C"/>
    <w:multiLevelType w:val="multilevel"/>
    <w:tmpl w:val="D99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86DC9"/>
    <w:multiLevelType w:val="multilevel"/>
    <w:tmpl w:val="275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21B77"/>
    <w:multiLevelType w:val="multilevel"/>
    <w:tmpl w:val="BA3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09889">
    <w:abstractNumId w:val="2"/>
  </w:num>
  <w:num w:numId="2" w16cid:durableId="863204171">
    <w:abstractNumId w:val="5"/>
  </w:num>
  <w:num w:numId="3" w16cid:durableId="1830905117">
    <w:abstractNumId w:val="6"/>
  </w:num>
  <w:num w:numId="4" w16cid:durableId="1418937513">
    <w:abstractNumId w:val="3"/>
  </w:num>
  <w:num w:numId="5" w16cid:durableId="2088383595">
    <w:abstractNumId w:val="4"/>
  </w:num>
  <w:num w:numId="6" w16cid:durableId="919296319">
    <w:abstractNumId w:val="1"/>
  </w:num>
  <w:num w:numId="7" w16cid:durableId="129952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DD"/>
    <w:rsid w:val="00211F68"/>
    <w:rsid w:val="004806DD"/>
    <w:rsid w:val="008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53EB1D-0393-426C-8898-0D506DE6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2026-03-02T16:07:00Z</dcterms:created>
  <dcterms:modified xsi:type="dcterms:W3CDTF">2026-03-02T16:10:00Z</dcterms:modified>
</cp:coreProperties>
</file>