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8E5D" w14:textId="77777777" w:rsidR="003E0927" w:rsidRDefault="00C828FD">
      <w:r>
        <w:t>FEASIBILITY ANALYSIS DOCUMENT</w:t>
      </w:r>
    </w:p>
    <w:p w14:paraId="163B62C6" w14:textId="77777777" w:rsidR="003E0927" w:rsidRDefault="00C828FD">
      <w:r>
        <w:t>Project Name: Cashien</w:t>
      </w:r>
    </w:p>
    <w:p w14:paraId="7F49095D" w14:textId="77777777" w:rsidR="003E0927" w:rsidRDefault="00C828FD">
      <w:r>
        <w:t>Document Version: 1.0</w:t>
      </w:r>
    </w:p>
    <w:p w14:paraId="2FF920E8" w14:textId="77777777" w:rsidR="003E0927" w:rsidRDefault="00C828FD">
      <w:r>
        <w:t>Date: 19-May-2026</w:t>
      </w:r>
    </w:p>
    <w:p w14:paraId="03704252" w14:textId="5FC6B3DB" w:rsidR="003E0927" w:rsidRDefault="00C828FD">
      <w:r>
        <w:t xml:space="preserve">Prepared By: </w:t>
      </w:r>
      <w:r w:rsidR="00911E0E">
        <w:t>Solomon Nii-Addo</w:t>
      </w:r>
      <w:r w:rsidR="00C02A27">
        <w:t xml:space="preserve"> Temitayo Quaynor</w:t>
      </w:r>
    </w:p>
    <w:p w14:paraId="04ACF5B2" w14:textId="77777777" w:rsidR="003E0927" w:rsidRDefault="00C828FD">
      <w:r>
        <w:t>Reviewed By: _______________________</w:t>
      </w:r>
    </w:p>
    <w:p w14:paraId="7A5A6016" w14:textId="77777777" w:rsidR="003E0927" w:rsidRDefault="00C828FD">
      <w:pPr>
        <w:pStyle w:val="Heading2"/>
      </w:pPr>
      <w:r>
        <w:t>1. Purpose</w:t>
      </w:r>
    </w:p>
    <w:p w14:paraId="7825358F" w14:textId="77777777" w:rsidR="003E0927" w:rsidRDefault="00C828FD">
      <w:r>
        <w:t>This document evaluates the technical, financial, operational and regulatory feasibility of the Cashien system. It determines whether the system can be built with available technology, whether performance targets are realistic, whether cost targets are achievable, whether regulatory compliance is manageable and whether development risk is acceptable. This analysis informs the decision to proceed to full engineering development.</w:t>
      </w:r>
    </w:p>
    <w:p w14:paraId="46849BAC" w14:textId="77777777" w:rsidR="003E0927" w:rsidRDefault="00C828FD">
      <w:pPr>
        <w:pStyle w:val="Heading2"/>
      </w:pPr>
      <w:r>
        <w:t>2. Executive Feasibility Summary</w:t>
      </w:r>
    </w:p>
    <w:p w14:paraId="6854DE8A" w14:textId="77777777" w:rsidR="003E0927" w:rsidRDefault="00C828FD">
      <w:r>
        <w:t>Cashien is assessed as a moderate-risk project with a strong value proposition. Key enablers include the availability of mature web scraping libraries, scalable vector databases, multiple LLM providers and growing demand for AI-augmented research. Major feasibility blockers include dependency on external providers (LLM API costs and rate limits), potential legal exposure around providing investment analysis and variability in web data quality. Recommended decision: Proceed to prototype development while mit</w:t>
      </w:r>
      <w:r>
        <w:t>igating high-severity risks through staged deployment, legal review and cost modeling.</w:t>
      </w:r>
    </w:p>
    <w:p w14:paraId="1AEA31CC" w14:textId="77777777" w:rsidR="003E0927" w:rsidRDefault="00C828FD">
      <w:pPr>
        <w:pStyle w:val="Heading2"/>
      </w:pPr>
      <w:r>
        <w:t>3. Technical Feasibility</w:t>
      </w:r>
    </w:p>
    <w:p w14:paraId="25851489" w14:textId="77777777" w:rsidR="003E0927" w:rsidRDefault="00C828FD">
      <w:pPr>
        <w:pStyle w:val="Heading3"/>
      </w:pPr>
      <w:r>
        <w:t>3.1 Technology Readiness</w:t>
      </w:r>
    </w:p>
    <w:p w14:paraId="7D7192CC" w14:textId="77777777" w:rsidR="003E0927" w:rsidRDefault="00C828FD">
      <w:pPr>
        <w:pStyle w:val="ListBullet"/>
      </w:pPr>
      <w:r>
        <w:t>Data Ingestion: Web scraping and API integration are mature; open-source tools provide high readiness. Dynamic pages and anti-bot measures may require custom solutions.</w:t>
      </w:r>
    </w:p>
    <w:p w14:paraId="0919A3CF" w14:textId="77777777" w:rsidR="003E0927" w:rsidRDefault="00C828FD">
      <w:pPr>
        <w:pStyle w:val="ListBullet"/>
      </w:pPr>
      <w:r>
        <w:t>Retrieval &amp; RAG: Vector databases and RAG frameworks are emerging but increasingly robust. Moderately ready; success depends on proper tuning.</w:t>
      </w:r>
    </w:p>
    <w:p w14:paraId="37ADEDE1" w14:textId="77777777" w:rsidR="003E0927" w:rsidRDefault="00C828FD">
      <w:pPr>
        <w:pStyle w:val="ListBullet"/>
      </w:pPr>
      <w:r>
        <w:t>LLM Integration: Providers like OpenAI, Anthropic and Google expose well-documented APIs. Maturity is high, but cost and rate limits present operational risk.</w:t>
      </w:r>
    </w:p>
    <w:p w14:paraId="268B94A0" w14:textId="77777777" w:rsidR="003E0927" w:rsidRDefault="00C828FD">
      <w:pPr>
        <w:pStyle w:val="ListBullet"/>
      </w:pPr>
      <w:r>
        <w:t>User Interface: Web frameworks and tools like Gradio are stable. High readiness.</w:t>
      </w:r>
    </w:p>
    <w:p w14:paraId="53D18754" w14:textId="77777777" w:rsidR="003E0927" w:rsidRDefault="00C828FD">
      <w:pPr>
        <w:pStyle w:val="Heading3"/>
      </w:pPr>
      <w:r>
        <w:t>3.2 Engineering Complexity</w:t>
      </w:r>
    </w:p>
    <w:p w14:paraId="28418D1D" w14:textId="77777777" w:rsidR="003E0927" w:rsidRDefault="00C828FD">
      <w:r>
        <w:t xml:space="preserve">Engineering challenges center on system integration and scalability. Combining scraping, retrieval, multiple LLM calls and streaming results while maintaining low latency (&lt;3 s) requires efficient orchestration and caching. Multi-provider support increases complexity of error handling and failover. The RAG pipeline demands careful tuning of embedding models </w:t>
      </w:r>
      <w:r>
        <w:lastRenderedPageBreak/>
        <w:t>and relevance thresholds. Concurrency control and resource management will be necessary to support thousands of users.</w:t>
      </w:r>
    </w:p>
    <w:p w14:paraId="75CF6514" w14:textId="77777777" w:rsidR="003E0927" w:rsidRDefault="00C828FD">
      <w:pPr>
        <w:pStyle w:val="Heading3"/>
      </w:pPr>
      <w:r>
        <w:t>3.3 Prototype Feasibility</w:t>
      </w:r>
    </w:p>
    <w:p w14:paraId="30659E69" w14:textId="77777777" w:rsidR="003E0927" w:rsidRDefault="00C828FD">
      <w:r>
        <w:t>A functional prototype can be developed using open-source libraries, a single LLM provider and a small vector store. The prototype will exclude advanced features like backtesting and real-time feeds. Required fabrication methods (coding and cloud deployment) are accessible. Testing equipment consists of local development environments and cloud services. Practical constraints include obtaining API keys, budget for API calls and time to curate a representative data corpus.</w:t>
      </w:r>
    </w:p>
    <w:p w14:paraId="457AFC95" w14:textId="77777777" w:rsidR="003E0927" w:rsidRDefault="00C828FD">
      <w:pPr>
        <w:pStyle w:val="Heading2"/>
      </w:pPr>
      <w:r>
        <w:t>4. Performance Feasibility</w:t>
      </w:r>
    </w:p>
    <w:p w14:paraId="1A38C330" w14:textId="77777777" w:rsidR="003E0927" w:rsidRDefault="00C828FD">
      <w:r>
        <w:t>Initial performance targets (&lt;3 s response latency, ≥90% summarization accuracy, ≥99.5% uptime) are ambitious but achievable with efficient design. LLM response times depend on external providers; caching and asynchronous processing can mitigate latency. Achieving high summarization fidelity requires fine-tuning prompts and monitoring hallucination rates. Uptime depends on cloud infrastructure and redundancy; multiple providers reduce risk of single-point failure.</w:t>
      </w:r>
    </w:p>
    <w:p w14:paraId="0EA4C0DD" w14:textId="77777777" w:rsidR="003E0927" w:rsidRDefault="00C828FD">
      <w:pPr>
        <w:pStyle w:val="Heading2"/>
      </w:pPr>
      <w:r>
        <w:t>5. Manufacturing Feasibility</w:t>
      </w:r>
    </w:p>
    <w:p w14:paraId="61878924" w14:textId="77777777" w:rsidR="003E0927" w:rsidRDefault="00C828FD">
      <w:pPr>
        <w:pStyle w:val="Heading3"/>
      </w:pPr>
      <w:r>
        <w:t>5.1 Component Availability</w:t>
      </w:r>
    </w:p>
    <w:p w14:paraId="27A52663" w14:textId="77777777" w:rsidR="003E0927" w:rsidRDefault="00C828FD">
      <w:r>
        <w:t>There are multiple suppliers for compute (AWS, Azure, GCP), vector databases (Pinecone, Milvus), and LLM services (OpenAI, Anthropic, Google). Supplier reliability is high; lead times are negligible for cloud services. However, there is single-source dependency on each LLM provider for specific models; diversifying across providers mitigates risk.</w:t>
      </w:r>
    </w:p>
    <w:p w14:paraId="05BE648F" w14:textId="77777777" w:rsidR="003E0927" w:rsidRDefault="00C828FD">
      <w:pPr>
        <w:pStyle w:val="Heading3"/>
      </w:pPr>
      <w:r>
        <w:t>5.2 Production Scalability</w:t>
      </w:r>
    </w:p>
    <w:p w14:paraId="74246516" w14:textId="77777777" w:rsidR="003E0927" w:rsidRDefault="00C828FD">
      <w:r>
        <w:t>The system is designed to scale horizontally in the cloud. Autoscaling groups and serverless functions allow dynamic allocation of resources. Production tolerances involve maintaining latency under peak load; load testing and capacity planning will ensure scalability to at least 10,000 concurrent users.</w:t>
      </w:r>
    </w:p>
    <w:p w14:paraId="33470477" w14:textId="77777777" w:rsidR="003E0927" w:rsidRDefault="00C828FD">
      <w:pPr>
        <w:pStyle w:val="Heading3"/>
      </w:pPr>
      <w:r>
        <w:t>5.3 Cost to Manufacture (Preliminary)</w:t>
      </w:r>
    </w:p>
    <w:p w14:paraId="46830C4B" w14:textId="77777777" w:rsidR="003E0927" w:rsidRDefault="00C828FD">
      <w:r>
        <w:t>Prototype deployment (development VMs, vector DB, limited LLM usage): approximately US$5,000–10,000. Low-volume production (up to 5,000 active users): approximately US$0.50–1.00 per user per month for compute and API usage. Scaled production (&gt;50,000 users): costs depend on negotiated LLM pricing; economies of scale may reduce per-user cost. Key cost drivers are LLM API usage and vector search queries.</w:t>
      </w:r>
    </w:p>
    <w:p w14:paraId="2C7B6287" w14:textId="77777777" w:rsidR="003E0927" w:rsidRDefault="00C828FD">
      <w:pPr>
        <w:pStyle w:val="Heading2"/>
      </w:pPr>
      <w:r>
        <w:lastRenderedPageBreak/>
        <w:t>6. Financial Feasibility</w:t>
      </w:r>
    </w:p>
    <w:p w14:paraId="147FA13F" w14:textId="77777777" w:rsidR="003E0927" w:rsidRDefault="00C828FD">
      <w:pPr>
        <w:pStyle w:val="Heading3"/>
      </w:pPr>
      <w:r>
        <w:t>6.1 Development Cost Estimate</w:t>
      </w:r>
    </w:p>
    <w:p w14:paraId="7F59BD4F" w14:textId="77777777" w:rsidR="003E0927" w:rsidRDefault="00C828FD">
      <w:r>
        <w:t>Development cost for an MVP is estimated at US$300k–400k, assuming a team of 4–5 engineers and data scientists for six months, plus UI/UX design, product management and legal consultation.</w:t>
      </w:r>
    </w:p>
    <w:p w14:paraId="30C06E38" w14:textId="77777777" w:rsidR="003E0927" w:rsidRDefault="00C828FD">
      <w:pPr>
        <w:pStyle w:val="Heading3"/>
      </w:pPr>
      <w:r>
        <w:t>6.2 Break-Even Analysis (Preliminary)</w:t>
      </w:r>
    </w:p>
    <w:p w14:paraId="6151312F" w14:textId="77777777" w:rsidR="003E0927" w:rsidRDefault="00C828FD">
      <w:r>
        <w:t>If priced at $9.99/month for premium features, with a 20% conversion rate from free users and an estimated cost of $1 per active user per month, break-even occurs at around 5,000 paying users. This analysis is preliminary and depends on final subscription pricing and cost structure.</w:t>
      </w:r>
    </w:p>
    <w:p w14:paraId="02D8C5EC" w14:textId="77777777" w:rsidR="003E0927" w:rsidRDefault="00C828FD">
      <w:pPr>
        <w:pStyle w:val="Heading3"/>
      </w:pPr>
      <w:r>
        <w:t>6.3 Funding Requirements</w:t>
      </w:r>
    </w:p>
    <w:p w14:paraId="512DAD26" w14:textId="77777777" w:rsidR="003E0927" w:rsidRDefault="00C828FD">
      <w:r>
        <w:t>Approximately US$500k–600k is required to build the MVP, cover initial cloud and API costs, conduct legal and security reviews and support marketing. Additional capital will be needed for scaling and marketing post-launch.</w:t>
      </w:r>
    </w:p>
    <w:p w14:paraId="60587068" w14:textId="77777777" w:rsidR="003E0927" w:rsidRDefault="00C828FD">
      <w:pPr>
        <w:pStyle w:val="Heading2"/>
      </w:pPr>
      <w:r>
        <w:t>7. Regulatory and Compliance Feasibility</w:t>
      </w:r>
    </w:p>
    <w:p w14:paraId="3BDD4250" w14:textId="77777777" w:rsidR="003E0927" w:rsidRDefault="00C828FD">
      <w:r>
        <w:t>Cashien is not a brokerage; however, it must comply with securities-law guidelines prohibiting unlicensed investment advice. The system will include clear disclosures that outputs are for informational purposes only and encourage users to consult financial professionals. Data privacy regulations (GDPR, CCPA) require user consent for any stored information. Scraping external websites must respect terms of service; licensed data providers may be required for certain data sets. Compliance with open-source lice</w:t>
      </w:r>
      <w:r>
        <w:t>nses and API usage policies will be monitored.</w:t>
      </w:r>
    </w:p>
    <w:p w14:paraId="3245CC8F" w14:textId="77777777" w:rsidR="003E0927" w:rsidRDefault="00C828FD">
      <w:pPr>
        <w:pStyle w:val="Heading2"/>
      </w:pPr>
      <w:r>
        <w:t>8. Supply Chain Feasibility</w:t>
      </w:r>
    </w:p>
    <w:p w14:paraId="3AC54717" w14:textId="77777777" w:rsidR="003E0927" w:rsidRDefault="00C828FD">
      <w:r>
        <w:t>Reliance on external providers (LLM vendors, vector databases, market data APIs) introduces supply chain risk. Providers could change pricing, rate limits or API functionality. Geographic diversity of cloud regions reduces downtime risk. Currency exposure is minimal because services are billed in USD.</w:t>
      </w:r>
    </w:p>
    <w:p w14:paraId="3D451F96" w14:textId="77777777" w:rsidR="003E0927" w:rsidRDefault="00C828FD">
      <w:pPr>
        <w:pStyle w:val="Heading2"/>
      </w:pPr>
      <w:r>
        <w:t>9. Operational Feasibility</w:t>
      </w:r>
    </w:p>
    <w:p w14:paraId="1FD99C5B" w14:textId="77777777" w:rsidR="003E0927" w:rsidRDefault="00C828FD">
      <w:r>
        <w:t>The project requires a multidisciplinary team: software engineers (backend, frontend), data engineers (scraping and ETL), machine-learning engineers (embedding models, retrieval tuning), DevOps engineers (infrastructure and deployment), and legal/compliance consultants. A small team can build the prototype; scaling requires additional DevOps and customer support. Facilities include cloud infrastructure and development workstations; no physical testing infrastructure is needed.</w:t>
      </w:r>
    </w:p>
    <w:p w14:paraId="7A5000E2" w14:textId="77777777" w:rsidR="003E0927" w:rsidRDefault="00C828FD">
      <w:pPr>
        <w:pStyle w:val="Heading2"/>
      </w:pPr>
      <w:r>
        <w:t>10. Risk Summary</w:t>
      </w:r>
    </w:p>
    <w:p w14:paraId="6A3ED649" w14:textId="77777777" w:rsidR="003E0927" w:rsidRDefault="00C828FD">
      <w:r>
        <w:t>Technical: Integration failures between subsystems; LLM hallucinations; latency/performance bottlenecks; data scraping challenges.</w:t>
      </w:r>
      <w:r>
        <w:br/>
      </w:r>
      <w:r>
        <w:lastRenderedPageBreak/>
        <w:t>Financial: High API costs; uncertain revenue; potential funding gaps.</w:t>
      </w:r>
      <w:r>
        <w:br/>
        <w:t>Regulatory: Violation of data usage policies; perceived investment advice; privacy breaches.</w:t>
      </w:r>
      <w:r>
        <w:br/>
        <w:t>Supply chain: Dependence on third-party providers; rate-limit changes; API deprecations.</w:t>
      </w:r>
      <w:r>
        <w:br/>
        <w:t>Market: User adoption slower than expected; competition from established platforms.</w:t>
      </w:r>
    </w:p>
    <w:p w14:paraId="07AF95D9" w14:textId="77777777" w:rsidR="003E0927" w:rsidRDefault="00C828FD">
      <w:pPr>
        <w:pStyle w:val="Heading2"/>
      </w:pPr>
      <w:r>
        <w:t>11. Alternative Approaches</w:t>
      </w:r>
    </w:p>
    <w:p w14:paraId="76146BD0" w14:textId="77777777" w:rsidR="003E0927" w:rsidRDefault="00C828FD">
      <w:r>
        <w:t>Simplify the initial product by offering summarization without RAG (static retrieval) and adding advanced features later. Focus on a single LLM provider initially to reduce integration complexity and negotiate pricing. Use licensed data feeds for fundamentals instead of scraping to reduce compliance risk. Release as a browser extension or plugin to reduce UI development effort.</w:t>
      </w:r>
    </w:p>
    <w:p w14:paraId="0878FD6E" w14:textId="77777777" w:rsidR="003E0927" w:rsidRDefault="00C828FD">
      <w:pPr>
        <w:pStyle w:val="Heading2"/>
      </w:pPr>
      <w:r>
        <w:t>12. Go / No-Go Recommendation</w:t>
      </w:r>
    </w:p>
    <w:p w14:paraId="249F29F9" w14:textId="77777777" w:rsidR="003E0927" w:rsidRDefault="00C828FD">
      <w:r>
        <w:t>Proceed to engineering development with risk mitigation. Adopt a phased approach: build and test a prototype with one LLM provider and limited scraping scope; conduct legal review and cost modeling before scaling; secure partnerships with data providers; continuously monitor regulatory changes.</w:t>
      </w:r>
    </w:p>
    <w:p w14:paraId="0919F41A" w14:textId="77777777" w:rsidR="003E0927" w:rsidRDefault="00C828FD">
      <w:pPr>
        <w:pStyle w:val="Heading2"/>
      </w:pPr>
      <w:r>
        <w:t>13. Assumptions</w:t>
      </w:r>
    </w:p>
    <w:p w14:paraId="43B6373A" w14:textId="77777777" w:rsidR="003E0927" w:rsidRDefault="00C828FD">
      <w:r>
        <w:t>API keys and access to LLM providers will remain available and affordable. Users are willing to share preferences (risk tolerance, goals) for personalized analysis. Cloud infrastructure costs will not dramatically increase during development. Regulatory environment remains stable; informational content is not regulated as financial advice.</w:t>
      </w:r>
    </w:p>
    <w:p w14:paraId="4071853C" w14:textId="77777777" w:rsidR="003E0927" w:rsidRDefault="00C828FD">
      <w:pPr>
        <w:pStyle w:val="Heading2"/>
      </w:pPr>
      <w:r>
        <w:t>14. Approval</w:t>
      </w:r>
    </w:p>
    <w:p w14:paraId="5E112E7B" w14:textId="77777777" w:rsidR="003E0927" w:rsidRDefault="00C828FD">
      <w:r>
        <w:t>Name:</w:t>
      </w:r>
    </w:p>
    <w:p w14:paraId="5430FCCC" w14:textId="77777777" w:rsidR="003E0927" w:rsidRDefault="00C828FD">
      <w:r>
        <w:t>Title:</w:t>
      </w:r>
    </w:p>
    <w:p w14:paraId="765F0F53" w14:textId="77777777" w:rsidR="003E0927" w:rsidRDefault="00C828FD">
      <w:r>
        <w:t>Signature:</w:t>
      </w:r>
    </w:p>
    <w:p w14:paraId="37DBCE9A" w14:textId="77777777" w:rsidR="003E0927" w:rsidRDefault="00C828FD">
      <w:r>
        <w:t>Date:</w:t>
      </w:r>
    </w:p>
    <w:sectPr w:rsidR="003E09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7276028">
    <w:abstractNumId w:val="8"/>
  </w:num>
  <w:num w:numId="2" w16cid:durableId="2128157781">
    <w:abstractNumId w:val="6"/>
  </w:num>
  <w:num w:numId="3" w16cid:durableId="1799449029">
    <w:abstractNumId w:val="5"/>
  </w:num>
  <w:num w:numId="4" w16cid:durableId="1981230738">
    <w:abstractNumId w:val="4"/>
  </w:num>
  <w:num w:numId="5" w16cid:durableId="182668582">
    <w:abstractNumId w:val="7"/>
  </w:num>
  <w:num w:numId="6" w16cid:durableId="129633648">
    <w:abstractNumId w:val="3"/>
  </w:num>
  <w:num w:numId="7" w16cid:durableId="25906906">
    <w:abstractNumId w:val="2"/>
  </w:num>
  <w:num w:numId="8" w16cid:durableId="1114859265">
    <w:abstractNumId w:val="1"/>
  </w:num>
  <w:num w:numId="9" w16cid:durableId="1814835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D8C"/>
    <w:rsid w:val="0029639D"/>
    <w:rsid w:val="00326F90"/>
    <w:rsid w:val="003E0927"/>
    <w:rsid w:val="00911E0E"/>
    <w:rsid w:val="00AA1D8D"/>
    <w:rsid w:val="00B47730"/>
    <w:rsid w:val="00C02A27"/>
    <w:rsid w:val="00C828F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F6E08A-43C1-4422-B33C-EDEAD3CEF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Solomon Quaynor</cp:lastModifiedBy>
  <cp:revision>3</cp:revision>
  <dcterms:created xsi:type="dcterms:W3CDTF">2013-12-23T23:15:00Z</dcterms:created>
  <dcterms:modified xsi:type="dcterms:W3CDTF">2026-06-01T15:52:00Z</dcterms:modified>
  <cp:category/>
</cp:coreProperties>
</file>