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Strategy</w:t>
      </w:r>
    </w:p>
    <w:p>
      <w:pPr>
        <w:pStyle w:val="Heading2"/>
      </w:pPr>
      <w:r>
        <w:t>Content Goals &amp; Objectives</w:t>
      </w:r>
    </w:p>
    <w:p>
      <w:r>
        <w:t>Define the goals and objectives of your content strategy.</w:t>
      </w:r>
    </w:p>
    <w:p>
      <w:pPr>
        <w:pStyle w:val="Heading2"/>
      </w:pPr>
      <w:r>
        <w:t>Content Pillars &amp; Themes</w:t>
      </w:r>
    </w:p>
    <w:p>
      <w:r>
        <w:t>List the main themes and pillars that your content will revolve around.</w:t>
      </w:r>
    </w:p>
    <w:p>
      <w:pPr>
        <w:pStyle w:val="Heading2"/>
      </w:pPr>
      <w:r>
        <w:t>Distribution Channels</w:t>
      </w:r>
    </w:p>
    <w:p>
      <w:r>
        <w:t>Identify the channels you will use to distribute content (YouTube, podcasts, social media, etc.).</w:t>
      </w:r>
    </w:p>
    <w:p>
      <w:pPr>
        <w:pStyle w:val="Heading2"/>
      </w:pPr>
      <w:r>
        <w:t>Publishing Frequency &amp; Schedule</w:t>
      </w:r>
    </w:p>
    <w:p>
      <w:r>
        <w:t>Specify how often you plan to publish content and any seasonal considerations.</w:t>
      </w:r>
    </w:p>
    <w:p>
      <w:pPr>
        <w:pStyle w:val="Heading2"/>
      </w:pPr>
      <w:r>
        <w:t>Editorial Guidelines &amp; Style</w:t>
      </w:r>
    </w:p>
    <w:p>
      <w:r>
        <w:t>Provide guidelines on the tone, style, and quality standards for content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