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Audience Analysis</w:t>
      </w:r>
    </w:p>
    <w:p>
      <w:pPr>
        <w:pStyle w:val="Heading2"/>
      </w:pPr>
      <w:r>
        <w:t>1. Audience Segments</w:t>
      </w:r>
    </w:p>
    <w:p>
      <w:r>
        <w:t>Describe your primary audience segments here.</w:t>
      </w:r>
    </w:p>
    <w:p>
      <w:pPr>
        <w:pStyle w:val="Heading2"/>
      </w:pPr>
      <w:r>
        <w:t>2. Behaviour Patterns</w:t>
      </w:r>
    </w:p>
    <w:p>
      <w:r>
        <w:t>Explain when and how your audience engages with your content.</w:t>
      </w:r>
    </w:p>
    <w:p>
      <w:pPr>
        <w:pStyle w:val="Heading2"/>
      </w:pPr>
      <w:r>
        <w:t>3. Content Performance Insights</w:t>
      </w:r>
    </w:p>
    <w:p>
      <w:r>
        <w:t>Describe what content works best and what does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