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9DD0E" w14:textId="77777777" w:rsidR="0008566B" w:rsidRDefault="005A6561">
      <w:pPr>
        <w:pStyle w:val="Titre"/>
        <w:jc w:val="center"/>
      </w:pPr>
      <w:r>
        <w:t>FAF-REF-002</w:t>
      </w:r>
      <w:r>
        <w:br/>
        <w:t>Règles documentaires</w:t>
      </w:r>
    </w:p>
    <w:p w14:paraId="3BF23EC6" w14:textId="77777777" w:rsidR="0008566B" w:rsidRDefault="005A6561">
      <w:r>
        <w:rPr>
          <w:b/>
        </w:rPr>
        <w:t xml:space="preserve">Référence : </w:t>
      </w:r>
      <w:r>
        <w:t>FAF-REF-002</w:t>
      </w:r>
      <w:r>
        <w:br/>
      </w:r>
      <w:r>
        <w:rPr>
          <w:b/>
        </w:rPr>
        <w:t xml:space="preserve">Version : </w:t>
      </w:r>
      <w:r>
        <w:t>1.0</w:t>
      </w:r>
      <w:r>
        <w:br/>
      </w:r>
      <w:r>
        <w:rPr>
          <w:b/>
        </w:rPr>
        <w:t xml:space="preserve">État : </w:t>
      </w:r>
      <w:r>
        <w:t>Applicable</w:t>
      </w:r>
      <w:r>
        <w:br/>
      </w:r>
      <w:r>
        <w:rPr>
          <w:b/>
        </w:rPr>
        <w:t xml:space="preserve">Auteur : </w:t>
      </w:r>
      <w:r>
        <w:t>Abraham Jimenez</w:t>
      </w:r>
      <w:r>
        <w:br/>
      </w:r>
      <w:r>
        <w:rPr>
          <w:b/>
        </w:rPr>
        <w:t xml:space="preserve">Validation : </w:t>
      </w:r>
      <w:r>
        <w:t>À compléter</w:t>
      </w:r>
      <w:r>
        <w:br/>
      </w:r>
      <w:r>
        <w:rPr>
          <w:b/>
        </w:rPr>
        <w:t xml:space="preserve">Date d'application : </w:t>
      </w:r>
      <w:r>
        <w:t>À compléter</w:t>
      </w:r>
      <w:r>
        <w:br/>
      </w:r>
    </w:p>
    <w:p w14:paraId="575EFFDB" w14:textId="77777777" w:rsidR="0008566B" w:rsidRDefault="005A6561">
      <w:pPr>
        <w:pStyle w:val="Titre1"/>
      </w:pPr>
      <w:r>
        <w:t>1. Objet</w:t>
      </w:r>
    </w:p>
    <w:p w14:paraId="728A4ACC" w14:textId="77777777" w:rsidR="0008566B" w:rsidRDefault="005A6561">
      <w:r>
        <w:t>Définir les règles d'utilisation de la documentation officielle afin de garantir des réponses fiables, cohérentes et traçables.</w:t>
      </w:r>
    </w:p>
    <w:p w14:paraId="3E6476EF" w14:textId="77777777" w:rsidR="0008566B" w:rsidRDefault="005A6561">
      <w:pPr>
        <w:pStyle w:val="Titre1"/>
      </w:pPr>
      <w:r>
        <w:t>2. Champ d'application</w:t>
      </w:r>
    </w:p>
    <w:p w14:paraId="2F338E5C" w14:textId="77777777" w:rsidR="0008566B" w:rsidRDefault="005A6561">
      <w:r>
        <w:t>S'applique aux procédures, consignes, modes opératoires, documents sécurité, P&amp;ID, notices constructeurs, supports de formation et REX validés.</w:t>
      </w:r>
    </w:p>
    <w:p w14:paraId="67E92999" w14:textId="77777777" w:rsidR="0008566B" w:rsidRDefault="005A6561">
      <w:pPr>
        <w:pStyle w:val="Titre1"/>
      </w:pPr>
      <w:r>
        <w:t>3. Hiérarchie documentaire</w:t>
      </w:r>
    </w:p>
    <w:p w14:paraId="76EDCC0A" w14:textId="77777777" w:rsidR="0008566B" w:rsidRDefault="005A6561">
      <w:r>
        <w:t>Priorité : 1) Procédures officielles en vigueur ; 2) Instructions temporaires validées ; 3) Notices constructeurs ; 4) Supports pédagogiques ; 5) REX validés. Les supports pédagogiques ne remplacent jamais une procédure officielle.</w:t>
      </w:r>
    </w:p>
    <w:p w14:paraId="1BB98655" w14:textId="77777777" w:rsidR="0008566B" w:rsidRDefault="005A6561">
      <w:pPr>
        <w:pStyle w:val="Titre1"/>
      </w:pPr>
      <w:r>
        <w:t>4. Traçabilité</w:t>
      </w:r>
    </w:p>
    <w:p w14:paraId="37633788" w14:textId="77777777" w:rsidR="0008566B" w:rsidRDefault="005A6561">
      <w:r>
        <w:t>Lorsque possible, citer le titre ou la référence du document, son indice de révision et la section utilisée.</w:t>
      </w:r>
    </w:p>
    <w:p w14:paraId="74562F46" w14:textId="77777777" w:rsidR="0008566B" w:rsidRDefault="005A6561">
      <w:pPr>
        <w:pStyle w:val="Titre1"/>
      </w:pPr>
      <w:r>
        <w:t>5. Interdictions</w:t>
      </w:r>
    </w:p>
    <w:p w14:paraId="29608C96" w14:textId="77777777" w:rsidR="0008566B" w:rsidRDefault="005A6561">
      <w:r>
        <w:t>Ne jamais inventer une procédure, une référence, une valeur technique, un seuil de sécurité, une séquence automatique, une responsabilité ou un retour d'expérience.</w:t>
      </w:r>
    </w:p>
    <w:p w14:paraId="77FE2F94" w14:textId="77777777" w:rsidR="0008566B" w:rsidRDefault="005A6561">
      <w:pPr>
        <w:pStyle w:val="Titre1"/>
      </w:pPr>
      <w:r>
        <w:t>6. Informations manquantes</w:t>
      </w:r>
    </w:p>
    <w:p w14:paraId="6D743FD7" w14:textId="77777777" w:rsidR="0008566B" w:rsidRDefault="005A6561">
      <w:r>
        <w:t>Si une information est absente, l'indiquer explicitement et recommander une vérification documentaire ou terrain. Ne jamais supposer.</w:t>
      </w:r>
    </w:p>
    <w:p w14:paraId="1FC21DB5" w14:textId="77777777" w:rsidR="0008566B" w:rsidRDefault="005A6561">
      <w:pPr>
        <w:pStyle w:val="Titre1"/>
      </w:pPr>
      <w:r>
        <w:lastRenderedPageBreak/>
        <w:t>7. Contradictions</w:t>
      </w:r>
    </w:p>
    <w:p w14:paraId="74FA734E" w14:textId="77777777" w:rsidR="0008566B" w:rsidRDefault="005A6561">
      <w:r>
        <w:t>Identifier les documents en conflit, comparer leurs révisions, retenir la version officielle la plus récente et signaler toute incertitude.</w:t>
      </w:r>
    </w:p>
    <w:p w14:paraId="47266D46" w14:textId="77777777" w:rsidR="0008566B" w:rsidRDefault="005A6561">
      <w:pPr>
        <w:pStyle w:val="Titre1"/>
      </w:pPr>
      <w:r>
        <w:t>8. Utilisation pédagogique</w:t>
      </w:r>
    </w:p>
    <w:p w14:paraId="283AECAD" w14:textId="77777777" w:rsidR="0008566B" w:rsidRDefault="005A6561">
      <w:r>
        <w:t>Toujours distinguer la règle officielle, l'explication technique, les bonnes pratiques et les exemples pédagogiques.</w:t>
      </w:r>
    </w:p>
    <w:p w14:paraId="77965EF1" w14:textId="77777777" w:rsidR="0008566B" w:rsidRDefault="005A6561">
      <w:pPr>
        <w:pStyle w:val="Titre1"/>
      </w:pPr>
      <w:r>
        <w:t>9. Retours d'expérience</w:t>
      </w:r>
    </w:p>
    <w:p w14:paraId="5EC5494C" w14:textId="77777777" w:rsidR="0008566B" w:rsidRDefault="005A6561">
      <w:r>
        <w:t>Les REX enrichissent la formation mais ne modifient jamais automatiquement une procédure officielle.</w:t>
      </w:r>
    </w:p>
    <w:p w14:paraId="5199CB4A" w14:textId="77777777" w:rsidR="0008566B" w:rsidRDefault="005A6561">
      <w:pPr>
        <w:pStyle w:val="Titre1"/>
      </w:pPr>
      <w:r>
        <w:t>10. Révisions</w:t>
      </w:r>
    </w:p>
    <w:p w14:paraId="1418B831" w14:textId="77777777" w:rsidR="0008566B" w:rsidRDefault="005A6561">
      <w:r>
        <w:t>Toute modification du référentiel doit être tracée avec une version, une date et un résumé.</w:t>
      </w:r>
    </w:p>
    <w:p w14:paraId="135EEF45" w14:textId="77777777" w:rsidR="0008566B" w:rsidRDefault="005A6561">
      <w:pPr>
        <w:pStyle w:val="Titre1"/>
      </w:pPr>
      <w:r>
        <w:t>Annexe A – Checklist documentaire</w:t>
      </w:r>
    </w:p>
    <w:p w14:paraId="3C0DD7C6" w14:textId="77777777" w:rsidR="0008566B" w:rsidRDefault="005A6561">
      <w:pPr>
        <w:pStyle w:val="Listepuces"/>
      </w:pPr>
      <w:r>
        <w:t>Document officiel ?</w:t>
      </w:r>
    </w:p>
    <w:p w14:paraId="7A1B991F" w14:textId="77777777" w:rsidR="0008566B" w:rsidRDefault="005A6561">
      <w:pPr>
        <w:pStyle w:val="Listepuces"/>
      </w:pPr>
      <w:r>
        <w:t>Révision la plus récente ?</w:t>
      </w:r>
    </w:p>
    <w:p w14:paraId="0FCE446F" w14:textId="77777777" w:rsidR="0008566B" w:rsidRDefault="005A6561">
      <w:pPr>
        <w:pStyle w:val="Listepuces"/>
      </w:pPr>
      <w:r>
        <w:t>Réponse traçable ?</w:t>
      </w:r>
    </w:p>
    <w:p w14:paraId="772407B3" w14:textId="77777777" w:rsidR="0008566B" w:rsidRDefault="005A6561">
      <w:pPr>
        <w:pStyle w:val="Listepuces"/>
      </w:pPr>
      <w:r>
        <w:t>Hypothèses identifiées ?</w:t>
      </w:r>
    </w:p>
    <w:p w14:paraId="3C4852C4" w14:textId="77777777" w:rsidR="0008566B" w:rsidRDefault="005A6561">
      <w:pPr>
        <w:pStyle w:val="Listepuces"/>
      </w:pPr>
      <w:r>
        <w:t>Distinction entre procédure et pédagogie ?</w:t>
      </w:r>
    </w:p>
    <w:sectPr w:rsidR="000856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2144694">
    <w:abstractNumId w:val="8"/>
  </w:num>
  <w:num w:numId="2" w16cid:durableId="212892291">
    <w:abstractNumId w:val="6"/>
  </w:num>
  <w:num w:numId="3" w16cid:durableId="508253720">
    <w:abstractNumId w:val="5"/>
  </w:num>
  <w:num w:numId="4" w16cid:durableId="866407954">
    <w:abstractNumId w:val="4"/>
  </w:num>
  <w:num w:numId="5" w16cid:durableId="2015452717">
    <w:abstractNumId w:val="7"/>
  </w:num>
  <w:num w:numId="6" w16cid:durableId="1809544432">
    <w:abstractNumId w:val="3"/>
  </w:num>
  <w:num w:numId="7" w16cid:durableId="1932275192">
    <w:abstractNumId w:val="2"/>
  </w:num>
  <w:num w:numId="8" w16cid:durableId="1211965632">
    <w:abstractNumId w:val="1"/>
  </w:num>
  <w:num w:numId="9" w16cid:durableId="1457991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66B"/>
    <w:rsid w:val="0015074B"/>
    <w:rsid w:val="0029639D"/>
    <w:rsid w:val="00326F90"/>
    <w:rsid w:val="003814F4"/>
    <w:rsid w:val="005A6561"/>
    <w:rsid w:val="00A417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AAE2D0"/>
  <w14:defaultImageDpi w14:val="300"/>
  <w15:docId w15:val="{A07B42C9-BEC5-4FA3-BFB7-66F0DC6DE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JIMENEZ, Abraham</cp:lastModifiedBy>
  <cp:revision>2</cp:revision>
  <dcterms:created xsi:type="dcterms:W3CDTF">2026-07-31T07:38:00Z</dcterms:created>
  <dcterms:modified xsi:type="dcterms:W3CDTF">2026-07-31T07:38:00Z</dcterms:modified>
  <cp:category/>
</cp:coreProperties>
</file>