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FAF-REF-004</w:t>
        <w:br/>
        <w:t>Méthode de construction des évaluations</w:t>
      </w:r>
    </w:p>
    <w:p>
      <w:r>
        <w:rPr>
          <w:b/>
        </w:rPr>
        <w:t xml:space="preserve">Référence : </w:t>
      </w:r>
      <w:r>
        <w:t>FAF-REF-004</w:t>
        <w:br/>
      </w:r>
      <w:r>
        <w:rPr>
          <w:b/>
        </w:rPr>
        <w:t xml:space="preserve">Version : </w:t>
      </w:r>
      <w:r>
        <w:t>1.0</w:t>
        <w:br/>
      </w:r>
      <w:r>
        <w:rPr>
          <w:b/>
        </w:rPr>
        <w:t xml:space="preserve">État : </w:t>
      </w:r>
      <w:r>
        <w:t>Applicable</w:t>
        <w:br/>
      </w:r>
      <w:r>
        <w:rPr>
          <w:b/>
        </w:rPr>
        <w:t xml:space="preserve">Auteur : </w:t>
      </w:r>
      <w:r>
        <w:t>Abraham Jimenez</w:t>
        <w:br/>
      </w:r>
      <w:r>
        <w:rPr>
          <w:b/>
        </w:rPr>
        <w:t xml:space="preserve">Validation : </w:t>
      </w:r>
      <w:r>
        <w:t>À compléter</w:t>
        <w:br/>
      </w:r>
      <w:r>
        <w:rPr>
          <w:b/>
        </w:rPr>
        <w:t xml:space="preserve">Date d'application : </w:t>
      </w:r>
      <w:r>
        <w:t>À compléter</w:t>
        <w:br/>
      </w:r>
    </w:p>
    <w:p>
      <w:pPr>
        <w:pStyle w:val="Heading1"/>
      </w:pPr>
      <w:r>
        <w:t>1. Objet</w:t>
      </w:r>
    </w:p>
    <w:p>
      <w:r>
        <w:t>Définir une méthode commune pour concevoir des évaluations FAF fiables, cohérentes et centrées sur les compétences.</w:t>
      </w:r>
    </w:p>
    <w:p>
      <w:pPr>
        <w:pStyle w:val="Heading1"/>
      </w:pPr>
      <w:r>
        <w:t>2. Principe général</w:t>
      </w:r>
    </w:p>
    <w:p>
      <w:r>
        <w:t>Une évaluation FAF ne mesure pas uniquement les connaissances. Elle doit également évaluer la compréhension, le raisonnement, l'application, le diagnostic, la communication et la sécurité des décisions.</w:t>
      </w:r>
    </w:p>
    <w:p>
      <w:pPr>
        <w:pStyle w:val="Heading1"/>
      </w:pPr>
      <w:r>
        <w:t>3. Compétences évaluées</w:t>
      </w:r>
    </w:p>
    <w:p>
      <w:r>
        <w:t>Connaissances, compréhension, application, raisonnement, diagnostic, priorisation, prise de décision, communication, respect des procédures, culture sécurité.</w:t>
      </w:r>
    </w:p>
    <w:p>
      <w:pPr>
        <w:pStyle w:val="Heading1"/>
      </w:pPr>
      <w:r>
        <w:t>4. Sources documentaires</w:t>
      </w:r>
    </w:p>
    <w:p>
      <w:r>
        <w:t>Toute question est construite à partir de la documentation officielle en vigueur. La référence documentaire doit être indiquée lorsque cela est possible.</w:t>
      </w:r>
    </w:p>
    <w:p>
      <w:pPr>
        <w:pStyle w:val="Heading1"/>
      </w:pPr>
      <w:r>
        <w:t>5. Structure d'une question</w:t>
      </w:r>
    </w:p>
    <w:p>
      <w:r>
        <w:t>Chaque question précise si possible : fonction concernée, niveau, thème, objectif pédagogique, compétence évaluée, bonne réponse, justification, erreurs fréquentes, risques associés et référence documentaire.</w:t>
      </w:r>
    </w:p>
    <w:p>
      <w:pPr>
        <w:pStyle w:val="Heading1"/>
      </w:pPr>
      <w:r>
        <w:t>6. Types d'évaluation</w:t>
      </w:r>
    </w:p>
    <w:p>
      <w:r>
        <w:t>QCM, questions ouvertes, études de cas, entretiens oraux, scénarios progressifs, Gun Drills, observations terrain et analyses documentaires.</w:t>
      </w:r>
    </w:p>
    <w:p>
      <w:pPr>
        <w:pStyle w:val="Heading1"/>
      </w:pPr>
      <w:r>
        <w:t>7. Construction des QCM</w:t>
      </w:r>
    </w:p>
    <w:p>
      <w:r>
        <w:t>Une seule bonne réponse. Les distracteurs doivent être plausibles sans contredire la documentation officielle. Éviter les pièges artificiels.</w:t>
      </w:r>
    </w:p>
    <w:p>
      <w:pPr>
        <w:pStyle w:val="Heading1"/>
      </w:pPr>
      <w:r>
        <w:t>8. Correction</w:t>
      </w:r>
    </w:p>
    <w:p>
      <w:r>
        <w:t>Chaque réponse doit être expliquée. En cas d'erreur, rappeler le raisonnement attendu, les risques et la procédure applicable.</w:t>
      </w:r>
    </w:p>
    <w:p>
      <w:pPr>
        <w:pStyle w:val="Heading1"/>
      </w:pPr>
      <w:r>
        <w:t>9. Barème</w:t>
      </w:r>
    </w:p>
    <w:p>
      <w:r>
        <w:t>Adapter le niveau de difficulté et le seuil de réussite selon la fonction et les compétences évaluées.</w:t>
      </w:r>
    </w:p>
    <w:p>
      <w:pPr>
        <w:pStyle w:val="Heading1"/>
      </w:pPr>
      <w:r>
        <w:t>10. Amélioration continue</w:t>
      </w:r>
    </w:p>
    <w:p>
      <w:r>
        <w:t>Les résultats servent à identifier les besoins de formation et à ajuster les parcours pédagogiques.</w:t>
      </w:r>
    </w:p>
    <w:p>
      <w:pPr>
        <w:pStyle w:val="Heading1"/>
      </w:pPr>
      <w:r>
        <w:t>Annexe A – Checklist de validation d'une évaluation</w:t>
      </w:r>
    </w:p>
    <w:p>
      <w:pPr>
        <w:pStyle w:val="ListBullet"/>
      </w:pPr>
      <w:r>
        <w:t>Objectif pédagogique identifié</w:t>
      </w:r>
    </w:p>
    <w:p>
      <w:pPr>
        <w:pStyle w:val="ListBullet"/>
      </w:pPr>
      <w:r>
        <w:t>Compétence clairement évaluée</w:t>
      </w:r>
    </w:p>
    <w:p>
      <w:pPr>
        <w:pStyle w:val="ListBullet"/>
      </w:pPr>
      <w:r>
        <w:t>Question basée sur une source officielle</w:t>
      </w:r>
    </w:p>
    <w:p>
      <w:pPr>
        <w:pStyle w:val="ListBullet"/>
      </w:pPr>
      <w:r>
        <w:t>Bonne réponse justifiée</w:t>
      </w:r>
    </w:p>
    <w:p>
      <w:pPr>
        <w:pStyle w:val="ListBullet"/>
      </w:pPr>
      <w:r>
        <w:t>Distracteurs plausibles</w:t>
      </w:r>
    </w:p>
    <w:p>
      <w:pPr>
        <w:pStyle w:val="ListBullet"/>
      </w:pPr>
      <w:r>
        <w:t>Explication pédagogique prévue</w:t>
      </w:r>
    </w:p>
    <w:p>
      <w:pPr>
        <w:pStyle w:val="ListBullet"/>
      </w:pPr>
      <w:r>
        <w:t>Référence documentaire disponible</w:t>
      </w:r>
    </w:p>
    <w:p>
      <w:pPr>
        <w:pStyle w:val="ListBullet"/>
      </w:pPr>
      <w:r>
        <w:t>Niveau adapté à la fonction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