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2C30E4" w:rsidRPr="00573DAA" w:rsidRDefault="006C3DC0" w:rsidP="002C30E4">
            <w:pPr>
              <w:pStyle w:val="En-tte"/>
              <w:jc w:val="center"/>
              <w:rPr>
                <w:b/>
                <w:caps/>
              </w:rPr>
            </w:pPr>
            <w:bookmarkStart w:id="0" w:name="Entreprise"/>
            <w:r w:rsidRPr="00573DAA">
              <w:rPr>
                <w:b/>
                <w:caps/>
              </w:rPr>
              <w:t>Naphtachimie</w:t>
            </w:r>
            <w:bookmarkEnd w:id="0"/>
          </w:p>
          <w:p w:rsidR="002C30E4" w:rsidRPr="00B60C8D" w:rsidRDefault="006C3DC0" w:rsidP="002C30E4">
            <w:pPr>
              <w:pStyle w:val="En-tte"/>
              <w:jc w:val="center"/>
            </w:pPr>
            <w:r w:rsidRPr="00B60C8D">
              <w:t>Lavéra</w:t>
            </w:r>
          </w:p>
        </w:tc>
        <w:tc>
          <w:tcPr>
            <w:tcW w:w="1596" w:type="dxa"/>
            <w:vAlign w:val="center"/>
          </w:tcPr>
          <w:p w:rsidR="002C30E4" w:rsidRDefault="006C3DC0" w:rsidP="002C30E4">
            <w:pPr>
              <w:pStyle w:val="En-tte"/>
              <w:jc w:val="center"/>
            </w:pPr>
            <w:r w:rsidRPr="00B60C8D">
              <w:t>Service:</w:t>
            </w:r>
          </w:p>
          <w:p w:rsidR="002C30E4" w:rsidRPr="00B60C8D" w:rsidRDefault="00030E99" w:rsidP="002C30E4">
            <w:pPr>
              <w:pStyle w:val="En-tte"/>
              <w:jc w:val="center"/>
              <w:rPr>
                <w:b/>
                <w:bCs/>
              </w:rPr>
            </w:pPr>
            <w:r>
              <w:rPr>
                <w:b/>
                <w:bCs/>
              </w:rPr>
              <w:t>LPU</w:t>
            </w:r>
          </w:p>
        </w:tc>
        <w:tc>
          <w:tcPr>
            <w:tcW w:w="3742" w:type="dxa"/>
            <w:vAlign w:val="center"/>
          </w:tcPr>
          <w:p w:rsidR="002C30E4" w:rsidRPr="00C93644" w:rsidRDefault="00030E99" w:rsidP="002C30E4">
            <w:pPr>
              <w:pStyle w:val="En-tte"/>
              <w:jc w:val="center"/>
              <w:rPr>
                <w:b/>
              </w:rPr>
            </w:pPr>
            <w:bookmarkStart w:id="1" w:name="Référence"/>
            <w:r>
              <w:rPr>
                <w:b/>
              </w:rPr>
              <w:t>EXP-U-</w:t>
            </w:r>
            <w:bookmarkEnd w:id="1"/>
            <w:r w:rsidR="002559EB">
              <w:rPr>
                <w:b/>
              </w:rPr>
              <w:t>07-008</w:t>
            </w:r>
          </w:p>
          <w:p w:rsidR="002C30E4" w:rsidRPr="000C13BE" w:rsidRDefault="006C3DC0" w:rsidP="002C30E4">
            <w:pPr>
              <w:pStyle w:val="En-tte"/>
            </w:pPr>
            <w:r w:rsidRPr="000C13BE">
              <w:t xml:space="preserve">Date de Création : </w:t>
            </w:r>
            <w:r w:rsidR="002559EB">
              <w:t>07/08/2008</w:t>
            </w:r>
          </w:p>
          <w:p w:rsidR="002C30E4" w:rsidRPr="00B60C8D" w:rsidRDefault="006C3DC0" w:rsidP="0015362C">
            <w:pPr>
              <w:pStyle w:val="En-tte"/>
              <w:tabs>
                <w:tab w:val="clear" w:pos="4153"/>
                <w:tab w:val="right" w:pos="3172"/>
              </w:tabs>
              <w:ind w:right="-13"/>
            </w:pPr>
            <w:r w:rsidRPr="00B60C8D">
              <w:t xml:space="preserve">Date: </w:t>
            </w:r>
            <w:r w:rsidR="0015362C">
              <w:t>16/04/2018</w:t>
            </w:r>
            <w:r w:rsidR="009210E6">
              <w:t xml:space="preserve">      </w:t>
            </w:r>
            <w:r>
              <w:tab/>
            </w:r>
            <w:r w:rsidR="0015362C">
              <w:t xml:space="preserve">   </w:t>
            </w:r>
            <w:r>
              <w:t xml:space="preserve">Révision </w:t>
            </w:r>
            <w:r w:rsidRPr="00B60C8D">
              <w:t>n°</w:t>
            </w:r>
            <w:r w:rsidR="002559EB">
              <w:t>1</w:t>
            </w:r>
          </w:p>
        </w:tc>
        <w:tc>
          <w:tcPr>
            <w:tcW w:w="1928" w:type="dxa"/>
            <w:vAlign w:val="center"/>
          </w:tcPr>
          <w:p w:rsidR="002C30E4" w:rsidRPr="00C64832" w:rsidRDefault="006C3DC0" w:rsidP="002C30E4">
            <w:pPr>
              <w:pStyle w:val="En-tte"/>
              <w:jc w:val="center"/>
              <w:rPr>
                <w:rStyle w:val="Numrodepage"/>
                <w:sz w:val="20"/>
                <w:szCs w:val="20"/>
              </w:rPr>
            </w:pPr>
            <w:r w:rsidRPr="00B60C8D">
              <w:t>Page</w:t>
            </w:r>
            <w:r w:rsidRPr="00B60C8D">
              <w:br/>
            </w:r>
            <w:r w:rsidRPr="00C64832">
              <w:rPr>
                <w:rStyle w:val="Numrodepage"/>
                <w:sz w:val="20"/>
                <w:szCs w:val="20"/>
              </w:rPr>
              <w:t>1/</w:t>
            </w:r>
            <w:r w:rsidR="00C64832" w:rsidRPr="00C64832">
              <w:rPr>
                <w:rStyle w:val="Numrodepage"/>
                <w:sz w:val="20"/>
                <w:szCs w:val="20"/>
              </w:rPr>
              <w:t>9</w:t>
            </w:r>
          </w:p>
          <w:p w:rsidR="002C30E4" w:rsidRPr="00B60C8D" w:rsidRDefault="00C64832" w:rsidP="002C30E4">
            <w:pPr>
              <w:pStyle w:val="En-tte"/>
              <w:jc w:val="center"/>
            </w:pPr>
            <w:r>
              <w:rPr>
                <w:rStyle w:val="Numrodepage"/>
              </w:rPr>
              <w:t>Annexe (2</w:t>
            </w:r>
            <w:r w:rsidR="006C3DC0" w:rsidRPr="00B60C8D">
              <w:rPr>
                <w:rStyle w:val="Numrodepage"/>
              </w:rPr>
              <w:t>)</w:t>
            </w:r>
          </w:p>
        </w:tc>
      </w:tr>
      <w:tr w:rsidR="000B5B4B" w:rsidTr="002C30E4">
        <w:trPr>
          <w:cantSplit/>
        </w:trPr>
        <w:tc>
          <w:tcPr>
            <w:tcW w:w="2941" w:type="dxa"/>
            <w:vMerge w:val="restart"/>
          </w:tcPr>
          <w:p w:rsidR="002C30E4" w:rsidRPr="00B60C8D" w:rsidRDefault="006C3DC0" w:rsidP="002C30E4">
            <w:r w:rsidRPr="00F1260A">
              <w:rPr>
                <w:u w:val="single"/>
              </w:rPr>
              <w:t>Destinataires communs gérés</w:t>
            </w:r>
            <w:r w:rsidRPr="00B60C8D">
              <w:t xml:space="preserve"> :</w:t>
            </w:r>
          </w:p>
          <w:p w:rsidR="002C30E4" w:rsidRPr="00B60C8D" w:rsidRDefault="008C79E1" w:rsidP="002C30E4">
            <w:bookmarkStart w:id="2" w:name="Destinataires"/>
            <w:r>
              <w:t>Centrale</w:t>
            </w:r>
          </w:p>
          <w:bookmarkEnd w:id="2"/>
          <w:p w:rsidR="006C3DC0" w:rsidRDefault="006C3DC0" w:rsidP="002C30E4"/>
          <w:p w:rsidR="002C30E4" w:rsidRPr="00B60C8D" w:rsidRDefault="006C3DC0" w:rsidP="002C30E4">
            <w:r w:rsidRPr="00F1260A">
              <w:rPr>
                <w:u w:val="single"/>
              </w:rPr>
              <w:t>Version informatique</w:t>
            </w:r>
            <w:r w:rsidRPr="00B60C8D">
              <w:t>:</w:t>
            </w:r>
          </w:p>
          <w:p w:rsidR="002C30E4" w:rsidRDefault="006C3DC0" w:rsidP="002C30E4">
            <w:r w:rsidRPr="00B60C8D">
              <w:t>Diffusion sur Intranet Naphtachimie</w:t>
            </w:r>
          </w:p>
          <w:p w:rsidR="002C30E4" w:rsidRDefault="002C30E4" w:rsidP="002C30E4"/>
          <w:p w:rsidR="002C30E4" w:rsidRPr="00B60C8D" w:rsidRDefault="006C3DC0" w:rsidP="002C30E4">
            <w:r w:rsidRPr="00F1260A">
              <w:rPr>
                <w:u w:val="single"/>
              </w:rPr>
              <w:t>Version papier (à préciser)</w:t>
            </w:r>
            <w:r>
              <w:t xml:space="preserve"> :</w:t>
            </w:r>
          </w:p>
          <w:p w:rsidR="002C30E4" w:rsidRDefault="009210E6" w:rsidP="002C30E4">
            <w:r>
              <w:t>CdQ (5)</w:t>
            </w:r>
          </w:p>
          <w:p w:rsidR="002C30E4" w:rsidRPr="00B60C8D" w:rsidRDefault="002C30E4" w:rsidP="002C30E4">
            <w:pPr>
              <w:pStyle w:val="En-tte"/>
              <w:rPr>
                <w:highlight w:val="yellow"/>
              </w:rPr>
            </w:pPr>
          </w:p>
        </w:tc>
        <w:tc>
          <w:tcPr>
            <w:tcW w:w="7266" w:type="dxa"/>
            <w:gridSpan w:val="3"/>
          </w:tcPr>
          <w:p w:rsidR="002C30E4" w:rsidRPr="00B60C8D" w:rsidRDefault="006C3DC0" w:rsidP="002C30E4">
            <w:pPr>
              <w:pStyle w:val="En-tte"/>
              <w:jc w:val="center"/>
            </w:pPr>
            <w:r w:rsidRPr="00C93644">
              <w:rPr>
                <w:u w:val="single"/>
              </w:rPr>
              <w:t>Type de document</w:t>
            </w:r>
            <w:r w:rsidRPr="00B60C8D">
              <w:t xml:space="preserve"> :</w:t>
            </w:r>
          </w:p>
          <w:p w:rsidR="002C30E4" w:rsidRPr="00573DAA" w:rsidRDefault="006C3DC0" w:rsidP="002C30E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2C30E4" w:rsidRPr="00854A05" w:rsidRDefault="002C30E4" w:rsidP="002C30E4">
            <w:pPr>
              <w:pStyle w:val="En-tte"/>
            </w:pPr>
          </w:p>
        </w:tc>
      </w:tr>
      <w:tr w:rsidR="000B5B4B" w:rsidTr="002C30E4">
        <w:trPr>
          <w:cantSplit/>
        </w:trPr>
        <w:tc>
          <w:tcPr>
            <w:tcW w:w="2941" w:type="dxa"/>
            <w:vMerge/>
          </w:tcPr>
          <w:p w:rsidR="002C30E4" w:rsidRPr="00B60C8D" w:rsidRDefault="002C30E4" w:rsidP="002C30E4">
            <w:pPr>
              <w:pStyle w:val="En-tte"/>
            </w:pPr>
          </w:p>
        </w:tc>
        <w:tc>
          <w:tcPr>
            <w:tcW w:w="7266" w:type="dxa"/>
            <w:gridSpan w:val="3"/>
          </w:tcPr>
          <w:p w:rsidR="002C30E4" w:rsidRDefault="006C3DC0" w:rsidP="002C30E4">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2C30E4" w:rsidRPr="00B60C8D" w:rsidRDefault="002C30E4" w:rsidP="002C30E4"/>
          <w:p w:rsidR="002559EB" w:rsidRDefault="002559EB" w:rsidP="002C30E4">
            <w:pPr>
              <w:pStyle w:val="Corpsdetexte2"/>
              <w:rPr>
                <w:rStyle w:val="titredocument"/>
                <w:rFonts w:ascii="Arial" w:hAnsi="Arial"/>
                <w:b/>
                <w:sz w:val="22"/>
                <w:szCs w:val="22"/>
              </w:rPr>
            </w:pPr>
            <w:r w:rsidRPr="002559EB">
              <w:rPr>
                <w:rStyle w:val="titredocument"/>
                <w:rFonts w:ascii="Arial" w:hAnsi="Arial"/>
                <w:b/>
                <w:sz w:val="22"/>
                <w:szCs w:val="22"/>
              </w:rPr>
              <w:t>EXPLOITATION  DES POMPES ALIMENTAIRES</w:t>
            </w:r>
          </w:p>
          <w:p w:rsidR="002C30E4" w:rsidRPr="002559EB" w:rsidRDefault="002559EB" w:rsidP="002C30E4">
            <w:pPr>
              <w:pStyle w:val="Corpsdetexte2"/>
              <w:rPr>
                <w:rStyle w:val="titredocument"/>
                <w:rFonts w:ascii="Arial" w:hAnsi="Arial"/>
                <w:b/>
                <w:caps/>
                <w:sz w:val="22"/>
                <w:szCs w:val="22"/>
              </w:rPr>
            </w:pPr>
            <w:r w:rsidRPr="002559EB">
              <w:rPr>
                <w:rStyle w:val="titredocument"/>
                <w:rFonts w:ascii="Arial" w:hAnsi="Arial"/>
                <w:b/>
                <w:sz w:val="22"/>
                <w:szCs w:val="22"/>
              </w:rPr>
              <w:t xml:space="preserve"> DES CHAUDIERES DU STADE 6</w:t>
            </w:r>
          </w:p>
        </w:tc>
      </w:tr>
    </w:tbl>
    <w:p w:rsidR="002C30E4" w:rsidRDefault="002C30E4" w:rsidP="002C30E4">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C30E4">
        <w:trPr>
          <w:cantSplit/>
          <w:trHeight w:hRule="exact" w:val="3060"/>
        </w:trPr>
        <w:tc>
          <w:tcPr>
            <w:tcW w:w="10207" w:type="dxa"/>
          </w:tcPr>
          <w:p w:rsidR="002C30E4" w:rsidRPr="00F1260A" w:rsidRDefault="006C3DC0" w:rsidP="002C30E4">
            <w:pPr>
              <w:rPr>
                <w:b/>
              </w:rPr>
            </w:pPr>
            <w:r w:rsidRPr="00F1260A">
              <w:rPr>
                <w:b/>
              </w:rPr>
              <w:t>Objet / Champ d’application :</w:t>
            </w:r>
          </w:p>
          <w:p w:rsidR="002559EB" w:rsidRDefault="002559EB" w:rsidP="002559EB">
            <w:pPr>
              <w:pStyle w:val="texte"/>
              <w:tabs>
                <w:tab w:val="clear" w:pos="1701"/>
                <w:tab w:val="clear" w:pos="2684"/>
                <w:tab w:val="clear" w:pos="3656"/>
                <w:tab w:val="clear" w:pos="5636"/>
                <w:tab w:val="clear" w:pos="6753"/>
                <w:tab w:val="clear" w:pos="8913"/>
              </w:tabs>
              <w:ind w:left="34"/>
            </w:pPr>
            <w:r>
              <w:t>Description du fonctionnement des pompes alimentaires des chaudières de la Centrale et des chaudières HP du CK 4.</w:t>
            </w:r>
          </w:p>
          <w:p w:rsidR="002C30E4" w:rsidRPr="00B60C8D" w:rsidRDefault="002C30E4" w:rsidP="00030E99">
            <w:pPr>
              <w:rPr>
                <w:b/>
              </w:rPr>
            </w:pPr>
          </w:p>
        </w:tc>
      </w:tr>
    </w:tbl>
    <w:p w:rsidR="002C30E4" w:rsidRDefault="002C30E4" w:rsidP="002C30E4">
      <w:pPr>
        <w:rPr>
          <w:lang w:val="nl-NL"/>
        </w:rPr>
      </w:pPr>
    </w:p>
    <w:p w:rsidR="002C30E4" w:rsidRPr="00B60C8D" w:rsidRDefault="002C30E4" w:rsidP="002C30E4"/>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2C30E4">
        <w:trPr>
          <w:cantSplit/>
          <w:trHeight w:hRule="exact" w:val="588"/>
        </w:trPr>
        <w:tc>
          <w:tcPr>
            <w:tcW w:w="1985" w:type="dxa"/>
            <w:vAlign w:val="center"/>
          </w:tcPr>
          <w:p w:rsidR="002C30E4" w:rsidRPr="00777654" w:rsidRDefault="006C3DC0" w:rsidP="002C30E4">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2C30E4" w:rsidRPr="00777654" w:rsidRDefault="006C3DC0" w:rsidP="002C30E4">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2C30E4" w:rsidRPr="00777654" w:rsidRDefault="006C3DC0" w:rsidP="002C30E4">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2559EB">
        <w:trPr>
          <w:cantSplit/>
          <w:trHeight w:hRule="exact" w:val="455"/>
        </w:trPr>
        <w:tc>
          <w:tcPr>
            <w:tcW w:w="1985" w:type="dxa"/>
            <w:vAlign w:val="center"/>
          </w:tcPr>
          <w:p w:rsidR="002C30E4" w:rsidRPr="002559EB" w:rsidRDefault="002559EB" w:rsidP="00030E99">
            <w:pPr>
              <w:jc w:val="center"/>
              <w:rPr>
                <w:rStyle w:val="datervision"/>
                <w:rFonts w:ascii="Arial" w:hAnsi="Arial"/>
                <w:sz w:val="22"/>
              </w:rPr>
            </w:pPr>
            <w:r w:rsidRPr="002559EB">
              <w:rPr>
                <w:rStyle w:val="datervision"/>
                <w:rFonts w:ascii="Arial" w:hAnsi="Arial"/>
                <w:sz w:val="22"/>
              </w:rPr>
              <w:t>07/08/2008</w:t>
            </w:r>
          </w:p>
        </w:tc>
        <w:tc>
          <w:tcPr>
            <w:tcW w:w="851" w:type="dxa"/>
            <w:vAlign w:val="center"/>
          </w:tcPr>
          <w:p w:rsidR="002C30E4" w:rsidRPr="00854A05" w:rsidRDefault="002559EB" w:rsidP="00030E99">
            <w:pPr>
              <w:jc w:val="center"/>
            </w:pPr>
            <w:r>
              <w:t>0</w:t>
            </w:r>
          </w:p>
        </w:tc>
        <w:tc>
          <w:tcPr>
            <w:tcW w:w="7371" w:type="dxa"/>
            <w:vAlign w:val="center"/>
          </w:tcPr>
          <w:p w:rsidR="002C30E4" w:rsidRPr="00854A05" w:rsidRDefault="00030E99" w:rsidP="002C30E4">
            <w:pPr>
              <w:rPr>
                <w:rStyle w:val="libellrvision"/>
                <w:sz w:val="22"/>
              </w:rPr>
            </w:pPr>
            <w:r>
              <w:rPr>
                <w:rStyle w:val="libellrvision"/>
                <w:sz w:val="22"/>
              </w:rPr>
              <w:t>Création</w:t>
            </w:r>
          </w:p>
        </w:tc>
      </w:tr>
      <w:tr w:rsidR="000B5B4B" w:rsidTr="002559EB">
        <w:trPr>
          <w:cantSplit/>
          <w:trHeight w:hRule="exact" w:val="561"/>
        </w:trPr>
        <w:tc>
          <w:tcPr>
            <w:tcW w:w="1985" w:type="dxa"/>
            <w:vAlign w:val="center"/>
          </w:tcPr>
          <w:p w:rsidR="002C30E4" w:rsidRPr="0015362C" w:rsidRDefault="0015362C" w:rsidP="00030E99">
            <w:pPr>
              <w:jc w:val="center"/>
              <w:rPr>
                <w:rStyle w:val="datervision"/>
                <w:rFonts w:ascii="Arial" w:hAnsi="Arial"/>
                <w:b/>
                <w:sz w:val="22"/>
              </w:rPr>
            </w:pPr>
            <w:r w:rsidRPr="0015362C">
              <w:rPr>
                <w:rStyle w:val="datervision"/>
                <w:rFonts w:ascii="Arial" w:hAnsi="Arial"/>
                <w:b/>
                <w:sz w:val="22"/>
              </w:rPr>
              <w:t>16/04/2018</w:t>
            </w:r>
          </w:p>
        </w:tc>
        <w:tc>
          <w:tcPr>
            <w:tcW w:w="851" w:type="dxa"/>
            <w:vAlign w:val="center"/>
          </w:tcPr>
          <w:p w:rsidR="002C30E4" w:rsidRPr="0015362C" w:rsidRDefault="002559EB" w:rsidP="00030E99">
            <w:pPr>
              <w:jc w:val="center"/>
              <w:rPr>
                <w:b/>
              </w:rPr>
            </w:pPr>
            <w:r w:rsidRPr="0015362C">
              <w:rPr>
                <w:b/>
              </w:rPr>
              <w:t>1</w:t>
            </w:r>
          </w:p>
        </w:tc>
        <w:tc>
          <w:tcPr>
            <w:tcW w:w="7371" w:type="dxa"/>
            <w:vAlign w:val="center"/>
          </w:tcPr>
          <w:p w:rsidR="002C30E4" w:rsidRPr="0015362C" w:rsidRDefault="002559EB" w:rsidP="002C30E4">
            <w:pPr>
              <w:rPr>
                <w:rStyle w:val="libellrvision"/>
                <w:b/>
                <w:sz w:val="22"/>
              </w:rPr>
            </w:pPr>
            <w:r w:rsidRPr="0015362C">
              <w:rPr>
                <w:rStyle w:val="libellrvision"/>
                <w:b/>
                <w:sz w:val="22"/>
              </w:rPr>
              <w:t>Mise en forme</w:t>
            </w:r>
          </w:p>
        </w:tc>
      </w:tr>
      <w:tr w:rsidR="00030E99" w:rsidTr="002C30E4">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2C30E4">
            <w:pPr>
              <w:rPr>
                <w:rStyle w:val="libellrvision"/>
                <w:sz w:val="22"/>
              </w:rPr>
            </w:pPr>
          </w:p>
        </w:tc>
      </w:tr>
      <w:tr w:rsidR="00030E99" w:rsidTr="002C30E4">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2C30E4">
            <w:pPr>
              <w:rPr>
                <w:rStyle w:val="libellrvision"/>
                <w:sz w:val="22"/>
              </w:rPr>
            </w:pPr>
          </w:p>
        </w:tc>
      </w:tr>
      <w:tr w:rsidR="000B5B4B" w:rsidTr="002C30E4">
        <w:trPr>
          <w:cantSplit/>
          <w:trHeight w:hRule="exact" w:val="316"/>
        </w:trPr>
        <w:tc>
          <w:tcPr>
            <w:tcW w:w="1985" w:type="dxa"/>
            <w:vAlign w:val="center"/>
          </w:tcPr>
          <w:p w:rsidR="002C30E4" w:rsidRPr="00777654" w:rsidRDefault="002C30E4" w:rsidP="00030E99">
            <w:pPr>
              <w:jc w:val="center"/>
            </w:pPr>
          </w:p>
        </w:tc>
        <w:tc>
          <w:tcPr>
            <w:tcW w:w="851" w:type="dxa"/>
            <w:vAlign w:val="center"/>
          </w:tcPr>
          <w:p w:rsidR="002C30E4" w:rsidRPr="00777654" w:rsidRDefault="002C30E4" w:rsidP="00030E99">
            <w:pPr>
              <w:jc w:val="center"/>
            </w:pPr>
          </w:p>
        </w:tc>
        <w:tc>
          <w:tcPr>
            <w:tcW w:w="7371" w:type="dxa"/>
            <w:vAlign w:val="center"/>
          </w:tcPr>
          <w:p w:rsidR="002C30E4" w:rsidRPr="00777654" w:rsidRDefault="002C30E4" w:rsidP="002C30E4"/>
        </w:tc>
      </w:tr>
    </w:tbl>
    <w:p w:rsidR="002C30E4" w:rsidRDefault="002C30E4" w:rsidP="002C30E4"/>
    <w:p w:rsidR="002C30E4" w:rsidRPr="00B60C8D" w:rsidRDefault="002C30E4" w:rsidP="002C30E4"/>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2C30E4">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2C30E4" w:rsidRPr="00F1260A" w:rsidRDefault="006C3DC0" w:rsidP="002C30E4">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2C30E4" w:rsidRPr="00F1260A" w:rsidRDefault="006C3DC0" w:rsidP="002C30E4">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2C30E4" w:rsidRPr="00B60C8D" w:rsidRDefault="002C30E4" w:rsidP="002C30E4"/>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2C30E4" w:rsidRPr="00F1260A" w:rsidRDefault="006C3DC0" w:rsidP="002C30E4">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2C30E4" w:rsidRPr="00F1260A" w:rsidRDefault="006C3DC0" w:rsidP="002C30E4">
            <w:pPr>
              <w:jc w:val="center"/>
              <w:rPr>
                <w:b/>
              </w:rPr>
            </w:pPr>
            <w:r w:rsidRPr="00F1260A">
              <w:rPr>
                <w:b/>
              </w:rPr>
              <w:t>Signature</w:t>
            </w:r>
            <w:r>
              <w:rPr>
                <w:b/>
              </w:rPr>
              <w:t> :</w:t>
            </w:r>
          </w:p>
        </w:tc>
      </w:tr>
      <w:tr w:rsidR="000B5B4B" w:rsidTr="002C30E4">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8C2C50" w:rsidRDefault="006C3DC0" w:rsidP="0075348A">
            <w:pPr>
              <w:jc w:val="center"/>
              <w:rPr>
                <w:sz w:val="20"/>
                <w:szCs w:val="20"/>
              </w:rPr>
            </w:pPr>
            <w:bookmarkStart w:id="4" w:name="RoleRédacteur"/>
            <w:r w:rsidRPr="00E02EFD">
              <w:rPr>
                <w:sz w:val="20"/>
                <w:szCs w:val="20"/>
              </w:rPr>
              <w:t>CHARGE D EXPLOIT</w:t>
            </w:r>
            <w:r w:rsidR="008C2C50">
              <w:rPr>
                <w:sz w:val="20"/>
                <w:szCs w:val="20"/>
              </w:rPr>
              <w:t>ATION LPU</w:t>
            </w:r>
          </w:p>
          <w:p w:rsidR="002C30E4" w:rsidRPr="008C2C50" w:rsidRDefault="008C2C50" w:rsidP="0075348A">
            <w:pPr>
              <w:jc w:val="center"/>
              <w:rPr>
                <w:b/>
              </w:rPr>
            </w:pPr>
            <w:r w:rsidRPr="008C2C50">
              <w:rPr>
                <w:b/>
              </w:rPr>
              <w:t>Olivier FIGIERE</w:t>
            </w:r>
            <w:r w:rsidR="006C3DC0" w:rsidRPr="008C2C50">
              <w:rPr>
                <w:b/>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2C30E4" w:rsidRPr="009210E6" w:rsidRDefault="009210E6" w:rsidP="002C30E4">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2C30E4" w:rsidRPr="00E02EFD" w:rsidRDefault="002C30E4" w:rsidP="002C30E4"/>
        </w:tc>
        <w:tc>
          <w:tcPr>
            <w:tcW w:w="2940" w:type="dxa"/>
            <w:tcBorders>
              <w:top w:val="single" w:sz="4" w:space="0" w:color="auto"/>
              <w:left w:val="single" w:sz="12" w:space="0" w:color="auto"/>
            </w:tcBorders>
            <w:vAlign w:val="center"/>
          </w:tcPr>
          <w:p w:rsidR="008C2C50" w:rsidRDefault="008C2C50" w:rsidP="008C2C50">
            <w:pPr>
              <w:jc w:val="center"/>
              <w:rPr>
                <w:sz w:val="20"/>
                <w:szCs w:val="20"/>
              </w:rPr>
            </w:pPr>
            <w:r w:rsidRPr="00E02EFD">
              <w:rPr>
                <w:sz w:val="20"/>
                <w:szCs w:val="20"/>
              </w:rPr>
              <w:t>CHARGE D EXPLOIT</w:t>
            </w:r>
            <w:r>
              <w:rPr>
                <w:sz w:val="20"/>
                <w:szCs w:val="20"/>
              </w:rPr>
              <w:t>ATION LPU</w:t>
            </w:r>
          </w:p>
          <w:p w:rsidR="002C30E4" w:rsidRPr="008C2C50" w:rsidRDefault="008C2C50" w:rsidP="008C2C50">
            <w:pPr>
              <w:jc w:val="center"/>
              <w:rPr>
                <w:b/>
              </w:rPr>
            </w:pPr>
            <w:r w:rsidRPr="008C2C50">
              <w:rPr>
                <w:b/>
              </w:rPr>
              <w:t>Hervé LAMBERT</w:t>
            </w:r>
          </w:p>
        </w:tc>
        <w:tc>
          <w:tcPr>
            <w:tcW w:w="2078" w:type="dxa"/>
            <w:tcBorders>
              <w:top w:val="single" w:sz="4" w:space="0" w:color="auto"/>
              <w:right w:val="single" w:sz="12" w:space="0" w:color="auto"/>
            </w:tcBorders>
            <w:vAlign w:val="center"/>
          </w:tcPr>
          <w:p w:rsidR="002C30E4" w:rsidRPr="00E02EFD" w:rsidRDefault="009210E6" w:rsidP="002C30E4">
            <w:r w:rsidRPr="009210E6">
              <w:rPr>
                <w:i/>
              </w:rPr>
              <w:t>Visa Informatique</w:t>
            </w:r>
          </w:p>
        </w:tc>
      </w:tr>
      <w:tr w:rsidR="008C2C50" w:rsidTr="002C30E4">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8C2C50" w:rsidRPr="00E02EFD" w:rsidRDefault="008C2C50" w:rsidP="002C30E4">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C2C50" w:rsidRPr="00E02EFD" w:rsidRDefault="008C2C50" w:rsidP="002C30E4"/>
        </w:tc>
        <w:tc>
          <w:tcPr>
            <w:tcW w:w="236" w:type="dxa"/>
            <w:tcBorders>
              <w:top w:val="nil"/>
              <w:left w:val="single" w:sz="12" w:space="0" w:color="auto"/>
              <w:bottom w:val="nil"/>
              <w:right w:val="single" w:sz="12" w:space="0" w:color="auto"/>
            </w:tcBorders>
            <w:vAlign w:val="center"/>
          </w:tcPr>
          <w:p w:rsidR="008C2C50" w:rsidRPr="00E02EFD" w:rsidRDefault="008C2C50" w:rsidP="002C30E4"/>
        </w:tc>
        <w:tc>
          <w:tcPr>
            <w:tcW w:w="2940" w:type="dxa"/>
            <w:tcBorders>
              <w:left w:val="single" w:sz="12" w:space="0" w:color="auto"/>
            </w:tcBorders>
            <w:vAlign w:val="center"/>
          </w:tcPr>
          <w:p w:rsidR="008C2C50" w:rsidRPr="00E02EFD" w:rsidRDefault="008C2C50" w:rsidP="008C2C50">
            <w:pPr>
              <w:jc w:val="center"/>
              <w:rPr>
                <w:sz w:val="20"/>
                <w:szCs w:val="20"/>
              </w:rPr>
            </w:pPr>
            <w:bookmarkStart w:id="5" w:name="RoleApproN2"/>
            <w:bookmarkStart w:id="6" w:name="ApproN2"/>
            <w:bookmarkStart w:id="7" w:name="RoleApproN1"/>
            <w:bookmarkEnd w:id="5"/>
            <w:bookmarkEnd w:id="6"/>
            <w:r>
              <w:rPr>
                <w:sz w:val="20"/>
                <w:szCs w:val="20"/>
              </w:rPr>
              <w:t>RESPONSABLE</w:t>
            </w:r>
            <w:r w:rsidRPr="00E02EFD">
              <w:rPr>
                <w:sz w:val="20"/>
                <w:szCs w:val="20"/>
              </w:rPr>
              <w:t xml:space="preserve"> LPU</w:t>
            </w:r>
            <w:bookmarkEnd w:id="7"/>
          </w:p>
          <w:p w:rsidR="008C2C50" w:rsidRPr="00854A05" w:rsidRDefault="008C2C50" w:rsidP="008C2C50">
            <w:pPr>
              <w:jc w:val="center"/>
            </w:pPr>
            <w:r w:rsidRPr="009210E6">
              <w:rPr>
                <w:b/>
              </w:rPr>
              <w:t>Virginie RIVIERE</w:t>
            </w:r>
          </w:p>
        </w:tc>
        <w:tc>
          <w:tcPr>
            <w:tcW w:w="2078" w:type="dxa"/>
            <w:tcBorders>
              <w:right w:val="single" w:sz="12" w:space="0" w:color="auto"/>
            </w:tcBorders>
            <w:vAlign w:val="center"/>
          </w:tcPr>
          <w:p w:rsidR="008C2C50" w:rsidRPr="009210E6" w:rsidRDefault="008C2C50" w:rsidP="007003D5">
            <w:pPr>
              <w:rPr>
                <w:i/>
              </w:rPr>
            </w:pPr>
            <w:r w:rsidRPr="009210E6">
              <w:rPr>
                <w:i/>
              </w:rPr>
              <w:t>Visa Informatique</w:t>
            </w:r>
          </w:p>
        </w:tc>
      </w:tr>
      <w:tr w:rsidR="008C2C50" w:rsidTr="002C30E4">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C2C50" w:rsidRPr="00E02EFD" w:rsidRDefault="008C2C50" w:rsidP="002C30E4">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C2C50" w:rsidRPr="00E02EFD" w:rsidRDefault="008C2C50" w:rsidP="002C30E4"/>
        </w:tc>
        <w:tc>
          <w:tcPr>
            <w:tcW w:w="236" w:type="dxa"/>
            <w:tcBorders>
              <w:top w:val="nil"/>
              <w:left w:val="single" w:sz="12" w:space="0" w:color="auto"/>
              <w:bottom w:val="nil"/>
              <w:right w:val="single" w:sz="12" w:space="0" w:color="auto"/>
            </w:tcBorders>
            <w:vAlign w:val="center"/>
          </w:tcPr>
          <w:p w:rsidR="008C2C50" w:rsidRPr="00E02EFD" w:rsidRDefault="008C2C50" w:rsidP="002C30E4"/>
        </w:tc>
        <w:tc>
          <w:tcPr>
            <w:tcW w:w="2940" w:type="dxa"/>
            <w:tcBorders>
              <w:left w:val="single" w:sz="12" w:space="0" w:color="auto"/>
              <w:bottom w:val="single" w:sz="12" w:space="0" w:color="auto"/>
            </w:tcBorders>
            <w:vAlign w:val="center"/>
          </w:tcPr>
          <w:p w:rsidR="008C2C50" w:rsidRPr="00D363DA" w:rsidRDefault="008C2C50" w:rsidP="002C30E4">
            <w:pPr>
              <w:jc w:val="center"/>
              <w:rPr>
                <w:sz w:val="20"/>
                <w:szCs w:val="20"/>
              </w:rPr>
            </w:pPr>
            <w:bookmarkStart w:id="8" w:name="RoleApproN3"/>
            <w:bookmarkEnd w:id="8"/>
          </w:p>
          <w:p w:rsidR="008C2C50" w:rsidRPr="00854A05" w:rsidRDefault="008C2C50" w:rsidP="002C30E4">
            <w:pPr>
              <w:jc w:val="center"/>
            </w:pPr>
            <w:bookmarkStart w:id="9" w:name="ApproN3"/>
            <w:bookmarkEnd w:id="9"/>
          </w:p>
        </w:tc>
        <w:tc>
          <w:tcPr>
            <w:tcW w:w="2078" w:type="dxa"/>
            <w:tcBorders>
              <w:bottom w:val="single" w:sz="12" w:space="0" w:color="auto"/>
              <w:right w:val="single" w:sz="12" w:space="0" w:color="auto"/>
            </w:tcBorders>
            <w:vAlign w:val="center"/>
          </w:tcPr>
          <w:p w:rsidR="008C2C50" w:rsidRPr="00854A05" w:rsidRDefault="008C2C50" w:rsidP="002C30E4"/>
        </w:tc>
      </w:tr>
    </w:tbl>
    <w:p w:rsidR="002C30E4" w:rsidRPr="00CC3293" w:rsidRDefault="002C30E4" w:rsidP="002C30E4">
      <w:pPr>
        <w:sectPr w:rsidR="002C30E4" w:rsidRPr="00CC3293" w:rsidSect="002C30E4">
          <w:footerReference w:type="default" r:id="rId8"/>
          <w:pgSz w:w="11906" w:h="16838" w:code="9"/>
          <w:pgMar w:top="709" w:right="1418" w:bottom="1134" w:left="1418" w:header="851" w:footer="720" w:gutter="0"/>
          <w:cols w:space="720"/>
        </w:sectPr>
      </w:pPr>
    </w:p>
    <w:p w:rsidR="002C30E4" w:rsidRPr="00906D4D" w:rsidRDefault="006C3DC0" w:rsidP="002C30E4">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2C30E4" w:rsidRPr="0004644C" w:rsidRDefault="002C30E4" w:rsidP="002C30E4">
          <w:pPr>
            <w:pStyle w:val="En-ttedetabledesmatires"/>
            <w:numPr>
              <w:ilvl w:val="0"/>
              <w:numId w:val="0"/>
            </w:numPr>
            <w:spacing w:before="0"/>
            <w:ind w:left="357"/>
            <w:rPr>
              <w:sz w:val="4"/>
              <w:szCs w:val="4"/>
            </w:rPr>
          </w:pPr>
        </w:p>
        <w:p w:rsidR="00C64832" w:rsidRDefault="00302892">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fldChar w:fldCharType="begin"/>
          </w:r>
          <w:r w:rsidR="006C3DC0">
            <w:instrText xml:space="preserve"> TOC \o "1-3" \h \z \u </w:instrText>
          </w:r>
          <w:r>
            <w:fldChar w:fldCharType="separate"/>
          </w:r>
          <w:hyperlink w:anchor="_Toc491868509" w:history="1">
            <w:r w:rsidR="00C64832" w:rsidRPr="003A10B8">
              <w:rPr>
                <w:rStyle w:val="Lienhypertexte"/>
                <w:noProof/>
              </w:rPr>
              <w:t>1.</w:t>
            </w:r>
            <w:r w:rsidR="00C64832">
              <w:rPr>
                <w:rFonts w:asciiTheme="minorHAnsi" w:eastAsiaTheme="minorEastAsia" w:hAnsiTheme="minorHAnsi" w:cstheme="minorBidi"/>
                <w:b w:val="0"/>
                <w:bCs w:val="0"/>
                <w:caps w:val="0"/>
                <w:noProof/>
                <w:szCs w:val="22"/>
                <w:lang w:eastAsia="fr-FR"/>
              </w:rPr>
              <w:tab/>
            </w:r>
            <w:r w:rsidR="00C64832" w:rsidRPr="003A10B8">
              <w:rPr>
                <w:rStyle w:val="Lienhypertexte"/>
                <w:noProof/>
              </w:rPr>
              <w:t>Définitions et abréviations</w:t>
            </w:r>
            <w:r w:rsidR="00C64832">
              <w:rPr>
                <w:noProof/>
                <w:webHidden/>
              </w:rPr>
              <w:tab/>
            </w:r>
            <w:r>
              <w:rPr>
                <w:noProof/>
                <w:webHidden/>
              </w:rPr>
              <w:fldChar w:fldCharType="begin"/>
            </w:r>
            <w:r w:rsidR="00C64832">
              <w:rPr>
                <w:noProof/>
                <w:webHidden/>
              </w:rPr>
              <w:instrText xml:space="preserve"> PAGEREF _Toc491868509 \h </w:instrText>
            </w:r>
            <w:r>
              <w:rPr>
                <w:noProof/>
                <w:webHidden/>
              </w:rPr>
            </w:r>
            <w:r>
              <w:rPr>
                <w:noProof/>
                <w:webHidden/>
              </w:rPr>
              <w:fldChar w:fldCharType="separate"/>
            </w:r>
            <w:r w:rsidR="00B1745B">
              <w:rPr>
                <w:noProof/>
                <w:webHidden/>
              </w:rPr>
              <w:t>3</w:t>
            </w:r>
            <w:r>
              <w:rPr>
                <w:noProof/>
                <w:webHidden/>
              </w:rPr>
              <w:fldChar w:fldCharType="end"/>
            </w:r>
          </w:hyperlink>
        </w:p>
        <w:p w:rsidR="00C64832" w:rsidRDefault="001536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68510" w:history="1">
            <w:r w:rsidR="00C64832" w:rsidRPr="003A10B8">
              <w:rPr>
                <w:rStyle w:val="Lienhypertexte"/>
                <w:noProof/>
              </w:rPr>
              <w:t>2.</w:t>
            </w:r>
            <w:r w:rsidR="00C64832">
              <w:rPr>
                <w:rFonts w:asciiTheme="minorHAnsi" w:eastAsiaTheme="minorEastAsia" w:hAnsiTheme="minorHAnsi" w:cstheme="minorBidi"/>
                <w:b w:val="0"/>
                <w:bCs w:val="0"/>
                <w:caps w:val="0"/>
                <w:noProof/>
                <w:szCs w:val="22"/>
                <w:lang w:eastAsia="fr-FR"/>
              </w:rPr>
              <w:tab/>
            </w:r>
            <w:r w:rsidR="00C64832" w:rsidRPr="003A10B8">
              <w:rPr>
                <w:rStyle w:val="Lienhypertexte"/>
                <w:noProof/>
              </w:rPr>
              <w:t>Documents cités en référence</w:t>
            </w:r>
            <w:r w:rsidR="00C64832">
              <w:rPr>
                <w:noProof/>
                <w:webHidden/>
              </w:rPr>
              <w:tab/>
            </w:r>
            <w:r w:rsidR="00302892">
              <w:rPr>
                <w:noProof/>
                <w:webHidden/>
              </w:rPr>
              <w:fldChar w:fldCharType="begin"/>
            </w:r>
            <w:r w:rsidR="00C64832">
              <w:rPr>
                <w:noProof/>
                <w:webHidden/>
              </w:rPr>
              <w:instrText xml:space="preserve"> PAGEREF _Toc491868510 \h </w:instrText>
            </w:r>
            <w:r w:rsidR="00302892">
              <w:rPr>
                <w:noProof/>
                <w:webHidden/>
              </w:rPr>
            </w:r>
            <w:r w:rsidR="00302892">
              <w:rPr>
                <w:noProof/>
                <w:webHidden/>
              </w:rPr>
              <w:fldChar w:fldCharType="separate"/>
            </w:r>
            <w:r w:rsidR="00B1745B">
              <w:rPr>
                <w:noProof/>
                <w:webHidden/>
              </w:rPr>
              <w:t>3</w:t>
            </w:r>
            <w:r w:rsidR="00302892">
              <w:rPr>
                <w:noProof/>
                <w:webHidden/>
              </w:rPr>
              <w:fldChar w:fldCharType="end"/>
            </w:r>
          </w:hyperlink>
        </w:p>
        <w:p w:rsidR="00C64832" w:rsidRDefault="001536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68511" w:history="1">
            <w:r w:rsidR="00C64832" w:rsidRPr="003A10B8">
              <w:rPr>
                <w:rStyle w:val="Lienhypertexte"/>
                <w:noProof/>
              </w:rPr>
              <w:t>3.</w:t>
            </w:r>
            <w:r w:rsidR="00C64832">
              <w:rPr>
                <w:rFonts w:asciiTheme="minorHAnsi" w:eastAsiaTheme="minorEastAsia" w:hAnsiTheme="minorHAnsi" w:cstheme="minorBidi"/>
                <w:b w:val="0"/>
                <w:bCs w:val="0"/>
                <w:caps w:val="0"/>
                <w:noProof/>
                <w:szCs w:val="22"/>
                <w:lang w:eastAsia="fr-FR"/>
              </w:rPr>
              <w:tab/>
            </w:r>
            <w:r w:rsidR="00C64832" w:rsidRPr="003A10B8">
              <w:rPr>
                <w:rStyle w:val="Lienhypertexte"/>
                <w:noProof/>
              </w:rPr>
              <w:t>RESPONSABILITES</w:t>
            </w:r>
            <w:r w:rsidR="00C64832">
              <w:rPr>
                <w:noProof/>
                <w:webHidden/>
              </w:rPr>
              <w:tab/>
            </w:r>
            <w:r w:rsidR="00302892">
              <w:rPr>
                <w:noProof/>
                <w:webHidden/>
              </w:rPr>
              <w:fldChar w:fldCharType="begin"/>
            </w:r>
            <w:r w:rsidR="00C64832">
              <w:rPr>
                <w:noProof/>
                <w:webHidden/>
              </w:rPr>
              <w:instrText xml:space="preserve"> PAGEREF _Toc491868511 \h </w:instrText>
            </w:r>
            <w:r w:rsidR="00302892">
              <w:rPr>
                <w:noProof/>
                <w:webHidden/>
              </w:rPr>
            </w:r>
            <w:r w:rsidR="00302892">
              <w:rPr>
                <w:noProof/>
                <w:webHidden/>
              </w:rPr>
              <w:fldChar w:fldCharType="separate"/>
            </w:r>
            <w:r w:rsidR="00B1745B">
              <w:rPr>
                <w:noProof/>
                <w:webHidden/>
              </w:rPr>
              <w:t>3</w:t>
            </w:r>
            <w:r w:rsidR="00302892">
              <w:rPr>
                <w:noProof/>
                <w:webHidden/>
              </w:rPr>
              <w:fldChar w:fldCharType="end"/>
            </w:r>
          </w:hyperlink>
        </w:p>
        <w:p w:rsidR="00C64832" w:rsidRDefault="001536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68512" w:history="1">
            <w:r w:rsidR="00C64832" w:rsidRPr="003A10B8">
              <w:rPr>
                <w:rStyle w:val="Lienhypertexte"/>
                <w:noProof/>
              </w:rPr>
              <w:t>4.</w:t>
            </w:r>
            <w:r w:rsidR="00C64832">
              <w:rPr>
                <w:rFonts w:asciiTheme="minorHAnsi" w:eastAsiaTheme="minorEastAsia" w:hAnsiTheme="minorHAnsi" w:cstheme="minorBidi"/>
                <w:b w:val="0"/>
                <w:bCs w:val="0"/>
                <w:caps w:val="0"/>
                <w:noProof/>
                <w:szCs w:val="22"/>
                <w:lang w:eastAsia="fr-FR"/>
              </w:rPr>
              <w:tab/>
            </w:r>
            <w:r w:rsidR="00C64832" w:rsidRPr="003A10B8">
              <w:rPr>
                <w:rStyle w:val="Lienhypertexte"/>
                <w:noProof/>
              </w:rPr>
              <w:t>DESCRIPTION DE L'installation</w:t>
            </w:r>
            <w:r w:rsidR="00C64832">
              <w:rPr>
                <w:noProof/>
                <w:webHidden/>
              </w:rPr>
              <w:tab/>
            </w:r>
            <w:r w:rsidR="00302892">
              <w:rPr>
                <w:noProof/>
                <w:webHidden/>
              </w:rPr>
              <w:fldChar w:fldCharType="begin"/>
            </w:r>
            <w:r w:rsidR="00C64832">
              <w:rPr>
                <w:noProof/>
                <w:webHidden/>
              </w:rPr>
              <w:instrText xml:space="preserve"> PAGEREF _Toc491868512 \h </w:instrText>
            </w:r>
            <w:r w:rsidR="00302892">
              <w:rPr>
                <w:noProof/>
                <w:webHidden/>
              </w:rPr>
            </w:r>
            <w:r w:rsidR="00302892">
              <w:rPr>
                <w:noProof/>
                <w:webHidden/>
              </w:rPr>
              <w:fldChar w:fldCharType="separate"/>
            </w:r>
            <w:r w:rsidR="00B1745B">
              <w:rPr>
                <w:noProof/>
                <w:webHidden/>
              </w:rPr>
              <w:t>3</w:t>
            </w:r>
            <w:r w:rsidR="00302892">
              <w:rPr>
                <w:noProof/>
                <w:webHidden/>
              </w:rPr>
              <w:fldChar w:fldCharType="end"/>
            </w:r>
          </w:hyperlink>
        </w:p>
        <w:p w:rsidR="00C64832" w:rsidRDefault="001536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68513" w:history="1">
            <w:r w:rsidR="00C64832" w:rsidRPr="003A10B8">
              <w:rPr>
                <w:rStyle w:val="Lienhypertexte"/>
                <w:noProof/>
              </w:rPr>
              <w:t>5.</w:t>
            </w:r>
            <w:r w:rsidR="00C64832">
              <w:rPr>
                <w:rFonts w:asciiTheme="minorHAnsi" w:eastAsiaTheme="minorEastAsia" w:hAnsiTheme="minorHAnsi" w:cstheme="minorBidi"/>
                <w:b w:val="0"/>
                <w:bCs w:val="0"/>
                <w:caps w:val="0"/>
                <w:noProof/>
                <w:szCs w:val="22"/>
                <w:lang w:eastAsia="fr-FR"/>
              </w:rPr>
              <w:tab/>
            </w:r>
            <w:r w:rsidR="00C64832" w:rsidRPr="003A10B8">
              <w:rPr>
                <w:rStyle w:val="Lienhypertexte"/>
                <w:noProof/>
              </w:rPr>
              <w:t>ANNEXE 1 : DEMARRAGE TG</w:t>
            </w:r>
            <w:r w:rsidR="00C64832">
              <w:rPr>
                <w:noProof/>
                <w:webHidden/>
              </w:rPr>
              <w:tab/>
            </w:r>
            <w:r w:rsidR="00302892">
              <w:rPr>
                <w:noProof/>
                <w:webHidden/>
              </w:rPr>
              <w:fldChar w:fldCharType="begin"/>
            </w:r>
            <w:r w:rsidR="00C64832">
              <w:rPr>
                <w:noProof/>
                <w:webHidden/>
              </w:rPr>
              <w:instrText xml:space="preserve"> PAGEREF _Toc491868513 \h </w:instrText>
            </w:r>
            <w:r w:rsidR="00302892">
              <w:rPr>
                <w:noProof/>
                <w:webHidden/>
              </w:rPr>
            </w:r>
            <w:r w:rsidR="00302892">
              <w:rPr>
                <w:noProof/>
                <w:webHidden/>
              </w:rPr>
              <w:fldChar w:fldCharType="separate"/>
            </w:r>
            <w:r w:rsidR="00B1745B">
              <w:rPr>
                <w:noProof/>
                <w:webHidden/>
              </w:rPr>
              <w:t>8</w:t>
            </w:r>
            <w:r w:rsidR="00302892">
              <w:rPr>
                <w:noProof/>
                <w:webHidden/>
              </w:rPr>
              <w:fldChar w:fldCharType="end"/>
            </w:r>
          </w:hyperlink>
        </w:p>
        <w:p w:rsidR="00C64832" w:rsidRDefault="0015362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68514" w:history="1">
            <w:r w:rsidR="00C64832" w:rsidRPr="003A10B8">
              <w:rPr>
                <w:rStyle w:val="Lienhypertexte"/>
                <w:noProof/>
              </w:rPr>
              <w:t>6.</w:t>
            </w:r>
            <w:r w:rsidR="00C64832">
              <w:rPr>
                <w:rFonts w:asciiTheme="minorHAnsi" w:eastAsiaTheme="minorEastAsia" w:hAnsiTheme="minorHAnsi" w:cstheme="minorBidi"/>
                <w:b w:val="0"/>
                <w:bCs w:val="0"/>
                <w:caps w:val="0"/>
                <w:noProof/>
                <w:szCs w:val="22"/>
                <w:lang w:eastAsia="fr-FR"/>
              </w:rPr>
              <w:tab/>
            </w:r>
            <w:r w:rsidR="00C64832" w:rsidRPr="003A10B8">
              <w:rPr>
                <w:rStyle w:val="Lienhypertexte"/>
                <w:noProof/>
              </w:rPr>
              <w:t>ANNEXE 2 : DEMARRAGE NG</w:t>
            </w:r>
            <w:r w:rsidR="00C64832">
              <w:rPr>
                <w:noProof/>
                <w:webHidden/>
              </w:rPr>
              <w:tab/>
            </w:r>
            <w:r w:rsidR="00302892">
              <w:rPr>
                <w:noProof/>
                <w:webHidden/>
              </w:rPr>
              <w:fldChar w:fldCharType="begin"/>
            </w:r>
            <w:r w:rsidR="00C64832">
              <w:rPr>
                <w:noProof/>
                <w:webHidden/>
              </w:rPr>
              <w:instrText xml:space="preserve"> PAGEREF _Toc491868514 \h </w:instrText>
            </w:r>
            <w:r w:rsidR="00302892">
              <w:rPr>
                <w:noProof/>
                <w:webHidden/>
              </w:rPr>
            </w:r>
            <w:r w:rsidR="00302892">
              <w:rPr>
                <w:noProof/>
                <w:webHidden/>
              </w:rPr>
              <w:fldChar w:fldCharType="separate"/>
            </w:r>
            <w:r w:rsidR="00B1745B">
              <w:rPr>
                <w:noProof/>
                <w:webHidden/>
              </w:rPr>
              <w:t>9</w:t>
            </w:r>
            <w:r w:rsidR="00302892">
              <w:rPr>
                <w:noProof/>
                <w:webHidden/>
              </w:rPr>
              <w:fldChar w:fldCharType="end"/>
            </w:r>
          </w:hyperlink>
        </w:p>
        <w:p w:rsidR="000B5B4B" w:rsidRDefault="00302892">
          <w:r>
            <w:fldChar w:fldCharType="end"/>
          </w:r>
        </w:p>
      </w:sdtContent>
    </w:sdt>
    <w:p w:rsidR="002C30E4" w:rsidRDefault="002C30E4" w:rsidP="002C30E4"/>
    <w:p w:rsidR="002C30E4" w:rsidRDefault="002C30E4" w:rsidP="002C30E4"/>
    <w:p w:rsidR="002C30E4" w:rsidRDefault="006C3DC0" w:rsidP="002C30E4">
      <w:pPr>
        <w:pStyle w:val="Titre1"/>
      </w:pPr>
      <w:bookmarkStart w:id="11" w:name="_GoBack"/>
      <w:bookmarkEnd w:id="11"/>
      <w:r>
        <w:br w:type="page"/>
      </w:r>
      <w:hyperlink w:anchor="Sommaire" w:history="1">
        <w:bookmarkStart w:id="12" w:name="_Toc419980234"/>
        <w:bookmarkStart w:id="13" w:name="_Toc423351229"/>
        <w:bookmarkStart w:id="14" w:name="_Toc491868509"/>
        <w:r w:rsidRPr="00BF4A1F">
          <w:t>Définitions</w:t>
        </w:r>
      </w:hyperlink>
      <w:r w:rsidRPr="009B0EDA">
        <w:t xml:space="preserve"> et abréviations</w:t>
      </w:r>
      <w:bookmarkEnd w:id="12"/>
      <w:bookmarkEnd w:id="13"/>
      <w:bookmarkEnd w:id="14"/>
    </w:p>
    <w:p w:rsidR="002559EB" w:rsidRPr="002559EB" w:rsidRDefault="002559EB" w:rsidP="002559EB">
      <w:pPr>
        <w:pStyle w:val="texte"/>
        <w:tabs>
          <w:tab w:val="clear" w:pos="1701"/>
          <w:tab w:val="clear" w:pos="2684"/>
          <w:tab w:val="clear" w:pos="3656"/>
          <w:tab w:val="clear" w:pos="5636"/>
          <w:tab w:val="clear" w:pos="6753"/>
          <w:tab w:val="clear" w:pos="8913"/>
        </w:tabs>
        <w:ind w:left="0"/>
      </w:pPr>
      <w:r>
        <w:t>On distingue les motos-pompes NG 201, 203, 205 et 207 et les turbos-pompes TG 202, 204, 206 et 208.</w:t>
      </w:r>
    </w:p>
    <w:p w:rsidR="002559EB" w:rsidRDefault="002559EB" w:rsidP="002559EB">
      <w:pPr>
        <w:pStyle w:val="texte"/>
        <w:tabs>
          <w:tab w:val="clear" w:pos="1701"/>
          <w:tab w:val="clear" w:pos="2684"/>
          <w:tab w:val="clear" w:pos="3656"/>
          <w:tab w:val="clear" w:pos="5636"/>
          <w:tab w:val="clear" w:pos="6753"/>
          <w:tab w:val="clear" w:pos="8913"/>
        </w:tabs>
        <w:spacing w:before="120"/>
        <w:ind w:left="0"/>
      </w:pPr>
      <w:r>
        <w:t>La NG 207 et la TG 208 sont plus particulièrement affectées à l’alimentation des chaudières HP du CK 4.</w:t>
      </w:r>
    </w:p>
    <w:p w:rsidR="002C30E4" w:rsidRDefault="0015362C" w:rsidP="002C30E4">
      <w:pPr>
        <w:pStyle w:val="Titre1"/>
      </w:pPr>
      <w:hyperlink w:anchor="Sommaire" w:history="1">
        <w:bookmarkStart w:id="15" w:name="_Toc419980235"/>
        <w:bookmarkStart w:id="16" w:name="_Toc423351230"/>
        <w:bookmarkStart w:id="17" w:name="_Toc491868510"/>
        <w:r w:rsidR="006C3DC0" w:rsidRPr="00906D4D">
          <w:t>Documents</w:t>
        </w:r>
      </w:hyperlink>
      <w:r w:rsidR="006C3DC0">
        <w:t xml:space="preserve"> cités en référence</w:t>
      </w:r>
      <w:bookmarkEnd w:id="15"/>
      <w:bookmarkEnd w:id="16"/>
      <w:bookmarkEnd w:id="17"/>
    </w:p>
    <w:p w:rsidR="00030E99" w:rsidRDefault="00030E99" w:rsidP="00030E99">
      <w:r>
        <w:t>RAS</w:t>
      </w:r>
    </w:p>
    <w:p w:rsidR="002559EB" w:rsidRDefault="002559EB" w:rsidP="002559EB">
      <w:pPr>
        <w:pStyle w:val="Titre1"/>
      </w:pPr>
      <w:bookmarkStart w:id="18" w:name="_Toc491868511"/>
      <w:r>
        <w:t>RESPONSABILITES</w:t>
      </w:r>
      <w:bookmarkEnd w:id="18"/>
    </w:p>
    <w:p w:rsidR="002559EB" w:rsidRDefault="002559EB" w:rsidP="002559EB"/>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418"/>
        <w:gridCol w:w="1418"/>
        <w:gridCol w:w="1418"/>
        <w:gridCol w:w="1418"/>
      </w:tblGrid>
      <w:tr w:rsidR="002559EB" w:rsidTr="002C30E4">
        <w:tc>
          <w:tcPr>
            <w:tcW w:w="1418" w:type="dxa"/>
          </w:tcPr>
          <w:p w:rsidR="002559EB" w:rsidRDefault="002559EB" w:rsidP="002C30E4">
            <w:pPr>
              <w:spacing w:before="80" w:after="80"/>
              <w:jc w:val="center"/>
            </w:pPr>
            <w:r>
              <w:t>CdQ</w:t>
            </w:r>
          </w:p>
        </w:tc>
        <w:tc>
          <w:tcPr>
            <w:tcW w:w="1418" w:type="dxa"/>
          </w:tcPr>
          <w:p w:rsidR="002559EB" w:rsidRDefault="002559EB" w:rsidP="002C30E4">
            <w:pPr>
              <w:spacing w:before="80" w:after="80"/>
              <w:jc w:val="center"/>
            </w:pPr>
            <w:r>
              <w:t>CdP T</w:t>
            </w:r>
          </w:p>
        </w:tc>
        <w:tc>
          <w:tcPr>
            <w:tcW w:w="1418" w:type="dxa"/>
          </w:tcPr>
          <w:p w:rsidR="002559EB" w:rsidRDefault="002559EB" w:rsidP="002C30E4">
            <w:pPr>
              <w:spacing w:before="80" w:after="80"/>
              <w:jc w:val="center"/>
            </w:pPr>
            <w:r>
              <w:t>CdP E</w:t>
            </w:r>
          </w:p>
        </w:tc>
        <w:tc>
          <w:tcPr>
            <w:tcW w:w="1418" w:type="dxa"/>
          </w:tcPr>
          <w:p w:rsidR="002559EB" w:rsidRDefault="002559EB" w:rsidP="002C30E4">
            <w:pPr>
              <w:spacing w:before="80" w:after="80"/>
              <w:jc w:val="center"/>
              <w:rPr>
                <w:lang w:val="en-GB"/>
              </w:rPr>
            </w:pPr>
            <w:r>
              <w:rPr>
                <w:lang w:val="en-GB"/>
              </w:rPr>
              <w:t>CdPUtil.</w:t>
            </w:r>
          </w:p>
        </w:tc>
        <w:tc>
          <w:tcPr>
            <w:tcW w:w="1418" w:type="dxa"/>
          </w:tcPr>
          <w:p w:rsidR="002559EB" w:rsidRDefault="002559EB" w:rsidP="002C30E4">
            <w:pPr>
              <w:spacing w:before="80" w:after="80"/>
              <w:jc w:val="center"/>
              <w:rPr>
                <w:lang w:val="en-GB"/>
              </w:rPr>
            </w:pPr>
            <w:r>
              <w:rPr>
                <w:lang w:val="en-GB"/>
              </w:rPr>
              <w:t>OE</w:t>
            </w:r>
          </w:p>
        </w:tc>
      </w:tr>
      <w:tr w:rsidR="002559EB" w:rsidTr="002C30E4">
        <w:tc>
          <w:tcPr>
            <w:tcW w:w="1418" w:type="dxa"/>
          </w:tcPr>
          <w:p w:rsidR="002559EB" w:rsidRDefault="002559EB" w:rsidP="002C30E4">
            <w:pPr>
              <w:spacing w:before="80" w:after="80"/>
              <w:jc w:val="center"/>
              <w:rPr>
                <w:b/>
                <w:lang w:val="en-GB"/>
              </w:rPr>
            </w:pPr>
            <w:r>
              <w:rPr>
                <w:b/>
                <w:lang w:val="en-GB"/>
              </w:rPr>
              <w:t>X</w:t>
            </w:r>
          </w:p>
        </w:tc>
        <w:tc>
          <w:tcPr>
            <w:tcW w:w="1418" w:type="dxa"/>
          </w:tcPr>
          <w:p w:rsidR="002559EB" w:rsidRDefault="002559EB" w:rsidP="002C30E4">
            <w:pPr>
              <w:spacing w:before="80" w:after="80"/>
              <w:jc w:val="center"/>
              <w:rPr>
                <w:b/>
                <w:lang w:val="en-GB"/>
              </w:rPr>
            </w:pPr>
            <w:r>
              <w:rPr>
                <w:b/>
                <w:lang w:val="en-GB"/>
              </w:rPr>
              <w:t>X</w:t>
            </w:r>
          </w:p>
        </w:tc>
        <w:tc>
          <w:tcPr>
            <w:tcW w:w="1418" w:type="dxa"/>
          </w:tcPr>
          <w:p w:rsidR="002559EB" w:rsidRDefault="002559EB" w:rsidP="002C30E4">
            <w:pPr>
              <w:spacing w:before="80" w:after="80"/>
              <w:jc w:val="center"/>
              <w:rPr>
                <w:b/>
                <w:lang w:val="en-GB"/>
              </w:rPr>
            </w:pPr>
          </w:p>
        </w:tc>
        <w:tc>
          <w:tcPr>
            <w:tcW w:w="1418" w:type="dxa"/>
          </w:tcPr>
          <w:p w:rsidR="002559EB" w:rsidRDefault="002559EB" w:rsidP="002C30E4">
            <w:pPr>
              <w:spacing w:before="80" w:after="80"/>
              <w:jc w:val="center"/>
              <w:rPr>
                <w:b/>
                <w:lang w:val="en-GB"/>
              </w:rPr>
            </w:pPr>
          </w:p>
        </w:tc>
        <w:tc>
          <w:tcPr>
            <w:tcW w:w="1418" w:type="dxa"/>
          </w:tcPr>
          <w:p w:rsidR="002559EB" w:rsidRDefault="002559EB" w:rsidP="002C30E4">
            <w:pPr>
              <w:spacing w:before="80" w:after="80"/>
              <w:jc w:val="center"/>
              <w:rPr>
                <w:b/>
                <w:lang w:val="en-GB"/>
              </w:rPr>
            </w:pPr>
            <w:r>
              <w:rPr>
                <w:b/>
                <w:lang w:val="en-GB"/>
              </w:rPr>
              <w:t>X</w:t>
            </w:r>
          </w:p>
        </w:tc>
      </w:tr>
    </w:tbl>
    <w:p w:rsidR="002559EB" w:rsidRDefault="002559EB" w:rsidP="002559EB"/>
    <w:p w:rsidR="002559EB" w:rsidRDefault="002559EB" w:rsidP="008A741E">
      <w:pPr>
        <w:pStyle w:val="Titre1"/>
      </w:pPr>
      <w:bookmarkStart w:id="19" w:name="_Toc491868512"/>
      <w:r>
        <w:t>DESCRIPTION DE L'installation</w:t>
      </w:r>
      <w:bookmarkEnd w:id="19"/>
    </w:p>
    <w:p w:rsidR="002559EB" w:rsidRDefault="002559EB" w:rsidP="002559EB">
      <w:r>
        <w:t>Les MPA et les TPA sont les pompes chargées de l’alimentation en eau haute pression des chaudières de la Centrale, la MPCR HP et la TPCR HP de celle des chaudières du CK 4.</w:t>
      </w:r>
    </w:p>
    <w:p w:rsidR="002559EB" w:rsidRDefault="002559EB" w:rsidP="002559EB"/>
    <w:p w:rsidR="002559EB" w:rsidRDefault="002559EB" w:rsidP="002559EB">
      <w:r>
        <w:t>Elles se situent sous les dégazeurs thermiques. Elles aspirent l’eau dégazée à pression d’environ 4,5 bars et une température de 150° C.</w:t>
      </w:r>
    </w:p>
    <w:p w:rsidR="002559EB" w:rsidRDefault="002559EB" w:rsidP="002559EB">
      <w:pPr>
        <w:ind w:left="851"/>
      </w:pPr>
    </w:p>
    <w:p w:rsidR="002559EB" w:rsidRDefault="002559EB" w:rsidP="002559EB">
      <w:r>
        <w:t>Dans tous les cas la partie pompe est identique seule la partie motrice est différente :</w:t>
      </w:r>
    </w:p>
    <w:p w:rsidR="002559EB" w:rsidRDefault="002559EB" w:rsidP="002559EB">
      <w:pPr>
        <w:numPr>
          <w:ilvl w:val="0"/>
          <w:numId w:val="34"/>
        </w:numPr>
      </w:pPr>
      <w:r>
        <w:t>NG 201, 203, 205 et 207 : moteur électrique (MPA : moto-pompe alimentaire)</w:t>
      </w:r>
    </w:p>
    <w:p w:rsidR="002559EB" w:rsidRDefault="002559EB" w:rsidP="002559EB">
      <w:pPr>
        <w:pStyle w:val="texte"/>
        <w:numPr>
          <w:ilvl w:val="0"/>
          <w:numId w:val="34"/>
        </w:numPr>
        <w:spacing w:before="0"/>
      </w:pPr>
      <w:r>
        <w:t>TG 202, 204, 206 et 208: turbine à vapeur (TPA:turbo-pompe alimentaire)</w:t>
      </w:r>
    </w:p>
    <w:p w:rsidR="002559EB" w:rsidRDefault="002559EB" w:rsidP="002559EB">
      <w:pPr>
        <w:numPr>
          <w:ilvl w:val="0"/>
          <w:numId w:val="33"/>
        </w:numPr>
        <w:ind w:left="993" w:firstLine="141"/>
      </w:pPr>
    </w:p>
    <w:p w:rsidR="002559EB" w:rsidRDefault="002559EB" w:rsidP="002559EB">
      <w:r>
        <w:t>Une TPA et une MPA sont toujours associées : NG 201 avec TG 202, NG 203 et TG 204, NG 205 et TG 206 enfin NG 207 et TG 208.</w:t>
      </w:r>
    </w:p>
    <w:p w:rsidR="002559EB" w:rsidRDefault="002559EB" w:rsidP="002559EB"/>
    <w:p w:rsidR="002559EB" w:rsidRDefault="002559EB" w:rsidP="002559EB">
      <w:r>
        <w:t xml:space="preserve">Elles peuvent alimenter soit leur propre chaudière (exemple : NG 201et TG 202 vers Chaudière 3) soit débiter sur le réseau qui alimente indifféremment chacune des chaudières de la Centrale et les chaudières HP du Cracking 4, en fonction des besoins. Ces différents aiguillages sont effectués par une lyre. </w:t>
      </w:r>
    </w:p>
    <w:p w:rsidR="002559EB" w:rsidRDefault="002559EB" w:rsidP="002559EB"/>
    <w:p w:rsidR="002559EB" w:rsidRDefault="002559EB" w:rsidP="002559EB">
      <w:r>
        <w:t>Elles peuvent se secourir mutuellement. La NG X secours la  TG X associée, si le choix en est fait et inversement.</w:t>
      </w:r>
    </w:p>
    <w:p w:rsidR="002559EB" w:rsidRDefault="002559EB" w:rsidP="002559EB">
      <w:r>
        <w:t>La marche de 2 pompes en parallèle n’implique pas un doublement des débits (pompes centrifuges).</w:t>
      </w:r>
    </w:p>
    <w:p w:rsidR="002559EB" w:rsidRDefault="002559EB" w:rsidP="002559EB">
      <w:pPr>
        <w:ind w:left="993" w:firstLine="141"/>
      </w:pPr>
    </w:p>
    <w:p w:rsidR="002559EB" w:rsidRDefault="002559EB" w:rsidP="002559EB">
      <w:pPr>
        <w:tabs>
          <w:tab w:val="left" w:pos="0"/>
        </w:tabs>
      </w:pPr>
      <w:r>
        <w:t>Cet ensemble de deux pompes (exemple pour NG 201 et TG 202)   est composé au total de :</w:t>
      </w:r>
    </w:p>
    <w:p w:rsidR="002559EB" w:rsidRDefault="002559EB" w:rsidP="002559EB">
      <w:pPr>
        <w:numPr>
          <w:ilvl w:val="1"/>
          <w:numId w:val="36"/>
        </w:numPr>
        <w:rPr>
          <w:b/>
        </w:rPr>
      </w:pPr>
      <w:r>
        <w:rPr>
          <w:b/>
        </w:rPr>
        <w:t>NG 201 (pompe alimentaire)</w:t>
      </w:r>
    </w:p>
    <w:p w:rsidR="002559EB" w:rsidRDefault="002559EB" w:rsidP="002559EB">
      <w:pPr>
        <w:numPr>
          <w:ilvl w:val="1"/>
          <w:numId w:val="36"/>
        </w:numPr>
      </w:pPr>
      <w:r>
        <w:t>NC 201 M (ventilateur de réfrigération d’huile du moteur principal)</w:t>
      </w:r>
    </w:p>
    <w:p w:rsidR="002559EB" w:rsidRDefault="002559EB" w:rsidP="002559EB">
      <w:pPr>
        <w:numPr>
          <w:ilvl w:val="1"/>
          <w:numId w:val="36"/>
        </w:numPr>
      </w:pPr>
      <w:r>
        <w:t>NG 201 R (résistances de chauffage caisse à huile du moteur principal)</w:t>
      </w:r>
    </w:p>
    <w:p w:rsidR="002559EB" w:rsidRDefault="002559EB" w:rsidP="002559EB">
      <w:pPr>
        <w:numPr>
          <w:ilvl w:val="1"/>
          <w:numId w:val="36"/>
        </w:numPr>
      </w:pPr>
      <w:r>
        <w:t>NG 201 P (pompe à huile  auxiliaire du moteur principal)</w:t>
      </w:r>
    </w:p>
    <w:p w:rsidR="002559EB" w:rsidRDefault="002559EB" w:rsidP="002559EB">
      <w:pPr>
        <w:rPr>
          <w:b/>
        </w:rPr>
      </w:pPr>
    </w:p>
    <w:p w:rsidR="002559EB" w:rsidRDefault="002559EB" w:rsidP="002559EB">
      <w:pPr>
        <w:numPr>
          <w:ilvl w:val="1"/>
          <w:numId w:val="37"/>
        </w:numPr>
        <w:rPr>
          <w:b/>
        </w:rPr>
      </w:pPr>
      <w:r>
        <w:rPr>
          <w:b/>
        </w:rPr>
        <w:t>TG 202 (pompe alimentaire)</w:t>
      </w:r>
    </w:p>
    <w:p w:rsidR="002559EB" w:rsidRDefault="002559EB" w:rsidP="002559EB">
      <w:pPr>
        <w:numPr>
          <w:ilvl w:val="1"/>
          <w:numId w:val="37"/>
        </w:numPr>
      </w:pPr>
      <w:r>
        <w:t>NG 202 P (pompe à huile auxiliaire de la turbine)</w:t>
      </w:r>
    </w:p>
    <w:p w:rsidR="002559EB" w:rsidRDefault="002559EB" w:rsidP="002559EB">
      <w:pPr>
        <w:numPr>
          <w:ilvl w:val="1"/>
          <w:numId w:val="37"/>
        </w:numPr>
      </w:pPr>
      <w:r>
        <w:t>SG 202 (+ ou - vite de la turbine)</w:t>
      </w:r>
    </w:p>
    <w:p w:rsidR="002559EB" w:rsidRDefault="002559EB" w:rsidP="002559EB"/>
    <w:p w:rsidR="002559EB" w:rsidRDefault="002559EB" w:rsidP="008A741E">
      <w:pPr>
        <w:spacing w:after="120"/>
        <w:ind w:firstLine="425"/>
        <w:rPr>
          <w:b/>
          <w:i/>
          <w:sz w:val="25"/>
          <w:u w:val="single"/>
        </w:rPr>
      </w:pPr>
      <w:r>
        <w:rPr>
          <w:b/>
          <w:i/>
          <w:sz w:val="25"/>
          <w:u w:val="single"/>
        </w:rPr>
        <w:t>LA POMPE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5"/>
        <w:gridCol w:w="2162"/>
        <w:gridCol w:w="2129"/>
        <w:gridCol w:w="2151"/>
        <w:gridCol w:w="2115"/>
      </w:tblGrid>
      <w:tr w:rsidR="002559EB" w:rsidTr="002C30E4">
        <w:trPr>
          <w:jc w:val="center"/>
        </w:trPr>
        <w:tc>
          <w:tcPr>
            <w:tcW w:w="2197" w:type="dxa"/>
            <w:vAlign w:val="center"/>
          </w:tcPr>
          <w:p w:rsidR="002559EB" w:rsidRDefault="002559EB" w:rsidP="002C30E4">
            <w:pPr>
              <w:numPr>
                <w:ilvl w:val="12"/>
                <w:numId w:val="0"/>
              </w:numPr>
              <w:jc w:val="center"/>
              <w:rPr>
                <w:b/>
                <w:sz w:val="20"/>
              </w:rPr>
            </w:pPr>
            <w:r>
              <w:rPr>
                <w:b/>
                <w:sz w:val="20"/>
              </w:rPr>
              <w:t>Repère</w:t>
            </w:r>
          </w:p>
        </w:tc>
        <w:tc>
          <w:tcPr>
            <w:tcW w:w="2198" w:type="dxa"/>
            <w:vAlign w:val="center"/>
          </w:tcPr>
          <w:p w:rsidR="002559EB" w:rsidRDefault="002559EB" w:rsidP="002C30E4">
            <w:pPr>
              <w:numPr>
                <w:ilvl w:val="12"/>
                <w:numId w:val="0"/>
              </w:numPr>
              <w:jc w:val="center"/>
              <w:rPr>
                <w:b/>
                <w:sz w:val="20"/>
              </w:rPr>
            </w:pPr>
            <w:r>
              <w:rPr>
                <w:b/>
                <w:sz w:val="20"/>
              </w:rPr>
              <w:t>Type</w:t>
            </w:r>
          </w:p>
        </w:tc>
        <w:tc>
          <w:tcPr>
            <w:tcW w:w="2198" w:type="dxa"/>
            <w:vAlign w:val="center"/>
          </w:tcPr>
          <w:p w:rsidR="002559EB" w:rsidRDefault="002559EB" w:rsidP="002C30E4">
            <w:pPr>
              <w:numPr>
                <w:ilvl w:val="12"/>
                <w:numId w:val="0"/>
              </w:numPr>
              <w:jc w:val="center"/>
              <w:rPr>
                <w:b/>
                <w:sz w:val="20"/>
              </w:rPr>
            </w:pPr>
            <w:r>
              <w:rPr>
                <w:b/>
                <w:sz w:val="20"/>
              </w:rPr>
              <w:t>Vitesse de rotation</w:t>
            </w:r>
          </w:p>
        </w:tc>
        <w:tc>
          <w:tcPr>
            <w:tcW w:w="2198" w:type="dxa"/>
            <w:vAlign w:val="center"/>
          </w:tcPr>
          <w:p w:rsidR="002559EB" w:rsidRDefault="002559EB" w:rsidP="002C30E4">
            <w:pPr>
              <w:numPr>
                <w:ilvl w:val="12"/>
                <w:numId w:val="0"/>
              </w:numPr>
              <w:jc w:val="center"/>
              <w:rPr>
                <w:b/>
                <w:sz w:val="20"/>
              </w:rPr>
            </w:pPr>
            <w:r>
              <w:rPr>
                <w:b/>
                <w:sz w:val="20"/>
              </w:rPr>
              <w:t>Pression de refoulement</w:t>
            </w:r>
          </w:p>
        </w:tc>
        <w:tc>
          <w:tcPr>
            <w:tcW w:w="2198" w:type="dxa"/>
            <w:vAlign w:val="center"/>
          </w:tcPr>
          <w:p w:rsidR="002559EB" w:rsidRDefault="002559EB" w:rsidP="002C30E4">
            <w:pPr>
              <w:numPr>
                <w:ilvl w:val="12"/>
                <w:numId w:val="0"/>
              </w:numPr>
              <w:jc w:val="center"/>
              <w:rPr>
                <w:b/>
                <w:sz w:val="20"/>
              </w:rPr>
            </w:pPr>
            <w:r>
              <w:rPr>
                <w:b/>
                <w:sz w:val="20"/>
              </w:rPr>
              <w:t>Débit</w:t>
            </w:r>
          </w:p>
        </w:tc>
      </w:tr>
      <w:tr w:rsidR="002559EB" w:rsidTr="002C30E4">
        <w:trPr>
          <w:jc w:val="center"/>
        </w:trPr>
        <w:tc>
          <w:tcPr>
            <w:tcW w:w="2197" w:type="dxa"/>
            <w:vAlign w:val="center"/>
          </w:tcPr>
          <w:p w:rsidR="002559EB" w:rsidRDefault="002559EB" w:rsidP="002C30E4">
            <w:pPr>
              <w:numPr>
                <w:ilvl w:val="12"/>
                <w:numId w:val="0"/>
              </w:numPr>
              <w:jc w:val="center"/>
              <w:rPr>
                <w:b/>
                <w:sz w:val="20"/>
              </w:rPr>
            </w:pPr>
            <w:r>
              <w:rPr>
                <w:b/>
                <w:sz w:val="20"/>
              </w:rPr>
              <w:t>NG</w:t>
            </w:r>
          </w:p>
        </w:tc>
        <w:tc>
          <w:tcPr>
            <w:tcW w:w="2198" w:type="dxa"/>
            <w:vAlign w:val="center"/>
          </w:tcPr>
          <w:p w:rsidR="002559EB" w:rsidRDefault="002559EB" w:rsidP="002C30E4">
            <w:pPr>
              <w:numPr>
                <w:ilvl w:val="12"/>
                <w:numId w:val="0"/>
              </w:numPr>
              <w:jc w:val="center"/>
              <w:rPr>
                <w:b/>
                <w:sz w:val="20"/>
              </w:rPr>
            </w:pPr>
            <w:r>
              <w:rPr>
                <w:b/>
                <w:sz w:val="20"/>
              </w:rPr>
              <w:t>Centrifuge multicellulaire</w:t>
            </w:r>
          </w:p>
        </w:tc>
        <w:tc>
          <w:tcPr>
            <w:tcW w:w="2198" w:type="dxa"/>
            <w:vAlign w:val="center"/>
          </w:tcPr>
          <w:p w:rsidR="002559EB" w:rsidRDefault="002559EB" w:rsidP="002C30E4">
            <w:pPr>
              <w:numPr>
                <w:ilvl w:val="12"/>
                <w:numId w:val="0"/>
              </w:numPr>
              <w:jc w:val="center"/>
              <w:rPr>
                <w:b/>
                <w:sz w:val="20"/>
              </w:rPr>
            </w:pPr>
            <w:r>
              <w:rPr>
                <w:b/>
                <w:sz w:val="20"/>
              </w:rPr>
              <w:t>2975 t/mn</w:t>
            </w:r>
          </w:p>
        </w:tc>
        <w:tc>
          <w:tcPr>
            <w:tcW w:w="2198" w:type="dxa"/>
            <w:vAlign w:val="center"/>
          </w:tcPr>
          <w:p w:rsidR="002559EB" w:rsidRDefault="002559EB" w:rsidP="002C30E4">
            <w:pPr>
              <w:numPr>
                <w:ilvl w:val="12"/>
                <w:numId w:val="0"/>
              </w:numPr>
              <w:jc w:val="center"/>
              <w:rPr>
                <w:b/>
                <w:sz w:val="20"/>
              </w:rPr>
            </w:pPr>
            <w:r>
              <w:rPr>
                <w:b/>
                <w:sz w:val="20"/>
              </w:rPr>
              <w:t>115 bars</w:t>
            </w:r>
          </w:p>
        </w:tc>
        <w:tc>
          <w:tcPr>
            <w:tcW w:w="2198" w:type="dxa"/>
            <w:vAlign w:val="center"/>
          </w:tcPr>
          <w:p w:rsidR="002559EB" w:rsidRDefault="002559EB" w:rsidP="002C30E4">
            <w:pPr>
              <w:numPr>
                <w:ilvl w:val="12"/>
                <w:numId w:val="0"/>
              </w:numPr>
              <w:jc w:val="center"/>
              <w:rPr>
                <w:b/>
                <w:sz w:val="20"/>
              </w:rPr>
            </w:pPr>
            <w:r>
              <w:rPr>
                <w:b/>
                <w:sz w:val="20"/>
              </w:rPr>
              <w:t>290 m</w:t>
            </w:r>
            <w:r>
              <w:rPr>
                <w:b/>
                <w:sz w:val="20"/>
                <w:vertAlign w:val="superscript"/>
              </w:rPr>
              <w:t>3</w:t>
            </w:r>
            <w:r>
              <w:rPr>
                <w:b/>
                <w:sz w:val="20"/>
              </w:rPr>
              <w:t>/h</w:t>
            </w:r>
          </w:p>
        </w:tc>
      </w:tr>
      <w:tr w:rsidR="002559EB" w:rsidTr="002C30E4">
        <w:trPr>
          <w:jc w:val="center"/>
        </w:trPr>
        <w:tc>
          <w:tcPr>
            <w:tcW w:w="2197" w:type="dxa"/>
            <w:vAlign w:val="center"/>
          </w:tcPr>
          <w:p w:rsidR="002559EB" w:rsidRDefault="002559EB" w:rsidP="002C30E4">
            <w:pPr>
              <w:numPr>
                <w:ilvl w:val="12"/>
                <w:numId w:val="0"/>
              </w:numPr>
              <w:jc w:val="center"/>
              <w:rPr>
                <w:b/>
                <w:sz w:val="20"/>
              </w:rPr>
            </w:pPr>
            <w:r>
              <w:rPr>
                <w:b/>
                <w:sz w:val="20"/>
              </w:rPr>
              <w:t>TG</w:t>
            </w:r>
          </w:p>
        </w:tc>
        <w:tc>
          <w:tcPr>
            <w:tcW w:w="2198" w:type="dxa"/>
            <w:vAlign w:val="center"/>
          </w:tcPr>
          <w:p w:rsidR="002559EB" w:rsidRDefault="002559EB" w:rsidP="002C30E4">
            <w:pPr>
              <w:numPr>
                <w:ilvl w:val="12"/>
                <w:numId w:val="0"/>
              </w:numPr>
              <w:jc w:val="center"/>
              <w:rPr>
                <w:b/>
                <w:sz w:val="20"/>
              </w:rPr>
            </w:pPr>
            <w:r>
              <w:rPr>
                <w:b/>
                <w:sz w:val="20"/>
              </w:rPr>
              <w:t>Centrifuge multicellulaire</w:t>
            </w:r>
          </w:p>
        </w:tc>
        <w:tc>
          <w:tcPr>
            <w:tcW w:w="2198" w:type="dxa"/>
            <w:vAlign w:val="center"/>
          </w:tcPr>
          <w:p w:rsidR="002559EB" w:rsidRDefault="002559EB" w:rsidP="002C30E4">
            <w:pPr>
              <w:numPr>
                <w:ilvl w:val="12"/>
                <w:numId w:val="0"/>
              </w:numPr>
              <w:jc w:val="center"/>
              <w:rPr>
                <w:b/>
                <w:sz w:val="20"/>
              </w:rPr>
            </w:pPr>
            <w:r>
              <w:rPr>
                <w:b/>
                <w:sz w:val="20"/>
              </w:rPr>
              <w:t>3000 t/mn</w:t>
            </w:r>
          </w:p>
        </w:tc>
        <w:tc>
          <w:tcPr>
            <w:tcW w:w="2198" w:type="dxa"/>
            <w:vAlign w:val="center"/>
          </w:tcPr>
          <w:p w:rsidR="002559EB" w:rsidRDefault="002559EB" w:rsidP="002C30E4">
            <w:pPr>
              <w:numPr>
                <w:ilvl w:val="12"/>
                <w:numId w:val="0"/>
              </w:numPr>
              <w:jc w:val="center"/>
              <w:rPr>
                <w:b/>
                <w:sz w:val="20"/>
              </w:rPr>
            </w:pPr>
            <w:r>
              <w:rPr>
                <w:b/>
                <w:sz w:val="20"/>
              </w:rPr>
              <w:t>115 bars</w:t>
            </w:r>
          </w:p>
        </w:tc>
        <w:tc>
          <w:tcPr>
            <w:tcW w:w="2198" w:type="dxa"/>
            <w:vAlign w:val="center"/>
          </w:tcPr>
          <w:p w:rsidR="002559EB" w:rsidRDefault="002559EB" w:rsidP="002C30E4">
            <w:pPr>
              <w:numPr>
                <w:ilvl w:val="12"/>
                <w:numId w:val="0"/>
              </w:numPr>
              <w:tabs>
                <w:tab w:val="left" w:pos="1245"/>
              </w:tabs>
              <w:jc w:val="center"/>
              <w:rPr>
                <w:b/>
                <w:sz w:val="20"/>
              </w:rPr>
            </w:pPr>
            <w:r>
              <w:rPr>
                <w:b/>
                <w:sz w:val="20"/>
              </w:rPr>
              <w:t>290 m</w:t>
            </w:r>
            <w:r>
              <w:rPr>
                <w:b/>
                <w:sz w:val="20"/>
                <w:vertAlign w:val="superscript"/>
              </w:rPr>
              <w:t>3</w:t>
            </w:r>
            <w:r>
              <w:rPr>
                <w:b/>
                <w:sz w:val="20"/>
              </w:rPr>
              <w:t>/h</w:t>
            </w:r>
          </w:p>
        </w:tc>
      </w:tr>
    </w:tbl>
    <w:p w:rsidR="002559EB" w:rsidRDefault="002559EB" w:rsidP="002559EB">
      <w:pPr>
        <w:ind w:right="283"/>
      </w:pPr>
      <w:r>
        <w:lastRenderedPageBreak/>
        <w:t>Sur l’arbre sont fixés les 5 rouets et le tambour d’équilibrage. Le tambour permet d’équilibrer les poussées axiales générées par les pressions d’eau sur les rouets. Sur le circuit de l’eau utilisée par cette installation on a placé une soupape de décharge. Si elle s’ouvre  cela signifie que le tambour d’équilibrage présente une détérioration nécessitant l’arrêt de la machine.</w:t>
      </w:r>
    </w:p>
    <w:p w:rsidR="002559EB" w:rsidRDefault="002559EB" w:rsidP="002559EB">
      <w:pPr>
        <w:ind w:right="283"/>
      </w:pPr>
      <w:r>
        <w:t>L’ensemble mobile est maintenu en place par 2 paliers lisses anti-frictionnés, graissés par barbotage, l’huile est remontée par une bague. Chaque palier est équipé d’un graisseur à niveau visible et d’un thermomètre.</w:t>
      </w:r>
    </w:p>
    <w:p w:rsidR="002559EB" w:rsidRDefault="002559EB" w:rsidP="002559EB">
      <w:pPr>
        <w:ind w:right="283"/>
      </w:pPr>
      <w:r>
        <w:t>L’huile utilisée est de la THB 46.</w:t>
      </w:r>
    </w:p>
    <w:p w:rsidR="002559EB" w:rsidRDefault="002559EB" w:rsidP="002559EB">
      <w:pPr>
        <w:ind w:right="283"/>
      </w:pPr>
      <w:r>
        <w:t>Au niveau du palier, coté du refoulement, on trouve le détecteur de dévirage ainsi que l’indicateur de déplacement axial. Si l’alarme de dévirage apparaît sur une pompe à l’arrêt il faut fermer le refoulement (vanne rotork) et n’ouvrir cette vanne qu’après le démarrage de la machine. Cette alarme s’appelle «  NG--- (numéro de la machine) ALD » ou « TG---ALD » dans le S.N.C.C..</w:t>
      </w:r>
    </w:p>
    <w:p w:rsidR="002559EB" w:rsidRDefault="002559EB" w:rsidP="002559EB">
      <w:pPr>
        <w:ind w:right="283"/>
      </w:pPr>
      <w:r>
        <w:t xml:space="preserve">Le refoulement est équipé d’un clapet de type  «SCHROEDER ». </w:t>
      </w:r>
    </w:p>
    <w:p w:rsidR="002559EB" w:rsidRDefault="002559EB" w:rsidP="002559EB">
      <w:pPr>
        <w:ind w:right="283"/>
      </w:pPr>
      <w:r>
        <w:t>Il a une double fonction :</w:t>
      </w:r>
    </w:p>
    <w:p w:rsidR="002559EB" w:rsidRDefault="002559EB" w:rsidP="002559EB">
      <w:pPr>
        <w:numPr>
          <w:ilvl w:val="0"/>
          <w:numId w:val="38"/>
        </w:numPr>
        <w:ind w:right="283"/>
      </w:pPr>
      <w:r>
        <w:t>Il sert d’abord de clapet anti-retour. S’il n’est pas étanche l’alarme de dévirage peut apparaître.</w:t>
      </w:r>
    </w:p>
    <w:p w:rsidR="002559EB" w:rsidRDefault="002559EB" w:rsidP="002559EB">
      <w:pPr>
        <w:numPr>
          <w:ilvl w:val="0"/>
          <w:numId w:val="38"/>
        </w:numPr>
        <w:ind w:right="283"/>
      </w:pPr>
      <w:r>
        <w:t>Sa deuxième fonction est de permettre une circulation d’eau minimum dans la pompe afin d’éviter toute élévation de température du liquide véhiculé  ce qui pourrait entraîner des phénomène de cavitation. Cette fonction s’appelle « marche lente ».</w:t>
      </w:r>
    </w:p>
    <w:p w:rsidR="002559EB" w:rsidRDefault="002559EB" w:rsidP="002559EB">
      <w:pPr>
        <w:numPr>
          <w:ilvl w:val="12"/>
          <w:numId w:val="0"/>
        </w:numPr>
        <w:tabs>
          <w:tab w:val="left" w:pos="0"/>
        </w:tabs>
        <w:ind w:right="283"/>
      </w:pPr>
      <w:r>
        <w:t>L’eau des marches lentes et des soupapes d’équilibrages retourne aux dégazeurs.</w:t>
      </w:r>
    </w:p>
    <w:p w:rsidR="002559EB" w:rsidRDefault="002559EB" w:rsidP="002559EB">
      <w:pPr>
        <w:numPr>
          <w:ilvl w:val="12"/>
          <w:numId w:val="0"/>
        </w:numPr>
        <w:tabs>
          <w:tab w:val="left" w:pos="0"/>
        </w:tabs>
        <w:ind w:right="283" w:firstLine="567"/>
      </w:pPr>
    </w:p>
    <w:p w:rsidR="002559EB" w:rsidRDefault="002559EB" w:rsidP="002559EB">
      <w:pPr>
        <w:tabs>
          <w:tab w:val="left" w:pos="0"/>
        </w:tabs>
        <w:ind w:right="283"/>
      </w:pPr>
      <w:r>
        <w:t>L’étanchéité de l’arbre est réalisée par des presse-étoupe garnis de tresses. Les presse-étoupe sont arrosés par de l’eau épurée froide qui fait retour au bac F 116 qui lui se vidange  vers le puits du TAS.2</w:t>
      </w:r>
    </w:p>
    <w:p w:rsidR="002559EB" w:rsidRDefault="002559EB" w:rsidP="002559EB">
      <w:pPr>
        <w:tabs>
          <w:tab w:val="left" w:pos="0"/>
        </w:tabs>
      </w:pPr>
      <w:r>
        <w:t>L’aspiration de la pompe est équipé d’un filtre de type « chapeau chinois »</w:t>
      </w:r>
    </w:p>
    <w:p w:rsidR="002559EB" w:rsidRDefault="002559EB" w:rsidP="002559EB">
      <w:pPr>
        <w:tabs>
          <w:tab w:val="left" w:pos="0"/>
        </w:tabs>
      </w:pPr>
    </w:p>
    <w:p w:rsidR="002559EB" w:rsidRDefault="002559EB" w:rsidP="002559EB">
      <w:pPr>
        <w:tabs>
          <w:tab w:val="left" w:pos="0"/>
        </w:tabs>
      </w:pPr>
      <w:r>
        <w:t>Une pression basse à l’aspiration des pompes interdit le démarrage et provoque l’arrêt de la machine en service</w:t>
      </w:r>
    </w:p>
    <w:p w:rsidR="002559EB" w:rsidRDefault="002559EB" w:rsidP="002559EB">
      <w:pPr>
        <w:numPr>
          <w:ilvl w:val="12"/>
          <w:numId w:val="0"/>
        </w:numPr>
        <w:ind w:firstLine="426"/>
      </w:pPr>
    </w:p>
    <w:p w:rsidR="002559EB" w:rsidRDefault="002559EB" w:rsidP="002559EB">
      <w:pPr>
        <w:numPr>
          <w:ilvl w:val="0"/>
          <w:numId w:val="33"/>
        </w:numPr>
        <w:ind w:left="0" w:firstLine="426"/>
        <w:rPr>
          <w:b/>
          <w:i/>
        </w:rPr>
      </w:pPr>
      <w:r>
        <w:rPr>
          <w:b/>
          <w:i/>
          <w:sz w:val="25"/>
          <w:u w:val="single"/>
        </w:rPr>
        <w:t>LE MOTEUR ELECTRIQUE:</w:t>
      </w:r>
    </w:p>
    <w:p w:rsidR="002559EB" w:rsidRDefault="002559EB" w:rsidP="002559EB">
      <w:pPr>
        <w:rPr>
          <w:b/>
          <w:i/>
          <w:sz w:val="25"/>
          <w:u w:val="single"/>
        </w:rPr>
      </w:pPr>
    </w:p>
    <w:tbl>
      <w:tblPr>
        <w:tblpPr w:leftFromText="180" w:rightFromText="180" w:vertAnchor="text" w:horzAnchor="margin" w:tblpY="-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5"/>
        <w:gridCol w:w="1636"/>
        <w:gridCol w:w="1787"/>
        <w:gridCol w:w="1823"/>
        <w:gridCol w:w="1877"/>
        <w:gridCol w:w="1784"/>
      </w:tblGrid>
      <w:tr w:rsidR="002559EB" w:rsidTr="002C30E4">
        <w:trPr>
          <w:trHeight w:val="415"/>
        </w:trPr>
        <w:tc>
          <w:tcPr>
            <w:tcW w:w="1837" w:type="dxa"/>
            <w:vAlign w:val="center"/>
          </w:tcPr>
          <w:p w:rsidR="002559EB" w:rsidRDefault="002559EB" w:rsidP="002C30E4">
            <w:pPr>
              <w:jc w:val="center"/>
              <w:rPr>
                <w:b/>
                <w:iCs/>
                <w:sz w:val="20"/>
              </w:rPr>
            </w:pPr>
            <w:r>
              <w:rPr>
                <w:b/>
                <w:iCs/>
                <w:sz w:val="20"/>
              </w:rPr>
              <w:t>Repère</w:t>
            </w:r>
          </w:p>
        </w:tc>
        <w:tc>
          <w:tcPr>
            <w:tcW w:w="1657" w:type="dxa"/>
            <w:vAlign w:val="center"/>
          </w:tcPr>
          <w:p w:rsidR="002559EB" w:rsidRDefault="002559EB" w:rsidP="002C30E4">
            <w:pPr>
              <w:jc w:val="center"/>
              <w:rPr>
                <w:b/>
                <w:iCs/>
                <w:sz w:val="20"/>
              </w:rPr>
            </w:pPr>
            <w:r>
              <w:rPr>
                <w:b/>
                <w:iCs/>
                <w:sz w:val="20"/>
              </w:rPr>
              <w:t>Type</w:t>
            </w:r>
          </w:p>
        </w:tc>
        <w:tc>
          <w:tcPr>
            <w:tcW w:w="1848" w:type="dxa"/>
            <w:vAlign w:val="center"/>
          </w:tcPr>
          <w:p w:rsidR="002559EB" w:rsidRDefault="002559EB" w:rsidP="002C30E4">
            <w:pPr>
              <w:jc w:val="center"/>
              <w:rPr>
                <w:b/>
                <w:iCs/>
                <w:sz w:val="20"/>
              </w:rPr>
            </w:pPr>
            <w:r>
              <w:rPr>
                <w:b/>
                <w:iCs/>
                <w:sz w:val="20"/>
              </w:rPr>
              <w:t>tension</w:t>
            </w:r>
          </w:p>
        </w:tc>
        <w:tc>
          <w:tcPr>
            <w:tcW w:w="1878" w:type="dxa"/>
            <w:vAlign w:val="center"/>
          </w:tcPr>
          <w:p w:rsidR="002559EB" w:rsidRDefault="002559EB" w:rsidP="002C30E4">
            <w:pPr>
              <w:jc w:val="center"/>
              <w:rPr>
                <w:b/>
                <w:iCs/>
                <w:sz w:val="20"/>
              </w:rPr>
            </w:pPr>
            <w:r>
              <w:rPr>
                <w:b/>
                <w:iCs/>
                <w:sz w:val="20"/>
              </w:rPr>
              <w:t>Intensité</w:t>
            </w:r>
          </w:p>
        </w:tc>
        <w:tc>
          <w:tcPr>
            <w:tcW w:w="1924" w:type="dxa"/>
            <w:vAlign w:val="center"/>
          </w:tcPr>
          <w:p w:rsidR="002559EB" w:rsidRDefault="002559EB" w:rsidP="002C30E4">
            <w:pPr>
              <w:jc w:val="center"/>
              <w:rPr>
                <w:b/>
                <w:iCs/>
                <w:sz w:val="20"/>
              </w:rPr>
            </w:pPr>
            <w:r>
              <w:rPr>
                <w:b/>
                <w:iCs/>
                <w:sz w:val="20"/>
              </w:rPr>
              <w:t>Puissance</w:t>
            </w:r>
          </w:p>
        </w:tc>
        <w:tc>
          <w:tcPr>
            <w:tcW w:w="1845" w:type="dxa"/>
            <w:vAlign w:val="center"/>
          </w:tcPr>
          <w:p w:rsidR="002559EB" w:rsidRDefault="002559EB" w:rsidP="002C30E4">
            <w:pPr>
              <w:jc w:val="center"/>
              <w:rPr>
                <w:b/>
                <w:iCs/>
                <w:sz w:val="20"/>
              </w:rPr>
            </w:pPr>
            <w:r>
              <w:rPr>
                <w:b/>
                <w:iCs/>
                <w:sz w:val="20"/>
              </w:rPr>
              <w:t>Vitesse</w:t>
            </w:r>
          </w:p>
        </w:tc>
      </w:tr>
      <w:tr w:rsidR="002559EB" w:rsidTr="002C30E4">
        <w:trPr>
          <w:trHeight w:val="446"/>
        </w:trPr>
        <w:tc>
          <w:tcPr>
            <w:tcW w:w="1837" w:type="dxa"/>
            <w:vAlign w:val="center"/>
          </w:tcPr>
          <w:p w:rsidR="002559EB" w:rsidRDefault="002559EB" w:rsidP="002C30E4">
            <w:pPr>
              <w:jc w:val="center"/>
              <w:rPr>
                <w:b/>
                <w:iCs/>
                <w:sz w:val="20"/>
              </w:rPr>
            </w:pPr>
            <w:r>
              <w:rPr>
                <w:b/>
                <w:iCs/>
                <w:sz w:val="20"/>
              </w:rPr>
              <w:t>NG</w:t>
            </w:r>
          </w:p>
        </w:tc>
        <w:tc>
          <w:tcPr>
            <w:tcW w:w="1657" w:type="dxa"/>
            <w:vAlign w:val="center"/>
          </w:tcPr>
          <w:p w:rsidR="002559EB" w:rsidRDefault="002559EB" w:rsidP="002C30E4">
            <w:pPr>
              <w:jc w:val="center"/>
              <w:rPr>
                <w:b/>
                <w:iCs/>
                <w:sz w:val="20"/>
                <w:lang w:val="en-GB"/>
              </w:rPr>
            </w:pPr>
            <w:r>
              <w:rPr>
                <w:b/>
                <w:iCs/>
                <w:sz w:val="20"/>
                <w:lang w:val="en-GB"/>
              </w:rPr>
              <w:t>asynchrone</w:t>
            </w:r>
          </w:p>
        </w:tc>
        <w:tc>
          <w:tcPr>
            <w:tcW w:w="1848" w:type="dxa"/>
            <w:vAlign w:val="center"/>
          </w:tcPr>
          <w:p w:rsidR="002559EB" w:rsidRDefault="002559EB" w:rsidP="002C30E4">
            <w:pPr>
              <w:jc w:val="center"/>
              <w:rPr>
                <w:b/>
                <w:iCs/>
                <w:sz w:val="20"/>
                <w:lang w:val="en-GB"/>
              </w:rPr>
            </w:pPr>
            <w:r>
              <w:rPr>
                <w:b/>
                <w:iCs/>
                <w:sz w:val="20"/>
                <w:lang w:val="en-GB"/>
              </w:rPr>
              <w:t>3000 v</w:t>
            </w:r>
          </w:p>
        </w:tc>
        <w:tc>
          <w:tcPr>
            <w:tcW w:w="1878" w:type="dxa"/>
            <w:vAlign w:val="center"/>
          </w:tcPr>
          <w:p w:rsidR="002559EB" w:rsidRDefault="002559EB" w:rsidP="002C30E4">
            <w:pPr>
              <w:jc w:val="center"/>
              <w:rPr>
                <w:b/>
                <w:iCs/>
                <w:sz w:val="20"/>
                <w:lang w:val="en-GB"/>
              </w:rPr>
            </w:pPr>
            <w:r>
              <w:rPr>
                <w:b/>
                <w:iCs/>
                <w:sz w:val="20"/>
                <w:lang w:val="en-GB"/>
              </w:rPr>
              <w:t>240 A</w:t>
            </w:r>
          </w:p>
        </w:tc>
        <w:tc>
          <w:tcPr>
            <w:tcW w:w="1924" w:type="dxa"/>
            <w:vAlign w:val="center"/>
          </w:tcPr>
          <w:p w:rsidR="002559EB" w:rsidRDefault="002559EB" w:rsidP="002C30E4">
            <w:pPr>
              <w:jc w:val="center"/>
              <w:rPr>
                <w:b/>
                <w:iCs/>
                <w:sz w:val="20"/>
                <w:lang w:val="en-GB"/>
              </w:rPr>
            </w:pPr>
            <w:r>
              <w:rPr>
                <w:b/>
                <w:iCs/>
                <w:sz w:val="20"/>
                <w:lang w:val="en-GB"/>
              </w:rPr>
              <w:t>1250 Kw</w:t>
            </w:r>
          </w:p>
        </w:tc>
        <w:tc>
          <w:tcPr>
            <w:tcW w:w="1845" w:type="dxa"/>
            <w:vAlign w:val="center"/>
          </w:tcPr>
          <w:p w:rsidR="002559EB" w:rsidRDefault="002559EB" w:rsidP="002C30E4">
            <w:pPr>
              <w:jc w:val="center"/>
              <w:rPr>
                <w:b/>
                <w:iCs/>
                <w:sz w:val="20"/>
                <w:lang w:val="fr-CA"/>
              </w:rPr>
            </w:pPr>
            <w:r>
              <w:rPr>
                <w:b/>
                <w:iCs/>
                <w:sz w:val="20"/>
                <w:lang w:val="fr-CA"/>
              </w:rPr>
              <w:t>2975 t/mn</w:t>
            </w:r>
          </w:p>
        </w:tc>
      </w:tr>
    </w:tbl>
    <w:p w:rsidR="002559EB" w:rsidRDefault="002559EB" w:rsidP="002559EB">
      <w:pPr>
        <w:ind w:right="283"/>
      </w:pPr>
      <w:r>
        <w:t>Le moteur est en prise directe avec la pompe.</w:t>
      </w:r>
    </w:p>
    <w:p w:rsidR="002559EB" w:rsidRDefault="002559EB" w:rsidP="002559EB">
      <w:pPr>
        <w:ind w:right="283"/>
      </w:pPr>
      <w:r>
        <w:t>Sur le rotor est fixé un ventilateur qui assure la circulation de l’air de réfrigération des enroulements.</w:t>
      </w:r>
    </w:p>
    <w:p w:rsidR="002559EB" w:rsidRDefault="002559EB" w:rsidP="002559EB">
      <w:pPr>
        <w:ind w:right="283"/>
      </w:pPr>
      <w:r>
        <w:t>Le moteur est protégé par des sécurités électriques élaborées dans un relais du type IMM 7990. Ce relais arrête le moteur dans 4 cas :</w:t>
      </w:r>
    </w:p>
    <w:p w:rsidR="002559EB" w:rsidRDefault="002559EB" w:rsidP="002559EB">
      <w:pPr>
        <w:numPr>
          <w:ilvl w:val="0"/>
          <w:numId w:val="39"/>
        </w:numPr>
        <w:ind w:right="283"/>
        <w:rPr>
          <w:lang w:val="fr-CA"/>
        </w:rPr>
      </w:pPr>
      <w:r>
        <w:rPr>
          <w:lang w:val="fr-CA"/>
        </w:rPr>
        <w:t xml:space="preserve">Surcharge </w:t>
      </w:r>
    </w:p>
    <w:p w:rsidR="002559EB" w:rsidRDefault="002559EB" w:rsidP="002559EB">
      <w:pPr>
        <w:numPr>
          <w:ilvl w:val="0"/>
          <w:numId w:val="39"/>
        </w:numPr>
        <w:ind w:right="283"/>
        <w:rPr>
          <w:lang w:val="fr-CA"/>
        </w:rPr>
      </w:pPr>
      <w:r>
        <w:rPr>
          <w:lang w:val="fr-CA"/>
        </w:rPr>
        <w:t>Court-circuit</w:t>
      </w:r>
    </w:p>
    <w:p w:rsidR="002559EB" w:rsidRDefault="002559EB" w:rsidP="002559EB">
      <w:pPr>
        <w:numPr>
          <w:ilvl w:val="0"/>
          <w:numId w:val="39"/>
        </w:numPr>
        <w:ind w:right="283"/>
      </w:pPr>
      <w:r>
        <w:t xml:space="preserve">Retour de courant </w:t>
      </w:r>
    </w:p>
    <w:p w:rsidR="002559EB" w:rsidRDefault="002559EB" w:rsidP="002559EB">
      <w:pPr>
        <w:numPr>
          <w:ilvl w:val="0"/>
          <w:numId w:val="39"/>
        </w:numPr>
        <w:ind w:right="283"/>
      </w:pPr>
      <w:r>
        <w:t>Homopolaire (défaut de terre)</w:t>
      </w:r>
    </w:p>
    <w:p w:rsidR="002559EB" w:rsidRDefault="002559EB" w:rsidP="002559EB">
      <w:pPr>
        <w:tabs>
          <w:tab w:val="left" w:pos="0"/>
        </w:tabs>
        <w:ind w:right="283"/>
      </w:pPr>
      <w:r>
        <w:t>Dans tous les cas on verra apparaître l’alarme « défaut électrique » sur le SNCC.</w:t>
      </w:r>
    </w:p>
    <w:p w:rsidR="002559EB" w:rsidRDefault="002559EB" w:rsidP="002559EB">
      <w:pPr>
        <w:tabs>
          <w:tab w:val="left" w:pos="0"/>
        </w:tabs>
        <w:ind w:right="283"/>
      </w:pPr>
      <w:r>
        <w:t>Tout redémarrage demande une vérification au préalable du moteur par le service compétent.</w:t>
      </w:r>
    </w:p>
    <w:p w:rsidR="002559EB" w:rsidRDefault="002559EB" w:rsidP="002559EB">
      <w:pPr>
        <w:tabs>
          <w:tab w:val="left" w:pos="0"/>
        </w:tabs>
        <w:ind w:right="283"/>
      </w:pPr>
    </w:p>
    <w:p w:rsidR="002559EB" w:rsidRDefault="002559EB" w:rsidP="002559EB">
      <w:pPr>
        <w:tabs>
          <w:tab w:val="left" w:pos="0"/>
        </w:tabs>
        <w:ind w:right="283"/>
      </w:pPr>
      <w:r>
        <w:t xml:space="preserve">Ce relais interdit aussi le démarrage si 3 tentatives  ont été effectuées en moins d’une heure. </w:t>
      </w:r>
    </w:p>
    <w:p w:rsidR="002559EB" w:rsidRDefault="002559EB" w:rsidP="002559EB">
      <w:pPr>
        <w:tabs>
          <w:tab w:val="left" w:pos="0"/>
        </w:tabs>
        <w:ind w:right="283"/>
      </w:pPr>
      <w:r>
        <w:t xml:space="preserve">Dans le cas où le nombre de 3 démarrages en moins d’une heure est atteint il faut attendre qu’une heure après le premier se soit écoulée pour pouvoir démarrer de nouveau. </w:t>
      </w:r>
    </w:p>
    <w:p w:rsidR="002559EB" w:rsidRDefault="002559EB" w:rsidP="002559EB">
      <w:pPr>
        <w:tabs>
          <w:tab w:val="left" w:pos="0"/>
        </w:tabs>
        <w:ind w:right="283"/>
      </w:pPr>
      <w:r>
        <w:t>3 sondes noyées dans les enroulements du stator surveillent sa température des enroulements. Ces mesures arrivent sur le SNCC et une alarme se déclenche quand la température atteint 95°. Si la  température continue à monter il faut dans la mesure du possible arrêter le moteur sous peine de détériorer prématurément les isolants.</w:t>
      </w:r>
    </w:p>
    <w:p w:rsidR="002559EB" w:rsidRDefault="002559EB" w:rsidP="002559EB">
      <w:pPr>
        <w:tabs>
          <w:tab w:val="left" w:pos="0"/>
        </w:tabs>
        <w:ind w:right="283"/>
      </w:pPr>
      <w:r>
        <w:t>Ces points s’appellent pour la :</w:t>
      </w:r>
    </w:p>
    <w:p w:rsidR="002559EB" w:rsidRDefault="002559EB" w:rsidP="002559EB">
      <w:pPr>
        <w:tabs>
          <w:tab w:val="left" w:pos="851"/>
        </w:tabs>
        <w:ind w:left="851" w:right="283"/>
      </w:pPr>
      <w:r>
        <w:t xml:space="preserve">MPA 3 : C3T1MPA - C3T2MPA - C3T3MPA    </w:t>
      </w:r>
    </w:p>
    <w:p w:rsidR="002559EB" w:rsidRDefault="002559EB" w:rsidP="002559EB">
      <w:pPr>
        <w:tabs>
          <w:tab w:val="left" w:pos="851"/>
        </w:tabs>
        <w:ind w:left="851" w:right="283"/>
      </w:pPr>
      <w:r>
        <w:t>MPA 4 : C4T1MPA - C4T2MPA - C4T3MPA</w:t>
      </w:r>
    </w:p>
    <w:p w:rsidR="002559EB" w:rsidRDefault="002559EB" w:rsidP="002559EB">
      <w:pPr>
        <w:tabs>
          <w:tab w:val="left" w:pos="851"/>
        </w:tabs>
        <w:ind w:left="851" w:right="283"/>
      </w:pPr>
      <w:r>
        <w:lastRenderedPageBreak/>
        <w:t>MPA5 : C5T1MPA - C5T2MPA - C5T3MPA</w:t>
      </w:r>
    </w:p>
    <w:p w:rsidR="002559EB" w:rsidRDefault="002559EB" w:rsidP="002559EB">
      <w:pPr>
        <w:tabs>
          <w:tab w:val="left" w:pos="851"/>
        </w:tabs>
        <w:ind w:left="851" w:right="283"/>
      </w:pPr>
      <w:r>
        <w:t>pour la MPCR : DGT1MPCR - DGT2MPCR -  DGT3MPCR</w:t>
      </w:r>
    </w:p>
    <w:p w:rsidR="002559EB" w:rsidRDefault="002559EB" w:rsidP="002559EB">
      <w:pPr>
        <w:numPr>
          <w:ilvl w:val="0"/>
          <w:numId w:val="33"/>
        </w:numPr>
        <w:ind w:left="851" w:right="283" w:firstLine="283"/>
      </w:pPr>
    </w:p>
    <w:p w:rsidR="002559EB" w:rsidRDefault="002559EB" w:rsidP="002C30E4">
      <w:pPr>
        <w:ind w:right="283"/>
      </w:pPr>
      <w:r>
        <w:t>Le rotor du moteur est soutenu par 2 paliers lisses anti-frictionnés graissés sous pression.</w:t>
      </w:r>
    </w:p>
    <w:p w:rsidR="002559EB" w:rsidRDefault="002559EB" w:rsidP="002C30E4">
      <w:pPr>
        <w:ind w:right="283"/>
      </w:pPr>
      <w:r>
        <w:t>Pour réaliser ce graissage toute une station est nécessaire :</w:t>
      </w:r>
    </w:p>
    <w:p w:rsidR="002559EB" w:rsidRDefault="002559EB" w:rsidP="002559EB">
      <w:pPr>
        <w:numPr>
          <w:ilvl w:val="0"/>
          <w:numId w:val="40"/>
        </w:numPr>
        <w:ind w:right="283"/>
      </w:pPr>
      <w:r>
        <w:t>Une pompe à huile de graissage attelée au moteur principal dont on règle la pression de refoulement par une soupape de décharge.</w:t>
      </w:r>
    </w:p>
    <w:p w:rsidR="002559EB" w:rsidRDefault="002559EB" w:rsidP="002559EB">
      <w:pPr>
        <w:numPr>
          <w:ilvl w:val="0"/>
          <w:numId w:val="40"/>
        </w:numPr>
        <w:ind w:right="283"/>
      </w:pPr>
      <w:r>
        <w:t>Une pompe à huile de graissage auxiliaire dont on règle la pression de refoulement par une soupape de décharge.</w:t>
      </w:r>
    </w:p>
    <w:p w:rsidR="002559EB" w:rsidRDefault="002559EB" w:rsidP="002C30E4">
      <w:pPr>
        <w:ind w:right="283"/>
        <w:rPr>
          <w:b/>
          <w:i/>
          <w:u w:val="single"/>
        </w:rPr>
      </w:pPr>
      <w:r>
        <w:t>Ces 2 pompes aspirent, au travers de deux filtres auto-nettoyants, dans une caisse à huile équipée d’un niveau d’alarme basse. L’huile utilisée est de la T.H.B. 46.</w:t>
      </w:r>
    </w:p>
    <w:p w:rsidR="002559EB" w:rsidRDefault="002559EB" w:rsidP="002C30E4">
      <w:pPr>
        <w:ind w:right="283"/>
        <w:rPr>
          <w:b/>
          <w:i/>
          <w:u w:val="single"/>
        </w:rPr>
      </w:pPr>
      <w:r>
        <w:t xml:space="preserve">Cette huile peut être refroidie en passant dans un aéro-réfrigérant dont le ventilateur démarre et s‘arrête pour maintenir une température de 40°. Une résistance chauffante placée dans la  caisse maintient une température minimum comprise entre 15° et 25°.                   </w:t>
      </w:r>
    </w:p>
    <w:p w:rsidR="002559EB" w:rsidRDefault="002559EB" w:rsidP="002C30E4">
      <w:pPr>
        <w:ind w:right="283" w:firstLine="283"/>
        <w:rPr>
          <w:b/>
          <w:i/>
          <w:u w:val="single"/>
        </w:rPr>
      </w:pPr>
    </w:p>
    <w:p w:rsidR="002559EB" w:rsidRDefault="002559EB" w:rsidP="002C30E4">
      <w:pPr>
        <w:ind w:right="283"/>
      </w:pPr>
      <w:r>
        <w:t>On trouve sur ce circuit des débits visibles et des voyants de niveaux. Ces voyants se trouvent sous les paliers du moteur. Ils doivent être vides si le fonctionnement est normal. Si ces derniers se remplissent cela peut avoir deux raisons</w:t>
      </w:r>
    </w:p>
    <w:p w:rsidR="002559EB" w:rsidRDefault="002559EB" w:rsidP="002559EB">
      <w:pPr>
        <w:numPr>
          <w:ilvl w:val="2"/>
          <w:numId w:val="42"/>
        </w:numPr>
        <w:ind w:right="283"/>
      </w:pPr>
      <w:r>
        <w:t>Une pression d’huile de graissage trop élevée</w:t>
      </w:r>
    </w:p>
    <w:p w:rsidR="002559EB" w:rsidRDefault="002559EB" w:rsidP="002559EB">
      <w:pPr>
        <w:numPr>
          <w:ilvl w:val="4"/>
          <w:numId w:val="41"/>
        </w:numPr>
        <w:ind w:right="283"/>
      </w:pPr>
      <w:r>
        <w:t xml:space="preserve">Le retour d’huile vers la caisse ne s’effectue pas </w:t>
      </w:r>
    </w:p>
    <w:p w:rsidR="002559EB" w:rsidRDefault="002559EB" w:rsidP="002C30E4">
      <w:pPr>
        <w:ind w:right="283"/>
        <w:rPr>
          <w:b/>
          <w:i/>
          <w:u w:val="single"/>
        </w:rPr>
      </w:pPr>
      <w:r>
        <w:t>Dans les deux cas on risque de remplir le moteur d’huile. Si l’on ne peut pas apporter une solution, Il faut arrêter le moteur et faire vérifier le circuit.</w:t>
      </w:r>
    </w:p>
    <w:p w:rsidR="002559EB" w:rsidRDefault="002559EB" w:rsidP="002C30E4">
      <w:pPr>
        <w:ind w:right="283"/>
      </w:pPr>
      <w:r>
        <w:t xml:space="preserve">Les paliers sont équipés de manomètres et de thermostats qui provoquent une alarme lorsque la température atteint 85°. Les points SNCC s’appellent NG--- AT1 et NG---AT2. </w:t>
      </w:r>
    </w:p>
    <w:p w:rsidR="002559EB" w:rsidRDefault="002559EB" w:rsidP="002559EB">
      <w:pPr>
        <w:ind w:left="851" w:right="283"/>
      </w:pPr>
    </w:p>
    <w:p w:rsidR="002559EB" w:rsidRDefault="002559EB" w:rsidP="002C30E4">
      <w:pPr>
        <w:ind w:right="283"/>
      </w:pPr>
    </w:p>
    <w:p w:rsidR="002559EB" w:rsidRDefault="002559EB" w:rsidP="002559EB">
      <w:pPr>
        <w:ind w:firstLine="426"/>
        <w:rPr>
          <w:b/>
          <w:i/>
          <w:u w:val="single"/>
        </w:rPr>
      </w:pPr>
      <w:r>
        <w:rPr>
          <w:b/>
          <w:i/>
          <w:sz w:val="28"/>
          <w:u w:val="single"/>
        </w:rPr>
        <w:t>LA TURBINE KKK (Kunhnle - Kopp et Kausch) Modèle CF 5</w:t>
      </w:r>
      <w:r>
        <w:rPr>
          <w:b/>
          <w:i/>
          <w:u w:val="single"/>
        </w:rPr>
        <w:t> :</w:t>
      </w:r>
    </w:p>
    <w:p w:rsidR="002559EB" w:rsidRDefault="002559EB" w:rsidP="002C30E4">
      <w:pPr>
        <w:rPr>
          <w:b/>
          <w:i/>
        </w:rPr>
      </w:pPr>
    </w:p>
    <w:tbl>
      <w:tblPr>
        <w:tblW w:w="11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8"/>
        <w:gridCol w:w="1811"/>
        <w:gridCol w:w="1809"/>
        <w:gridCol w:w="1820"/>
        <w:gridCol w:w="1823"/>
        <w:gridCol w:w="2236"/>
      </w:tblGrid>
      <w:tr w:rsidR="002559EB" w:rsidTr="002C30E4">
        <w:trPr>
          <w:jc w:val="center"/>
        </w:trPr>
        <w:tc>
          <w:tcPr>
            <w:tcW w:w="1808" w:type="dxa"/>
            <w:vAlign w:val="center"/>
          </w:tcPr>
          <w:p w:rsidR="002559EB" w:rsidRDefault="002559EB" w:rsidP="002C30E4">
            <w:pPr>
              <w:ind w:right="283"/>
              <w:jc w:val="center"/>
              <w:rPr>
                <w:b/>
                <w:bCs/>
              </w:rPr>
            </w:pPr>
            <w:r>
              <w:rPr>
                <w:b/>
                <w:bCs/>
              </w:rPr>
              <w:t>Repère</w:t>
            </w:r>
          </w:p>
        </w:tc>
        <w:tc>
          <w:tcPr>
            <w:tcW w:w="1811" w:type="dxa"/>
            <w:vAlign w:val="center"/>
          </w:tcPr>
          <w:p w:rsidR="002559EB" w:rsidRDefault="002559EB" w:rsidP="002C30E4">
            <w:pPr>
              <w:ind w:right="283"/>
              <w:jc w:val="center"/>
              <w:rPr>
                <w:b/>
                <w:bCs/>
              </w:rPr>
            </w:pPr>
            <w:r>
              <w:rPr>
                <w:b/>
                <w:bCs/>
              </w:rPr>
              <w:t>Type</w:t>
            </w:r>
          </w:p>
        </w:tc>
        <w:tc>
          <w:tcPr>
            <w:tcW w:w="1809" w:type="dxa"/>
            <w:vAlign w:val="center"/>
          </w:tcPr>
          <w:p w:rsidR="002559EB" w:rsidRDefault="002559EB" w:rsidP="002C30E4">
            <w:pPr>
              <w:ind w:right="283"/>
              <w:jc w:val="center"/>
              <w:rPr>
                <w:b/>
                <w:bCs/>
              </w:rPr>
            </w:pPr>
            <w:r>
              <w:rPr>
                <w:b/>
                <w:bCs/>
              </w:rPr>
              <w:t>Vitesse turbine</w:t>
            </w:r>
          </w:p>
        </w:tc>
        <w:tc>
          <w:tcPr>
            <w:tcW w:w="1820" w:type="dxa"/>
            <w:vAlign w:val="center"/>
          </w:tcPr>
          <w:p w:rsidR="002559EB" w:rsidRDefault="002559EB" w:rsidP="002C30E4">
            <w:pPr>
              <w:ind w:right="283"/>
              <w:jc w:val="center"/>
              <w:rPr>
                <w:b/>
                <w:bCs/>
              </w:rPr>
            </w:pPr>
            <w:r>
              <w:rPr>
                <w:b/>
                <w:bCs/>
              </w:rPr>
              <w:t>Vitesse sortie réducteur</w:t>
            </w:r>
          </w:p>
        </w:tc>
        <w:tc>
          <w:tcPr>
            <w:tcW w:w="1823" w:type="dxa"/>
            <w:vAlign w:val="center"/>
          </w:tcPr>
          <w:p w:rsidR="002559EB" w:rsidRDefault="002559EB" w:rsidP="002C30E4">
            <w:pPr>
              <w:ind w:right="283"/>
              <w:jc w:val="center"/>
              <w:rPr>
                <w:b/>
                <w:bCs/>
              </w:rPr>
            </w:pPr>
            <w:r>
              <w:rPr>
                <w:b/>
                <w:bCs/>
              </w:rPr>
              <w:t>P et T admission vapeur</w:t>
            </w:r>
          </w:p>
        </w:tc>
        <w:tc>
          <w:tcPr>
            <w:tcW w:w="2236" w:type="dxa"/>
            <w:vAlign w:val="center"/>
          </w:tcPr>
          <w:p w:rsidR="002559EB" w:rsidRDefault="002559EB" w:rsidP="002C30E4">
            <w:pPr>
              <w:ind w:right="283"/>
              <w:jc w:val="center"/>
              <w:rPr>
                <w:b/>
                <w:bCs/>
              </w:rPr>
            </w:pPr>
            <w:r>
              <w:rPr>
                <w:b/>
                <w:bCs/>
              </w:rPr>
              <w:t>Pression échappement</w:t>
            </w:r>
          </w:p>
        </w:tc>
      </w:tr>
      <w:tr w:rsidR="002559EB" w:rsidTr="002C30E4">
        <w:trPr>
          <w:jc w:val="center"/>
        </w:trPr>
        <w:tc>
          <w:tcPr>
            <w:tcW w:w="1808" w:type="dxa"/>
            <w:vAlign w:val="center"/>
          </w:tcPr>
          <w:p w:rsidR="002559EB" w:rsidRDefault="002559EB" w:rsidP="002C30E4">
            <w:pPr>
              <w:ind w:right="283"/>
              <w:jc w:val="center"/>
              <w:rPr>
                <w:b/>
                <w:bCs/>
              </w:rPr>
            </w:pPr>
            <w:r>
              <w:rPr>
                <w:b/>
                <w:bCs/>
              </w:rPr>
              <w:t>TG</w:t>
            </w:r>
          </w:p>
        </w:tc>
        <w:tc>
          <w:tcPr>
            <w:tcW w:w="1811" w:type="dxa"/>
            <w:vAlign w:val="center"/>
          </w:tcPr>
          <w:p w:rsidR="002559EB" w:rsidRDefault="002559EB" w:rsidP="002C30E4">
            <w:pPr>
              <w:ind w:right="283"/>
              <w:jc w:val="center"/>
              <w:rPr>
                <w:b/>
                <w:bCs/>
              </w:rPr>
            </w:pPr>
            <w:r>
              <w:rPr>
                <w:b/>
                <w:bCs/>
              </w:rPr>
              <w:t>Turbine à action, une roue et 2 étages</w:t>
            </w:r>
          </w:p>
        </w:tc>
        <w:tc>
          <w:tcPr>
            <w:tcW w:w="1809" w:type="dxa"/>
            <w:vAlign w:val="center"/>
          </w:tcPr>
          <w:p w:rsidR="002559EB" w:rsidRDefault="002559EB" w:rsidP="002C30E4">
            <w:pPr>
              <w:ind w:right="283"/>
              <w:jc w:val="center"/>
              <w:rPr>
                <w:b/>
                <w:bCs/>
              </w:rPr>
            </w:pPr>
            <w:r>
              <w:rPr>
                <w:b/>
                <w:bCs/>
              </w:rPr>
              <w:t>7350</w:t>
            </w:r>
          </w:p>
        </w:tc>
        <w:tc>
          <w:tcPr>
            <w:tcW w:w="1820" w:type="dxa"/>
            <w:vAlign w:val="center"/>
          </w:tcPr>
          <w:p w:rsidR="002559EB" w:rsidRDefault="002559EB" w:rsidP="002C30E4">
            <w:pPr>
              <w:ind w:right="283"/>
              <w:jc w:val="center"/>
              <w:rPr>
                <w:b/>
                <w:bCs/>
              </w:rPr>
            </w:pPr>
            <w:r>
              <w:rPr>
                <w:b/>
                <w:bCs/>
              </w:rPr>
              <w:t>3000</w:t>
            </w:r>
          </w:p>
        </w:tc>
        <w:tc>
          <w:tcPr>
            <w:tcW w:w="1823" w:type="dxa"/>
            <w:vAlign w:val="center"/>
          </w:tcPr>
          <w:p w:rsidR="002559EB" w:rsidRDefault="002559EB" w:rsidP="002C30E4">
            <w:pPr>
              <w:ind w:right="283"/>
              <w:jc w:val="center"/>
              <w:rPr>
                <w:b/>
                <w:bCs/>
              </w:rPr>
            </w:pPr>
            <w:r>
              <w:rPr>
                <w:b/>
                <w:bCs/>
              </w:rPr>
              <w:t>80 bars et  475 °</w:t>
            </w:r>
          </w:p>
        </w:tc>
        <w:tc>
          <w:tcPr>
            <w:tcW w:w="2236" w:type="dxa"/>
            <w:vAlign w:val="center"/>
          </w:tcPr>
          <w:p w:rsidR="002559EB" w:rsidRDefault="002559EB" w:rsidP="002C30E4">
            <w:pPr>
              <w:ind w:right="283"/>
              <w:jc w:val="center"/>
              <w:rPr>
                <w:b/>
                <w:bCs/>
              </w:rPr>
            </w:pPr>
            <w:r>
              <w:rPr>
                <w:b/>
                <w:bCs/>
              </w:rPr>
              <w:t>3.5 bars</w:t>
            </w:r>
          </w:p>
        </w:tc>
      </w:tr>
    </w:tbl>
    <w:p w:rsidR="002559EB" w:rsidRDefault="002559EB" w:rsidP="002559EB">
      <w:pPr>
        <w:ind w:left="851" w:right="283" w:firstLine="283"/>
      </w:pPr>
    </w:p>
    <w:p w:rsidR="002559EB" w:rsidRDefault="002559EB" w:rsidP="002C30E4">
      <w:pPr>
        <w:pStyle w:val="Normalcentr"/>
        <w:ind w:left="0" w:firstLine="0"/>
      </w:pPr>
      <w:r>
        <w:t>La survitesse de la turbine est fixée à 8452 t/mn, ce qui correspond à  une vitesse pompe de 3450 t/mn.</w:t>
      </w:r>
    </w:p>
    <w:p w:rsidR="002559EB" w:rsidRDefault="002559EB" w:rsidP="002C30E4">
      <w:pPr>
        <w:ind w:right="283"/>
      </w:pPr>
      <w:r>
        <w:t>Le tachymètre local et celui du SNCC indiquent la vitesse de la pompe.</w:t>
      </w:r>
    </w:p>
    <w:p w:rsidR="002559EB" w:rsidRDefault="002559EB" w:rsidP="002C30E4">
      <w:pPr>
        <w:ind w:right="283" w:firstLine="283"/>
      </w:pPr>
    </w:p>
    <w:p w:rsidR="002559EB" w:rsidRDefault="002559EB" w:rsidP="002C30E4">
      <w:pPr>
        <w:ind w:right="283"/>
      </w:pPr>
      <w:r>
        <w:t>Cette turbine est équipée de :</w:t>
      </w:r>
    </w:p>
    <w:p w:rsidR="002559EB" w:rsidRDefault="002559EB" w:rsidP="002559EB">
      <w:pPr>
        <w:numPr>
          <w:ilvl w:val="2"/>
          <w:numId w:val="42"/>
        </w:numPr>
        <w:ind w:right="283"/>
      </w:pPr>
      <w:r>
        <w:t>D’une pompe à huile attelée</w:t>
      </w:r>
    </w:p>
    <w:p w:rsidR="002559EB" w:rsidRDefault="002559EB" w:rsidP="002559EB">
      <w:pPr>
        <w:numPr>
          <w:ilvl w:val="2"/>
          <w:numId w:val="42"/>
        </w:numPr>
        <w:ind w:right="283"/>
      </w:pPr>
      <w:r>
        <w:t>D’une pompe à huile  auxiliaire électrique</w:t>
      </w:r>
    </w:p>
    <w:p w:rsidR="002559EB" w:rsidRDefault="002559EB" w:rsidP="002559EB">
      <w:pPr>
        <w:numPr>
          <w:ilvl w:val="2"/>
          <w:numId w:val="42"/>
        </w:numPr>
        <w:ind w:right="283"/>
      </w:pPr>
      <w:r>
        <w:t>D’un coup de point d’arrêt d’urgence</w:t>
      </w:r>
    </w:p>
    <w:p w:rsidR="002559EB" w:rsidRDefault="002559EB" w:rsidP="002559EB">
      <w:pPr>
        <w:numPr>
          <w:ilvl w:val="2"/>
          <w:numId w:val="42"/>
        </w:numPr>
        <w:ind w:right="283"/>
      </w:pPr>
      <w:r>
        <w:t>D’un déclencheur de survitesse</w:t>
      </w:r>
    </w:p>
    <w:p w:rsidR="002559EB" w:rsidRDefault="002559EB" w:rsidP="002559EB">
      <w:pPr>
        <w:numPr>
          <w:ilvl w:val="2"/>
          <w:numId w:val="42"/>
        </w:numPr>
        <w:ind w:right="283"/>
      </w:pPr>
      <w:r>
        <w:t>D’un régulateur de vitesse « proportionnel » (à masselottes) dont on peut faire varier la consigne (+ ou - vite) localement ou depuis le SNCC.</w:t>
      </w:r>
    </w:p>
    <w:p w:rsidR="002559EB" w:rsidRDefault="002559EB" w:rsidP="002559EB">
      <w:pPr>
        <w:numPr>
          <w:ilvl w:val="2"/>
          <w:numId w:val="42"/>
        </w:numPr>
        <w:ind w:right="283"/>
      </w:pPr>
      <w:r>
        <w:t>D’un réfrigérant d’huile</w:t>
      </w:r>
    </w:p>
    <w:p w:rsidR="002559EB" w:rsidRDefault="002559EB" w:rsidP="002559EB">
      <w:pPr>
        <w:numPr>
          <w:ilvl w:val="2"/>
          <w:numId w:val="42"/>
        </w:numPr>
        <w:ind w:right="283"/>
      </w:pPr>
      <w:r>
        <w:t>D’un tachymètre local et d’un second électrique dont la mesure arrive sur le SNCC</w:t>
      </w:r>
    </w:p>
    <w:p w:rsidR="002559EB" w:rsidRDefault="002559EB" w:rsidP="002559EB">
      <w:pPr>
        <w:numPr>
          <w:ilvl w:val="2"/>
          <w:numId w:val="42"/>
        </w:numPr>
        <w:ind w:right="283"/>
      </w:pPr>
      <w:r>
        <w:t>De  deux filtres à huile permutables en marche</w:t>
      </w:r>
    </w:p>
    <w:p w:rsidR="002559EB" w:rsidRDefault="002559EB" w:rsidP="002559EB">
      <w:pPr>
        <w:ind w:left="851" w:right="283" w:firstLine="283"/>
      </w:pPr>
    </w:p>
    <w:p w:rsidR="002559EB" w:rsidRDefault="002559EB" w:rsidP="002C30E4">
      <w:pPr>
        <w:ind w:right="283"/>
      </w:pPr>
      <w:r>
        <w:t>L’huile utilisée est de la THB 46</w:t>
      </w:r>
    </w:p>
    <w:p w:rsidR="002559EB" w:rsidRDefault="002559EB" w:rsidP="002C30E4">
      <w:pPr>
        <w:ind w:right="283"/>
      </w:pPr>
      <w:r>
        <w:t>Une pompe électrique assure le pré-graissage et permet le démarrage de la machine.</w:t>
      </w:r>
    </w:p>
    <w:p w:rsidR="002559EB" w:rsidRDefault="002559EB" w:rsidP="002C30E4">
      <w:pPr>
        <w:ind w:right="283"/>
      </w:pPr>
      <w:r>
        <w:t>Dés que la turbine est en service, la pompe attelée prend le relais et provoque l’arrêt de la pompe électrique. Cette dernière se remettra en route aussitôt que la pression d’huile chutera lors de l’arrêt de la turbine,  à la fois pour assurer une circulation d’huile et pour permettre un nouveau démarrage.</w:t>
      </w:r>
    </w:p>
    <w:p w:rsidR="002559EB" w:rsidRDefault="002559EB" w:rsidP="002C30E4">
      <w:pPr>
        <w:ind w:right="283"/>
      </w:pPr>
      <w:r>
        <w:lastRenderedPageBreak/>
        <w:t>La pression d’huile de graissage est de 1,2 bars et celle de régulation égale à 10 bars.</w:t>
      </w:r>
    </w:p>
    <w:p w:rsidR="002559EB" w:rsidRDefault="002559EB" w:rsidP="002C30E4">
      <w:pPr>
        <w:ind w:right="283"/>
      </w:pPr>
      <w:r>
        <w:t>La température normale de l’huile est de 45°.</w:t>
      </w:r>
    </w:p>
    <w:p w:rsidR="002559EB" w:rsidRDefault="002559EB" w:rsidP="002C30E4">
      <w:pPr>
        <w:ind w:right="283"/>
      </w:pPr>
      <w:r>
        <w:t>La température maximum de fonctionnement d’un palier est de 95°.</w:t>
      </w:r>
    </w:p>
    <w:p w:rsidR="002559EB" w:rsidRDefault="002559EB" w:rsidP="002559EB">
      <w:pPr>
        <w:ind w:left="567" w:firstLine="426"/>
      </w:pPr>
    </w:p>
    <w:p w:rsidR="002559EB" w:rsidRDefault="002559EB" w:rsidP="002559EB">
      <w:pPr>
        <w:autoSpaceDE w:val="0"/>
        <w:autoSpaceDN w:val="0"/>
        <w:adjustRightInd w:val="0"/>
        <w:ind w:left="357"/>
        <w:rPr>
          <w:b/>
          <w:bCs/>
          <w:szCs w:val="23"/>
          <w:u w:val="single"/>
        </w:rPr>
      </w:pPr>
      <w:r>
        <w:rPr>
          <w:b/>
          <w:bCs/>
          <w:szCs w:val="23"/>
          <w:u w:val="single"/>
        </w:rPr>
        <w:t>Disposer une pompe :</w:t>
      </w:r>
    </w:p>
    <w:p w:rsidR="002559EB" w:rsidRDefault="002559EB" w:rsidP="002559EB">
      <w:pPr>
        <w:autoSpaceDE w:val="0"/>
        <w:autoSpaceDN w:val="0"/>
        <w:adjustRightInd w:val="0"/>
        <w:ind w:left="360"/>
        <w:rPr>
          <w:szCs w:val="23"/>
          <w:u w:val="single"/>
        </w:rPr>
      </w:pPr>
    </w:p>
    <w:p w:rsidR="002559EB" w:rsidRDefault="002559EB" w:rsidP="002559EB">
      <w:pPr>
        <w:numPr>
          <w:ilvl w:val="2"/>
          <w:numId w:val="43"/>
        </w:numPr>
        <w:autoSpaceDE w:val="0"/>
        <w:autoSpaceDN w:val="0"/>
        <w:adjustRightInd w:val="0"/>
      </w:pPr>
      <w:r>
        <w:rPr>
          <w:szCs w:val="23"/>
        </w:rPr>
        <w:t>Vérifier le retrait des platines</w:t>
      </w:r>
    </w:p>
    <w:p w:rsidR="002559EB" w:rsidRDefault="002559EB" w:rsidP="002559EB">
      <w:pPr>
        <w:numPr>
          <w:ilvl w:val="2"/>
          <w:numId w:val="43"/>
        </w:numPr>
        <w:autoSpaceDE w:val="0"/>
        <w:autoSpaceDN w:val="0"/>
        <w:adjustRightInd w:val="0"/>
      </w:pPr>
      <w:r>
        <w:rPr>
          <w:szCs w:val="23"/>
        </w:rPr>
        <w:t>Vérifier la fin des travaux  par la clôture des permis sur place vérifier le  retrait des échafaudages gênants, les resserrages des écrous, …</w:t>
      </w:r>
    </w:p>
    <w:p w:rsidR="002559EB" w:rsidRDefault="002559EB" w:rsidP="002559EB">
      <w:pPr>
        <w:numPr>
          <w:ilvl w:val="2"/>
          <w:numId w:val="43"/>
        </w:numPr>
        <w:autoSpaceDE w:val="0"/>
        <w:autoSpaceDN w:val="0"/>
        <w:adjustRightInd w:val="0"/>
      </w:pPr>
      <w:r>
        <w:rPr>
          <w:szCs w:val="23"/>
        </w:rPr>
        <w:t>Avertir le chef de quart en cas d’anomalie en matière de sécurité, environnement, qualité, …</w:t>
      </w:r>
    </w:p>
    <w:p w:rsidR="002559EB" w:rsidRDefault="002559EB" w:rsidP="002559EB">
      <w:pPr>
        <w:numPr>
          <w:ilvl w:val="2"/>
          <w:numId w:val="43"/>
        </w:numPr>
        <w:autoSpaceDE w:val="0"/>
        <w:autoSpaceDN w:val="0"/>
        <w:adjustRightInd w:val="0"/>
        <w:rPr>
          <w:szCs w:val="23"/>
        </w:rPr>
      </w:pPr>
      <w:r>
        <w:rPr>
          <w:szCs w:val="23"/>
        </w:rPr>
        <w:t>Le Chef de Quart demande de décondamner la Vanne « Rotork » de refoulement.</w:t>
      </w:r>
    </w:p>
    <w:p w:rsidR="002559EB" w:rsidRDefault="002559EB" w:rsidP="002559EB">
      <w:pPr>
        <w:numPr>
          <w:ilvl w:val="2"/>
          <w:numId w:val="43"/>
        </w:numPr>
        <w:autoSpaceDE w:val="0"/>
        <w:autoSpaceDN w:val="0"/>
        <w:adjustRightInd w:val="0"/>
        <w:rPr>
          <w:szCs w:val="23"/>
        </w:rPr>
      </w:pPr>
      <w:r>
        <w:rPr>
          <w:szCs w:val="23"/>
        </w:rPr>
        <w:t xml:space="preserve">Vérifier que les purges directes  aspiration et refoulement soient ouvertes </w:t>
      </w:r>
    </w:p>
    <w:p w:rsidR="002559EB" w:rsidRDefault="002559EB" w:rsidP="002559EB">
      <w:pPr>
        <w:numPr>
          <w:ilvl w:val="2"/>
          <w:numId w:val="43"/>
        </w:numPr>
        <w:autoSpaceDE w:val="0"/>
        <w:autoSpaceDN w:val="0"/>
        <w:adjustRightInd w:val="0"/>
        <w:rPr>
          <w:szCs w:val="23"/>
        </w:rPr>
      </w:pPr>
      <w:r>
        <w:rPr>
          <w:szCs w:val="23"/>
        </w:rPr>
        <w:t>Les resserrer sans les fermer (1ou 2 tours d’ouverture ) pour purger lors du réchauffage de la pompe.</w:t>
      </w:r>
    </w:p>
    <w:p w:rsidR="002559EB" w:rsidRDefault="002559EB" w:rsidP="002559EB">
      <w:pPr>
        <w:numPr>
          <w:ilvl w:val="2"/>
          <w:numId w:val="43"/>
        </w:numPr>
        <w:autoSpaceDE w:val="0"/>
        <w:autoSpaceDN w:val="0"/>
        <w:adjustRightInd w:val="0"/>
        <w:rPr>
          <w:szCs w:val="23"/>
        </w:rPr>
      </w:pPr>
      <w:r>
        <w:rPr>
          <w:szCs w:val="23"/>
        </w:rPr>
        <w:t>Décoller légèrement la vanne d’aspiration.</w:t>
      </w:r>
    </w:p>
    <w:p w:rsidR="002559EB" w:rsidRDefault="002559EB" w:rsidP="002559EB">
      <w:pPr>
        <w:numPr>
          <w:ilvl w:val="2"/>
          <w:numId w:val="43"/>
        </w:numPr>
        <w:autoSpaceDE w:val="0"/>
        <w:autoSpaceDN w:val="0"/>
        <w:adjustRightInd w:val="0"/>
        <w:rPr>
          <w:szCs w:val="23"/>
        </w:rPr>
      </w:pPr>
      <w:r>
        <w:rPr>
          <w:szCs w:val="23"/>
        </w:rPr>
        <w:t>Contrôler l’élévation de la  pression d’aspiration de la pompe au manomètre</w:t>
      </w:r>
    </w:p>
    <w:p w:rsidR="002559EB" w:rsidRDefault="002559EB" w:rsidP="002559EB">
      <w:pPr>
        <w:numPr>
          <w:ilvl w:val="2"/>
          <w:numId w:val="43"/>
        </w:numPr>
        <w:autoSpaceDE w:val="0"/>
        <w:autoSpaceDN w:val="0"/>
        <w:adjustRightInd w:val="0"/>
        <w:rPr>
          <w:szCs w:val="23"/>
        </w:rPr>
      </w:pPr>
      <w:r>
        <w:rPr>
          <w:szCs w:val="23"/>
        </w:rPr>
        <w:t xml:space="preserve">Poursuivre progressivement l’ouverture de la vanne d’aspiration </w:t>
      </w:r>
    </w:p>
    <w:p w:rsidR="002559EB" w:rsidRDefault="002559EB" w:rsidP="002559EB">
      <w:pPr>
        <w:numPr>
          <w:ilvl w:val="2"/>
          <w:numId w:val="43"/>
        </w:numPr>
        <w:autoSpaceDE w:val="0"/>
        <w:autoSpaceDN w:val="0"/>
        <w:adjustRightInd w:val="0"/>
        <w:rPr>
          <w:szCs w:val="23"/>
        </w:rPr>
      </w:pPr>
      <w:r>
        <w:rPr>
          <w:szCs w:val="23"/>
        </w:rPr>
        <w:t>Le réchauffage s’effectue au travers de la purge qui se trouve sur le manifold du pressostat de refoulement</w:t>
      </w:r>
    </w:p>
    <w:p w:rsidR="002559EB" w:rsidRDefault="002559EB" w:rsidP="002559EB">
      <w:pPr>
        <w:numPr>
          <w:ilvl w:val="2"/>
          <w:numId w:val="43"/>
        </w:numPr>
        <w:autoSpaceDE w:val="0"/>
        <w:autoSpaceDN w:val="0"/>
        <w:adjustRightInd w:val="0"/>
        <w:rPr>
          <w:szCs w:val="23"/>
        </w:rPr>
      </w:pPr>
      <w:r>
        <w:rPr>
          <w:szCs w:val="23"/>
        </w:rPr>
        <w:t>Ouvrir à 100% la vanne d’aspiration</w:t>
      </w:r>
    </w:p>
    <w:p w:rsidR="002559EB" w:rsidRDefault="002559EB" w:rsidP="002559EB">
      <w:pPr>
        <w:numPr>
          <w:ilvl w:val="2"/>
          <w:numId w:val="43"/>
        </w:numPr>
        <w:autoSpaceDE w:val="0"/>
        <w:autoSpaceDN w:val="0"/>
        <w:adjustRightInd w:val="0"/>
        <w:rPr>
          <w:szCs w:val="23"/>
        </w:rPr>
      </w:pPr>
      <w:r>
        <w:rPr>
          <w:szCs w:val="23"/>
        </w:rPr>
        <w:t>Ouvrir le by-pass de la vanne de refoulement</w:t>
      </w:r>
    </w:p>
    <w:p w:rsidR="002559EB" w:rsidRDefault="002559EB" w:rsidP="002559EB">
      <w:pPr>
        <w:numPr>
          <w:ilvl w:val="2"/>
          <w:numId w:val="43"/>
        </w:numPr>
        <w:autoSpaceDE w:val="0"/>
        <w:autoSpaceDN w:val="0"/>
        <w:adjustRightInd w:val="0"/>
        <w:rPr>
          <w:szCs w:val="23"/>
        </w:rPr>
      </w:pPr>
      <w:r>
        <w:rPr>
          <w:szCs w:val="23"/>
        </w:rPr>
        <w:t>Ouvrir la « Rotork » refoulement</w:t>
      </w:r>
    </w:p>
    <w:p w:rsidR="002559EB" w:rsidRDefault="002559EB" w:rsidP="002559EB">
      <w:pPr>
        <w:numPr>
          <w:ilvl w:val="2"/>
          <w:numId w:val="43"/>
        </w:numPr>
        <w:autoSpaceDE w:val="0"/>
        <w:autoSpaceDN w:val="0"/>
        <w:adjustRightInd w:val="0"/>
        <w:rPr>
          <w:szCs w:val="23"/>
        </w:rPr>
      </w:pPr>
      <w:r>
        <w:rPr>
          <w:szCs w:val="23"/>
        </w:rPr>
        <w:t>Disposer la vanne manuelle de refoulement</w:t>
      </w:r>
    </w:p>
    <w:p w:rsidR="002559EB" w:rsidRDefault="002559EB" w:rsidP="002559EB">
      <w:pPr>
        <w:numPr>
          <w:ilvl w:val="2"/>
          <w:numId w:val="43"/>
        </w:numPr>
        <w:autoSpaceDE w:val="0"/>
        <w:autoSpaceDN w:val="0"/>
        <w:adjustRightInd w:val="0"/>
        <w:rPr>
          <w:szCs w:val="23"/>
        </w:rPr>
      </w:pPr>
      <w:r>
        <w:rPr>
          <w:szCs w:val="23"/>
        </w:rPr>
        <w:t>Refermer le by-pass de la vanne de refoulement</w:t>
      </w:r>
    </w:p>
    <w:p w:rsidR="002559EB" w:rsidRDefault="002559EB" w:rsidP="002559EB">
      <w:pPr>
        <w:numPr>
          <w:ilvl w:val="2"/>
          <w:numId w:val="43"/>
        </w:numPr>
        <w:autoSpaceDE w:val="0"/>
        <w:autoSpaceDN w:val="0"/>
        <w:adjustRightInd w:val="0"/>
        <w:rPr>
          <w:szCs w:val="23"/>
        </w:rPr>
      </w:pPr>
      <w:r>
        <w:rPr>
          <w:szCs w:val="23"/>
        </w:rPr>
        <w:t>Ouvrir la vanne d’équilibrage</w:t>
      </w:r>
    </w:p>
    <w:p w:rsidR="002559EB" w:rsidRDefault="002559EB" w:rsidP="002559EB">
      <w:pPr>
        <w:autoSpaceDE w:val="0"/>
        <w:autoSpaceDN w:val="0"/>
        <w:adjustRightInd w:val="0"/>
        <w:ind w:left="1418"/>
        <w:rPr>
          <w:szCs w:val="23"/>
        </w:rPr>
      </w:pPr>
    </w:p>
    <w:p w:rsidR="002559EB" w:rsidRDefault="002559EB" w:rsidP="002559EB">
      <w:pPr>
        <w:numPr>
          <w:ilvl w:val="2"/>
          <w:numId w:val="43"/>
        </w:numPr>
        <w:autoSpaceDE w:val="0"/>
        <w:autoSpaceDN w:val="0"/>
        <w:adjustRightInd w:val="0"/>
        <w:rPr>
          <w:szCs w:val="23"/>
        </w:rPr>
      </w:pPr>
      <w:r>
        <w:rPr>
          <w:szCs w:val="23"/>
        </w:rPr>
        <w:t>Ouvrir la vanne  de la marche lente</w:t>
      </w:r>
    </w:p>
    <w:p w:rsidR="002559EB" w:rsidRDefault="002559EB" w:rsidP="002559EB">
      <w:pPr>
        <w:numPr>
          <w:ilvl w:val="2"/>
          <w:numId w:val="43"/>
        </w:numPr>
        <w:autoSpaceDE w:val="0"/>
        <w:autoSpaceDN w:val="0"/>
        <w:adjustRightInd w:val="0"/>
        <w:rPr>
          <w:szCs w:val="23"/>
        </w:rPr>
      </w:pPr>
      <w:r>
        <w:rPr>
          <w:szCs w:val="23"/>
        </w:rPr>
        <w:t>Disposer le circuit de refroidissement des garnitures de la pompe de la pompe</w:t>
      </w:r>
    </w:p>
    <w:p w:rsidR="002559EB" w:rsidRDefault="002559EB" w:rsidP="002559EB">
      <w:pPr>
        <w:numPr>
          <w:ilvl w:val="2"/>
          <w:numId w:val="43"/>
        </w:numPr>
        <w:autoSpaceDE w:val="0"/>
        <w:autoSpaceDN w:val="0"/>
        <w:adjustRightInd w:val="0"/>
        <w:rPr>
          <w:szCs w:val="23"/>
        </w:rPr>
      </w:pPr>
      <w:r>
        <w:rPr>
          <w:szCs w:val="23"/>
        </w:rPr>
        <w:t>Vérifier le niveau d’huile dans les godets  des paliers qui sont graissés par barbotage</w:t>
      </w:r>
    </w:p>
    <w:p w:rsidR="002559EB" w:rsidRDefault="002559EB" w:rsidP="002559EB">
      <w:pPr>
        <w:numPr>
          <w:ilvl w:val="2"/>
          <w:numId w:val="43"/>
        </w:numPr>
        <w:autoSpaceDE w:val="0"/>
        <w:autoSpaceDN w:val="0"/>
        <w:adjustRightInd w:val="0"/>
        <w:rPr>
          <w:szCs w:val="23"/>
        </w:rPr>
      </w:pPr>
      <w:r>
        <w:rPr>
          <w:szCs w:val="23"/>
        </w:rPr>
        <w:t>Surveiller la montée de pression au manomètre sur le refoulement de la pompe</w:t>
      </w:r>
    </w:p>
    <w:p w:rsidR="002559EB" w:rsidRDefault="002559EB" w:rsidP="002559EB">
      <w:pPr>
        <w:autoSpaceDE w:val="0"/>
        <w:autoSpaceDN w:val="0"/>
        <w:adjustRightInd w:val="0"/>
        <w:ind w:left="360"/>
        <w:rPr>
          <w:szCs w:val="23"/>
          <w:u w:val="single"/>
        </w:rPr>
      </w:pPr>
    </w:p>
    <w:p w:rsidR="002559EB" w:rsidRDefault="002559EB" w:rsidP="007079F7">
      <w:pPr>
        <w:autoSpaceDE w:val="0"/>
        <w:autoSpaceDN w:val="0"/>
        <w:adjustRightInd w:val="0"/>
        <w:spacing w:after="120"/>
        <w:rPr>
          <w:b/>
          <w:bCs/>
          <w:szCs w:val="23"/>
          <w:u w:val="single"/>
        </w:rPr>
      </w:pPr>
      <w:r>
        <w:rPr>
          <w:b/>
          <w:bCs/>
          <w:szCs w:val="23"/>
          <w:u w:val="single"/>
        </w:rPr>
        <w:t>Isoler une pompe :</w:t>
      </w:r>
    </w:p>
    <w:p w:rsidR="002559EB" w:rsidRPr="007079F7" w:rsidRDefault="002559EB" w:rsidP="007079F7">
      <w:pPr>
        <w:ind w:left="567"/>
        <w:rPr>
          <w:rFonts w:eastAsia="Arial Unicode MS"/>
          <w:b/>
          <w:u w:val="single"/>
        </w:rPr>
      </w:pPr>
      <w:r w:rsidRPr="007079F7">
        <w:rPr>
          <w:b/>
          <w:u w:val="single"/>
        </w:rPr>
        <w:t>La pompe doit être à l’arrêt avant toutes manœuvres</w:t>
      </w:r>
    </w:p>
    <w:p w:rsidR="002559EB" w:rsidRDefault="002559EB" w:rsidP="002559EB">
      <w:pPr>
        <w:numPr>
          <w:ilvl w:val="2"/>
          <w:numId w:val="44"/>
        </w:numPr>
        <w:autoSpaceDE w:val="0"/>
        <w:autoSpaceDN w:val="0"/>
        <w:adjustRightInd w:val="0"/>
        <w:rPr>
          <w:szCs w:val="23"/>
        </w:rPr>
      </w:pPr>
      <w:r>
        <w:rPr>
          <w:szCs w:val="23"/>
        </w:rPr>
        <w:t>Fermer la vanne « Rotork » de refoulement</w:t>
      </w:r>
    </w:p>
    <w:p w:rsidR="002559EB" w:rsidRDefault="002559EB" w:rsidP="002559EB">
      <w:pPr>
        <w:numPr>
          <w:ilvl w:val="2"/>
          <w:numId w:val="44"/>
        </w:numPr>
        <w:autoSpaceDE w:val="0"/>
        <w:autoSpaceDN w:val="0"/>
        <w:adjustRightInd w:val="0"/>
        <w:rPr>
          <w:szCs w:val="23"/>
        </w:rPr>
      </w:pPr>
      <w:r>
        <w:rPr>
          <w:szCs w:val="23"/>
        </w:rPr>
        <w:t>Fermer les vannes d’aspiration, de refoulement, d’équilibrage ainsi que la marche lente.</w:t>
      </w:r>
    </w:p>
    <w:p w:rsidR="002559EB" w:rsidRDefault="002559EB" w:rsidP="002559EB">
      <w:pPr>
        <w:numPr>
          <w:ilvl w:val="2"/>
          <w:numId w:val="44"/>
        </w:numPr>
        <w:autoSpaceDE w:val="0"/>
        <w:autoSpaceDN w:val="0"/>
        <w:adjustRightInd w:val="0"/>
        <w:rPr>
          <w:szCs w:val="23"/>
        </w:rPr>
      </w:pPr>
      <w:r>
        <w:rPr>
          <w:szCs w:val="23"/>
        </w:rPr>
        <w:t>Contrôler que le by-pass de la vanne de refoulement est bien fermé</w:t>
      </w:r>
    </w:p>
    <w:p w:rsidR="002559EB" w:rsidRDefault="002559EB" w:rsidP="002559EB">
      <w:pPr>
        <w:numPr>
          <w:ilvl w:val="2"/>
          <w:numId w:val="44"/>
        </w:numPr>
        <w:autoSpaceDE w:val="0"/>
        <w:autoSpaceDN w:val="0"/>
        <w:adjustRightInd w:val="0"/>
        <w:rPr>
          <w:szCs w:val="23"/>
        </w:rPr>
      </w:pPr>
      <w:r>
        <w:rPr>
          <w:szCs w:val="23"/>
        </w:rPr>
        <w:t>Décoller légèrement les vannes des purges d’aspiration, refoulement,  puis arrivé à une pression nulle les disposer à 100%.</w:t>
      </w:r>
    </w:p>
    <w:p w:rsidR="002559EB" w:rsidRDefault="002559EB" w:rsidP="002559EB">
      <w:pPr>
        <w:autoSpaceDE w:val="0"/>
        <w:autoSpaceDN w:val="0"/>
        <w:adjustRightInd w:val="0"/>
        <w:ind w:left="720"/>
        <w:rPr>
          <w:szCs w:val="23"/>
        </w:rPr>
      </w:pPr>
    </w:p>
    <w:p w:rsidR="002559EB" w:rsidRDefault="002559EB" w:rsidP="007079F7">
      <w:pPr>
        <w:autoSpaceDE w:val="0"/>
        <w:autoSpaceDN w:val="0"/>
        <w:adjustRightInd w:val="0"/>
        <w:rPr>
          <w:b/>
          <w:bCs/>
          <w:szCs w:val="23"/>
          <w:u w:val="single"/>
        </w:rPr>
      </w:pPr>
      <w:r>
        <w:rPr>
          <w:b/>
          <w:bCs/>
          <w:szCs w:val="23"/>
          <w:u w:val="single"/>
        </w:rPr>
        <w:t>Démarrage d’une Turbine :</w:t>
      </w:r>
    </w:p>
    <w:p w:rsidR="002559EB" w:rsidRDefault="002559EB" w:rsidP="002559EB">
      <w:pPr>
        <w:autoSpaceDE w:val="0"/>
        <w:autoSpaceDN w:val="0"/>
        <w:adjustRightInd w:val="0"/>
        <w:ind w:left="360"/>
        <w:rPr>
          <w:szCs w:val="23"/>
          <w:u w:val="single"/>
        </w:rPr>
      </w:pPr>
    </w:p>
    <w:p w:rsidR="002559EB" w:rsidRDefault="002559EB" w:rsidP="002559EB">
      <w:pPr>
        <w:numPr>
          <w:ilvl w:val="0"/>
          <w:numId w:val="45"/>
        </w:numPr>
        <w:autoSpaceDE w:val="0"/>
        <w:autoSpaceDN w:val="0"/>
        <w:adjustRightInd w:val="0"/>
        <w:rPr>
          <w:szCs w:val="23"/>
        </w:rPr>
      </w:pPr>
      <w:r>
        <w:rPr>
          <w:szCs w:val="23"/>
        </w:rPr>
        <w:t>Vérifier si toutes les lignes d’eau, de vapeur et d’huile sont connectées…</w:t>
      </w:r>
    </w:p>
    <w:p w:rsidR="002559EB" w:rsidRDefault="002559EB" w:rsidP="002559EB">
      <w:pPr>
        <w:numPr>
          <w:ilvl w:val="0"/>
          <w:numId w:val="45"/>
        </w:numPr>
        <w:autoSpaceDE w:val="0"/>
        <w:autoSpaceDN w:val="0"/>
        <w:adjustRightInd w:val="0"/>
        <w:rPr>
          <w:szCs w:val="23"/>
        </w:rPr>
      </w:pPr>
      <w:r>
        <w:rPr>
          <w:szCs w:val="23"/>
        </w:rPr>
        <w:t xml:space="preserve">Contrôler le niveau d’huile de la caisse ainsi que sa propreté et l’absence d’eau </w:t>
      </w:r>
    </w:p>
    <w:p w:rsidR="002559EB" w:rsidRDefault="002559EB" w:rsidP="002559EB">
      <w:pPr>
        <w:numPr>
          <w:ilvl w:val="0"/>
          <w:numId w:val="45"/>
        </w:numPr>
        <w:autoSpaceDE w:val="0"/>
        <w:autoSpaceDN w:val="0"/>
        <w:adjustRightInd w:val="0"/>
        <w:rPr>
          <w:szCs w:val="23"/>
        </w:rPr>
      </w:pPr>
      <w:r>
        <w:rPr>
          <w:szCs w:val="23"/>
        </w:rPr>
        <w:t>Réduire en priorité l’ouverture des purges échappement et admission, et obturateur.</w:t>
      </w:r>
    </w:p>
    <w:p w:rsidR="002559EB" w:rsidRDefault="002559EB" w:rsidP="002559EB">
      <w:pPr>
        <w:numPr>
          <w:ilvl w:val="0"/>
          <w:numId w:val="45"/>
        </w:numPr>
        <w:autoSpaceDE w:val="0"/>
        <w:autoSpaceDN w:val="0"/>
        <w:adjustRightInd w:val="0"/>
        <w:rPr>
          <w:szCs w:val="23"/>
        </w:rPr>
      </w:pPr>
      <w:r>
        <w:rPr>
          <w:szCs w:val="23"/>
        </w:rPr>
        <w:t>Décoller légèrement la vanne d’échappement.</w:t>
      </w:r>
    </w:p>
    <w:p w:rsidR="002559EB" w:rsidRDefault="002559EB" w:rsidP="002559EB">
      <w:pPr>
        <w:numPr>
          <w:ilvl w:val="0"/>
          <w:numId w:val="45"/>
        </w:numPr>
        <w:autoSpaceDE w:val="0"/>
        <w:autoSpaceDN w:val="0"/>
        <w:adjustRightInd w:val="0"/>
        <w:rPr>
          <w:szCs w:val="23"/>
        </w:rPr>
      </w:pPr>
      <w:r>
        <w:rPr>
          <w:szCs w:val="23"/>
        </w:rPr>
        <w:t>Surveiller la montée progressive de la pression au manomètre.</w:t>
      </w:r>
    </w:p>
    <w:p w:rsidR="002559EB" w:rsidRDefault="002559EB" w:rsidP="002559EB">
      <w:pPr>
        <w:numPr>
          <w:ilvl w:val="0"/>
          <w:numId w:val="45"/>
        </w:numPr>
        <w:autoSpaceDE w:val="0"/>
        <w:autoSpaceDN w:val="0"/>
        <w:adjustRightInd w:val="0"/>
        <w:rPr>
          <w:b/>
          <w:bCs/>
          <w:sz w:val="28"/>
          <w:szCs w:val="23"/>
        </w:rPr>
      </w:pPr>
      <w:r>
        <w:rPr>
          <w:szCs w:val="23"/>
        </w:rPr>
        <w:t>Etrangler la purge directe  sur l’échappement lorsque la pression atteint 3.5 bars</w:t>
      </w:r>
      <w:r>
        <w:rPr>
          <w:b/>
          <w:bCs/>
          <w:sz w:val="28"/>
          <w:szCs w:val="23"/>
        </w:rPr>
        <w:t>.</w:t>
      </w:r>
    </w:p>
    <w:p w:rsidR="002559EB" w:rsidRDefault="002559EB" w:rsidP="002559EB">
      <w:pPr>
        <w:numPr>
          <w:ilvl w:val="0"/>
          <w:numId w:val="45"/>
        </w:numPr>
        <w:autoSpaceDE w:val="0"/>
        <w:autoSpaceDN w:val="0"/>
        <w:adjustRightInd w:val="0"/>
        <w:rPr>
          <w:szCs w:val="23"/>
        </w:rPr>
      </w:pPr>
      <w:r>
        <w:rPr>
          <w:szCs w:val="23"/>
        </w:rPr>
        <w:t>Entrouvrir très légèrement la vanne d’admission en surveillant continuellement la montée progressive de la pression de celle-ci.</w:t>
      </w:r>
    </w:p>
    <w:p w:rsidR="002559EB" w:rsidRDefault="002559EB" w:rsidP="002559EB">
      <w:pPr>
        <w:numPr>
          <w:ilvl w:val="0"/>
          <w:numId w:val="45"/>
        </w:numPr>
        <w:autoSpaceDE w:val="0"/>
        <w:autoSpaceDN w:val="0"/>
        <w:adjustRightInd w:val="0"/>
        <w:rPr>
          <w:szCs w:val="23"/>
        </w:rPr>
      </w:pPr>
      <w:r>
        <w:rPr>
          <w:szCs w:val="23"/>
        </w:rPr>
        <w:t xml:space="preserve"> Fermer la purge directe lorsque la pression est à 80 bars, puis ouvrir à 100% la vanne d’admission.</w:t>
      </w:r>
    </w:p>
    <w:p w:rsidR="002559EB" w:rsidRDefault="002559EB" w:rsidP="002559EB">
      <w:pPr>
        <w:numPr>
          <w:ilvl w:val="0"/>
          <w:numId w:val="45"/>
        </w:numPr>
        <w:autoSpaceDE w:val="0"/>
        <w:autoSpaceDN w:val="0"/>
        <w:adjustRightInd w:val="0"/>
        <w:rPr>
          <w:szCs w:val="23"/>
        </w:rPr>
      </w:pPr>
      <w:r>
        <w:rPr>
          <w:szCs w:val="23"/>
        </w:rPr>
        <w:t>Contrôler la bonne marche des purgeurs auto</w:t>
      </w:r>
    </w:p>
    <w:p w:rsidR="002559EB" w:rsidRDefault="002559EB" w:rsidP="002559EB">
      <w:pPr>
        <w:numPr>
          <w:ilvl w:val="0"/>
          <w:numId w:val="45"/>
        </w:numPr>
        <w:autoSpaceDE w:val="0"/>
        <w:autoSpaceDN w:val="0"/>
        <w:adjustRightInd w:val="0"/>
        <w:rPr>
          <w:szCs w:val="23"/>
        </w:rPr>
      </w:pPr>
      <w:r>
        <w:rPr>
          <w:szCs w:val="23"/>
        </w:rPr>
        <w:t>Disposer l’ensemble des circuits de réfrigération.</w:t>
      </w:r>
    </w:p>
    <w:p w:rsidR="002559EB" w:rsidRDefault="002559EB" w:rsidP="002559EB">
      <w:pPr>
        <w:numPr>
          <w:ilvl w:val="0"/>
          <w:numId w:val="45"/>
        </w:numPr>
        <w:autoSpaceDE w:val="0"/>
        <w:autoSpaceDN w:val="0"/>
        <w:adjustRightInd w:val="0"/>
        <w:rPr>
          <w:szCs w:val="23"/>
        </w:rPr>
      </w:pPr>
      <w:r>
        <w:rPr>
          <w:szCs w:val="23"/>
        </w:rPr>
        <w:lastRenderedPageBreak/>
        <w:t>Réarmer le « coup de poing ».</w:t>
      </w:r>
    </w:p>
    <w:p w:rsidR="002559EB" w:rsidRDefault="002559EB" w:rsidP="002559EB">
      <w:pPr>
        <w:numPr>
          <w:ilvl w:val="0"/>
          <w:numId w:val="45"/>
        </w:numPr>
        <w:autoSpaceDE w:val="0"/>
        <w:autoSpaceDN w:val="0"/>
        <w:adjustRightInd w:val="0"/>
        <w:rPr>
          <w:szCs w:val="23"/>
        </w:rPr>
      </w:pPr>
      <w:r>
        <w:rPr>
          <w:szCs w:val="23"/>
        </w:rPr>
        <w:t>Contrôler la fermeture de l’obturateur.</w:t>
      </w:r>
    </w:p>
    <w:p w:rsidR="002559EB" w:rsidRDefault="002559EB" w:rsidP="002559EB">
      <w:pPr>
        <w:numPr>
          <w:ilvl w:val="0"/>
          <w:numId w:val="45"/>
        </w:numPr>
        <w:autoSpaceDE w:val="0"/>
        <w:autoSpaceDN w:val="0"/>
        <w:adjustRightInd w:val="0"/>
        <w:rPr>
          <w:szCs w:val="23"/>
        </w:rPr>
      </w:pPr>
      <w:r>
        <w:rPr>
          <w:szCs w:val="23"/>
        </w:rPr>
        <w:t>Décondamnation et mise en service de la pompe auxiliaire d’huile sur la position Auto</w:t>
      </w:r>
    </w:p>
    <w:p w:rsidR="002559EB" w:rsidRDefault="002559EB" w:rsidP="002559EB">
      <w:pPr>
        <w:numPr>
          <w:ilvl w:val="0"/>
          <w:numId w:val="45"/>
        </w:numPr>
        <w:autoSpaceDE w:val="0"/>
        <w:autoSpaceDN w:val="0"/>
        <w:adjustRightInd w:val="0"/>
        <w:rPr>
          <w:szCs w:val="23"/>
        </w:rPr>
      </w:pPr>
      <w:r>
        <w:rPr>
          <w:szCs w:val="23"/>
        </w:rPr>
        <w:t>Demander au chef de poste de mettre la turbine en « local ». Le voyant sur place s’allume</w:t>
      </w:r>
    </w:p>
    <w:p w:rsidR="002559EB" w:rsidRDefault="002559EB" w:rsidP="002559EB">
      <w:pPr>
        <w:numPr>
          <w:ilvl w:val="0"/>
          <w:numId w:val="45"/>
        </w:numPr>
        <w:autoSpaceDE w:val="0"/>
        <w:autoSpaceDN w:val="0"/>
        <w:adjustRightInd w:val="0"/>
        <w:rPr>
          <w:szCs w:val="23"/>
        </w:rPr>
      </w:pPr>
      <w:r>
        <w:rPr>
          <w:szCs w:val="23"/>
        </w:rPr>
        <w:t>Appuyer sur le bouton « marche »</w:t>
      </w:r>
    </w:p>
    <w:p w:rsidR="002559EB" w:rsidRDefault="002559EB" w:rsidP="002559EB">
      <w:pPr>
        <w:numPr>
          <w:ilvl w:val="0"/>
          <w:numId w:val="45"/>
        </w:numPr>
        <w:autoSpaceDE w:val="0"/>
        <w:autoSpaceDN w:val="0"/>
        <w:adjustRightInd w:val="0"/>
        <w:rPr>
          <w:szCs w:val="23"/>
        </w:rPr>
      </w:pPr>
      <w:r>
        <w:rPr>
          <w:szCs w:val="23"/>
        </w:rPr>
        <w:t>Ouvrir progressivement l’obturateur avec un palier de quelques minutes à 1000 t/min puis un autre à 2000 t/min.</w:t>
      </w:r>
    </w:p>
    <w:p w:rsidR="002559EB" w:rsidRDefault="002559EB" w:rsidP="002559EB">
      <w:pPr>
        <w:numPr>
          <w:ilvl w:val="0"/>
          <w:numId w:val="45"/>
        </w:numPr>
        <w:autoSpaceDE w:val="0"/>
        <w:autoSpaceDN w:val="0"/>
        <w:adjustRightInd w:val="0"/>
        <w:rPr>
          <w:szCs w:val="23"/>
        </w:rPr>
      </w:pPr>
      <w:r>
        <w:rPr>
          <w:szCs w:val="23"/>
        </w:rPr>
        <w:t>Ouvrir l’obturateur sans forcer jusqu’à une vitesse de 3000 t/mn.</w:t>
      </w:r>
    </w:p>
    <w:p w:rsidR="002559EB" w:rsidRDefault="002559EB" w:rsidP="002559EB">
      <w:pPr>
        <w:autoSpaceDE w:val="0"/>
        <w:autoSpaceDN w:val="0"/>
        <w:adjustRightInd w:val="0"/>
        <w:ind w:left="720"/>
        <w:rPr>
          <w:szCs w:val="23"/>
        </w:rPr>
      </w:pPr>
    </w:p>
    <w:p w:rsidR="002559EB" w:rsidRDefault="002559EB" w:rsidP="007079F7">
      <w:pPr>
        <w:autoSpaceDE w:val="0"/>
        <w:autoSpaceDN w:val="0"/>
        <w:adjustRightInd w:val="0"/>
        <w:rPr>
          <w:b/>
          <w:bCs/>
          <w:szCs w:val="23"/>
          <w:u w:val="single"/>
        </w:rPr>
      </w:pPr>
      <w:r>
        <w:rPr>
          <w:b/>
          <w:bCs/>
          <w:szCs w:val="23"/>
          <w:u w:val="single"/>
        </w:rPr>
        <w:t>Arrêt d’une Turbine :</w:t>
      </w:r>
    </w:p>
    <w:p w:rsidR="002559EB" w:rsidRDefault="002559EB" w:rsidP="002559EB">
      <w:pPr>
        <w:autoSpaceDE w:val="0"/>
        <w:autoSpaceDN w:val="0"/>
        <w:adjustRightInd w:val="0"/>
        <w:ind w:left="360"/>
        <w:rPr>
          <w:szCs w:val="23"/>
          <w:u w:val="single"/>
        </w:rPr>
      </w:pPr>
    </w:p>
    <w:p w:rsidR="002559EB" w:rsidRDefault="002559EB" w:rsidP="002559EB">
      <w:pPr>
        <w:numPr>
          <w:ilvl w:val="0"/>
          <w:numId w:val="46"/>
        </w:numPr>
        <w:autoSpaceDE w:val="0"/>
        <w:autoSpaceDN w:val="0"/>
        <w:adjustRightInd w:val="0"/>
        <w:rPr>
          <w:szCs w:val="23"/>
        </w:rPr>
      </w:pPr>
      <w:r>
        <w:rPr>
          <w:szCs w:val="23"/>
        </w:rPr>
        <w:t>Fermer l’obturateur progressivement jusqu’à une vitesse de 0 t/min.</w:t>
      </w:r>
    </w:p>
    <w:p w:rsidR="002559EB" w:rsidRDefault="002559EB" w:rsidP="002559EB">
      <w:pPr>
        <w:numPr>
          <w:ilvl w:val="0"/>
          <w:numId w:val="46"/>
        </w:numPr>
        <w:autoSpaceDE w:val="0"/>
        <w:autoSpaceDN w:val="0"/>
        <w:adjustRightInd w:val="0"/>
        <w:rPr>
          <w:szCs w:val="23"/>
        </w:rPr>
      </w:pPr>
      <w:r>
        <w:rPr>
          <w:szCs w:val="23"/>
        </w:rPr>
        <w:t>Appuyer sur le Bouton « stop »</w:t>
      </w:r>
    </w:p>
    <w:p w:rsidR="002559EB" w:rsidRDefault="002559EB" w:rsidP="002559EB">
      <w:pPr>
        <w:numPr>
          <w:ilvl w:val="0"/>
          <w:numId w:val="46"/>
        </w:numPr>
        <w:autoSpaceDE w:val="0"/>
        <w:autoSpaceDN w:val="0"/>
        <w:adjustRightInd w:val="0"/>
        <w:rPr>
          <w:szCs w:val="23"/>
        </w:rPr>
      </w:pPr>
      <w:r>
        <w:rPr>
          <w:szCs w:val="23"/>
        </w:rPr>
        <w:t>Contrôler l’arrêt total du rotor de la turbine.</w:t>
      </w:r>
    </w:p>
    <w:p w:rsidR="002559EB" w:rsidRDefault="002559EB" w:rsidP="002559EB">
      <w:pPr>
        <w:numPr>
          <w:ilvl w:val="0"/>
          <w:numId w:val="46"/>
        </w:numPr>
        <w:autoSpaceDE w:val="0"/>
        <w:autoSpaceDN w:val="0"/>
        <w:adjustRightInd w:val="0"/>
        <w:rPr>
          <w:szCs w:val="23"/>
        </w:rPr>
      </w:pPr>
      <w:r>
        <w:rPr>
          <w:szCs w:val="23"/>
        </w:rPr>
        <w:t>Par sécurité enclencher le coup de poing.</w:t>
      </w:r>
    </w:p>
    <w:p w:rsidR="002559EB" w:rsidRDefault="002559EB" w:rsidP="002559EB">
      <w:pPr>
        <w:autoSpaceDE w:val="0"/>
        <w:autoSpaceDN w:val="0"/>
        <w:adjustRightInd w:val="0"/>
        <w:rPr>
          <w:szCs w:val="23"/>
        </w:rPr>
      </w:pPr>
    </w:p>
    <w:p w:rsidR="002559EB" w:rsidRDefault="002559EB" w:rsidP="002559EB">
      <w:pPr>
        <w:autoSpaceDE w:val="0"/>
        <w:autoSpaceDN w:val="0"/>
        <w:adjustRightInd w:val="0"/>
        <w:ind w:left="851"/>
        <w:rPr>
          <w:szCs w:val="23"/>
        </w:rPr>
      </w:pPr>
      <w:r>
        <w:rPr>
          <w:szCs w:val="23"/>
        </w:rPr>
        <w:t>Si Urgence </w:t>
      </w:r>
      <w:r w:rsidR="007079F7">
        <w:rPr>
          <w:szCs w:val="23"/>
        </w:rPr>
        <w:t>: Actionner</w:t>
      </w:r>
      <w:r>
        <w:rPr>
          <w:szCs w:val="23"/>
        </w:rPr>
        <w:t xml:space="preserve"> le coup de poing</w:t>
      </w:r>
    </w:p>
    <w:p w:rsidR="002559EB" w:rsidRDefault="002559EB" w:rsidP="002559EB">
      <w:pPr>
        <w:autoSpaceDE w:val="0"/>
        <w:autoSpaceDN w:val="0"/>
        <w:adjustRightInd w:val="0"/>
        <w:rPr>
          <w:szCs w:val="23"/>
        </w:rPr>
      </w:pPr>
    </w:p>
    <w:p w:rsidR="002559EB" w:rsidRDefault="002559EB" w:rsidP="007079F7">
      <w:pPr>
        <w:autoSpaceDE w:val="0"/>
        <w:autoSpaceDN w:val="0"/>
        <w:adjustRightInd w:val="0"/>
        <w:rPr>
          <w:b/>
          <w:bCs/>
          <w:szCs w:val="23"/>
          <w:u w:val="single"/>
        </w:rPr>
      </w:pPr>
      <w:r>
        <w:rPr>
          <w:b/>
          <w:bCs/>
          <w:szCs w:val="23"/>
          <w:u w:val="single"/>
        </w:rPr>
        <w:t>Isoler une Turbine :</w:t>
      </w:r>
    </w:p>
    <w:p w:rsidR="002559EB" w:rsidRDefault="002559EB" w:rsidP="002559EB">
      <w:pPr>
        <w:autoSpaceDE w:val="0"/>
        <w:autoSpaceDN w:val="0"/>
        <w:adjustRightInd w:val="0"/>
        <w:ind w:left="360"/>
        <w:rPr>
          <w:szCs w:val="23"/>
          <w:u w:val="single"/>
        </w:rPr>
      </w:pPr>
    </w:p>
    <w:p w:rsidR="002559EB" w:rsidRDefault="002559EB" w:rsidP="002559EB">
      <w:pPr>
        <w:numPr>
          <w:ilvl w:val="0"/>
          <w:numId w:val="47"/>
        </w:numPr>
        <w:autoSpaceDE w:val="0"/>
        <w:autoSpaceDN w:val="0"/>
        <w:adjustRightInd w:val="0"/>
        <w:rPr>
          <w:szCs w:val="23"/>
        </w:rPr>
      </w:pPr>
      <w:r>
        <w:rPr>
          <w:szCs w:val="23"/>
        </w:rPr>
        <w:t>Fermer les Vannes manuelles d’Admission et d’Echappement.</w:t>
      </w:r>
    </w:p>
    <w:p w:rsidR="002559EB" w:rsidRDefault="002559EB" w:rsidP="002559EB">
      <w:pPr>
        <w:numPr>
          <w:ilvl w:val="0"/>
          <w:numId w:val="47"/>
        </w:numPr>
        <w:autoSpaceDE w:val="0"/>
        <w:autoSpaceDN w:val="0"/>
        <w:adjustRightInd w:val="0"/>
        <w:rPr>
          <w:szCs w:val="23"/>
        </w:rPr>
      </w:pPr>
      <w:r>
        <w:rPr>
          <w:szCs w:val="23"/>
        </w:rPr>
        <w:t>Cadenasser les vannes précédentes.</w:t>
      </w:r>
    </w:p>
    <w:p w:rsidR="002559EB" w:rsidRDefault="002559EB" w:rsidP="002559EB">
      <w:pPr>
        <w:numPr>
          <w:ilvl w:val="0"/>
          <w:numId w:val="47"/>
        </w:numPr>
        <w:autoSpaceDE w:val="0"/>
        <w:autoSpaceDN w:val="0"/>
        <w:adjustRightInd w:val="0"/>
        <w:rPr>
          <w:szCs w:val="23"/>
        </w:rPr>
      </w:pPr>
      <w:r>
        <w:rPr>
          <w:szCs w:val="23"/>
        </w:rPr>
        <w:t>Ouvrir progressivement les vannes de purge « Obturateur », « Echappement», « Admission ».</w:t>
      </w:r>
    </w:p>
    <w:p w:rsidR="002559EB" w:rsidRDefault="002559EB" w:rsidP="002559EB">
      <w:pPr>
        <w:numPr>
          <w:ilvl w:val="0"/>
          <w:numId w:val="47"/>
        </w:numPr>
        <w:autoSpaceDE w:val="0"/>
        <w:autoSpaceDN w:val="0"/>
        <w:adjustRightInd w:val="0"/>
        <w:rPr>
          <w:szCs w:val="23"/>
        </w:rPr>
      </w:pPr>
      <w:r>
        <w:rPr>
          <w:szCs w:val="23"/>
        </w:rPr>
        <w:t>Arrêt et condamnation électrique de la pompe auxiliaire d’huile.</w:t>
      </w:r>
    </w:p>
    <w:p w:rsidR="002559EB" w:rsidRDefault="002559EB" w:rsidP="002559EB">
      <w:pPr>
        <w:numPr>
          <w:ilvl w:val="0"/>
          <w:numId w:val="47"/>
        </w:numPr>
        <w:autoSpaceDE w:val="0"/>
        <w:autoSpaceDN w:val="0"/>
        <w:adjustRightInd w:val="0"/>
        <w:rPr>
          <w:szCs w:val="23"/>
        </w:rPr>
      </w:pPr>
      <w:r>
        <w:rPr>
          <w:szCs w:val="23"/>
        </w:rPr>
        <w:t>Si besoin suivant travaux : Isoler le réfrigérant d’huile.</w:t>
      </w:r>
    </w:p>
    <w:p w:rsidR="002559EB" w:rsidRDefault="002559EB" w:rsidP="002559EB">
      <w:pPr>
        <w:numPr>
          <w:ilvl w:val="0"/>
          <w:numId w:val="47"/>
        </w:numPr>
        <w:autoSpaceDE w:val="0"/>
        <w:autoSpaceDN w:val="0"/>
        <w:adjustRightInd w:val="0"/>
        <w:rPr>
          <w:b/>
          <w:bCs/>
          <w:sz w:val="28"/>
          <w:szCs w:val="23"/>
        </w:rPr>
      </w:pPr>
      <w:r>
        <w:rPr>
          <w:szCs w:val="23"/>
        </w:rPr>
        <w:t>Contrôler si pression ou fuite possible sur la machine avant le lancement des travaux</w:t>
      </w:r>
      <w:r>
        <w:rPr>
          <w:b/>
          <w:bCs/>
          <w:sz w:val="28"/>
          <w:szCs w:val="23"/>
        </w:rPr>
        <w:t>.</w:t>
      </w:r>
    </w:p>
    <w:p w:rsidR="002559EB" w:rsidRDefault="002559EB" w:rsidP="002559EB">
      <w:pPr>
        <w:pStyle w:val="Signature"/>
        <w:tabs>
          <w:tab w:val="clear" w:pos="6521"/>
          <w:tab w:val="left" w:pos="851"/>
        </w:tabs>
        <w:ind w:firstLine="426"/>
        <w:rPr>
          <w:rFonts w:cs="Arial"/>
          <w:b w:val="0"/>
        </w:rPr>
      </w:pPr>
    </w:p>
    <w:p w:rsidR="0004215E" w:rsidRDefault="0004215E" w:rsidP="002559EB">
      <w:pPr>
        <w:sectPr w:rsidR="0004215E" w:rsidSect="002C30E4">
          <w:headerReference w:type="default" r:id="rId9"/>
          <w:footerReference w:type="default" r:id="rId10"/>
          <w:pgSz w:w="11906" w:h="16838"/>
          <w:pgMar w:top="720" w:right="720" w:bottom="720" w:left="720" w:header="708" w:footer="261" w:gutter="0"/>
          <w:cols w:space="708"/>
          <w:docGrid w:linePitch="360"/>
        </w:sectPr>
      </w:pPr>
    </w:p>
    <w:p w:rsidR="002C30E4" w:rsidRDefault="0004215E" w:rsidP="0004215E">
      <w:pPr>
        <w:pStyle w:val="Titre1"/>
      </w:pPr>
      <w:bookmarkStart w:id="20" w:name="_Toc491868513"/>
      <w:r>
        <w:lastRenderedPageBreak/>
        <w:t>ANNEXE 1 : DEMARRAGE TG</w:t>
      </w:r>
      <w:bookmarkEnd w:id="20"/>
    </w:p>
    <w:p w:rsidR="0004215E" w:rsidRDefault="0004215E" w:rsidP="0004215E"/>
    <w:p w:rsidR="0004215E" w:rsidRDefault="0015362C" w:rsidP="0004215E">
      <w:pPr>
        <w:tabs>
          <w:tab w:val="left" w:pos="0"/>
        </w:tabs>
        <w:rPr>
          <w:b/>
          <w:lang w:val="fr-CA"/>
        </w:rPr>
        <w:sectPr w:rsidR="0004215E">
          <w:headerReference w:type="default" r:id="rId11"/>
          <w:headerReference w:type="first" r:id="rId12"/>
          <w:pgSz w:w="16840" w:h="11907" w:orient="landscape" w:code="9"/>
          <w:pgMar w:top="567" w:right="663" w:bottom="567" w:left="567" w:header="425" w:footer="720" w:gutter="0"/>
          <w:cols w:space="720"/>
          <w:titlePg/>
        </w:sectPr>
      </w:pPr>
      <w:r>
        <w:rPr>
          <w:b/>
          <w:noProof/>
          <w:sz w:val="20"/>
          <w:lang w:val="en-US"/>
        </w:rPr>
        <w:pict>
          <v:shapetype id="_x0000_t202" coordsize="21600,21600" o:spt="202" path="m,l,21600r21600,l21600,xe">
            <v:stroke joinstyle="miter"/>
            <v:path gradientshapeok="t" o:connecttype="rect"/>
          </v:shapetype>
          <v:shape id="_x0000_s1026" type="#_x0000_t202" style="position:absolute;margin-left:175.7pt;margin-top:-28.3pt;width:186pt;height:21.6pt;z-index:251660288" filled="f" fillcolor="#0c9" stroked="f">
            <v:textbox style="mso-next-textbox:#_x0000_s1026">
              <w:txbxContent>
                <w:p w:rsidR="0004215E" w:rsidRDefault="0004215E" w:rsidP="0004215E">
                  <w:pPr>
                    <w:autoSpaceDE w:val="0"/>
                    <w:autoSpaceDN w:val="0"/>
                    <w:adjustRightInd w:val="0"/>
                    <w:rPr>
                      <w:rFonts w:ascii="Comic Sans MS" w:hAnsi="Comic Sans MS"/>
                      <w:color w:val="000000"/>
                      <w:szCs w:val="24"/>
                    </w:rPr>
                  </w:pPr>
                </w:p>
              </w:txbxContent>
            </v:textbox>
          </v:shape>
        </w:pict>
      </w:r>
      <w:r>
        <w:rPr>
          <w:b/>
          <w:noProof/>
          <w:sz w:val="20"/>
          <w:lang w:val="en-US"/>
        </w:rPr>
        <w:pict>
          <v:group id="_x0000_s1029" style="position:absolute;margin-left:35.85pt;margin-top:2.55pt;width:774.35pt;height:470.25pt;z-index:251663360" coordorigin="116,2096" coordsize="15487,9405">
            <v:shape id="_x0000_s1030" type="#_x0000_t202" style="position:absolute;left:6828;top:4979;width:1005;height:795" stroked="f">
              <v:textbox style="mso-next-textbox:#_x0000_s1030">
                <w:txbxContent>
                  <w:p w:rsidR="0004215E" w:rsidRDefault="0004215E" w:rsidP="0004215E">
                    <w:pPr>
                      <w:pStyle w:val="Corpsdetexte2"/>
                      <w:rPr>
                        <w:rFonts w:ascii="Comic Sans MS" w:hAnsi="Comic Sans MS"/>
                      </w:rPr>
                    </w:pPr>
                    <w:r>
                      <w:rPr>
                        <w:rFonts w:ascii="Comic Sans MS" w:hAnsi="Comic Sans MS"/>
                      </w:rPr>
                      <w:t>O U</w:t>
                    </w:r>
                  </w:p>
                </w:txbxContent>
              </v:textbox>
            </v:shape>
            <v:shape id="_x0000_s1031" type="#_x0000_t202" style="position:absolute;left:11661;top:5819;width:2990;height:432" filled="f" fillcolor="#0c9" stroked="f">
              <v:textbox style="mso-next-textbox:#_x0000_s1031">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Distance S.N.C.C.</w:t>
                    </w:r>
                  </w:p>
                </w:txbxContent>
              </v:textbox>
            </v:shape>
            <v:line id="_x0000_s1032" style="position:absolute;flip:x" from="5326,4834" to="6861,4834" strokeweight="3pt"/>
            <v:line id="_x0000_s1033" style="position:absolute" from="5346,4854" to="5346,10851" strokeweight="3pt">
              <v:stroke endarrow="block"/>
            </v:line>
            <v:shape id="_x0000_s1034" type="#_x0000_t202" style="position:absolute;left:11113;top:4876;width:3175;height:433" filled="f" fillcolor="#0c9" stroked="f">
              <v:textbox style="mso-next-textbox:#_x0000_s1034">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Manu sur S.N.C.C.</w:t>
                    </w:r>
                  </w:p>
                </w:txbxContent>
              </v:textbox>
            </v:shape>
            <v:shape id="_x0000_s1035" type="#_x0000_t202" style="position:absolute;left:11128;top:7479;width:2778;height:432" filled="f" fillcolor="#0c9" stroked="f">
              <v:textbox style="mso-next-textbox:#_x0000_s1035">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NG………. En service</w:t>
                    </w:r>
                  </w:p>
                </w:txbxContent>
              </v:textbox>
            </v:shape>
            <v:shape id="_x0000_s1036" type="#_x0000_t202" style="position:absolute;left:11128;top:8004;width:1453;height:432" filled="f" fillcolor="#0c9" stroked="f">
              <v:textbox style="mso-next-textbox:#_x0000_s1036">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P &lt; 102 b</w:t>
                    </w:r>
                  </w:p>
                </w:txbxContent>
              </v:textbox>
            </v:shape>
            <v:shape id="_x0000_s1037" type="#_x0000_t202" style="position:absolute;left:11128;top:6929;width:2513;height:432" filled="f" fillcolor="#0c9" stroked="f" strokecolor="#f06">
              <v:textbox style="mso-next-textbox:#_x0000_s1037">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Auto sur S.NC.C.</w:t>
                    </w:r>
                  </w:p>
                </w:txbxContent>
              </v:textbox>
            </v:shape>
            <v:rect id="_x0000_s1038" style="position:absolute;left:8499;top:7138;width:2077;height:530;rotation:90;v-text-anchor:middle" filled="f" fillcolor="#0c9">
              <v:textbox style="mso-rotate:270;mso-next-textbox:#_x0000_s1038">
                <w:txbxContent>
                  <w:p w:rsidR="0004215E" w:rsidRDefault="0004215E" w:rsidP="0004215E">
                    <w:pPr>
                      <w:autoSpaceDE w:val="0"/>
                      <w:autoSpaceDN w:val="0"/>
                      <w:adjustRightInd w:val="0"/>
                      <w:jc w:val="center"/>
                      <w:rPr>
                        <w:rFonts w:ascii="Comic Sans MS" w:hAnsi="Comic Sans MS"/>
                        <w:b/>
                        <w:bCs/>
                        <w:color w:val="000000"/>
                        <w:szCs w:val="24"/>
                      </w:rPr>
                    </w:pPr>
                  </w:p>
                  <w:p w:rsidR="0004215E" w:rsidRDefault="0004215E" w:rsidP="0004215E">
                    <w:pPr>
                      <w:autoSpaceDE w:val="0"/>
                      <w:autoSpaceDN w:val="0"/>
                      <w:adjustRightInd w:val="0"/>
                      <w:jc w:val="center"/>
                      <w:rPr>
                        <w:rFonts w:ascii="Comic Sans MS" w:hAnsi="Comic Sans MS"/>
                        <w:b/>
                        <w:bCs/>
                        <w:color w:val="000000"/>
                        <w:szCs w:val="24"/>
                      </w:rPr>
                    </w:pPr>
                  </w:p>
                  <w:p w:rsidR="0004215E" w:rsidRDefault="0004215E" w:rsidP="0004215E">
                    <w:pPr>
                      <w:autoSpaceDE w:val="0"/>
                      <w:autoSpaceDN w:val="0"/>
                      <w:adjustRightInd w:val="0"/>
                      <w:jc w:val="center"/>
                      <w:rPr>
                        <w:rFonts w:ascii="Comic Sans MS" w:hAnsi="Comic Sans MS"/>
                        <w:b/>
                        <w:bCs/>
                        <w:color w:val="000000"/>
                        <w:szCs w:val="24"/>
                      </w:rPr>
                    </w:pPr>
                    <w:r>
                      <w:rPr>
                        <w:rFonts w:ascii="Comic Sans MS" w:hAnsi="Comic Sans MS"/>
                        <w:b/>
                        <w:bCs/>
                        <w:color w:val="000000"/>
                        <w:szCs w:val="24"/>
                      </w:rPr>
                      <w:t>ET</w:t>
                    </w:r>
                  </w:p>
                </w:txbxContent>
              </v:textbox>
            </v:rect>
            <v:line id="_x0000_s1039" style="position:absolute;rotation:90" from="10466,5918" to="10466,7243" strokeweight="3pt">
              <v:stroke endarrow="block"/>
            </v:line>
            <v:line id="_x0000_s1040" style="position:absolute;rotation:90" from="10451,4431" to="10451,5756" strokeweight="3pt">
              <v:stroke endarrow="block"/>
            </v:line>
            <v:rect id="_x0000_s1041" style="position:absolute;left:8960;top:4757;width:1155;height:530;rotation:90;v-text-anchor:middle" filled="f" fillcolor="#0c9">
              <v:textbox style="mso-rotate:270;mso-next-textbox:#_x0000_s1041">
                <w:txbxContent>
                  <w:p w:rsidR="0004215E" w:rsidRDefault="0004215E" w:rsidP="0004215E">
                    <w:pPr>
                      <w:autoSpaceDE w:val="0"/>
                      <w:autoSpaceDN w:val="0"/>
                      <w:adjustRightInd w:val="0"/>
                      <w:jc w:val="center"/>
                      <w:rPr>
                        <w:rFonts w:ascii="Comic Sans MS" w:hAnsi="Comic Sans MS"/>
                        <w:color w:val="000000"/>
                        <w:szCs w:val="24"/>
                      </w:rPr>
                    </w:pPr>
                  </w:p>
                </w:txbxContent>
              </v:textbox>
            </v:rect>
            <v:line id="_x0000_s1042" style="position:absolute;rotation:90" from="10582,6035" to="11674,6035" strokeweight="3pt"/>
            <v:line id="_x0000_s1043" style="position:absolute;rotation:90" from="11392,5772" to="11392,6300" strokeweight="3pt">
              <v:stroke endarrow="block"/>
            </v:line>
            <v:line id="_x0000_s1044" style="position:absolute;rotation:90" from="10466,6466" to="10466,7791" strokeweight="3pt">
              <v:stroke endarrow="block"/>
            </v:line>
            <v:line id="_x0000_s1045" style="position:absolute;rotation:90" from="10466,7013" to="10466,8338" strokeweight="3pt">
              <v:stroke endarrow="block"/>
            </v:line>
            <v:line id="_x0000_s1046" style="position:absolute;rotation:90" from="10466,7558" to="10466,8883" strokeweight="3pt">
              <v:stroke endarrow="block"/>
            </v:line>
            <v:shape id="_x0000_s1047" type="#_x0000_t202" style="position:absolute;left:11098;top:4431;width:2910;height:433" filled="f" fillcolor="#0c9" stroked="f">
              <v:textbox style="mso-next-textbox:#_x0000_s1047">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Marche sur S.N.C.C.</w:t>
                    </w:r>
                  </w:p>
                </w:txbxContent>
              </v:textbox>
            </v:shape>
            <v:line id="_x0000_s1048" style="position:absolute;rotation:90" from="10466,4826" to="10466,6151" strokeweight="3pt">
              <v:stroke endarrow="block"/>
            </v:line>
            <v:line id="_x0000_s1049" style="position:absolute;rotation:90" from="10436,3928" to="10436,5253" strokeweight="3pt">
              <v:stroke endarrow="block"/>
            </v:line>
            <v:shape id="_x0000_s1050" type="#_x0000_t202" style="position:absolute;left:11071;top:2096;width:2780;height:433" filled="f" fillcolor="#0c9" stroked="f">
              <v:textbox style="mso-next-textbox:#_x0000_s1050">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Local sur S.N.C.C.</w:t>
                    </w:r>
                  </w:p>
                </w:txbxContent>
              </v:textbox>
            </v:shape>
            <v:shape id="_x0000_s1051" type="#_x0000_t202" style="position:absolute;left:11146;top:2631;width:2642;height:433" filled="f" fillcolor="#0c9" stroked="f">
              <v:textbox style="mso-next-textbox:#_x0000_s1051">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B.P. Marche local</w:t>
                    </w:r>
                  </w:p>
                </w:txbxContent>
              </v:textbox>
            </v:shape>
            <v:line id="_x0000_s1052" style="position:absolute;rotation:90" from="10436,1658" to="10436,2983" strokeweight="3pt">
              <v:stroke endarrow="block"/>
            </v:line>
            <v:rect id="_x0000_s1053" style="position:absolute;left:8977;top:2440;width:1092;height:530;rotation:90;v-text-anchor:middle" filled="f" fillcolor="#0c9">
              <v:textbox style="mso-rotate:270;mso-next-textbox:#_x0000_s1053">
                <w:txbxContent>
                  <w:p w:rsidR="0004215E" w:rsidRDefault="0004215E" w:rsidP="0004215E">
                    <w:pPr>
                      <w:autoSpaceDE w:val="0"/>
                      <w:autoSpaceDN w:val="0"/>
                      <w:adjustRightInd w:val="0"/>
                      <w:jc w:val="center"/>
                      <w:rPr>
                        <w:rFonts w:ascii="Comic Sans MS" w:hAnsi="Comic Sans MS"/>
                        <w:b/>
                        <w:bCs/>
                        <w:color w:val="000000"/>
                        <w:szCs w:val="24"/>
                      </w:rPr>
                    </w:pPr>
                  </w:p>
                </w:txbxContent>
              </v:textbox>
            </v:rect>
            <v:line id="_x0000_s1054" style="position:absolute;rotation:90" from="10436,2251" to="10436,3576" strokeweight="3pt">
              <v:stroke endarrow="block"/>
            </v:line>
            <v:rect id="_x0000_s1055" style="position:absolute;left:6906;top:2639;width:662;height:5382;v-text-anchor:middle" filled="f" fillcolor="#0c9">
              <v:textbox style="mso-next-textbox:#_x0000_s1055">
                <w:txbxContent>
                  <w:p w:rsidR="0004215E" w:rsidRDefault="0004215E" w:rsidP="0004215E">
                    <w:pPr>
                      <w:autoSpaceDE w:val="0"/>
                      <w:autoSpaceDN w:val="0"/>
                      <w:adjustRightInd w:val="0"/>
                      <w:jc w:val="center"/>
                      <w:rPr>
                        <w:rFonts w:ascii="Comic Sans MS" w:hAnsi="Comic Sans MS"/>
                        <w:b/>
                        <w:bCs/>
                        <w:color w:val="000000"/>
                        <w:sz w:val="32"/>
                        <w:szCs w:val="32"/>
                      </w:rPr>
                    </w:pPr>
                  </w:p>
                </w:txbxContent>
              </v:textbox>
            </v:rect>
            <v:line id="_x0000_s1056" style="position:absolute;flip:x" from="7583,2866" to="9273,2866" strokeweight="3pt">
              <v:stroke endarrow="block"/>
            </v:line>
            <v:line id="_x0000_s1057" style="position:absolute;flip:x" from="7553,7441" to="9258,7446" strokeweight="3pt">
              <v:stroke endarrow="block"/>
            </v:line>
            <v:line id="_x0000_s1058" style="position:absolute;flip:x" from="7538,4944" to="9273,4944" strokeweight="3pt">
              <v:stroke endarrow="block"/>
            </v:line>
            <v:shape id="_x0000_s1059" type="#_x0000_t202" style="position:absolute;left:9151;top:4716;width:782;height:433;rotation:-180" filled="f" fillcolor="#0c9" stroked="f">
              <v:textbox style="mso-rotate:180;mso-next-textbox:#_x0000_s1059">
                <w:txbxContent>
                  <w:p w:rsidR="0004215E" w:rsidRDefault="0004215E" w:rsidP="0004215E">
                    <w:pPr>
                      <w:autoSpaceDE w:val="0"/>
                      <w:autoSpaceDN w:val="0"/>
                      <w:adjustRightInd w:val="0"/>
                      <w:jc w:val="center"/>
                      <w:rPr>
                        <w:rFonts w:ascii="Comic Sans MS" w:hAnsi="Comic Sans MS"/>
                        <w:b/>
                        <w:bCs/>
                        <w:color w:val="000000"/>
                        <w:szCs w:val="24"/>
                      </w:rPr>
                    </w:pPr>
                    <w:r>
                      <w:rPr>
                        <w:rFonts w:ascii="Comic Sans MS" w:hAnsi="Comic Sans MS"/>
                        <w:b/>
                        <w:bCs/>
                        <w:color w:val="000000"/>
                        <w:szCs w:val="24"/>
                      </w:rPr>
                      <w:t xml:space="preserve"> ET</w:t>
                    </w:r>
                  </w:p>
                </w:txbxContent>
              </v:textbox>
            </v:shape>
            <v:shape id="_x0000_s1060" type="#_x0000_t202" style="position:absolute;left:9198;top:2481;width:608;height:433;v-text-anchor:top-baseline" filled="f" fillcolor="#0c9" stroked="f">
              <v:textbox style="mso-next-textbox:#_x0000_s1060">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ET</w:t>
                    </w:r>
                  </w:p>
                </w:txbxContent>
              </v:textbox>
            </v:shape>
            <v:shapetype id="_x0000_t4" coordsize="21600,21600" o:spt="4" path="m10800,l,10800,10800,21600,21600,10800xe">
              <v:stroke joinstyle="miter"/>
              <v:path gradientshapeok="t" o:connecttype="rect" textboxrect="5400,5400,16200,16200"/>
            </v:shapetype>
            <v:shape id="_x0000_s1061" type="#_x0000_t4" style="position:absolute;left:2001;top:7474;width:3102;height:1970;v-text-anchor:middle" filled="f" fillcolor="#0c9">
              <v:textbox style="mso-next-textbox:#_x0000_s1061">
                <w:txbxContent>
                  <w:p w:rsidR="0004215E" w:rsidRDefault="0004215E" w:rsidP="0004215E">
                    <w:pPr>
                      <w:pStyle w:val="Corpsdetexte3"/>
                    </w:pPr>
                  </w:p>
                  <w:p w:rsidR="0004215E" w:rsidRDefault="0004215E" w:rsidP="0004215E">
                    <w:pPr>
                      <w:pStyle w:val="Corpsdetexte3"/>
                    </w:pPr>
                  </w:p>
                  <w:p w:rsidR="0004215E" w:rsidRPr="0004215E" w:rsidRDefault="0004215E" w:rsidP="0004215E">
                    <w:pPr>
                      <w:pStyle w:val="Corpsdetexte3"/>
                      <w:rPr>
                        <w:b/>
                      </w:rPr>
                    </w:pPr>
                    <w:r w:rsidRPr="0004215E">
                      <w:rPr>
                        <w:b/>
                      </w:rPr>
                      <w:t>Si  P huile&gt; 1,4 b</w:t>
                    </w:r>
                  </w:p>
                </w:txbxContent>
              </v:textbox>
            </v:shape>
            <v:rect id="_x0000_s1062" style="position:absolute;left:116;top:10846;width:6015;height:655;v-text-anchor:middle" filled="f" fillcolor="#0c9">
              <v:textbox style="mso-next-textbox:#_x0000_s1062">
                <w:txbxContent>
                  <w:p w:rsidR="0004215E" w:rsidRDefault="0004215E" w:rsidP="0004215E">
                    <w:pPr>
                      <w:autoSpaceDE w:val="0"/>
                      <w:autoSpaceDN w:val="0"/>
                      <w:adjustRightInd w:val="0"/>
                      <w:jc w:val="center"/>
                      <w:rPr>
                        <w:rFonts w:ascii="Comic Sans MS" w:hAnsi="Comic Sans MS"/>
                        <w:b/>
                        <w:bCs/>
                        <w:color w:val="000000"/>
                        <w:szCs w:val="24"/>
                      </w:rPr>
                    </w:pPr>
                    <w:r>
                      <w:rPr>
                        <w:rFonts w:ascii="Comic Sans MS" w:hAnsi="Comic Sans MS"/>
                        <w:b/>
                        <w:bCs/>
                        <w:color w:val="000000"/>
                        <w:szCs w:val="24"/>
                      </w:rPr>
                      <w:t>Démarrage TG</w:t>
                    </w:r>
                  </w:p>
                </w:txbxContent>
              </v:textbox>
            </v:rect>
            <v:shape id="_x0000_s1063" type="#_x0000_t202" style="position:absolute;left:2433;top:10951;width:5253;height:433" filled="f" fillcolor="#0c9" stroked="f">
              <v:textbox style="mso-next-textbox:#_x0000_s1063">
                <w:txbxContent>
                  <w:p w:rsidR="0004215E" w:rsidRDefault="0004215E" w:rsidP="0004215E">
                    <w:pPr>
                      <w:autoSpaceDE w:val="0"/>
                      <w:autoSpaceDN w:val="0"/>
                      <w:adjustRightInd w:val="0"/>
                      <w:rPr>
                        <w:rFonts w:ascii="Comic Sans MS" w:hAnsi="Comic Sans MS"/>
                        <w:color w:val="000000"/>
                        <w:szCs w:val="24"/>
                      </w:rPr>
                    </w:pPr>
                  </w:p>
                </w:txbxContent>
              </v:textbox>
            </v:shape>
            <v:line id="_x0000_s1064" style="position:absolute" from="3533,9424" to="3533,10846" strokeweight="3pt">
              <v:stroke endarrow="block"/>
            </v:line>
            <v:shape id="_x0000_s1065" type="#_x0000_t202" style="position:absolute;left:3038;top:4799;width:1865;height:812" filled="f" fillcolor="#0c9" stroked="f">
              <v:textbox style="mso-next-textbox:#_x0000_s1065">
                <w:txbxContent>
                  <w:p w:rsidR="0004215E" w:rsidRDefault="0004215E" w:rsidP="0004215E">
                    <w:pPr>
                      <w:autoSpaceDE w:val="0"/>
                      <w:autoSpaceDN w:val="0"/>
                      <w:adjustRightInd w:val="0"/>
                      <w:rPr>
                        <w:rFonts w:ascii="Comic Sans MS" w:hAnsi="Comic Sans MS"/>
                        <w:color w:val="000000"/>
                        <w:szCs w:val="24"/>
                      </w:rPr>
                    </w:pPr>
                  </w:p>
                </w:txbxContent>
              </v:textbox>
            </v:shape>
            <v:shape id="_x0000_s1066" type="#_x0000_t4" style="position:absolute;left:128;top:6156;width:3170;height:2198;v-text-anchor:middle" filled="f" fillcolor="#0c9">
              <v:textbox style="mso-next-textbox:#_x0000_s1066">
                <w:txbxContent>
                  <w:p w:rsidR="0004215E" w:rsidRDefault="0004215E" w:rsidP="0004215E">
                    <w:pPr>
                      <w:autoSpaceDE w:val="0"/>
                      <w:autoSpaceDN w:val="0"/>
                      <w:adjustRightInd w:val="0"/>
                      <w:jc w:val="center"/>
                      <w:rPr>
                        <w:rFonts w:ascii="Comic Sans MS" w:hAnsi="Comic Sans MS"/>
                        <w:b/>
                        <w:bCs/>
                        <w:color w:val="000000"/>
                        <w:sz w:val="16"/>
                        <w:szCs w:val="24"/>
                      </w:rPr>
                    </w:pPr>
                  </w:p>
                  <w:p w:rsidR="0004215E" w:rsidRDefault="0004215E" w:rsidP="0004215E">
                    <w:pPr>
                      <w:autoSpaceDE w:val="0"/>
                      <w:autoSpaceDN w:val="0"/>
                      <w:adjustRightInd w:val="0"/>
                      <w:jc w:val="center"/>
                      <w:rPr>
                        <w:rFonts w:ascii="Comic Sans MS" w:hAnsi="Comic Sans MS"/>
                        <w:b/>
                        <w:bCs/>
                        <w:color w:val="000000"/>
                        <w:szCs w:val="24"/>
                      </w:rPr>
                    </w:pPr>
                    <w:r>
                      <w:rPr>
                        <w:rFonts w:ascii="Comic Sans MS" w:hAnsi="Comic Sans MS"/>
                        <w:b/>
                        <w:bCs/>
                        <w:color w:val="000000"/>
                        <w:sz w:val="16"/>
                        <w:szCs w:val="24"/>
                      </w:rPr>
                      <w:t>Si pas de pression</w:t>
                    </w:r>
                    <w:r>
                      <w:rPr>
                        <w:rFonts w:ascii="Comic Sans MS" w:hAnsi="Comic Sans MS"/>
                        <w:b/>
                        <w:bCs/>
                        <w:color w:val="000000"/>
                        <w:szCs w:val="24"/>
                      </w:rPr>
                      <w:t xml:space="preserve"> </w:t>
                    </w:r>
                    <w:r>
                      <w:rPr>
                        <w:rFonts w:ascii="Comic Sans MS" w:hAnsi="Comic Sans MS"/>
                        <w:b/>
                        <w:bCs/>
                        <w:color w:val="000000"/>
                        <w:sz w:val="16"/>
                        <w:szCs w:val="24"/>
                      </w:rPr>
                      <w:t>basse à</w:t>
                    </w:r>
                    <w:r>
                      <w:rPr>
                        <w:rFonts w:ascii="Comic Sans MS" w:hAnsi="Comic Sans MS"/>
                        <w:b/>
                        <w:bCs/>
                        <w:color w:val="000000"/>
                        <w:szCs w:val="24"/>
                      </w:rPr>
                      <w:t xml:space="preserve"> </w:t>
                    </w:r>
                    <w:r>
                      <w:rPr>
                        <w:rFonts w:ascii="Comic Sans MS" w:hAnsi="Comic Sans MS"/>
                        <w:b/>
                        <w:bCs/>
                        <w:color w:val="000000"/>
                        <w:sz w:val="16"/>
                        <w:szCs w:val="24"/>
                      </w:rPr>
                      <w:t>l’aspiration</w:t>
                    </w:r>
                  </w:p>
                </w:txbxContent>
              </v:textbox>
            </v:shape>
            <v:line id="_x0000_s1067" style="position:absolute" from="1716,8379" to="1716,10871" strokeweight="3pt">
              <v:stroke endarrow="block"/>
            </v:line>
            <v:group id="_x0000_s1068" style="position:absolute;left:6686;top:8549;width:8917;height:2880" coordorigin="2400,2928" coordsize="3567,1152">
              <v:shape id="_x0000_s1069" type="#_x0000_t202" style="position:absolute;left:4377;top:3129;width:1590;height:173" filled="f" fillcolor="#0c9" stroked="f">
                <v:textbox style="mso-next-textbox:#_x0000_s1069">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Pression basse à l’aspiration</w:t>
                      </w:r>
                    </w:p>
                  </w:txbxContent>
                </v:textbox>
              </v:shape>
              <v:group id="_x0000_s1070" style="position:absolute;left:2400;top:2928;width:3504;height:1152" coordorigin="2400,2928" coordsize="3504,1152">
                <v:rect id="_x0000_s1071" style="position:absolute;left:2400;top:2928;width:3504;height:1152;v-text-anchor:middle" filled="f" fillcolor="#0c9" strokeweight="3pt"/>
                <v:group id="_x0000_s1072" style="position:absolute;left:2572;top:3120;width:2750;height:928" coordorigin="2160,3052" coordsize="3072,928">
                  <v:rect id="_x0000_s1073" style="position:absolute;left:2160;top:3792;width:1296;height:188;v-text-anchor:middle" filled="f" fillcolor="#0c9">
                    <v:textbox style="mso-next-textbox:#_x0000_s1073">
                      <w:txbxContent>
                        <w:p w:rsidR="0004215E" w:rsidRDefault="0004215E" w:rsidP="0004215E">
                          <w:pPr>
                            <w:autoSpaceDE w:val="0"/>
                            <w:autoSpaceDN w:val="0"/>
                            <w:adjustRightInd w:val="0"/>
                            <w:jc w:val="center"/>
                            <w:rPr>
                              <w:rFonts w:ascii="Comic Sans MS" w:hAnsi="Comic Sans MS"/>
                              <w:b/>
                              <w:bCs/>
                              <w:color w:val="000000"/>
                              <w:szCs w:val="24"/>
                            </w:rPr>
                          </w:pPr>
                        </w:p>
                      </w:txbxContent>
                    </v:textbox>
                  </v:rect>
                  <v:line id="_x0000_s1074" style="position:absolute;rotation:90" from="3996,3156" to="3996,3564" strokeweight="3pt">
                    <v:stroke endarrow="block"/>
                  </v:line>
                  <v:rect id="_x0000_s1075" style="position:absolute;left:3379;top:3255;width:615;height:210;rotation:90;v-text-anchor:middle" filled="f" fillcolor="#0c9">
                    <v:textbox style="mso-rotate:270;mso-next-textbox:#_x0000_s1075">
                      <w:txbxContent>
                        <w:p w:rsidR="0004215E" w:rsidRDefault="0004215E" w:rsidP="0004215E">
                          <w:pPr>
                            <w:autoSpaceDE w:val="0"/>
                            <w:autoSpaceDN w:val="0"/>
                            <w:adjustRightInd w:val="0"/>
                            <w:jc w:val="center"/>
                            <w:rPr>
                              <w:rFonts w:ascii="Comic Sans MS" w:hAnsi="Comic Sans MS"/>
                              <w:color w:val="000000"/>
                              <w:szCs w:val="24"/>
                            </w:rPr>
                          </w:pPr>
                        </w:p>
                      </w:txbxContent>
                    </v:textbox>
                  </v:rect>
                  <v:line id="_x0000_s1076" style="position:absolute;rotation:90" from="3996,3396" to="3996,3804" strokeweight="3pt">
                    <v:stroke endarrow="block"/>
                  </v:line>
                  <v:line id="_x0000_s1077" style="position:absolute;rotation:90" from="3996,2964" to="3996,3372" strokeweight="3pt">
                    <v:stroke endarrow="block"/>
                  </v:line>
                  <v:shape id="_x0000_s1078" type="#_x0000_t202" style="position:absolute;left:4224;top:3273;width:1008;height:173" filled="f" fillcolor="#0c9" stroked="f">
                    <v:textbox style="mso-next-textbox:#_x0000_s1078">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Arrêt S.N.C.C.</w:t>
                          </w:r>
                        </w:p>
                      </w:txbxContent>
                    </v:textbox>
                  </v:shape>
                  <v:shape id="_x0000_s1079" type="#_x0000_t202" style="position:absolute;left:4224;top:3504;width:960;height:173" filled="f" fillcolor="#0c9" stroked="f">
                    <v:textbox style="mso-next-textbox:#_x0000_s1079">
                      <w:txbxContent>
                        <w:p w:rsidR="0004215E" w:rsidRDefault="0004215E" w:rsidP="0004215E">
                          <w:pPr>
                            <w:autoSpaceDE w:val="0"/>
                            <w:autoSpaceDN w:val="0"/>
                            <w:adjustRightInd w:val="0"/>
                            <w:rPr>
                              <w:rFonts w:ascii="Comic Sans MS" w:hAnsi="Comic Sans MS"/>
                              <w:b/>
                              <w:bCs/>
                              <w:color w:val="000000"/>
                              <w:szCs w:val="24"/>
                            </w:rPr>
                          </w:pPr>
                          <w:r>
                            <w:rPr>
                              <w:rFonts w:ascii="Comic Sans MS" w:hAnsi="Comic Sans MS"/>
                              <w:b/>
                              <w:bCs/>
                              <w:color w:val="000000"/>
                              <w:szCs w:val="24"/>
                            </w:rPr>
                            <w:t>Arrêt local</w:t>
                          </w:r>
                        </w:p>
                      </w:txbxContent>
                    </v:textbox>
                  </v:shape>
                  <v:shape id="_x0000_s1080" type="#_x0000_t202" style="position:absolute;left:3551;top:3273;width:265;height:288" filled="f" fillcolor="#0c9" stroked="f">
                    <v:textbox style="mso-next-textbox:#_x0000_s1080">
                      <w:txbxContent>
                        <w:p w:rsidR="0004215E" w:rsidRDefault="0004215E" w:rsidP="0004215E">
                          <w:pPr>
                            <w:autoSpaceDE w:val="0"/>
                            <w:autoSpaceDN w:val="0"/>
                            <w:adjustRightInd w:val="0"/>
                            <w:rPr>
                              <w:rFonts w:ascii="Comic Sans MS" w:hAnsi="Comic Sans MS"/>
                              <w:color w:val="000000"/>
                              <w:szCs w:val="24"/>
                            </w:rPr>
                          </w:pPr>
                          <w:r>
                            <w:rPr>
                              <w:rFonts w:ascii="Comic Sans MS" w:hAnsi="Comic Sans MS"/>
                              <w:color w:val="000000"/>
                              <w:szCs w:val="24"/>
                            </w:rPr>
                            <w:t>OU</w:t>
                          </w:r>
                        </w:p>
                      </w:txbxContent>
                    </v:textbox>
                  </v:shape>
                  <v:shape id="_x0000_s1081" type="#_x0000_t202" style="position:absolute;left:2208;top:3792;width:1233;height:173" filled="f" fillcolor="#0c9" stroked="f">
                    <v:textbox style="mso-next-textbox:#_x0000_s1081">
                      <w:txbxContent>
                        <w:p w:rsidR="0004215E" w:rsidRDefault="0004215E" w:rsidP="0004215E">
                          <w:pPr>
                            <w:autoSpaceDE w:val="0"/>
                            <w:autoSpaceDN w:val="0"/>
                            <w:adjustRightInd w:val="0"/>
                            <w:jc w:val="center"/>
                            <w:rPr>
                              <w:rFonts w:ascii="Comic Sans MS" w:hAnsi="Comic Sans MS"/>
                              <w:b/>
                              <w:bCs/>
                              <w:color w:val="000000"/>
                              <w:szCs w:val="24"/>
                            </w:rPr>
                          </w:pPr>
                          <w:r>
                            <w:rPr>
                              <w:rFonts w:ascii="Comic Sans MS" w:hAnsi="Comic Sans MS"/>
                              <w:b/>
                              <w:bCs/>
                              <w:color w:val="000000"/>
                              <w:szCs w:val="24"/>
                            </w:rPr>
                            <w:t>Arrêt TG</w:t>
                          </w:r>
                        </w:p>
                      </w:txbxContent>
                    </v:textbox>
                  </v:shape>
                  <v:line id="_x0000_s1082" style="position:absolute;flip:x" from="2784,3360" to="3600,3360" strokeweight="3pt"/>
                  <v:line id="_x0000_s1083" style="position:absolute" from="2784,3360" to="2784,3792" strokeweight="3pt">
                    <v:stroke endarrow="block"/>
                  </v:line>
                </v:group>
              </v:group>
            </v:group>
            <v:shape id="_x0000_s1084" type="#_x0000_t202" style="position:absolute;left:11913;top:10829;width:2133;height:480;v-text-anchor:top-baseline" filled="f" fillcolor="#0c9" stroked="f">
              <v:textbox style="mso-next-textbox:#_x0000_s1084">
                <w:txbxContent>
                  <w:p w:rsidR="0004215E" w:rsidRDefault="0004215E" w:rsidP="0004215E">
                    <w:pPr>
                      <w:autoSpaceDE w:val="0"/>
                      <w:autoSpaceDN w:val="0"/>
                      <w:adjustRightInd w:val="0"/>
                      <w:rPr>
                        <w:rFonts w:ascii="Comic Sans MS" w:hAnsi="Comic Sans MS"/>
                        <w:b/>
                        <w:bCs/>
                        <w:color w:val="000000"/>
                        <w:sz w:val="28"/>
                        <w:szCs w:val="28"/>
                        <w:u w:val="single"/>
                      </w:rPr>
                    </w:pPr>
                    <w:r>
                      <w:rPr>
                        <w:rFonts w:ascii="Comic Sans MS" w:hAnsi="Comic Sans MS"/>
                        <w:b/>
                        <w:bCs/>
                        <w:color w:val="000000"/>
                        <w:sz w:val="28"/>
                        <w:szCs w:val="28"/>
                        <w:u w:val="single"/>
                      </w:rPr>
                      <w:t>Arrêt TG………</w:t>
                    </w:r>
                  </w:p>
                </w:txbxContent>
              </v:textbox>
            </v:shape>
            <v:line id="_x0000_s1085" style="position:absolute;flip:x" from="7568,3826" to="9303,3826" strokeweight="3pt">
              <v:stroke endarrow="block"/>
            </v:line>
            <v:shape id="_x0000_s1086" type="#_x0000_t202" style="position:absolute;left:9393;top:3404;width:5550;height:855" stroked="f">
              <v:textbox style="mso-next-textbox:#_x0000_s1086">
                <w:txbxContent>
                  <w:p w:rsidR="0004215E" w:rsidRDefault="0004215E" w:rsidP="0004215E">
                    <w:pPr>
                      <w:jc w:val="center"/>
                      <w:rPr>
                        <w:rFonts w:ascii="Comic Sans MS" w:hAnsi="Comic Sans MS"/>
                        <w:b/>
                        <w:bCs/>
                        <w:color w:val="FF0000"/>
                      </w:rPr>
                    </w:pPr>
                    <w:r>
                      <w:rPr>
                        <w:rFonts w:ascii="Comic Sans MS" w:hAnsi="Comic Sans MS"/>
                        <w:b/>
                        <w:bCs/>
                        <w:color w:val="FF0000"/>
                      </w:rPr>
                      <w:t xml:space="preserve"> </w:t>
                    </w:r>
                  </w:p>
                </w:txbxContent>
              </v:textbox>
            </v:shape>
          </v:group>
        </w:pict>
      </w:r>
    </w:p>
    <w:p w:rsidR="00C64832" w:rsidRPr="00C64832" w:rsidRDefault="0004215E" w:rsidP="00C64832">
      <w:pPr>
        <w:pStyle w:val="Titre1"/>
      </w:pPr>
      <w:bookmarkStart w:id="21" w:name="_Toc491868514"/>
      <w:r>
        <w:lastRenderedPageBreak/>
        <w:t>ANNEXE 2 : DEMARRAGE NG</w:t>
      </w:r>
      <w:bookmarkEnd w:id="21"/>
    </w:p>
    <w:p w:rsidR="00C64832" w:rsidRDefault="00C64832" w:rsidP="00C64832">
      <w:pPr>
        <w:pStyle w:val="Pieddepage"/>
        <w:tabs>
          <w:tab w:val="left" w:pos="6237"/>
        </w:tabs>
        <w:rPr>
          <w:lang w:val="fr-CA"/>
        </w:rPr>
      </w:pPr>
      <w:r>
        <w:rPr>
          <w:noProof/>
          <w:sz w:val="20"/>
          <w:lang w:val="en-US"/>
        </w:rPr>
        <w:br w:type="textWrapping" w:clear="all"/>
      </w:r>
      <w:r w:rsidR="0015362C">
        <w:rPr>
          <w:noProof/>
          <w:sz w:val="20"/>
          <w:lang w:val="en-US"/>
        </w:rPr>
        <w:pict>
          <v:shape id="_x0000_s1360" type="#_x0000_t4" style="position:absolute;margin-left:-15.95pt;margin-top:2.6pt;width:168.75pt;height:93.45pt;z-index:251700224;mso-position-horizontal-relative:text;mso-position-vertical-relative:text;v-text-anchor:middle" filled="f" fillcolor="#0c9">
            <v:textbox style="mso-next-textbox:#_x0000_s1360">
              <w:txbxContent>
                <w:p w:rsidR="00C64832" w:rsidRDefault="00C64832" w:rsidP="00C64832">
                  <w:pPr>
                    <w:pStyle w:val="Corpsdetexte3"/>
                  </w:pPr>
                </w:p>
                <w:p w:rsidR="00C64832" w:rsidRDefault="00C64832" w:rsidP="00C64832">
                  <w:pPr>
                    <w:pStyle w:val="Corpsdetexte3"/>
                  </w:pPr>
                  <w:r>
                    <w:t>Si pas de pression basse à l’aspiration</w:t>
                  </w:r>
                </w:p>
                <w:p w:rsidR="00C64832" w:rsidRDefault="00C64832" w:rsidP="00C64832">
                  <w:pPr>
                    <w:autoSpaceDE w:val="0"/>
                    <w:autoSpaceDN w:val="0"/>
                    <w:adjustRightInd w:val="0"/>
                    <w:jc w:val="center"/>
                    <w:rPr>
                      <w:rFonts w:ascii="Comic Sans MS" w:hAnsi="Comic Sans MS"/>
                      <w:b/>
                      <w:bCs/>
                      <w:color w:val="000000"/>
                      <w:szCs w:val="24"/>
                    </w:rPr>
                  </w:pPr>
                </w:p>
              </w:txbxContent>
            </v:textbox>
          </v:shape>
        </w:pict>
      </w:r>
    </w:p>
    <w:p w:rsidR="00C64832" w:rsidRDefault="0015362C" w:rsidP="00C64832">
      <w:pPr>
        <w:pStyle w:val="Pieddepage"/>
        <w:tabs>
          <w:tab w:val="left" w:pos="6237"/>
        </w:tabs>
        <w:rPr>
          <w:lang w:val="fr-CA"/>
        </w:rPr>
      </w:pPr>
      <w:r>
        <w:rPr>
          <w:noProof/>
          <w:sz w:val="20"/>
          <w:lang w:val="en-US"/>
        </w:rPr>
        <w:pict>
          <v:shape id="_x0000_s1381" type="#_x0000_t4" style="position:absolute;margin-left:87.1pt;margin-top:37.15pt;width:155.85pt;height:80.5pt;z-index:251706368;v-text-anchor:middle" filled="f" fillcolor="#0c9">
            <v:textbox>
              <w:txbxContent>
                <w:p w:rsidR="00C64832" w:rsidRDefault="00C64832" w:rsidP="00C64832">
                  <w:pPr>
                    <w:pStyle w:val="Corpsdetexte3"/>
                  </w:pPr>
                </w:p>
                <w:p w:rsidR="00C64832" w:rsidRDefault="00C64832" w:rsidP="00C64832">
                  <w:pPr>
                    <w:pStyle w:val="Corpsdetexte3"/>
                  </w:pPr>
                  <w:r>
                    <w:t>Si  P huile&gt; 0.5 b</w:t>
                  </w:r>
                </w:p>
              </w:txbxContent>
            </v:textbox>
          </v:shape>
        </w:pict>
      </w:r>
      <w:r>
        <w:rPr>
          <w:noProof/>
          <w:sz w:val="20"/>
          <w:lang w:val="en-US"/>
        </w:rPr>
        <w:pict>
          <v:line id="_x0000_s1382" style="position:absolute;z-index:251707392" from="165.1pt,113.6pt" to="165.1pt,163.3pt" strokeweight="3pt">
            <v:stroke endarrow="block"/>
          </v:line>
        </w:pict>
      </w:r>
      <w:r>
        <w:rPr>
          <w:noProof/>
          <w:sz w:val="20"/>
          <w:lang w:val="en-US"/>
        </w:rPr>
        <w:pict>
          <v:line id="_x0000_s1330" style="position:absolute;flip:x;z-index:251669504" from="265.75pt,114.55pt" to="348.35pt,115pt" strokeweight="3pt"/>
        </w:pict>
      </w:r>
      <w:r>
        <w:rPr>
          <w:noProof/>
          <w:sz w:val="20"/>
          <w:lang w:val="en-US"/>
        </w:rPr>
        <w:pict>
          <v:line id="_x0000_s1331" style="position:absolute;z-index:251670528" from="265.75pt,115pt" to="265.75pt,159.7pt" strokeweight="3pt">
            <v:stroke endarrow="block"/>
          </v:line>
        </w:pict>
      </w:r>
      <w:r>
        <w:rPr>
          <w:noProof/>
          <w:sz w:val="20"/>
          <w:lang w:val="en-US"/>
        </w:rPr>
        <w:pict>
          <v:line id="_x0000_s1361" style="position:absolute;z-index:251701248" from="66.65pt,77.9pt" to="66.65pt,161.7pt" strokeweight="3pt">
            <v:stroke endarrow="block"/>
          </v:line>
        </w:pict>
      </w:r>
      <w:r>
        <w:rPr>
          <w:noProof/>
          <w:sz w:val="20"/>
          <w:lang w:val="en-US"/>
        </w:rPr>
        <w:pict>
          <v:rect id="_x0000_s1362" style="position:absolute;margin-left:33.75pt;margin-top:160.7pt;width:261.6pt;height:27.9pt;z-index:251702272;v-text-anchor:middle" filled="f" fillcolor="#0c9">
            <v:textbox>
              <w:txbxContent>
                <w:p w:rsidR="00C64832" w:rsidRDefault="00C64832" w:rsidP="00C64832">
                  <w:pPr>
                    <w:autoSpaceDE w:val="0"/>
                    <w:autoSpaceDN w:val="0"/>
                    <w:adjustRightInd w:val="0"/>
                    <w:jc w:val="center"/>
                    <w:rPr>
                      <w:rFonts w:ascii="Comic Sans MS" w:hAnsi="Comic Sans MS"/>
                      <w:color w:val="000000"/>
                      <w:szCs w:val="24"/>
                    </w:rPr>
                  </w:pPr>
                  <w:r>
                    <w:rPr>
                      <w:rFonts w:ascii="Comic Sans MS" w:hAnsi="Comic Sans MS"/>
                      <w:color w:val="000000"/>
                      <w:szCs w:val="24"/>
                    </w:rPr>
                    <w:t>ET</w:t>
                  </w:r>
                </w:p>
              </w:txbxContent>
            </v:textbox>
          </v:rect>
        </w:pict>
      </w:r>
      <w:r>
        <w:rPr>
          <w:noProof/>
          <w:sz w:val="20"/>
          <w:lang w:val="en-US"/>
        </w:rPr>
        <w:pict>
          <v:shape id="_x0000_s1363" type="#_x0000_t202" style="position:absolute;margin-left:505.6pt;margin-top:161.65pt;width:156.1pt;height:21.65pt;z-index:251703296"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Distance S.N.C.C.</w:t>
                  </w:r>
                </w:p>
              </w:txbxContent>
            </v:textbox>
          </v:shape>
        </w:pict>
      </w:r>
      <w:r>
        <w:rPr>
          <w:noProof/>
          <w:sz w:val="20"/>
          <w:lang w:val="en-US"/>
        </w:rPr>
        <w:pict>
          <v:rect id="_x0000_s1359" style="position:absolute;margin-left:104.65pt;margin-top:232.3pt;width:162.85pt;height:30.75pt;z-index:251699200;v-text-anchor:middle" filled="f" fillcolor="#0c9">
            <v:textbox>
              <w:txbxContent>
                <w:p w:rsidR="00C64832" w:rsidRDefault="00C64832" w:rsidP="00C64832">
                  <w:pPr>
                    <w:autoSpaceDE w:val="0"/>
                    <w:autoSpaceDN w:val="0"/>
                    <w:adjustRightInd w:val="0"/>
                    <w:jc w:val="center"/>
                    <w:rPr>
                      <w:rFonts w:ascii="Comic Sans MS" w:hAnsi="Comic Sans MS"/>
                      <w:b/>
                      <w:bCs/>
                      <w:color w:val="000000"/>
                      <w:szCs w:val="24"/>
                    </w:rPr>
                  </w:pPr>
                  <w:r>
                    <w:rPr>
                      <w:rFonts w:ascii="Comic Sans MS" w:hAnsi="Comic Sans MS"/>
                      <w:b/>
                      <w:bCs/>
                      <w:color w:val="000000"/>
                      <w:szCs w:val="24"/>
                    </w:rPr>
                    <w:t>Démarrage NG</w:t>
                  </w:r>
                </w:p>
              </w:txbxContent>
            </v:textbox>
          </v:rect>
        </w:pict>
      </w:r>
      <w:r>
        <w:rPr>
          <w:noProof/>
          <w:sz w:val="20"/>
          <w:lang w:val="en-US"/>
        </w:rPr>
        <w:pict>
          <v:line id="_x0000_s1358" style="position:absolute;z-index:251698176" from="178.1pt,187.6pt" to="178.1pt,232.3pt" strokeweight="3pt">
            <v:stroke endarrow="block"/>
          </v:line>
        </w:pict>
      </w:r>
      <w:r>
        <w:rPr>
          <w:noProof/>
          <w:sz w:val="20"/>
          <w:lang w:val="en-US"/>
        </w:rPr>
        <w:pict>
          <v:shape id="_x0000_s1357" type="#_x0000_t202" style="position:absolute;margin-left:408.3pt;margin-top:20.8pt;width:30.35pt;height:21.55pt;z-index:251697152;v-text-anchor:top-baseline"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ET</w:t>
                  </w:r>
                </w:p>
              </w:txbxContent>
            </v:textbox>
          </v:shape>
        </w:pict>
      </w:r>
      <w:r>
        <w:rPr>
          <w:noProof/>
          <w:sz w:val="20"/>
          <w:lang w:val="en-US"/>
        </w:rPr>
        <w:pict>
          <v:line id="_x0000_s1354" style="position:absolute;flip:x;z-index:251694080" from="373.25pt,23.4pt" to="409.6pt,23.4pt" strokeweight="3pt">
            <v:stroke endarrow="block"/>
          </v:line>
        </w:pict>
      </w:r>
      <w:r>
        <w:rPr>
          <w:noProof/>
          <w:sz w:val="20"/>
          <w:lang w:val="en-US"/>
        </w:rPr>
        <w:pict>
          <v:rect id="_x0000_s1353" style="position:absolute;margin-left:347.35pt;margin-top:2.9pt;width:25.9pt;height:281.55pt;z-index:251693056;v-text-anchor:middle" filled="f" fillcolor="#0c9">
            <v:textbox>
              <w:txbxContent>
                <w:p w:rsidR="00C64832" w:rsidRDefault="00C64832" w:rsidP="00C64832">
                  <w:pPr>
                    <w:autoSpaceDE w:val="0"/>
                    <w:autoSpaceDN w:val="0"/>
                    <w:adjustRightInd w:val="0"/>
                    <w:jc w:val="center"/>
                    <w:rPr>
                      <w:rFonts w:ascii="Comic Sans MS" w:hAnsi="Comic Sans MS"/>
                      <w:b/>
                      <w:bCs/>
                      <w:color w:val="000000"/>
                      <w:sz w:val="32"/>
                      <w:szCs w:val="32"/>
                    </w:rPr>
                  </w:pPr>
                  <w:r>
                    <w:rPr>
                      <w:rFonts w:ascii="Comic Sans MS" w:hAnsi="Comic Sans MS"/>
                      <w:b/>
                      <w:bCs/>
                      <w:color w:val="000000"/>
                      <w:sz w:val="32"/>
                      <w:szCs w:val="32"/>
                    </w:rPr>
                    <w:t>OU</w:t>
                  </w:r>
                </w:p>
              </w:txbxContent>
            </v:textbox>
          </v:rect>
        </w:pict>
      </w:r>
      <w:r>
        <w:rPr>
          <w:noProof/>
          <w:sz w:val="20"/>
          <w:lang w:val="en-US"/>
        </w:rPr>
        <w:pict>
          <v:line id="_x0000_s1352" style="position:absolute;rotation:90;z-index:251692032" from="456.25pt,17.85pt" to="456.25pt,69.85pt" strokeweight="3pt">
            <v:stroke endarrow="block"/>
          </v:line>
        </w:pict>
      </w:r>
      <w:r>
        <w:rPr>
          <w:noProof/>
          <w:sz w:val="20"/>
          <w:lang w:val="en-US"/>
        </w:rPr>
        <w:pict>
          <v:rect id="_x0000_s1351" style="position:absolute;margin-left:394.35pt;margin-top:18.15pt;width:51.2pt;height:20.65pt;rotation:90;z-index:251691008;v-text-anchor:middle" filled="f" fillcolor="#0c9">
            <v:textbox style="mso-rotate:270">
              <w:txbxContent>
                <w:p w:rsidR="00C64832" w:rsidRDefault="00C64832" w:rsidP="00C64832">
                  <w:pPr>
                    <w:autoSpaceDE w:val="0"/>
                    <w:autoSpaceDN w:val="0"/>
                    <w:adjustRightInd w:val="0"/>
                    <w:jc w:val="center"/>
                    <w:rPr>
                      <w:rFonts w:ascii="Comic Sans MS" w:hAnsi="Comic Sans MS"/>
                      <w:b/>
                      <w:bCs/>
                      <w:color w:val="000000"/>
                      <w:szCs w:val="24"/>
                    </w:rPr>
                  </w:pPr>
                </w:p>
              </w:txbxContent>
            </v:textbox>
          </v:rect>
        </w:pict>
      </w:r>
      <w:r>
        <w:rPr>
          <w:noProof/>
          <w:sz w:val="20"/>
          <w:lang w:val="en-US"/>
        </w:rPr>
        <w:pict>
          <v:line id="_x0000_s1350" style="position:absolute;rotation:90;z-index:251689984" from="456.25pt,-7.75pt" to="456.25pt,44.25pt" strokeweight="3pt">
            <v:stroke endarrow="block"/>
          </v:line>
        </w:pict>
      </w:r>
      <w:r>
        <w:rPr>
          <w:noProof/>
          <w:sz w:val="20"/>
          <w:lang w:val="en-US"/>
        </w:rPr>
        <w:pict>
          <v:shape id="_x0000_s1349" type="#_x0000_t202" style="position:absolute;margin-left:482.4pt;margin-top:33.5pt;width:136.45pt;height:21.65pt;z-index:251688960"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B.P. Marche local</w:t>
                  </w:r>
                </w:p>
              </w:txbxContent>
            </v:textbox>
          </v:shape>
        </w:pict>
      </w:r>
      <w:r>
        <w:rPr>
          <w:noProof/>
          <w:sz w:val="20"/>
          <w:lang w:val="en-US"/>
        </w:rPr>
        <w:pict>
          <v:shape id="_x0000_s1348" type="#_x0000_t202" style="position:absolute;margin-left:482.4pt;margin-top:9.2pt;width:179.3pt;height:21.5pt;z-index:251687936"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Local sur S.N.C.C.</w:t>
                  </w:r>
                </w:p>
              </w:txbxContent>
            </v:textbox>
          </v:shape>
        </w:pict>
      </w:r>
      <w:r>
        <w:rPr>
          <w:noProof/>
          <w:sz w:val="20"/>
          <w:lang w:val="en-US"/>
        </w:rPr>
        <w:pict>
          <v:line id="_x0000_s1347" style="position:absolute;rotation:90;z-index:251686912" from="456.25pt,69.1pt" to="456.25pt,121.1pt" strokeweight="3pt">
            <v:stroke endarrow="block"/>
          </v:line>
        </w:pict>
      </w:r>
      <w:r>
        <w:rPr>
          <w:noProof/>
          <w:sz w:val="20"/>
          <w:lang w:val="en-US"/>
        </w:rPr>
        <w:pict>
          <v:line id="_x0000_s1346" style="position:absolute;rotation:90;z-index:251685888" from="456.25pt,120.3pt" to="456.25pt,172.3pt" strokeweight="3pt">
            <v:stroke endarrow="block"/>
          </v:line>
        </w:pict>
      </w:r>
      <w:r>
        <w:rPr>
          <w:noProof/>
          <w:sz w:val="20"/>
          <w:lang w:val="en-US"/>
        </w:rPr>
        <w:pict>
          <v:shape id="_x0000_s1345" type="#_x0000_t202" style="position:absolute;margin-left:482.25pt;margin-top:84.95pt;width:167.2pt;height:21.55pt;z-index:251684864"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Marche sur S.N.C.C.</w:t>
                  </w:r>
                </w:p>
              </w:txbxContent>
            </v:textbox>
          </v:shape>
        </w:pict>
      </w:r>
      <w:r>
        <w:rPr>
          <w:noProof/>
          <w:sz w:val="20"/>
          <w:lang w:val="en-US"/>
        </w:rPr>
        <w:pict>
          <v:line id="_x0000_s1344" style="position:absolute;rotation:90;z-index:251683840" from="456.25pt,248.2pt" to="456.25pt,300.2pt" strokeweight="3pt">
            <v:stroke endarrow="block"/>
          </v:line>
        </w:pict>
      </w:r>
      <w:r>
        <w:rPr>
          <w:noProof/>
          <w:sz w:val="20"/>
          <w:lang w:val="en-US"/>
        </w:rPr>
        <w:pict>
          <v:line id="_x0000_s1343" style="position:absolute;rotation:90;z-index:251682816" from="456.25pt,222.6pt" to="456.25pt,274.6pt" strokeweight="3pt">
            <v:stroke endarrow="block"/>
          </v:line>
        </w:pict>
      </w:r>
      <w:r>
        <w:rPr>
          <w:noProof/>
          <w:sz w:val="20"/>
          <w:lang w:val="en-US"/>
        </w:rPr>
        <w:pict>
          <v:line id="_x0000_s1342" style="position:absolute;rotation:90;z-index:251681792" from="456.25pt,197pt" to="456.25pt,249pt" strokeweight="3pt">
            <v:stroke endarrow="block"/>
          </v:line>
        </w:pict>
      </w:r>
      <w:r>
        <w:rPr>
          <w:noProof/>
          <w:sz w:val="20"/>
          <w:lang w:val="en-US"/>
        </w:rPr>
        <w:pict>
          <v:line id="_x0000_s1341" style="position:absolute;rotation:90;z-index:251680768" from="492.65pt,161.4pt" to="492.65pt,182.2pt" strokeweight="3pt">
            <v:stroke endarrow="block"/>
          </v:line>
        </w:pict>
      </w:r>
      <w:r>
        <w:rPr>
          <w:noProof/>
          <w:sz w:val="20"/>
          <w:lang w:val="en-US"/>
        </w:rPr>
        <w:pict>
          <v:line id="_x0000_s1340" style="position:absolute;rotation:90;z-index:251679744" from="456.65pt,171.9pt" to="507.85pt,171.9pt" strokeweight="3pt"/>
        </w:pict>
      </w:r>
      <w:r>
        <w:rPr>
          <w:noProof/>
          <w:sz w:val="20"/>
          <w:lang w:val="en-US"/>
        </w:rPr>
        <w:pict>
          <v:line id="_x0000_s1338" style="position:absolute;rotation:90;z-index:251677696" from="456.25pt,94.55pt" to="456.25pt,146.55pt" strokeweight="3pt">
            <v:stroke endarrow="block"/>
          </v:line>
        </w:pict>
      </w:r>
      <w:r>
        <w:rPr>
          <w:noProof/>
          <w:sz w:val="20"/>
          <w:lang w:val="en-US"/>
        </w:rPr>
        <w:pict>
          <v:line id="_x0000_s1337" style="position:absolute;rotation:90;z-index:251676672" from="456.25pt,171.5pt" to="456.25pt,223.5pt" strokeweight="3pt">
            <v:stroke endarrow="block"/>
          </v:line>
        </w:pict>
      </w:r>
      <w:r>
        <w:rPr>
          <w:noProof/>
          <w:sz w:val="20"/>
          <w:lang w:val="en-US"/>
        </w:rPr>
        <w:pict>
          <v:shape id="_x0000_s1335" type="#_x0000_t202" style="position:absolute;margin-left:482.25pt;margin-top:213.7pt;width:136.6pt;height:21.65pt;z-index:251674624" filled="f" fillcolor="#0c9" stroked="f" strokecolor="#f06">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Auto sur S.NC.C.</w:t>
                  </w:r>
                </w:p>
              </w:txbxContent>
            </v:textbox>
          </v:shape>
        </w:pict>
      </w:r>
      <w:r>
        <w:rPr>
          <w:noProof/>
          <w:sz w:val="20"/>
          <w:lang w:val="en-US"/>
        </w:rPr>
        <w:pict>
          <v:shape id="_x0000_s1334" type="#_x0000_t202" style="position:absolute;margin-left:482.25pt;margin-top:263.85pt;width:87.65pt;height:21.65pt;z-index:251673600"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P &lt;102 b</w:t>
                  </w:r>
                </w:p>
              </w:txbxContent>
            </v:textbox>
          </v:shape>
        </w:pict>
      </w:r>
      <w:r>
        <w:rPr>
          <w:noProof/>
          <w:sz w:val="20"/>
          <w:lang w:val="en-US"/>
        </w:rPr>
        <w:pict>
          <v:shape id="_x0000_s1333" type="#_x0000_t202" style="position:absolute;margin-left:482.25pt;margin-top:239.4pt;width:142.7pt;height:21.65pt;z-index:251672576"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NG………. En service</w:t>
                  </w:r>
                </w:p>
              </w:txbxContent>
            </v:textbox>
          </v:shape>
        </w:pict>
      </w:r>
      <w:r>
        <w:rPr>
          <w:noProof/>
          <w:sz w:val="20"/>
          <w:lang w:val="en-US"/>
        </w:rPr>
        <w:pict>
          <v:shape id="_x0000_s1332" type="#_x0000_t202" style="position:absolute;margin-left:482.25pt;margin-top:111.4pt;width:148.85pt;height:21.65pt;z-index:251671552"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Manu sur S.N.C.C.</w:t>
                  </w:r>
                </w:p>
              </w:txbxContent>
            </v:textbox>
          </v:shape>
        </w:pict>
      </w:r>
      <w:r>
        <w:rPr>
          <w:noProof/>
          <w:sz w:val="20"/>
          <w:lang w:val="en-US"/>
        </w:rPr>
        <w:pict>
          <v:group id="_x0000_s1365" style="position:absolute;margin-left:175.7pt;margin-top:296.9pt;width:552pt;height:162pt;z-index:251705344" coordorigin="1920,3024" coordsize="4128,1152">
            <v:rect id="_x0000_s1366" style="position:absolute;left:1920;top:3024;width:4128;height:1152;v-text-anchor:middle" filled="f" fillcolor="#0c9" strokeweight="3pt"/>
            <v:shape id="_x0000_s1367" type="#_x0000_t202" style="position:absolute;left:4128;top:3226;width:1776;height:154"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Pression basse à l’aspiration</w:t>
                    </w:r>
                  </w:p>
                </w:txbxContent>
              </v:textbox>
            </v:shape>
            <v:group id="_x0000_s1368" style="position:absolute;left:2112;top:3216;width:3072;height:928" coordorigin="2160,3052" coordsize="3072,928">
              <v:rect id="_x0000_s1369" style="position:absolute;left:2160;top:3792;width:1296;height:188;v-text-anchor:middle" filled="f" fillcolor="#0c9">
                <v:textbox>
                  <w:txbxContent>
                    <w:p w:rsidR="00C64832" w:rsidRDefault="00C64832" w:rsidP="00C64832">
                      <w:pPr>
                        <w:autoSpaceDE w:val="0"/>
                        <w:autoSpaceDN w:val="0"/>
                        <w:adjustRightInd w:val="0"/>
                        <w:jc w:val="center"/>
                        <w:rPr>
                          <w:rFonts w:ascii="Comic Sans MS" w:hAnsi="Comic Sans MS"/>
                          <w:b/>
                          <w:bCs/>
                          <w:color w:val="000000"/>
                          <w:szCs w:val="24"/>
                        </w:rPr>
                      </w:pPr>
                    </w:p>
                  </w:txbxContent>
                </v:textbox>
              </v:rect>
              <v:line id="_x0000_s1370" style="position:absolute;rotation:90" from="3996,3156" to="3996,3564" strokeweight="3pt">
                <v:stroke endarrow="block"/>
              </v:line>
              <v:rect id="_x0000_s1371" style="position:absolute;left:3379;top:3255;width:615;height:210;rotation:90;v-text-anchor:middle" filled="f" fillcolor="#0c9">
                <v:textbox style="mso-rotate:270">
                  <w:txbxContent>
                    <w:p w:rsidR="00C64832" w:rsidRDefault="00C64832" w:rsidP="00C64832">
                      <w:pPr>
                        <w:autoSpaceDE w:val="0"/>
                        <w:autoSpaceDN w:val="0"/>
                        <w:adjustRightInd w:val="0"/>
                        <w:jc w:val="center"/>
                        <w:rPr>
                          <w:rFonts w:ascii="Comic Sans MS" w:hAnsi="Comic Sans MS"/>
                          <w:color w:val="000000"/>
                          <w:szCs w:val="24"/>
                        </w:rPr>
                      </w:pPr>
                    </w:p>
                  </w:txbxContent>
                </v:textbox>
              </v:rect>
              <v:line id="_x0000_s1372" style="position:absolute;rotation:90" from="3996,3396" to="3996,3804" strokeweight="3pt">
                <v:stroke endarrow="block"/>
              </v:line>
              <v:line id="_x0000_s1373" style="position:absolute;rotation:90" from="3996,2964" to="3996,3372" strokeweight="3pt">
                <v:stroke endarrow="block"/>
              </v:line>
              <v:shape id="_x0000_s1374" type="#_x0000_t202" style="position:absolute;left:4224;top:3273;width:1008;height:154"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Arrêt S.N.C.C.</w:t>
                      </w:r>
                    </w:p>
                  </w:txbxContent>
                </v:textbox>
              </v:shape>
              <v:shape id="_x0000_s1375" type="#_x0000_t202" style="position:absolute;left:4224;top:3504;width:959;height:154" filled="f" fillcolor="#0c9" stroked="f">
                <v:textbox>
                  <w:txbxContent>
                    <w:p w:rsidR="00C64832" w:rsidRDefault="00C64832" w:rsidP="00C64832">
                      <w:pPr>
                        <w:autoSpaceDE w:val="0"/>
                        <w:autoSpaceDN w:val="0"/>
                        <w:adjustRightInd w:val="0"/>
                        <w:rPr>
                          <w:rFonts w:ascii="Comic Sans MS" w:hAnsi="Comic Sans MS"/>
                          <w:b/>
                          <w:bCs/>
                          <w:color w:val="000000"/>
                          <w:szCs w:val="24"/>
                        </w:rPr>
                      </w:pPr>
                      <w:r>
                        <w:rPr>
                          <w:rFonts w:ascii="Comic Sans MS" w:hAnsi="Comic Sans MS"/>
                          <w:b/>
                          <w:bCs/>
                          <w:color w:val="000000"/>
                          <w:szCs w:val="24"/>
                        </w:rPr>
                        <w:t>Arrêt local</w:t>
                      </w:r>
                    </w:p>
                  </w:txbxContent>
                </v:textbox>
              </v:shape>
              <v:shape id="_x0000_s1376" type="#_x0000_t202" style="position:absolute;left:3551;top:3273;width:265;height:154" filled="f" fillcolor="#0c9" stroked="f">
                <v:textbox>
                  <w:txbxContent>
                    <w:p w:rsidR="00C64832" w:rsidRDefault="00C64832" w:rsidP="00C64832">
                      <w:pPr>
                        <w:autoSpaceDE w:val="0"/>
                        <w:autoSpaceDN w:val="0"/>
                        <w:adjustRightInd w:val="0"/>
                        <w:rPr>
                          <w:rFonts w:ascii="Comic Sans MS" w:hAnsi="Comic Sans MS"/>
                          <w:color w:val="000000"/>
                          <w:szCs w:val="24"/>
                        </w:rPr>
                      </w:pPr>
                      <w:r>
                        <w:rPr>
                          <w:rFonts w:ascii="Comic Sans MS" w:hAnsi="Comic Sans MS"/>
                          <w:color w:val="000000"/>
                          <w:szCs w:val="24"/>
                        </w:rPr>
                        <w:t>OU</w:t>
                      </w:r>
                    </w:p>
                  </w:txbxContent>
                </v:textbox>
              </v:shape>
              <v:shape id="_x0000_s1377" type="#_x0000_t202" style="position:absolute;left:2208;top:3791;width:1233;height:153" filled="f" fillcolor="#0c9" stroked="f">
                <v:textbox>
                  <w:txbxContent>
                    <w:p w:rsidR="00C64832" w:rsidRDefault="00C64832" w:rsidP="00C64832">
                      <w:pPr>
                        <w:autoSpaceDE w:val="0"/>
                        <w:autoSpaceDN w:val="0"/>
                        <w:adjustRightInd w:val="0"/>
                        <w:jc w:val="center"/>
                        <w:rPr>
                          <w:rFonts w:ascii="Comic Sans MS" w:hAnsi="Comic Sans MS"/>
                          <w:b/>
                          <w:bCs/>
                          <w:color w:val="000000"/>
                          <w:szCs w:val="24"/>
                        </w:rPr>
                      </w:pPr>
                      <w:r>
                        <w:rPr>
                          <w:rFonts w:ascii="Comic Sans MS" w:hAnsi="Comic Sans MS"/>
                          <w:b/>
                          <w:bCs/>
                          <w:color w:val="000000"/>
                          <w:szCs w:val="24"/>
                        </w:rPr>
                        <w:t>Arrêt NG</w:t>
                      </w:r>
                    </w:p>
                  </w:txbxContent>
                </v:textbox>
              </v:shape>
              <v:line id="_x0000_s1378" style="position:absolute;flip:x" from="2784,3360" to="3600,3360" strokeweight="3pt"/>
              <v:line id="_x0000_s1379" style="position:absolute" from="2784,3360" to="2784,3792" strokeweight="3pt">
                <v:stroke endarrow="block"/>
              </v:line>
            </v:group>
            <v:shape id="_x0000_s1380" type="#_x0000_t202" style="position:absolute;left:4560;top:3936;width:809;height:171;v-text-anchor:top-baseline" filled="f" fillcolor="#0c9" stroked="f">
              <v:textbox>
                <w:txbxContent>
                  <w:p w:rsidR="00C64832" w:rsidRDefault="00C64832" w:rsidP="00C64832">
                    <w:pPr>
                      <w:autoSpaceDE w:val="0"/>
                      <w:autoSpaceDN w:val="0"/>
                      <w:adjustRightInd w:val="0"/>
                      <w:rPr>
                        <w:rFonts w:ascii="Comic Sans MS" w:hAnsi="Comic Sans MS"/>
                        <w:b/>
                        <w:bCs/>
                        <w:color w:val="000000"/>
                        <w:sz w:val="28"/>
                        <w:szCs w:val="28"/>
                        <w:u w:val="single"/>
                      </w:rPr>
                    </w:pPr>
                    <w:r>
                      <w:rPr>
                        <w:rFonts w:ascii="Comic Sans MS" w:hAnsi="Comic Sans MS"/>
                        <w:b/>
                        <w:bCs/>
                        <w:color w:val="000000"/>
                        <w:sz w:val="28"/>
                        <w:szCs w:val="28"/>
                        <w:u w:val="single"/>
                      </w:rPr>
                      <w:t>Arrêt NG………</w:t>
                    </w:r>
                  </w:p>
                </w:txbxContent>
              </v:textbox>
            </v:shape>
          </v:group>
        </w:pict>
      </w:r>
      <w:r>
        <w:rPr>
          <w:noProof/>
          <w:sz w:val="20"/>
          <w:lang w:val="en-US"/>
        </w:rPr>
        <w:pict>
          <v:shape id="_x0000_s1329" type="#_x0000_t202" style="position:absolute;margin-left:76.6pt;margin-top:306.9pt;width:65.1pt;height:21.65pt;z-index:251668480" filled="f" fillcolor="#0c9" stroked="f">
            <v:textbox>
              <w:txbxContent>
                <w:p w:rsidR="00C64832" w:rsidRDefault="00C64832" w:rsidP="00C64832">
                  <w:pPr>
                    <w:autoSpaceDE w:val="0"/>
                    <w:autoSpaceDN w:val="0"/>
                    <w:adjustRightInd w:val="0"/>
                    <w:rPr>
                      <w:rFonts w:ascii="Comic Sans MS" w:hAnsi="Comic Sans MS"/>
                      <w:color w:val="000000"/>
                      <w:szCs w:val="24"/>
                    </w:rPr>
                  </w:pPr>
                </w:p>
              </w:txbxContent>
            </v:textbox>
          </v:shape>
        </w:pict>
      </w:r>
    </w:p>
    <w:p w:rsidR="00C64832" w:rsidRDefault="00C64832" w:rsidP="00C64832"/>
    <w:p w:rsidR="0004215E" w:rsidRPr="0004215E" w:rsidRDefault="0015362C" w:rsidP="0004215E">
      <w:r>
        <w:rPr>
          <w:noProof/>
          <w:sz w:val="20"/>
          <w:lang w:val="en-US"/>
        </w:rPr>
        <w:pict>
          <v:line id="_x0000_s1355" style="position:absolute;flip:x y;z-index:251695104" from="371.95pt,214.1pt" to="400.45pt,218pt" strokeweight="3pt">
            <v:stroke endarrow="block"/>
          </v:line>
        </w:pict>
      </w:r>
      <w:r>
        <w:rPr>
          <w:noProof/>
          <w:sz w:val="20"/>
          <w:lang w:val="en-US"/>
        </w:rPr>
        <w:pict>
          <v:rect id="_x0000_s1336" style="position:absolute;margin-left:366.75pt;margin-top:195.65pt;width:97.2pt;height:29.8pt;rotation:90;z-index:251675648;v-text-anchor:middle" filled="f" fillcolor="#0c9">
            <v:textbox style="mso-rotate:270">
              <w:txbxContent>
                <w:p w:rsidR="00C64832" w:rsidRDefault="00C64832" w:rsidP="00C64832">
                  <w:pPr>
                    <w:autoSpaceDE w:val="0"/>
                    <w:autoSpaceDN w:val="0"/>
                    <w:adjustRightInd w:val="0"/>
                    <w:jc w:val="center"/>
                    <w:rPr>
                      <w:rFonts w:ascii="Comic Sans MS" w:hAnsi="Comic Sans MS"/>
                      <w:b/>
                      <w:bCs/>
                      <w:color w:val="000000"/>
                      <w:szCs w:val="24"/>
                    </w:rPr>
                  </w:pPr>
                  <w:r>
                    <w:rPr>
                      <w:rFonts w:ascii="Comic Sans MS" w:hAnsi="Comic Sans MS"/>
                      <w:b/>
                      <w:bCs/>
                      <w:color w:val="000000"/>
                      <w:szCs w:val="24"/>
                    </w:rPr>
                    <w:t>ET</w:t>
                  </w:r>
                </w:p>
              </w:txbxContent>
            </v:textbox>
          </v:rect>
        </w:pict>
      </w:r>
      <w:r>
        <w:rPr>
          <w:noProof/>
          <w:sz w:val="20"/>
          <w:lang w:val="en-US"/>
        </w:rPr>
        <w:pict>
          <v:line id="_x0000_s1356" style="position:absolute;flip:x;z-index:251696128" from="373.25pt,95.25pt" to="400.45pt,95.25pt" strokeweight="3pt">
            <v:stroke endarrow="block"/>
          </v:line>
        </w:pict>
      </w:r>
      <w:r>
        <w:rPr>
          <w:noProof/>
          <w:sz w:val="20"/>
          <w:lang w:val="en-US"/>
        </w:rPr>
        <w:pict>
          <v:rect id="_x0000_s1339" style="position:absolute;margin-left:379.55pt;margin-top:75.3pt;width:71.6pt;height:29.8pt;rotation:90;z-index:251678720;v-text-anchor:middle" filled="f" fillcolor="#0c9">
            <v:textbox style="mso-rotate:270">
              <w:txbxContent>
                <w:p w:rsidR="00C64832" w:rsidRPr="00C64832" w:rsidRDefault="00C64832" w:rsidP="00C64832">
                  <w:pPr>
                    <w:autoSpaceDE w:val="0"/>
                    <w:autoSpaceDN w:val="0"/>
                    <w:adjustRightInd w:val="0"/>
                    <w:jc w:val="center"/>
                    <w:rPr>
                      <w:rFonts w:ascii="Comic Sans MS" w:hAnsi="Comic Sans MS"/>
                      <w:b/>
                      <w:color w:val="000000"/>
                      <w:szCs w:val="24"/>
                    </w:rPr>
                  </w:pPr>
                  <w:r w:rsidRPr="00C64832">
                    <w:rPr>
                      <w:rFonts w:ascii="Comic Sans MS" w:hAnsi="Comic Sans MS"/>
                      <w:b/>
                      <w:color w:val="000000"/>
                      <w:szCs w:val="24"/>
                    </w:rPr>
                    <w:t>ET</w:t>
                  </w:r>
                </w:p>
              </w:txbxContent>
            </v:textbox>
          </v:rect>
        </w:pict>
      </w:r>
    </w:p>
    <w:sectPr w:rsidR="0004215E" w:rsidRPr="0004215E" w:rsidSect="00954F44">
      <w:headerReference w:type="default" r:id="rId13"/>
      <w:pgSz w:w="16840" w:h="11907" w:orient="landscape" w:code="9"/>
      <w:pgMar w:top="567" w:right="663" w:bottom="567" w:left="567" w:header="425"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15E" w:rsidRDefault="0004215E" w:rsidP="000B5B4B">
      <w:r>
        <w:separator/>
      </w:r>
    </w:p>
  </w:endnote>
  <w:endnote w:type="continuationSeparator" w:id="0">
    <w:p w:rsidR="0004215E" w:rsidRDefault="0004215E"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215E" w:rsidRDefault="0004215E" w:rsidP="002C30E4">
    <w:pPr>
      <w:pStyle w:val="Pieddepage"/>
    </w:pPr>
    <w:r>
      <w:t>L’original est sous forme de fichier informatique accessible en lecture seule.</w:t>
    </w:r>
  </w:p>
  <w:p w:rsidR="0004215E" w:rsidRDefault="0004215E" w:rsidP="002C30E4">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215E" w:rsidRPr="00B60C8D" w:rsidRDefault="0004215E" w:rsidP="002C30E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15E" w:rsidRDefault="0004215E" w:rsidP="002C30E4">
      <w:r>
        <w:separator/>
      </w:r>
    </w:p>
  </w:footnote>
  <w:footnote w:type="continuationSeparator" w:id="0">
    <w:p w:rsidR="0004215E" w:rsidRDefault="0004215E" w:rsidP="002C30E4">
      <w:r>
        <w:continuationSeparator/>
      </w:r>
    </w:p>
  </w:footnote>
  <w:footnote w:id="1">
    <w:p w:rsidR="0004215E" w:rsidRDefault="0004215E" w:rsidP="002C30E4">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04215E" w:rsidRDefault="0004215E" w:rsidP="002C30E4">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4215E" w:rsidTr="002C30E4">
      <w:trPr>
        <w:cantSplit/>
        <w:jc w:val="center"/>
      </w:trPr>
      <w:tc>
        <w:tcPr>
          <w:tcW w:w="1985" w:type="dxa"/>
          <w:tcBorders>
            <w:top w:val="double" w:sz="6" w:space="0" w:color="auto"/>
            <w:left w:val="double" w:sz="6" w:space="0" w:color="auto"/>
            <w:bottom w:val="double" w:sz="6" w:space="0" w:color="auto"/>
          </w:tcBorders>
          <w:vAlign w:val="center"/>
        </w:tcPr>
        <w:p w:rsidR="0004215E" w:rsidRPr="00DF2710" w:rsidRDefault="0015362C" w:rsidP="002C30E4">
          <w:pPr>
            <w:jc w:val="center"/>
          </w:pPr>
          <w:r>
            <w:fldChar w:fldCharType="begin"/>
          </w:r>
          <w:r>
            <w:instrText xml:space="preserve"> REF Entreprise \h  \* MERGEFORMAT </w:instrText>
          </w:r>
          <w:r>
            <w:fldChar w:fldCharType="separate"/>
          </w:r>
          <w:r w:rsidR="00B1745B" w:rsidRPr="00573DAA">
            <w:rPr>
              <w:b/>
              <w:caps/>
            </w:rPr>
            <w:t>Naphtachimie</w:t>
          </w:r>
          <w:r>
            <w:fldChar w:fldCharType="end"/>
          </w:r>
          <w:r w:rsidR="0004215E"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4215E" w:rsidRPr="00DF2710" w:rsidRDefault="0004215E" w:rsidP="002C30E4">
          <w:pPr>
            <w:jc w:val="center"/>
          </w:pPr>
          <w:r w:rsidRPr="00DF2710">
            <w:t>Service :</w:t>
          </w:r>
        </w:p>
        <w:p w:rsidR="0004215E" w:rsidRPr="008C2C50" w:rsidRDefault="008C2C50" w:rsidP="008C79E1">
          <w:pPr>
            <w:jc w:val="center"/>
            <w:rPr>
              <w:b/>
            </w:rPr>
          </w:pPr>
          <w:r w:rsidRPr="008C2C50">
            <w:rPr>
              <w:b/>
            </w:rPr>
            <w:t>LPU</w:t>
          </w:r>
        </w:p>
      </w:tc>
      <w:tc>
        <w:tcPr>
          <w:tcW w:w="5065" w:type="dxa"/>
          <w:tcBorders>
            <w:top w:val="double" w:sz="6" w:space="0" w:color="auto"/>
            <w:bottom w:val="double" w:sz="6" w:space="0" w:color="auto"/>
            <w:right w:val="single" w:sz="6" w:space="0" w:color="auto"/>
          </w:tcBorders>
          <w:vAlign w:val="center"/>
        </w:tcPr>
        <w:p w:rsidR="0004215E" w:rsidRPr="0015362C" w:rsidRDefault="0015362C" w:rsidP="002C30E4">
          <w:pPr>
            <w:jc w:val="center"/>
            <w:rPr>
              <w:b/>
            </w:rPr>
          </w:pPr>
          <w:r w:rsidRPr="0015362C">
            <w:rPr>
              <w:b/>
            </w:rPr>
            <w:t>EXP-U-07-008</w:t>
          </w:r>
        </w:p>
        <w:p w:rsidR="0004215E" w:rsidRPr="00DF2710" w:rsidRDefault="0004215E" w:rsidP="0015362C">
          <w:pPr>
            <w:tabs>
              <w:tab w:val="right" w:pos="4715"/>
            </w:tabs>
          </w:pPr>
          <w:r>
            <w:t>Révision n° 1</w:t>
          </w:r>
          <w:r>
            <w:tab/>
          </w:r>
          <w:r w:rsidRPr="00C93644">
            <w:rPr>
              <w:b/>
            </w:rPr>
            <w:t>Date</w:t>
          </w:r>
          <w:r w:rsidRPr="00DF2710">
            <w:t xml:space="preserve"> : </w:t>
          </w:r>
          <w:r w:rsidR="0015362C">
            <w:rPr>
              <w:rStyle w:val="datervision"/>
              <w:rFonts w:ascii="Arial" w:hAnsi="Arial"/>
              <w:color w:val="000000"/>
            </w:rPr>
            <w:t>16/04/18</w:t>
          </w:r>
        </w:p>
      </w:tc>
      <w:tc>
        <w:tcPr>
          <w:tcW w:w="1118" w:type="dxa"/>
          <w:tcBorders>
            <w:top w:val="double" w:sz="6" w:space="0" w:color="auto"/>
            <w:bottom w:val="double" w:sz="6" w:space="0" w:color="auto"/>
            <w:right w:val="double" w:sz="6" w:space="0" w:color="auto"/>
          </w:tcBorders>
          <w:vAlign w:val="center"/>
        </w:tcPr>
        <w:p w:rsidR="0004215E" w:rsidRPr="00DF2710" w:rsidRDefault="0004215E" w:rsidP="002C30E4">
          <w:pPr>
            <w:jc w:val="center"/>
          </w:pPr>
          <w:r w:rsidRPr="00DF2710">
            <w:t>Page</w:t>
          </w:r>
          <w:r w:rsidRPr="00DF2710">
            <w:br/>
          </w:r>
          <w:r w:rsidR="00302892" w:rsidRPr="007079F7">
            <w:rPr>
              <w:sz w:val="20"/>
              <w:szCs w:val="20"/>
            </w:rPr>
            <w:fldChar w:fldCharType="begin"/>
          </w:r>
          <w:r w:rsidRPr="007079F7">
            <w:rPr>
              <w:sz w:val="20"/>
              <w:szCs w:val="20"/>
            </w:rPr>
            <w:instrText xml:space="preserve"> PAGE  \* MERGEFORMAT </w:instrText>
          </w:r>
          <w:r w:rsidR="00302892" w:rsidRPr="007079F7">
            <w:rPr>
              <w:sz w:val="20"/>
              <w:szCs w:val="20"/>
            </w:rPr>
            <w:fldChar w:fldCharType="separate"/>
          </w:r>
          <w:r w:rsidR="0015362C">
            <w:rPr>
              <w:noProof/>
              <w:sz w:val="20"/>
              <w:szCs w:val="20"/>
            </w:rPr>
            <w:t>2</w:t>
          </w:r>
          <w:r w:rsidR="00302892" w:rsidRPr="007079F7">
            <w:rPr>
              <w:noProof/>
              <w:sz w:val="20"/>
              <w:szCs w:val="20"/>
            </w:rPr>
            <w:fldChar w:fldCharType="end"/>
          </w:r>
          <w:r w:rsidRPr="007079F7">
            <w:rPr>
              <w:sz w:val="20"/>
              <w:szCs w:val="20"/>
            </w:rPr>
            <w:t>/</w:t>
          </w:r>
          <w:r w:rsidR="00302892" w:rsidRPr="007079F7">
            <w:rPr>
              <w:rStyle w:val="Numrodepage"/>
              <w:sz w:val="20"/>
              <w:szCs w:val="20"/>
            </w:rPr>
            <w:fldChar w:fldCharType="begin"/>
          </w:r>
          <w:r w:rsidRPr="007079F7">
            <w:rPr>
              <w:rStyle w:val="Numrodepage"/>
              <w:sz w:val="20"/>
              <w:szCs w:val="20"/>
            </w:rPr>
            <w:instrText xml:space="preserve"> NUMPAGES </w:instrText>
          </w:r>
          <w:r w:rsidR="00302892" w:rsidRPr="007079F7">
            <w:rPr>
              <w:rStyle w:val="Numrodepage"/>
              <w:sz w:val="20"/>
              <w:szCs w:val="20"/>
            </w:rPr>
            <w:fldChar w:fldCharType="separate"/>
          </w:r>
          <w:r w:rsidR="0015362C">
            <w:rPr>
              <w:rStyle w:val="Numrodepage"/>
              <w:noProof/>
              <w:sz w:val="20"/>
              <w:szCs w:val="20"/>
            </w:rPr>
            <w:t>9</w:t>
          </w:r>
          <w:r w:rsidR="00302892" w:rsidRPr="007079F7">
            <w:rPr>
              <w:rStyle w:val="Numrodepage"/>
              <w:sz w:val="20"/>
              <w:szCs w:val="20"/>
            </w:rPr>
            <w:fldChar w:fldCharType="end"/>
          </w:r>
        </w:p>
      </w:tc>
    </w:tr>
  </w:tbl>
  <w:p w:rsidR="0004215E" w:rsidRDefault="0004215E" w:rsidP="002C30E4">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4215E" w:rsidTr="0004215E">
      <w:trPr>
        <w:cantSplit/>
        <w:jc w:val="center"/>
      </w:trPr>
      <w:tc>
        <w:tcPr>
          <w:tcW w:w="1985" w:type="dxa"/>
          <w:tcBorders>
            <w:top w:val="double" w:sz="6" w:space="0" w:color="auto"/>
            <w:left w:val="double" w:sz="6" w:space="0" w:color="auto"/>
            <w:bottom w:val="double" w:sz="6" w:space="0" w:color="auto"/>
          </w:tcBorders>
          <w:vAlign w:val="center"/>
        </w:tcPr>
        <w:p w:rsidR="0004215E" w:rsidRPr="00DF2710" w:rsidRDefault="0015362C" w:rsidP="0004215E">
          <w:pPr>
            <w:jc w:val="center"/>
          </w:pPr>
          <w:r>
            <w:fldChar w:fldCharType="begin"/>
          </w:r>
          <w:r>
            <w:instrText xml:space="preserve"> REF Entreprise \h  \* MERGEFORMAT </w:instrText>
          </w:r>
          <w:r>
            <w:fldChar w:fldCharType="separate"/>
          </w:r>
          <w:r w:rsidR="00B1745B" w:rsidRPr="00573DAA">
            <w:rPr>
              <w:b/>
              <w:caps/>
            </w:rPr>
            <w:t>Naphtachimie</w:t>
          </w:r>
          <w:r>
            <w:fldChar w:fldCharType="end"/>
          </w:r>
          <w:r w:rsidR="0004215E"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4215E" w:rsidRPr="00DF2710" w:rsidRDefault="0004215E" w:rsidP="0004215E">
          <w:pPr>
            <w:jc w:val="center"/>
          </w:pPr>
          <w:r w:rsidRPr="00DF2710">
            <w:t>Service :</w:t>
          </w:r>
        </w:p>
        <w:p w:rsidR="0004215E" w:rsidRPr="00D535EE" w:rsidRDefault="00302892" w:rsidP="0004215E">
          <w:pPr>
            <w:jc w:val="center"/>
            <w:rPr>
              <w:b/>
            </w:rPr>
          </w:pPr>
          <w:r>
            <w:fldChar w:fldCharType="begin"/>
          </w:r>
          <w:r w:rsidR="0004215E">
            <w:instrText xml:space="preserve"> REF Service \h  \* MERGEFORMAT </w:instrText>
          </w:r>
          <w:r>
            <w:fldChar w:fldCharType="separate"/>
          </w:r>
          <w:r w:rsidR="00B1745B">
            <w:rPr>
              <w:b/>
              <w:bCs/>
            </w:rPr>
            <w:t>Erreur ! Source du renvoi introuvable.</w:t>
          </w:r>
          <w:r>
            <w:fldChar w:fldCharType="end"/>
          </w:r>
        </w:p>
      </w:tc>
      <w:tc>
        <w:tcPr>
          <w:tcW w:w="5065" w:type="dxa"/>
          <w:tcBorders>
            <w:top w:val="double" w:sz="6" w:space="0" w:color="auto"/>
            <w:bottom w:val="double" w:sz="6" w:space="0" w:color="auto"/>
            <w:right w:val="single" w:sz="6" w:space="0" w:color="auto"/>
          </w:tcBorders>
          <w:vAlign w:val="center"/>
        </w:tcPr>
        <w:p w:rsidR="0004215E" w:rsidRPr="00C93644" w:rsidRDefault="0015362C" w:rsidP="0004215E">
          <w:pPr>
            <w:jc w:val="center"/>
            <w:rPr>
              <w:b/>
            </w:rPr>
          </w:pPr>
          <w:r>
            <w:fldChar w:fldCharType="begin"/>
          </w:r>
          <w:r>
            <w:instrText xml:space="preserve"> REF Référence \h  \* MERGEFORMAT </w:instrText>
          </w:r>
          <w:r>
            <w:fldChar w:fldCharType="separate"/>
          </w:r>
          <w:r w:rsidR="00B1745B">
            <w:rPr>
              <w:b/>
            </w:rPr>
            <w:t>EXP-U-</w:t>
          </w:r>
          <w:r>
            <w:fldChar w:fldCharType="end"/>
          </w:r>
        </w:p>
        <w:p w:rsidR="0004215E" w:rsidRPr="00DF2710" w:rsidRDefault="0004215E" w:rsidP="0004215E">
          <w:pPr>
            <w:tabs>
              <w:tab w:val="right" w:pos="4715"/>
            </w:tabs>
          </w:pPr>
          <w:r>
            <w:t>Révision n° 1</w:t>
          </w:r>
          <w:r>
            <w:tab/>
          </w:r>
          <w:r w:rsidRPr="00C93644">
            <w:rPr>
              <w:b/>
            </w:rPr>
            <w:t>Date</w:t>
          </w:r>
          <w:r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04215E" w:rsidRPr="00DF2710" w:rsidRDefault="0004215E" w:rsidP="0004215E">
          <w:pPr>
            <w:jc w:val="center"/>
          </w:pPr>
          <w:r w:rsidRPr="00DF2710">
            <w:t>Page</w:t>
          </w:r>
          <w:r w:rsidRPr="00DF2710">
            <w:br/>
          </w:r>
          <w:r w:rsidR="00302892" w:rsidRPr="007079F7">
            <w:rPr>
              <w:sz w:val="20"/>
              <w:szCs w:val="20"/>
            </w:rPr>
            <w:fldChar w:fldCharType="begin"/>
          </w:r>
          <w:r w:rsidRPr="007079F7">
            <w:rPr>
              <w:sz w:val="20"/>
              <w:szCs w:val="20"/>
            </w:rPr>
            <w:instrText xml:space="preserve"> PAGE  \* MERGEFORMAT </w:instrText>
          </w:r>
          <w:r w:rsidR="00302892" w:rsidRPr="007079F7">
            <w:rPr>
              <w:sz w:val="20"/>
              <w:szCs w:val="20"/>
            </w:rPr>
            <w:fldChar w:fldCharType="separate"/>
          </w:r>
          <w:r w:rsidR="002F053B">
            <w:rPr>
              <w:noProof/>
              <w:sz w:val="20"/>
              <w:szCs w:val="20"/>
            </w:rPr>
            <w:t>9</w:t>
          </w:r>
          <w:r w:rsidR="00302892" w:rsidRPr="007079F7">
            <w:rPr>
              <w:noProof/>
              <w:sz w:val="20"/>
              <w:szCs w:val="20"/>
            </w:rPr>
            <w:fldChar w:fldCharType="end"/>
          </w:r>
          <w:r w:rsidRPr="007079F7">
            <w:rPr>
              <w:sz w:val="20"/>
              <w:szCs w:val="20"/>
            </w:rPr>
            <w:t>/</w:t>
          </w:r>
          <w:r w:rsidR="00302892" w:rsidRPr="007079F7">
            <w:rPr>
              <w:rStyle w:val="Numrodepage"/>
              <w:sz w:val="20"/>
              <w:szCs w:val="20"/>
            </w:rPr>
            <w:fldChar w:fldCharType="begin"/>
          </w:r>
          <w:r w:rsidRPr="007079F7">
            <w:rPr>
              <w:rStyle w:val="Numrodepage"/>
              <w:sz w:val="20"/>
              <w:szCs w:val="20"/>
            </w:rPr>
            <w:instrText xml:space="preserve"> NUMPAGES </w:instrText>
          </w:r>
          <w:r w:rsidR="00302892" w:rsidRPr="007079F7">
            <w:rPr>
              <w:rStyle w:val="Numrodepage"/>
              <w:sz w:val="20"/>
              <w:szCs w:val="20"/>
            </w:rPr>
            <w:fldChar w:fldCharType="separate"/>
          </w:r>
          <w:r w:rsidR="00B1745B">
            <w:rPr>
              <w:rStyle w:val="Numrodepage"/>
              <w:noProof/>
              <w:sz w:val="20"/>
              <w:szCs w:val="20"/>
            </w:rPr>
            <w:t>9</w:t>
          </w:r>
          <w:r w:rsidR="00302892" w:rsidRPr="007079F7">
            <w:rPr>
              <w:rStyle w:val="Numrodepage"/>
              <w:sz w:val="20"/>
              <w:szCs w:val="20"/>
            </w:rPr>
            <w:fldChar w:fldCharType="end"/>
          </w:r>
        </w:p>
      </w:tc>
    </w:tr>
  </w:tbl>
  <w:p w:rsidR="0004215E" w:rsidRPr="0004215E" w:rsidRDefault="0004215E" w:rsidP="0004215E">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4215E" w:rsidTr="0004215E">
      <w:trPr>
        <w:cantSplit/>
        <w:jc w:val="center"/>
      </w:trPr>
      <w:tc>
        <w:tcPr>
          <w:tcW w:w="1985" w:type="dxa"/>
          <w:tcBorders>
            <w:top w:val="double" w:sz="6" w:space="0" w:color="auto"/>
            <w:left w:val="double" w:sz="6" w:space="0" w:color="auto"/>
            <w:bottom w:val="double" w:sz="6" w:space="0" w:color="auto"/>
          </w:tcBorders>
          <w:vAlign w:val="center"/>
        </w:tcPr>
        <w:p w:rsidR="0004215E" w:rsidRPr="00DF2710" w:rsidRDefault="0015362C" w:rsidP="0004215E">
          <w:pPr>
            <w:jc w:val="center"/>
          </w:pPr>
          <w:r>
            <w:fldChar w:fldCharType="begin"/>
          </w:r>
          <w:r>
            <w:instrText xml:space="preserve"> REF Entreprise \h  \* MERGEFORMAT </w:instrText>
          </w:r>
          <w:r>
            <w:fldChar w:fldCharType="separate"/>
          </w:r>
          <w:r w:rsidR="00B1745B" w:rsidRPr="00573DAA">
            <w:rPr>
              <w:b/>
              <w:caps/>
            </w:rPr>
            <w:t>Naphtachimie</w:t>
          </w:r>
          <w:r>
            <w:fldChar w:fldCharType="end"/>
          </w:r>
          <w:r w:rsidR="0004215E"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4215E" w:rsidRPr="00DF2710" w:rsidRDefault="0004215E" w:rsidP="0004215E">
          <w:pPr>
            <w:jc w:val="center"/>
          </w:pPr>
          <w:r w:rsidRPr="00DF2710">
            <w:t>Service :</w:t>
          </w:r>
        </w:p>
        <w:p w:rsidR="0004215E" w:rsidRPr="00B1745B" w:rsidRDefault="00B1745B" w:rsidP="0004215E">
          <w:pPr>
            <w:jc w:val="center"/>
            <w:rPr>
              <w:b/>
            </w:rPr>
          </w:pPr>
          <w:r w:rsidRPr="00B1745B">
            <w:rPr>
              <w:b/>
            </w:rPr>
            <w:t>LPU</w:t>
          </w:r>
        </w:p>
      </w:tc>
      <w:tc>
        <w:tcPr>
          <w:tcW w:w="5065" w:type="dxa"/>
          <w:tcBorders>
            <w:top w:val="double" w:sz="6" w:space="0" w:color="auto"/>
            <w:bottom w:val="double" w:sz="6" w:space="0" w:color="auto"/>
            <w:right w:val="single" w:sz="6" w:space="0" w:color="auto"/>
          </w:tcBorders>
          <w:vAlign w:val="center"/>
        </w:tcPr>
        <w:p w:rsidR="0004215E" w:rsidRPr="00B1745B" w:rsidRDefault="0015362C" w:rsidP="0004215E">
          <w:pPr>
            <w:jc w:val="center"/>
            <w:rPr>
              <w:b/>
            </w:rPr>
          </w:pPr>
          <w:r>
            <w:fldChar w:fldCharType="begin"/>
          </w:r>
          <w:r>
            <w:instrText xml:space="preserve"> REF Référence \h  \* MERGEFORMAT </w:instrText>
          </w:r>
          <w:r>
            <w:fldChar w:fldCharType="separate"/>
          </w:r>
          <w:r w:rsidR="00B1745B">
            <w:rPr>
              <w:b/>
            </w:rPr>
            <w:t>EXP-U-</w:t>
          </w:r>
          <w:r>
            <w:fldChar w:fldCharType="end"/>
          </w:r>
          <w:r w:rsidR="00B1745B" w:rsidRPr="00B1745B">
            <w:rPr>
              <w:b/>
            </w:rPr>
            <w:t>07-008</w:t>
          </w:r>
        </w:p>
        <w:p w:rsidR="0004215E" w:rsidRPr="00DF2710" w:rsidRDefault="0004215E" w:rsidP="0004215E">
          <w:pPr>
            <w:tabs>
              <w:tab w:val="right" w:pos="4715"/>
            </w:tabs>
          </w:pPr>
          <w:r>
            <w:t>Révision n° 1</w:t>
          </w:r>
          <w:r>
            <w:tab/>
          </w:r>
          <w:r w:rsidRPr="00C93644">
            <w:rPr>
              <w:b/>
            </w:rPr>
            <w:t>Date</w:t>
          </w:r>
          <w:r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04215E" w:rsidRPr="00DF2710" w:rsidRDefault="0004215E" w:rsidP="0004215E">
          <w:pPr>
            <w:jc w:val="center"/>
          </w:pPr>
          <w:r w:rsidRPr="00DF2710">
            <w:t>Page</w:t>
          </w:r>
          <w:r w:rsidRPr="00DF2710">
            <w:br/>
          </w:r>
          <w:r w:rsidR="00302892" w:rsidRPr="007079F7">
            <w:rPr>
              <w:sz w:val="20"/>
              <w:szCs w:val="20"/>
            </w:rPr>
            <w:fldChar w:fldCharType="begin"/>
          </w:r>
          <w:r w:rsidRPr="007079F7">
            <w:rPr>
              <w:sz w:val="20"/>
              <w:szCs w:val="20"/>
            </w:rPr>
            <w:instrText xml:space="preserve"> PAGE  \* MERGEFORMAT </w:instrText>
          </w:r>
          <w:r w:rsidR="00302892" w:rsidRPr="007079F7">
            <w:rPr>
              <w:sz w:val="20"/>
              <w:szCs w:val="20"/>
            </w:rPr>
            <w:fldChar w:fldCharType="separate"/>
          </w:r>
          <w:r w:rsidR="0015362C">
            <w:rPr>
              <w:noProof/>
              <w:sz w:val="20"/>
              <w:szCs w:val="20"/>
            </w:rPr>
            <w:t>8</w:t>
          </w:r>
          <w:r w:rsidR="00302892" w:rsidRPr="007079F7">
            <w:rPr>
              <w:noProof/>
              <w:sz w:val="20"/>
              <w:szCs w:val="20"/>
            </w:rPr>
            <w:fldChar w:fldCharType="end"/>
          </w:r>
          <w:r w:rsidRPr="007079F7">
            <w:rPr>
              <w:sz w:val="20"/>
              <w:szCs w:val="20"/>
            </w:rPr>
            <w:t>/</w:t>
          </w:r>
          <w:r w:rsidR="00302892" w:rsidRPr="007079F7">
            <w:rPr>
              <w:rStyle w:val="Numrodepage"/>
              <w:sz w:val="20"/>
              <w:szCs w:val="20"/>
            </w:rPr>
            <w:fldChar w:fldCharType="begin"/>
          </w:r>
          <w:r w:rsidRPr="007079F7">
            <w:rPr>
              <w:rStyle w:val="Numrodepage"/>
              <w:sz w:val="20"/>
              <w:szCs w:val="20"/>
            </w:rPr>
            <w:instrText xml:space="preserve"> NUMPAGES </w:instrText>
          </w:r>
          <w:r w:rsidR="00302892" w:rsidRPr="007079F7">
            <w:rPr>
              <w:rStyle w:val="Numrodepage"/>
              <w:sz w:val="20"/>
              <w:szCs w:val="20"/>
            </w:rPr>
            <w:fldChar w:fldCharType="separate"/>
          </w:r>
          <w:r w:rsidR="0015362C">
            <w:rPr>
              <w:rStyle w:val="Numrodepage"/>
              <w:noProof/>
              <w:sz w:val="20"/>
              <w:szCs w:val="20"/>
            </w:rPr>
            <w:t>9</w:t>
          </w:r>
          <w:r w:rsidR="00302892" w:rsidRPr="007079F7">
            <w:rPr>
              <w:rStyle w:val="Numrodepage"/>
              <w:sz w:val="20"/>
              <w:szCs w:val="20"/>
            </w:rPr>
            <w:fldChar w:fldCharType="end"/>
          </w:r>
        </w:p>
      </w:tc>
    </w:tr>
  </w:tbl>
  <w:p w:rsidR="0004215E" w:rsidRPr="0004215E" w:rsidRDefault="0004215E" w:rsidP="0004215E">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C64832" w:rsidTr="00BA21ED">
      <w:trPr>
        <w:cantSplit/>
        <w:jc w:val="center"/>
      </w:trPr>
      <w:tc>
        <w:tcPr>
          <w:tcW w:w="1985" w:type="dxa"/>
          <w:tcBorders>
            <w:top w:val="double" w:sz="6" w:space="0" w:color="auto"/>
            <w:left w:val="double" w:sz="6" w:space="0" w:color="auto"/>
            <w:bottom w:val="double" w:sz="6" w:space="0" w:color="auto"/>
          </w:tcBorders>
          <w:vAlign w:val="center"/>
        </w:tcPr>
        <w:p w:rsidR="00C64832" w:rsidRPr="00DF2710" w:rsidRDefault="0015362C" w:rsidP="00BA21ED">
          <w:pPr>
            <w:jc w:val="center"/>
          </w:pPr>
          <w:r>
            <w:fldChar w:fldCharType="begin"/>
          </w:r>
          <w:r>
            <w:instrText xml:space="preserve"> REF Entreprise \h  \* MERGEFORMAT </w:instrText>
          </w:r>
          <w:r>
            <w:fldChar w:fldCharType="separate"/>
          </w:r>
          <w:r w:rsidR="00B1745B" w:rsidRPr="00573DAA">
            <w:rPr>
              <w:b/>
              <w:caps/>
            </w:rPr>
            <w:t>Naphtachimie</w:t>
          </w:r>
          <w:r>
            <w:fldChar w:fldCharType="end"/>
          </w:r>
          <w:r w:rsidR="00C64832"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C64832" w:rsidRPr="00DF2710" w:rsidRDefault="00C64832" w:rsidP="00BA21ED">
          <w:pPr>
            <w:jc w:val="center"/>
          </w:pPr>
          <w:r w:rsidRPr="00DF2710">
            <w:t>Service :</w:t>
          </w:r>
        </w:p>
        <w:p w:rsidR="00C64832" w:rsidRPr="00B1745B" w:rsidRDefault="00B1745B" w:rsidP="00BA21ED">
          <w:pPr>
            <w:jc w:val="center"/>
            <w:rPr>
              <w:b/>
            </w:rPr>
          </w:pPr>
          <w:r w:rsidRPr="00B1745B">
            <w:rPr>
              <w:b/>
            </w:rPr>
            <w:t>LPU</w:t>
          </w:r>
        </w:p>
      </w:tc>
      <w:tc>
        <w:tcPr>
          <w:tcW w:w="5065" w:type="dxa"/>
          <w:tcBorders>
            <w:top w:val="double" w:sz="6" w:space="0" w:color="auto"/>
            <w:bottom w:val="double" w:sz="6" w:space="0" w:color="auto"/>
            <w:right w:val="single" w:sz="6" w:space="0" w:color="auto"/>
          </w:tcBorders>
          <w:vAlign w:val="center"/>
        </w:tcPr>
        <w:p w:rsidR="00C64832" w:rsidRPr="00B1745B" w:rsidRDefault="0015362C" w:rsidP="00BA21ED">
          <w:pPr>
            <w:jc w:val="center"/>
            <w:rPr>
              <w:b/>
            </w:rPr>
          </w:pPr>
          <w:r>
            <w:fldChar w:fldCharType="begin"/>
          </w:r>
          <w:r>
            <w:instrText xml:space="preserve"> REF Référence \h  \* MERGEFORMAT </w:instrText>
          </w:r>
          <w:r>
            <w:fldChar w:fldCharType="separate"/>
          </w:r>
          <w:r w:rsidR="00B1745B">
            <w:rPr>
              <w:b/>
            </w:rPr>
            <w:t>EXP-U-</w:t>
          </w:r>
          <w:r>
            <w:fldChar w:fldCharType="end"/>
          </w:r>
          <w:r w:rsidR="00B1745B" w:rsidRPr="00B1745B">
            <w:rPr>
              <w:b/>
            </w:rPr>
            <w:t>07-008</w:t>
          </w:r>
        </w:p>
        <w:p w:rsidR="00C64832" w:rsidRPr="00DF2710" w:rsidRDefault="00C64832" w:rsidP="00BA21ED">
          <w:pPr>
            <w:tabs>
              <w:tab w:val="right" w:pos="4715"/>
            </w:tabs>
          </w:pPr>
          <w:r>
            <w:t>Révision n° 1</w:t>
          </w:r>
          <w:r>
            <w:tab/>
          </w:r>
          <w:r w:rsidRPr="00C93644">
            <w:rPr>
              <w:b/>
            </w:rPr>
            <w:t>Date</w:t>
          </w:r>
          <w:r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C64832" w:rsidRPr="00DF2710" w:rsidRDefault="00C64832" w:rsidP="00BA21ED">
          <w:pPr>
            <w:jc w:val="center"/>
          </w:pPr>
          <w:r w:rsidRPr="00DF2710">
            <w:t>Page</w:t>
          </w:r>
          <w:r w:rsidRPr="00DF2710">
            <w:br/>
          </w:r>
          <w:r w:rsidR="00302892" w:rsidRPr="007079F7">
            <w:rPr>
              <w:sz w:val="20"/>
              <w:szCs w:val="20"/>
            </w:rPr>
            <w:fldChar w:fldCharType="begin"/>
          </w:r>
          <w:r w:rsidRPr="007079F7">
            <w:rPr>
              <w:sz w:val="20"/>
              <w:szCs w:val="20"/>
            </w:rPr>
            <w:instrText xml:space="preserve"> PAGE  \* MERGEFORMAT </w:instrText>
          </w:r>
          <w:r w:rsidR="00302892" w:rsidRPr="007079F7">
            <w:rPr>
              <w:sz w:val="20"/>
              <w:szCs w:val="20"/>
            </w:rPr>
            <w:fldChar w:fldCharType="separate"/>
          </w:r>
          <w:r w:rsidR="0015362C">
            <w:rPr>
              <w:noProof/>
              <w:sz w:val="20"/>
              <w:szCs w:val="20"/>
            </w:rPr>
            <w:t>9</w:t>
          </w:r>
          <w:r w:rsidR="00302892" w:rsidRPr="007079F7">
            <w:rPr>
              <w:noProof/>
              <w:sz w:val="20"/>
              <w:szCs w:val="20"/>
            </w:rPr>
            <w:fldChar w:fldCharType="end"/>
          </w:r>
          <w:r w:rsidRPr="007079F7">
            <w:rPr>
              <w:sz w:val="20"/>
              <w:szCs w:val="20"/>
            </w:rPr>
            <w:t>/</w:t>
          </w:r>
          <w:r w:rsidR="00302892" w:rsidRPr="007079F7">
            <w:rPr>
              <w:rStyle w:val="Numrodepage"/>
              <w:sz w:val="20"/>
              <w:szCs w:val="20"/>
            </w:rPr>
            <w:fldChar w:fldCharType="begin"/>
          </w:r>
          <w:r w:rsidRPr="007079F7">
            <w:rPr>
              <w:rStyle w:val="Numrodepage"/>
              <w:sz w:val="20"/>
              <w:szCs w:val="20"/>
            </w:rPr>
            <w:instrText xml:space="preserve"> NUMPAGES </w:instrText>
          </w:r>
          <w:r w:rsidR="00302892" w:rsidRPr="007079F7">
            <w:rPr>
              <w:rStyle w:val="Numrodepage"/>
              <w:sz w:val="20"/>
              <w:szCs w:val="20"/>
            </w:rPr>
            <w:fldChar w:fldCharType="separate"/>
          </w:r>
          <w:r w:rsidR="0015362C">
            <w:rPr>
              <w:rStyle w:val="Numrodepage"/>
              <w:noProof/>
              <w:sz w:val="20"/>
              <w:szCs w:val="20"/>
            </w:rPr>
            <w:t>9</w:t>
          </w:r>
          <w:r w:rsidR="00302892" w:rsidRPr="007079F7">
            <w:rPr>
              <w:rStyle w:val="Numrodepage"/>
              <w:sz w:val="20"/>
              <w:szCs w:val="20"/>
            </w:rPr>
            <w:fldChar w:fldCharType="end"/>
          </w:r>
        </w:p>
      </w:tc>
    </w:tr>
  </w:tbl>
  <w:p w:rsidR="00CA1DEB" w:rsidRDefault="00D535EE">
    <w:pPr>
      <w:pStyle w:val="En-tte"/>
      <w:tabs>
        <w:tab w:val="right" w:pos="15451"/>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16A2871A"/>
    <w:lvl w:ilvl="0">
      <w:numFmt w:val="decimal"/>
      <w:lvlText w:val="*"/>
      <w:lvlJc w:val="left"/>
    </w:lvl>
  </w:abstractNum>
  <w:abstractNum w:abstractNumId="1" w15:restartNumberingAfterBreak="0">
    <w:nsid w:val="004C1CD4"/>
    <w:multiLevelType w:val="hybridMultilevel"/>
    <w:tmpl w:val="5F4C582C"/>
    <w:lvl w:ilvl="0" w:tplc="DF50888C">
      <w:start w:val="1"/>
      <w:numFmt w:val="bullet"/>
      <w:lvlText w:val=""/>
      <w:lvlJc w:val="left"/>
      <w:pPr>
        <w:tabs>
          <w:tab w:val="num" w:pos="2345"/>
        </w:tabs>
        <w:ind w:left="2325"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070B7204"/>
    <w:multiLevelType w:val="hybridMultilevel"/>
    <w:tmpl w:val="BD48F06C"/>
    <w:lvl w:ilvl="0" w:tplc="A3B2790A">
      <w:start w:val="1"/>
      <w:numFmt w:val="bullet"/>
      <w:lvlText w:val=""/>
      <w:lvlJc w:val="left"/>
      <w:pPr>
        <w:tabs>
          <w:tab w:val="num" w:pos="2345"/>
        </w:tabs>
        <w:ind w:left="2325"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6" w15:restartNumberingAfterBreak="0">
    <w:nsid w:val="0EC55266"/>
    <w:multiLevelType w:val="hybridMultilevel"/>
    <w:tmpl w:val="CE261946"/>
    <w:lvl w:ilvl="0" w:tplc="AFDC0326">
      <w:start w:val="1"/>
      <w:numFmt w:val="bullet"/>
      <w:lvlText w:val=""/>
      <w:lvlJc w:val="left"/>
      <w:pPr>
        <w:tabs>
          <w:tab w:val="num" w:pos="2345"/>
        </w:tabs>
        <w:ind w:left="2325" w:hanging="34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9"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2"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3" w15:restartNumberingAfterBreak="0">
    <w:nsid w:val="288367BD"/>
    <w:multiLevelType w:val="multilevel"/>
    <w:tmpl w:val="71867AE8"/>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B90877"/>
    <w:multiLevelType w:val="hybridMultilevel"/>
    <w:tmpl w:val="18E66DA2"/>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18B06B42">
      <w:start w:val="1"/>
      <w:numFmt w:val="bullet"/>
      <w:lvlText w:val=""/>
      <w:lvlJc w:val="left"/>
      <w:pPr>
        <w:tabs>
          <w:tab w:val="num" w:pos="1778"/>
        </w:tabs>
        <w:ind w:left="1758" w:hanging="34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AD7D09"/>
    <w:multiLevelType w:val="hybridMultilevel"/>
    <w:tmpl w:val="CE261946"/>
    <w:lvl w:ilvl="0" w:tplc="AFDC0326">
      <w:start w:val="1"/>
      <w:numFmt w:val="bullet"/>
      <w:lvlText w:val=""/>
      <w:lvlJc w:val="left"/>
      <w:pPr>
        <w:tabs>
          <w:tab w:val="num" w:pos="2345"/>
        </w:tabs>
        <w:ind w:left="2325" w:hanging="340"/>
      </w:pPr>
      <w:rPr>
        <w:rFonts w:ascii="Symbol" w:hAnsi="Symbol" w:hint="default"/>
      </w:rPr>
    </w:lvl>
    <w:lvl w:ilvl="1" w:tplc="EB64D96A">
      <w:start w:val="1"/>
      <w:numFmt w:val="bullet"/>
      <w:lvlText w:val=""/>
      <w:lvlJc w:val="left"/>
      <w:pPr>
        <w:tabs>
          <w:tab w:val="num" w:pos="2345"/>
        </w:tabs>
        <w:ind w:left="2325" w:hanging="34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8" w15:restartNumberingAfterBreak="0">
    <w:nsid w:val="2C1F673D"/>
    <w:multiLevelType w:val="hybridMultilevel"/>
    <w:tmpl w:val="F8E8A932"/>
    <w:lvl w:ilvl="0" w:tplc="639A9D42">
      <w:start w:val="1"/>
      <w:numFmt w:val="bullet"/>
      <w:lvlText w:val=""/>
      <w:lvlJc w:val="left"/>
      <w:pPr>
        <w:tabs>
          <w:tab w:val="num" w:pos="2345"/>
        </w:tabs>
        <w:ind w:left="2325" w:hanging="340"/>
      </w:pPr>
      <w:rPr>
        <w:rFonts w:ascii="Symbol" w:hAnsi="Symbol" w:hint="default"/>
      </w:rPr>
    </w:lvl>
    <w:lvl w:ilvl="1" w:tplc="04090003" w:tentative="1">
      <w:start w:val="1"/>
      <w:numFmt w:val="bullet"/>
      <w:lvlText w:val="o"/>
      <w:lvlJc w:val="left"/>
      <w:pPr>
        <w:tabs>
          <w:tab w:val="num" w:pos="-545"/>
        </w:tabs>
        <w:ind w:left="-545" w:hanging="360"/>
      </w:pPr>
      <w:rPr>
        <w:rFonts w:ascii="Courier New" w:hAnsi="Courier New" w:hint="default"/>
      </w:rPr>
    </w:lvl>
    <w:lvl w:ilvl="2" w:tplc="04090005" w:tentative="1">
      <w:start w:val="1"/>
      <w:numFmt w:val="bullet"/>
      <w:lvlText w:val=""/>
      <w:lvlJc w:val="left"/>
      <w:pPr>
        <w:tabs>
          <w:tab w:val="num" w:pos="175"/>
        </w:tabs>
        <w:ind w:left="175" w:hanging="360"/>
      </w:pPr>
      <w:rPr>
        <w:rFonts w:ascii="Wingdings" w:hAnsi="Wingdings" w:hint="default"/>
      </w:rPr>
    </w:lvl>
    <w:lvl w:ilvl="3" w:tplc="04090001" w:tentative="1">
      <w:start w:val="1"/>
      <w:numFmt w:val="bullet"/>
      <w:lvlText w:val=""/>
      <w:lvlJc w:val="left"/>
      <w:pPr>
        <w:tabs>
          <w:tab w:val="num" w:pos="895"/>
        </w:tabs>
        <w:ind w:left="895" w:hanging="360"/>
      </w:pPr>
      <w:rPr>
        <w:rFonts w:ascii="Symbol" w:hAnsi="Symbol" w:hint="default"/>
      </w:rPr>
    </w:lvl>
    <w:lvl w:ilvl="4" w:tplc="04090003" w:tentative="1">
      <w:start w:val="1"/>
      <w:numFmt w:val="bullet"/>
      <w:lvlText w:val="o"/>
      <w:lvlJc w:val="left"/>
      <w:pPr>
        <w:tabs>
          <w:tab w:val="num" w:pos="1615"/>
        </w:tabs>
        <w:ind w:left="1615" w:hanging="360"/>
      </w:pPr>
      <w:rPr>
        <w:rFonts w:ascii="Courier New" w:hAnsi="Courier New" w:hint="default"/>
      </w:rPr>
    </w:lvl>
    <w:lvl w:ilvl="5" w:tplc="04090005" w:tentative="1">
      <w:start w:val="1"/>
      <w:numFmt w:val="bullet"/>
      <w:lvlText w:val=""/>
      <w:lvlJc w:val="left"/>
      <w:pPr>
        <w:tabs>
          <w:tab w:val="num" w:pos="2335"/>
        </w:tabs>
        <w:ind w:left="2335" w:hanging="360"/>
      </w:pPr>
      <w:rPr>
        <w:rFonts w:ascii="Wingdings" w:hAnsi="Wingdings" w:hint="default"/>
      </w:rPr>
    </w:lvl>
    <w:lvl w:ilvl="6" w:tplc="04090001" w:tentative="1">
      <w:start w:val="1"/>
      <w:numFmt w:val="bullet"/>
      <w:lvlText w:val=""/>
      <w:lvlJc w:val="left"/>
      <w:pPr>
        <w:tabs>
          <w:tab w:val="num" w:pos="3055"/>
        </w:tabs>
        <w:ind w:left="3055" w:hanging="360"/>
      </w:pPr>
      <w:rPr>
        <w:rFonts w:ascii="Symbol" w:hAnsi="Symbol" w:hint="default"/>
      </w:rPr>
    </w:lvl>
    <w:lvl w:ilvl="7" w:tplc="04090003" w:tentative="1">
      <w:start w:val="1"/>
      <w:numFmt w:val="bullet"/>
      <w:lvlText w:val="o"/>
      <w:lvlJc w:val="left"/>
      <w:pPr>
        <w:tabs>
          <w:tab w:val="num" w:pos="3775"/>
        </w:tabs>
        <w:ind w:left="3775" w:hanging="360"/>
      </w:pPr>
      <w:rPr>
        <w:rFonts w:ascii="Courier New" w:hAnsi="Courier New" w:hint="default"/>
      </w:rPr>
    </w:lvl>
    <w:lvl w:ilvl="8" w:tplc="04090005" w:tentative="1">
      <w:start w:val="1"/>
      <w:numFmt w:val="bullet"/>
      <w:lvlText w:val=""/>
      <w:lvlJc w:val="left"/>
      <w:pPr>
        <w:tabs>
          <w:tab w:val="num" w:pos="4495"/>
        </w:tabs>
        <w:ind w:left="4495" w:hanging="360"/>
      </w:pPr>
      <w:rPr>
        <w:rFonts w:ascii="Wingdings" w:hAnsi="Wingdings" w:hint="default"/>
      </w:rPr>
    </w:lvl>
  </w:abstractNum>
  <w:abstractNum w:abstractNumId="19" w15:restartNumberingAfterBreak="0">
    <w:nsid w:val="32FA70C2"/>
    <w:multiLevelType w:val="hybridMultilevel"/>
    <w:tmpl w:val="54CECE72"/>
    <w:lvl w:ilvl="0" w:tplc="78BAE042">
      <w:start w:val="1"/>
      <w:numFmt w:val="bullet"/>
      <w:lvlText w:val=""/>
      <w:lvlJc w:val="left"/>
      <w:pPr>
        <w:tabs>
          <w:tab w:val="num" w:pos="1778"/>
        </w:tabs>
        <w:ind w:left="1758"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6EE4AF8E">
      <w:start w:val="1"/>
      <w:numFmt w:val="bullet"/>
      <w:lvlText w:val=""/>
      <w:lvlJc w:val="left"/>
      <w:pPr>
        <w:tabs>
          <w:tab w:val="num" w:pos="1778"/>
        </w:tabs>
        <w:ind w:left="1758" w:hanging="34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22"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23"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24"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5"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6"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8"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4EC63A1D"/>
    <w:multiLevelType w:val="hybridMultilevel"/>
    <w:tmpl w:val="CE261946"/>
    <w:lvl w:ilvl="0" w:tplc="AFDC0326">
      <w:start w:val="1"/>
      <w:numFmt w:val="bullet"/>
      <w:lvlText w:val=""/>
      <w:lvlJc w:val="left"/>
      <w:pPr>
        <w:tabs>
          <w:tab w:val="num" w:pos="2345"/>
        </w:tabs>
        <w:ind w:left="2325" w:hanging="340"/>
      </w:pPr>
      <w:rPr>
        <w:rFonts w:ascii="Symbol" w:hAnsi="Symbol" w:hint="default"/>
      </w:rPr>
    </w:lvl>
    <w:lvl w:ilvl="1" w:tplc="1FF422FC">
      <w:start w:val="1"/>
      <w:numFmt w:val="bullet"/>
      <w:lvlText w:val=""/>
      <w:lvlJc w:val="left"/>
      <w:pPr>
        <w:tabs>
          <w:tab w:val="num" w:pos="2345"/>
        </w:tabs>
        <w:ind w:left="2325" w:hanging="34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4A75CEC"/>
    <w:multiLevelType w:val="hybridMultilevel"/>
    <w:tmpl w:val="E4AA0984"/>
    <w:lvl w:ilvl="0" w:tplc="62F6CF64">
      <w:start w:val="1"/>
      <w:numFmt w:val="bullet"/>
      <w:lvlText w:val=""/>
      <w:lvlJc w:val="left"/>
      <w:pPr>
        <w:tabs>
          <w:tab w:val="num" w:pos="2345"/>
        </w:tabs>
        <w:ind w:left="2325" w:hanging="340"/>
      </w:pPr>
      <w:rPr>
        <w:rFonts w:ascii="Symbol" w:hAnsi="Symbol" w:hint="default"/>
      </w:rPr>
    </w:lvl>
    <w:lvl w:ilvl="1" w:tplc="04090003" w:tentative="1">
      <w:start w:val="1"/>
      <w:numFmt w:val="bullet"/>
      <w:lvlText w:val="o"/>
      <w:lvlJc w:val="left"/>
      <w:pPr>
        <w:tabs>
          <w:tab w:val="num" w:pos="-545"/>
        </w:tabs>
        <w:ind w:left="-545" w:hanging="360"/>
      </w:pPr>
      <w:rPr>
        <w:rFonts w:ascii="Courier New" w:hAnsi="Courier New" w:hint="default"/>
      </w:rPr>
    </w:lvl>
    <w:lvl w:ilvl="2" w:tplc="04090005" w:tentative="1">
      <w:start w:val="1"/>
      <w:numFmt w:val="bullet"/>
      <w:lvlText w:val=""/>
      <w:lvlJc w:val="left"/>
      <w:pPr>
        <w:tabs>
          <w:tab w:val="num" w:pos="175"/>
        </w:tabs>
        <w:ind w:left="175" w:hanging="360"/>
      </w:pPr>
      <w:rPr>
        <w:rFonts w:ascii="Wingdings" w:hAnsi="Wingdings" w:hint="default"/>
      </w:rPr>
    </w:lvl>
    <w:lvl w:ilvl="3" w:tplc="04090001" w:tentative="1">
      <w:start w:val="1"/>
      <w:numFmt w:val="bullet"/>
      <w:lvlText w:val=""/>
      <w:lvlJc w:val="left"/>
      <w:pPr>
        <w:tabs>
          <w:tab w:val="num" w:pos="895"/>
        </w:tabs>
        <w:ind w:left="895" w:hanging="360"/>
      </w:pPr>
      <w:rPr>
        <w:rFonts w:ascii="Symbol" w:hAnsi="Symbol" w:hint="default"/>
      </w:rPr>
    </w:lvl>
    <w:lvl w:ilvl="4" w:tplc="04090003" w:tentative="1">
      <w:start w:val="1"/>
      <w:numFmt w:val="bullet"/>
      <w:lvlText w:val="o"/>
      <w:lvlJc w:val="left"/>
      <w:pPr>
        <w:tabs>
          <w:tab w:val="num" w:pos="1615"/>
        </w:tabs>
        <w:ind w:left="1615" w:hanging="360"/>
      </w:pPr>
      <w:rPr>
        <w:rFonts w:ascii="Courier New" w:hAnsi="Courier New" w:hint="default"/>
      </w:rPr>
    </w:lvl>
    <w:lvl w:ilvl="5" w:tplc="04090005" w:tentative="1">
      <w:start w:val="1"/>
      <w:numFmt w:val="bullet"/>
      <w:lvlText w:val=""/>
      <w:lvlJc w:val="left"/>
      <w:pPr>
        <w:tabs>
          <w:tab w:val="num" w:pos="2335"/>
        </w:tabs>
        <w:ind w:left="2335" w:hanging="360"/>
      </w:pPr>
      <w:rPr>
        <w:rFonts w:ascii="Wingdings" w:hAnsi="Wingdings" w:hint="default"/>
      </w:rPr>
    </w:lvl>
    <w:lvl w:ilvl="6" w:tplc="04090001" w:tentative="1">
      <w:start w:val="1"/>
      <w:numFmt w:val="bullet"/>
      <w:lvlText w:val=""/>
      <w:lvlJc w:val="left"/>
      <w:pPr>
        <w:tabs>
          <w:tab w:val="num" w:pos="3055"/>
        </w:tabs>
        <w:ind w:left="3055" w:hanging="360"/>
      </w:pPr>
      <w:rPr>
        <w:rFonts w:ascii="Symbol" w:hAnsi="Symbol" w:hint="default"/>
      </w:rPr>
    </w:lvl>
    <w:lvl w:ilvl="7" w:tplc="04090003" w:tentative="1">
      <w:start w:val="1"/>
      <w:numFmt w:val="bullet"/>
      <w:lvlText w:val="o"/>
      <w:lvlJc w:val="left"/>
      <w:pPr>
        <w:tabs>
          <w:tab w:val="num" w:pos="3775"/>
        </w:tabs>
        <w:ind w:left="3775" w:hanging="360"/>
      </w:pPr>
      <w:rPr>
        <w:rFonts w:ascii="Courier New" w:hAnsi="Courier New" w:hint="default"/>
      </w:rPr>
    </w:lvl>
    <w:lvl w:ilvl="8" w:tplc="04090005" w:tentative="1">
      <w:start w:val="1"/>
      <w:numFmt w:val="bullet"/>
      <w:lvlText w:val=""/>
      <w:lvlJc w:val="left"/>
      <w:pPr>
        <w:tabs>
          <w:tab w:val="num" w:pos="4495"/>
        </w:tabs>
        <w:ind w:left="4495" w:hanging="360"/>
      </w:pPr>
      <w:rPr>
        <w:rFonts w:ascii="Wingdings" w:hAnsi="Wingdings" w:hint="default"/>
      </w:rPr>
    </w:lvl>
  </w:abstractNum>
  <w:abstractNum w:abstractNumId="34"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5"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6" w15:restartNumberingAfterBreak="0">
    <w:nsid w:val="66AA5E5D"/>
    <w:multiLevelType w:val="multilevel"/>
    <w:tmpl w:val="040C0025"/>
    <w:numStyleLink w:val="Style1"/>
  </w:abstractNum>
  <w:abstractNum w:abstractNumId="37"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6D147516"/>
    <w:multiLevelType w:val="hybridMultilevel"/>
    <w:tmpl w:val="5ABEA6FE"/>
    <w:lvl w:ilvl="0" w:tplc="C4F472CE">
      <w:start w:val="1"/>
      <w:numFmt w:val="bullet"/>
      <w:lvlText w:val=""/>
      <w:lvlJc w:val="left"/>
      <w:pPr>
        <w:tabs>
          <w:tab w:val="num" w:pos="1778"/>
        </w:tabs>
        <w:ind w:left="1758"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40" w15:restartNumberingAfterBreak="0">
    <w:nsid w:val="732A6C04"/>
    <w:multiLevelType w:val="hybridMultilevel"/>
    <w:tmpl w:val="C9E8592E"/>
    <w:lvl w:ilvl="0" w:tplc="0D525122">
      <w:start w:val="1"/>
      <w:numFmt w:val="bullet"/>
      <w:lvlText w:val=""/>
      <w:lvlJc w:val="left"/>
      <w:pPr>
        <w:tabs>
          <w:tab w:val="num" w:pos="1778"/>
        </w:tabs>
        <w:ind w:left="1758" w:hanging="34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79130FA5"/>
    <w:multiLevelType w:val="hybridMultilevel"/>
    <w:tmpl w:val="78C4531A"/>
    <w:lvl w:ilvl="0" w:tplc="A7E45FC0">
      <w:start w:val="1"/>
      <w:numFmt w:val="bullet"/>
      <w:lvlText w:val=""/>
      <w:lvlJc w:val="left"/>
      <w:pPr>
        <w:tabs>
          <w:tab w:val="num" w:pos="1778"/>
        </w:tabs>
        <w:ind w:left="1758" w:hanging="340"/>
      </w:pPr>
      <w:rPr>
        <w:rFonts w:ascii="Symbol" w:hAnsi="Symbol" w:hint="default"/>
        <w:sz w:val="22"/>
        <w:szCs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C1F036F"/>
    <w:multiLevelType w:val="hybridMultilevel"/>
    <w:tmpl w:val="8EBC555A"/>
    <w:lvl w:ilvl="0" w:tplc="26B8D08E">
      <w:start w:val="1"/>
      <w:numFmt w:val="bullet"/>
      <w:lvlText w:val=""/>
      <w:lvlJc w:val="left"/>
      <w:pPr>
        <w:tabs>
          <w:tab w:val="num" w:pos="2345"/>
        </w:tabs>
        <w:ind w:left="2325"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EDCAF03C">
      <w:start w:val="1"/>
      <w:numFmt w:val="bullet"/>
      <w:lvlText w:val=""/>
      <w:lvlJc w:val="left"/>
      <w:pPr>
        <w:tabs>
          <w:tab w:val="num" w:pos="2345"/>
        </w:tabs>
        <w:ind w:left="2325" w:hanging="34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EC7CB6"/>
    <w:multiLevelType w:val="hybridMultilevel"/>
    <w:tmpl w:val="522258DE"/>
    <w:lvl w:ilvl="0" w:tplc="EDCAF03C">
      <w:start w:val="1"/>
      <w:numFmt w:val="bullet"/>
      <w:lvlText w:val=""/>
      <w:lvlJc w:val="left"/>
      <w:pPr>
        <w:tabs>
          <w:tab w:val="num" w:pos="4330"/>
        </w:tabs>
        <w:ind w:left="4310" w:hanging="340"/>
      </w:pPr>
      <w:rPr>
        <w:rFonts w:ascii="Symbol" w:hAnsi="Symbol" w:hint="default"/>
      </w:rPr>
    </w:lvl>
    <w:lvl w:ilvl="1" w:tplc="04090003" w:tentative="1">
      <w:start w:val="1"/>
      <w:numFmt w:val="bullet"/>
      <w:lvlText w:val="o"/>
      <w:lvlJc w:val="left"/>
      <w:pPr>
        <w:tabs>
          <w:tab w:val="num" w:pos="3425"/>
        </w:tabs>
        <w:ind w:left="3425" w:hanging="360"/>
      </w:pPr>
      <w:rPr>
        <w:rFonts w:ascii="Courier New" w:hAnsi="Courier New" w:hint="default"/>
      </w:rPr>
    </w:lvl>
    <w:lvl w:ilvl="2" w:tplc="636A5890">
      <w:start w:val="1"/>
      <w:numFmt w:val="bullet"/>
      <w:lvlText w:val=""/>
      <w:lvlJc w:val="left"/>
      <w:pPr>
        <w:tabs>
          <w:tab w:val="num" w:pos="2345"/>
        </w:tabs>
        <w:ind w:left="2325" w:hanging="340"/>
      </w:pPr>
      <w:rPr>
        <w:rFonts w:ascii="Symbol" w:hAnsi="Symbol" w:hint="default"/>
      </w:rPr>
    </w:lvl>
    <w:lvl w:ilvl="3" w:tplc="04090001" w:tentative="1">
      <w:start w:val="1"/>
      <w:numFmt w:val="bullet"/>
      <w:lvlText w:val=""/>
      <w:lvlJc w:val="left"/>
      <w:pPr>
        <w:tabs>
          <w:tab w:val="num" w:pos="4865"/>
        </w:tabs>
        <w:ind w:left="4865" w:hanging="360"/>
      </w:pPr>
      <w:rPr>
        <w:rFonts w:ascii="Symbol" w:hAnsi="Symbol" w:hint="default"/>
      </w:rPr>
    </w:lvl>
    <w:lvl w:ilvl="4" w:tplc="04090003" w:tentative="1">
      <w:start w:val="1"/>
      <w:numFmt w:val="bullet"/>
      <w:lvlText w:val="o"/>
      <w:lvlJc w:val="left"/>
      <w:pPr>
        <w:tabs>
          <w:tab w:val="num" w:pos="5585"/>
        </w:tabs>
        <w:ind w:left="5585" w:hanging="360"/>
      </w:pPr>
      <w:rPr>
        <w:rFonts w:ascii="Courier New" w:hAnsi="Courier New" w:hint="default"/>
      </w:rPr>
    </w:lvl>
    <w:lvl w:ilvl="5" w:tplc="04090005" w:tentative="1">
      <w:start w:val="1"/>
      <w:numFmt w:val="bullet"/>
      <w:lvlText w:val=""/>
      <w:lvlJc w:val="left"/>
      <w:pPr>
        <w:tabs>
          <w:tab w:val="num" w:pos="6305"/>
        </w:tabs>
        <w:ind w:left="6305" w:hanging="360"/>
      </w:pPr>
      <w:rPr>
        <w:rFonts w:ascii="Wingdings" w:hAnsi="Wingdings" w:hint="default"/>
      </w:rPr>
    </w:lvl>
    <w:lvl w:ilvl="6" w:tplc="04090001" w:tentative="1">
      <w:start w:val="1"/>
      <w:numFmt w:val="bullet"/>
      <w:lvlText w:val=""/>
      <w:lvlJc w:val="left"/>
      <w:pPr>
        <w:tabs>
          <w:tab w:val="num" w:pos="7025"/>
        </w:tabs>
        <w:ind w:left="7025" w:hanging="360"/>
      </w:pPr>
      <w:rPr>
        <w:rFonts w:ascii="Symbol" w:hAnsi="Symbol" w:hint="default"/>
      </w:rPr>
    </w:lvl>
    <w:lvl w:ilvl="7" w:tplc="04090003" w:tentative="1">
      <w:start w:val="1"/>
      <w:numFmt w:val="bullet"/>
      <w:lvlText w:val="o"/>
      <w:lvlJc w:val="left"/>
      <w:pPr>
        <w:tabs>
          <w:tab w:val="num" w:pos="7745"/>
        </w:tabs>
        <w:ind w:left="7745" w:hanging="360"/>
      </w:pPr>
      <w:rPr>
        <w:rFonts w:ascii="Courier New" w:hAnsi="Courier New" w:hint="default"/>
      </w:rPr>
    </w:lvl>
    <w:lvl w:ilvl="8" w:tplc="04090005" w:tentative="1">
      <w:start w:val="1"/>
      <w:numFmt w:val="bullet"/>
      <w:lvlText w:val=""/>
      <w:lvlJc w:val="left"/>
      <w:pPr>
        <w:tabs>
          <w:tab w:val="num" w:pos="8465"/>
        </w:tabs>
        <w:ind w:left="8465" w:hanging="360"/>
      </w:pPr>
      <w:rPr>
        <w:rFonts w:ascii="Wingdings" w:hAnsi="Wingdings" w:hint="default"/>
      </w:rPr>
    </w:lvl>
  </w:abstractNum>
  <w:num w:numId="1">
    <w:abstractNumId w:val="4"/>
  </w:num>
  <w:num w:numId="2">
    <w:abstractNumId w:val="24"/>
  </w:num>
  <w:num w:numId="3">
    <w:abstractNumId w:val="12"/>
  </w:num>
  <w:num w:numId="4">
    <w:abstractNumId w:val="35"/>
  </w:num>
  <w:num w:numId="5">
    <w:abstractNumId w:val="2"/>
  </w:num>
  <w:num w:numId="6">
    <w:abstractNumId w:val="17"/>
  </w:num>
  <w:num w:numId="7">
    <w:abstractNumId w:val="8"/>
  </w:num>
  <w:num w:numId="8">
    <w:abstractNumId w:val="34"/>
  </w:num>
  <w:num w:numId="9">
    <w:abstractNumId w:val="5"/>
  </w:num>
  <w:num w:numId="10">
    <w:abstractNumId w:val="25"/>
  </w:num>
  <w:num w:numId="11">
    <w:abstractNumId w:val="39"/>
  </w:num>
  <w:num w:numId="12">
    <w:abstractNumId w:val="11"/>
  </w:num>
  <w:num w:numId="13">
    <w:abstractNumId w:val="9"/>
  </w:num>
  <w:num w:numId="14">
    <w:abstractNumId w:val="31"/>
  </w:num>
  <w:num w:numId="15">
    <w:abstractNumId w:val="26"/>
  </w:num>
  <w:num w:numId="16">
    <w:abstractNumId w:val="37"/>
  </w:num>
  <w:num w:numId="17">
    <w:abstractNumId w:val="28"/>
  </w:num>
  <w:num w:numId="18">
    <w:abstractNumId w:val="41"/>
  </w:num>
  <w:num w:numId="19">
    <w:abstractNumId w:val="29"/>
  </w:num>
  <w:num w:numId="20">
    <w:abstractNumId w:val="23"/>
  </w:num>
  <w:num w:numId="21">
    <w:abstractNumId w:val="22"/>
  </w:num>
  <w:num w:numId="22">
    <w:abstractNumId w:val="27"/>
  </w:num>
  <w:num w:numId="23">
    <w:abstractNumId w:val="15"/>
  </w:num>
  <w:num w:numId="24">
    <w:abstractNumId w:val="13"/>
  </w:num>
  <w:num w:numId="25">
    <w:abstractNumId w:val="13"/>
  </w:num>
  <w:num w:numId="26">
    <w:abstractNumId w:val="21"/>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num>
  <w:num w:numId="29">
    <w:abstractNumId w:val="10"/>
  </w:num>
  <w:num w:numId="30">
    <w:abstractNumId w:val="20"/>
  </w:num>
  <w:num w:numId="31">
    <w:abstractNumId w:val="7"/>
  </w:num>
  <w:num w:numId="32">
    <w:abstractNumId w:val="32"/>
  </w:num>
  <w:num w:numId="3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4">
    <w:abstractNumId w:val="1"/>
  </w:num>
  <w:num w:numId="35">
    <w:abstractNumId w:val="6"/>
  </w:num>
  <w:num w:numId="36">
    <w:abstractNumId w:val="16"/>
  </w:num>
  <w:num w:numId="37">
    <w:abstractNumId w:val="30"/>
  </w:num>
  <w:num w:numId="38">
    <w:abstractNumId w:val="33"/>
  </w:num>
  <w:num w:numId="39">
    <w:abstractNumId w:val="18"/>
  </w:num>
  <w:num w:numId="40">
    <w:abstractNumId w:val="3"/>
  </w:num>
  <w:num w:numId="41">
    <w:abstractNumId w:val="43"/>
  </w:num>
  <w:num w:numId="42">
    <w:abstractNumId w:val="44"/>
  </w:num>
  <w:num w:numId="43">
    <w:abstractNumId w:val="19"/>
  </w:num>
  <w:num w:numId="44">
    <w:abstractNumId w:val="14"/>
  </w:num>
  <w:num w:numId="45">
    <w:abstractNumId w:val="38"/>
  </w:num>
  <w:num w:numId="46">
    <w:abstractNumId w:val="40"/>
  </w:num>
  <w:num w:numId="47">
    <w:abstractNumId w:val="42"/>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4215E"/>
    <w:rsid w:val="000B5B4B"/>
    <w:rsid w:val="00110AC3"/>
    <w:rsid w:val="0015362C"/>
    <w:rsid w:val="00170D94"/>
    <w:rsid w:val="002559EB"/>
    <w:rsid w:val="002C30E4"/>
    <w:rsid w:val="002F053B"/>
    <w:rsid w:val="00302892"/>
    <w:rsid w:val="00357BE3"/>
    <w:rsid w:val="00411BCE"/>
    <w:rsid w:val="004B4178"/>
    <w:rsid w:val="005235A2"/>
    <w:rsid w:val="006C3DC0"/>
    <w:rsid w:val="007079F7"/>
    <w:rsid w:val="0075348A"/>
    <w:rsid w:val="0084546D"/>
    <w:rsid w:val="008A741E"/>
    <w:rsid w:val="008C2C50"/>
    <w:rsid w:val="008C79E1"/>
    <w:rsid w:val="009210E6"/>
    <w:rsid w:val="00954F44"/>
    <w:rsid w:val="00B1745B"/>
    <w:rsid w:val="00C64832"/>
    <w:rsid w:val="00D535EE"/>
    <w:rsid w:val="00D8551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384"/>
    <o:shapelayout v:ext="edit">
      <o:idmap v:ext="edit" data="1"/>
    </o:shapelayout>
  </w:shapeDefaults>
  <w:decimalSymbol w:val=","/>
  <w:listSeparator w:val=";"/>
  <w15:docId w15:val="{8159C363-DC0A-4D90-99D9-14AD098C2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Signature">
    <w:name w:val="Signature"/>
    <w:basedOn w:val="Normal"/>
    <w:link w:val="SignatureCar"/>
    <w:semiHidden/>
    <w:rsid w:val="002559EB"/>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2559EB"/>
    <w:rPr>
      <w:rFonts w:ascii="Arial" w:eastAsia="Times New Roman" w:hAnsi="Arial"/>
      <w:b/>
      <w:sz w:val="24"/>
      <w:lang w:eastAsia="en-US"/>
    </w:rPr>
  </w:style>
  <w:style w:type="paragraph" w:styleId="Normalcentr">
    <w:name w:val="Block Text"/>
    <w:basedOn w:val="Normal"/>
    <w:semiHidden/>
    <w:rsid w:val="002559EB"/>
    <w:pPr>
      <w:ind w:left="851" w:right="283" w:firstLine="283"/>
    </w:pPr>
    <w:rPr>
      <w:szCs w:val="20"/>
    </w:rPr>
  </w:style>
  <w:style w:type="paragraph" w:styleId="Corpsdetexte3">
    <w:name w:val="Body Text 3"/>
    <w:basedOn w:val="Normal"/>
    <w:link w:val="Corpsdetexte3Car"/>
    <w:uiPriority w:val="99"/>
    <w:semiHidden/>
    <w:unhideWhenUsed/>
    <w:rsid w:val="0004215E"/>
    <w:pPr>
      <w:spacing w:after="120"/>
    </w:pPr>
    <w:rPr>
      <w:sz w:val="16"/>
      <w:szCs w:val="16"/>
    </w:rPr>
  </w:style>
  <w:style w:type="character" w:customStyle="1" w:styleId="Corpsdetexte3Car">
    <w:name w:val="Corps de texte 3 Car"/>
    <w:basedOn w:val="Policepardfaut"/>
    <w:link w:val="Corpsdetexte3"/>
    <w:uiPriority w:val="99"/>
    <w:semiHidden/>
    <w:rsid w:val="0004215E"/>
    <w:rPr>
      <w:rFonts w:ascii="Arial" w:eastAsia="Times New Roman" w:hAnsi="Arial" w:cs="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F5FE5C-7869-425F-B38A-820583B74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2078</Words>
  <Characters>11849</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keywords/>
  <dc:description/>
  <cp:lastModifiedBy>Aurelie GALLARDO</cp:lastModifiedBy>
  <cp:revision>5</cp:revision>
  <cp:lastPrinted>2017-08-30T13:05:00Z</cp:lastPrinted>
  <dcterms:created xsi:type="dcterms:W3CDTF">2015-07-28T08:40:00Z</dcterms:created>
  <dcterms:modified xsi:type="dcterms:W3CDTF">2018-04-16T12:54:00Z</dcterms:modified>
</cp:coreProperties>
</file>