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4F0137">
              <w:rPr>
                <w:b/>
              </w:rPr>
              <w:t>08-002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4F0137">
              <w:t>01/01/1994</w:t>
            </w:r>
          </w:p>
          <w:p w:rsidR="000C67DE" w:rsidRPr="00B60C8D" w:rsidRDefault="006C3DC0" w:rsidP="000A0CE8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0A0CE8">
              <w:t>19/09/2019</w:t>
            </w:r>
            <w:r w:rsidR="009210E6">
              <w:t xml:space="preserve">       </w:t>
            </w:r>
            <w:r>
              <w:tab/>
              <w:t xml:space="preserve">Révision </w:t>
            </w:r>
            <w:r w:rsidRPr="00B60C8D">
              <w:t>n°</w:t>
            </w:r>
            <w:r w:rsidR="004F0137">
              <w:t>6</w:t>
            </w:r>
          </w:p>
        </w:tc>
        <w:tc>
          <w:tcPr>
            <w:tcW w:w="1928" w:type="dxa"/>
            <w:vAlign w:val="center"/>
          </w:tcPr>
          <w:p w:rsidR="00B60C8D" w:rsidRPr="00EC6DB1" w:rsidRDefault="006C3DC0" w:rsidP="00C93644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EC6DB1">
              <w:rPr>
                <w:rStyle w:val="Numrodepage"/>
                <w:sz w:val="20"/>
                <w:szCs w:val="20"/>
              </w:rPr>
              <w:t>1/</w:t>
            </w:r>
            <w:r w:rsidR="003676B1">
              <w:rPr>
                <w:rStyle w:val="Numrodepage"/>
                <w:sz w:val="20"/>
                <w:szCs w:val="20"/>
              </w:rPr>
              <w:t>4</w:t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EC6DB1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>Diffusion sur Intranet Naphtachimie</w:t>
            </w:r>
          </w:p>
          <w:p w:rsidR="00C81B2D" w:rsidRDefault="00F03B70" w:rsidP="00803821">
            <w:pPr>
              <w:rPr>
                <w:u w:val="single"/>
              </w:rPr>
            </w:pPr>
          </w:p>
          <w:p w:rsidR="00803821" w:rsidRPr="00B60C8D" w:rsidRDefault="00803821" w:rsidP="00803821">
            <w:pPr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F03B70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F03B70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F03B70" w:rsidP="009B0EDA"/>
          <w:p w:rsidR="00EE458D" w:rsidRPr="004F0137" w:rsidRDefault="004F0137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4F0137">
              <w:rPr>
                <w:rStyle w:val="titredocument"/>
                <w:rFonts w:ascii="Arial" w:hAnsi="Arial"/>
                <w:b/>
                <w:sz w:val="22"/>
                <w:szCs w:val="22"/>
              </w:rPr>
              <w:t>REFROIDISSEMENT DES PURGES CONTINUES</w:t>
            </w:r>
            <w:r w:rsidRPr="004F0137">
              <w:rPr>
                <w:rStyle w:val="titredocument"/>
                <w:rFonts w:ascii="Arial" w:hAnsi="Arial"/>
                <w:b/>
                <w:sz w:val="22"/>
                <w:szCs w:val="22"/>
              </w:rPr>
              <w:br/>
              <w:t>DES CHAUDIERES PAR L'EAU DECARBONATEE ET DES PURGES D’ECRANS</w:t>
            </w:r>
          </w:p>
        </w:tc>
      </w:tr>
    </w:tbl>
    <w:p w:rsidR="00B60C8D" w:rsidRDefault="00F03B70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  <w:r>
        <w:rPr>
          <w:b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0" type="#_x0000_t202" style="position:absolute;margin-left:-65.65pt;margin-top:42.25pt;width:26.25pt;height:24pt;z-index:251658240;mso-position-horizontal-relative:text;mso-position-vertical-relative:text" stroked="f">
            <v:textbox>
              <w:txbxContent>
                <w:p w:rsidR="002D2F08" w:rsidRPr="002D2F08" w:rsidRDefault="002D2F08">
                  <w:pPr>
                    <w:rPr>
                      <w:b/>
                    </w:rPr>
                  </w:pPr>
                  <w:r w:rsidRPr="002D2F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4F0137" w:rsidRPr="00803821" w:rsidRDefault="004F0137" w:rsidP="004F0137">
            <w:pPr>
              <w:pStyle w:val="Texte0"/>
              <w:ind w:left="0"/>
            </w:pPr>
            <w:r w:rsidRPr="00803821">
              <w:t>Cette consigne précise les conditions d'exploitation de</w:t>
            </w:r>
            <w:r w:rsidR="00803821" w:rsidRPr="00803821">
              <w:rPr>
                <w:strike/>
              </w:rPr>
              <w:t xml:space="preserve"> </w:t>
            </w:r>
            <w:r w:rsidRPr="00803821">
              <w:t>récupération des purges continues vers les circulators</w:t>
            </w:r>
            <w:r w:rsidR="0015253C" w:rsidRPr="00803821">
              <w:t xml:space="preserve">, des collecteurs des purges d’écrans </w:t>
            </w:r>
            <w:r w:rsidRPr="00803821">
              <w:t xml:space="preserve">et de </w:t>
            </w:r>
            <w:r w:rsidR="0015253C" w:rsidRPr="00803821">
              <w:t xml:space="preserve">leurs </w:t>
            </w:r>
            <w:r w:rsidRPr="00803821">
              <w:t>réfrigération</w:t>
            </w:r>
            <w:r w:rsidR="0015253C" w:rsidRPr="00803821">
              <w:t>s</w:t>
            </w:r>
            <w:r w:rsidRPr="00803821">
              <w:t xml:space="preserve"> par de l'eau décarbonatée</w:t>
            </w:r>
          </w:p>
          <w:p w:rsidR="00763D6E" w:rsidRPr="00B60C8D" w:rsidRDefault="00F03B70" w:rsidP="00030E99">
            <w:pPr>
              <w:rPr>
                <w:b/>
              </w:rPr>
            </w:pPr>
          </w:p>
        </w:tc>
      </w:tr>
    </w:tbl>
    <w:p w:rsidR="00B60C8D" w:rsidRDefault="00F03B70" w:rsidP="009B0EDA">
      <w:pPr>
        <w:rPr>
          <w:lang w:val="nl-NL"/>
        </w:rPr>
      </w:pPr>
    </w:p>
    <w:p w:rsidR="00695B1C" w:rsidRPr="00B60C8D" w:rsidRDefault="00F03B70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A0CE8" w:rsidRPr="000A0CE8" w:rsidTr="004F0137">
        <w:trPr>
          <w:cantSplit/>
          <w:trHeight w:hRule="exact" w:val="313"/>
        </w:trPr>
        <w:tc>
          <w:tcPr>
            <w:tcW w:w="1985" w:type="dxa"/>
            <w:vAlign w:val="center"/>
          </w:tcPr>
          <w:p w:rsidR="00854A05" w:rsidRPr="000A0CE8" w:rsidRDefault="004F0137" w:rsidP="00030E99">
            <w:pPr>
              <w:jc w:val="center"/>
              <w:rPr>
                <w:rStyle w:val="datervision"/>
                <w:rFonts w:ascii="Arial" w:hAnsi="Arial"/>
                <w:i/>
                <w:szCs w:val="20"/>
              </w:rPr>
            </w:pPr>
            <w:r w:rsidRPr="000A0CE8">
              <w:rPr>
                <w:rStyle w:val="datervision"/>
                <w:rFonts w:ascii="Arial" w:hAnsi="Arial"/>
                <w:szCs w:val="20"/>
              </w:rPr>
              <w:t>03/06/99</w:t>
            </w:r>
          </w:p>
        </w:tc>
        <w:tc>
          <w:tcPr>
            <w:tcW w:w="851" w:type="dxa"/>
            <w:vAlign w:val="center"/>
          </w:tcPr>
          <w:p w:rsidR="00854A05" w:rsidRPr="000A0CE8" w:rsidRDefault="004F0137" w:rsidP="00030E99">
            <w:pPr>
              <w:jc w:val="center"/>
              <w:rPr>
                <w:sz w:val="20"/>
                <w:szCs w:val="20"/>
              </w:rPr>
            </w:pPr>
            <w:r w:rsidRPr="000A0CE8">
              <w:rPr>
                <w:sz w:val="20"/>
                <w:szCs w:val="20"/>
              </w:rPr>
              <w:t>2</w:t>
            </w:r>
          </w:p>
        </w:tc>
        <w:tc>
          <w:tcPr>
            <w:tcW w:w="7371" w:type="dxa"/>
            <w:vAlign w:val="center"/>
          </w:tcPr>
          <w:p w:rsidR="00854A05" w:rsidRPr="000A0CE8" w:rsidRDefault="004F0137" w:rsidP="009B0EDA">
            <w:pPr>
              <w:rPr>
                <w:rStyle w:val="libellrvision"/>
                <w:szCs w:val="20"/>
              </w:rPr>
            </w:pPr>
            <w:r w:rsidRPr="000A0CE8">
              <w:rPr>
                <w:rStyle w:val="libellrvision"/>
                <w:szCs w:val="20"/>
              </w:rPr>
              <w:t>Changement de section</w:t>
            </w:r>
          </w:p>
        </w:tc>
      </w:tr>
      <w:tr w:rsidR="000A0CE8" w:rsidRPr="000A0CE8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0A0CE8" w:rsidRDefault="004F0137" w:rsidP="00030E99">
            <w:pPr>
              <w:jc w:val="center"/>
              <w:rPr>
                <w:rStyle w:val="datervision"/>
                <w:rFonts w:ascii="Arial" w:hAnsi="Arial"/>
                <w:szCs w:val="20"/>
              </w:rPr>
            </w:pPr>
            <w:r w:rsidRPr="000A0CE8">
              <w:rPr>
                <w:rStyle w:val="datervision"/>
                <w:rFonts w:ascii="Arial" w:hAnsi="Arial"/>
                <w:szCs w:val="20"/>
              </w:rPr>
              <w:t>24/06/04</w:t>
            </w:r>
          </w:p>
        </w:tc>
        <w:tc>
          <w:tcPr>
            <w:tcW w:w="851" w:type="dxa"/>
            <w:vAlign w:val="center"/>
          </w:tcPr>
          <w:p w:rsidR="00854A05" w:rsidRPr="000A0CE8" w:rsidRDefault="004F0137" w:rsidP="00030E99">
            <w:pPr>
              <w:jc w:val="center"/>
              <w:rPr>
                <w:sz w:val="20"/>
                <w:szCs w:val="20"/>
              </w:rPr>
            </w:pPr>
            <w:r w:rsidRPr="000A0CE8">
              <w:rPr>
                <w:sz w:val="20"/>
                <w:szCs w:val="20"/>
              </w:rPr>
              <w:t>3</w:t>
            </w:r>
          </w:p>
        </w:tc>
        <w:tc>
          <w:tcPr>
            <w:tcW w:w="7371" w:type="dxa"/>
            <w:vAlign w:val="center"/>
          </w:tcPr>
          <w:p w:rsidR="00854A05" w:rsidRPr="000A0CE8" w:rsidRDefault="004F0137" w:rsidP="009B0EDA">
            <w:pPr>
              <w:rPr>
                <w:rStyle w:val="libellrvision"/>
                <w:szCs w:val="20"/>
              </w:rPr>
            </w:pPr>
            <w:r w:rsidRPr="000A0CE8">
              <w:rPr>
                <w:sz w:val="20"/>
                <w:szCs w:val="20"/>
              </w:rPr>
              <w:t>Révision consigne + 5 ans</w:t>
            </w:r>
          </w:p>
        </w:tc>
      </w:tr>
      <w:tr w:rsidR="000A0CE8" w:rsidRPr="000A0CE8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0A0CE8" w:rsidRDefault="004F0137" w:rsidP="00030E99">
            <w:pPr>
              <w:jc w:val="center"/>
              <w:rPr>
                <w:rStyle w:val="datervision"/>
                <w:rFonts w:ascii="Arial" w:hAnsi="Arial"/>
                <w:szCs w:val="20"/>
              </w:rPr>
            </w:pPr>
            <w:r w:rsidRPr="000A0CE8">
              <w:rPr>
                <w:sz w:val="20"/>
                <w:szCs w:val="20"/>
              </w:rPr>
              <w:t>29/06/10</w:t>
            </w:r>
          </w:p>
        </w:tc>
        <w:tc>
          <w:tcPr>
            <w:tcW w:w="851" w:type="dxa"/>
            <w:vAlign w:val="center"/>
          </w:tcPr>
          <w:p w:rsidR="00030E99" w:rsidRPr="000A0CE8" w:rsidRDefault="004F0137" w:rsidP="00030E99">
            <w:pPr>
              <w:jc w:val="center"/>
              <w:rPr>
                <w:sz w:val="20"/>
                <w:szCs w:val="20"/>
              </w:rPr>
            </w:pPr>
            <w:r w:rsidRPr="000A0CE8">
              <w:rPr>
                <w:sz w:val="20"/>
                <w:szCs w:val="20"/>
              </w:rPr>
              <w:t>4</w:t>
            </w:r>
          </w:p>
        </w:tc>
        <w:tc>
          <w:tcPr>
            <w:tcW w:w="7371" w:type="dxa"/>
            <w:vAlign w:val="center"/>
          </w:tcPr>
          <w:p w:rsidR="00030E99" w:rsidRPr="000A0CE8" w:rsidRDefault="004F0137" w:rsidP="009B0EDA">
            <w:pPr>
              <w:rPr>
                <w:rStyle w:val="libellrvision"/>
                <w:szCs w:val="20"/>
              </w:rPr>
            </w:pPr>
            <w:r w:rsidRPr="000A0CE8">
              <w:rPr>
                <w:sz w:val="20"/>
                <w:szCs w:val="20"/>
              </w:rPr>
              <w:t>Révision consigne + 5 ans</w:t>
            </w:r>
          </w:p>
        </w:tc>
      </w:tr>
      <w:tr w:rsidR="000A0CE8" w:rsidRPr="000A0CE8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0A0CE8" w:rsidRDefault="004F0137" w:rsidP="00030E99">
            <w:pPr>
              <w:jc w:val="center"/>
              <w:rPr>
                <w:rStyle w:val="datervision"/>
                <w:rFonts w:ascii="Arial" w:hAnsi="Arial"/>
                <w:szCs w:val="20"/>
              </w:rPr>
            </w:pPr>
            <w:r w:rsidRPr="000A0CE8">
              <w:rPr>
                <w:sz w:val="20"/>
                <w:szCs w:val="20"/>
              </w:rPr>
              <w:t>03/09/10</w:t>
            </w:r>
          </w:p>
        </w:tc>
        <w:tc>
          <w:tcPr>
            <w:tcW w:w="851" w:type="dxa"/>
            <w:vAlign w:val="center"/>
          </w:tcPr>
          <w:p w:rsidR="00030E99" w:rsidRPr="000A0CE8" w:rsidRDefault="004F0137" w:rsidP="00030E99">
            <w:pPr>
              <w:jc w:val="center"/>
              <w:rPr>
                <w:sz w:val="20"/>
                <w:szCs w:val="20"/>
              </w:rPr>
            </w:pPr>
            <w:r w:rsidRPr="000A0CE8">
              <w:rPr>
                <w:sz w:val="20"/>
                <w:szCs w:val="20"/>
              </w:rPr>
              <w:t>5</w:t>
            </w:r>
          </w:p>
        </w:tc>
        <w:tc>
          <w:tcPr>
            <w:tcW w:w="7371" w:type="dxa"/>
            <w:vAlign w:val="center"/>
          </w:tcPr>
          <w:p w:rsidR="00030E99" w:rsidRPr="000A0CE8" w:rsidRDefault="004F0137" w:rsidP="009B0EDA">
            <w:pPr>
              <w:rPr>
                <w:rStyle w:val="libellrvision"/>
                <w:szCs w:val="20"/>
              </w:rPr>
            </w:pPr>
            <w:r w:rsidRPr="000A0CE8">
              <w:rPr>
                <w:sz w:val="20"/>
                <w:szCs w:val="20"/>
              </w:rPr>
              <w:t>Mise à jour – Exploitation des purges d’écrans</w:t>
            </w:r>
          </w:p>
        </w:tc>
      </w:tr>
      <w:tr w:rsidR="000A0CE8" w:rsidRPr="000A0CE8" w:rsidTr="000A0CE8">
        <w:trPr>
          <w:cantSplit/>
          <w:trHeight w:hRule="exact" w:val="409"/>
        </w:trPr>
        <w:tc>
          <w:tcPr>
            <w:tcW w:w="1985" w:type="dxa"/>
            <w:vAlign w:val="center"/>
          </w:tcPr>
          <w:p w:rsidR="00854A05" w:rsidRPr="000A0CE8" w:rsidRDefault="000A0CE8" w:rsidP="00030E99">
            <w:pPr>
              <w:jc w:val="center"/>
              <w:rPr>
                <w:b/>
                <w:sz w:val="20"/>
                <w:szCs w:val="20"/>
              </w:rPr>
            </w:pPr>
            <w:r w:rsidRPr="000A0CE8">
              <w:rPr>
                <w:rStyle w:val="datervision"/>
                <w:rFonts w:ascii="Arial" w:hAnsi="Arial"/>
                <w:b/>
              </w:rPr>
              <w:t>19/09/</w:t>
            </w:r>
            <w:r w:rsidR="0015253C" w:rsidRPr="000A0CE8">
              <w:rPr>
                <w:rStyle w:val="datervision"/>
                <w:rFonts w:ascii="Arial" w:hAnsi="Arial"/>
                <w:b/>
              </w:rPr>
              <w:t>19</w:t>
            </w:r>
          </w:p>
        </w:tc>
        <w:tc>
          <w:tcPr>
            <w:tcW w:w="851" w:type="dxa"/>
            <w:vAlign w:val="center"/>
          </w:tcPr>
          <w:p w:rsidR="00854A05" w:rsidRPr="000A0CE8" w:rsidRDefault="004F0137" w:rsidP="00030E99">
            <w:pPr>
              <w:jc w:val="center"/>
              <w:rPr>
                <w:b/>
                <w:sz w:val="20"/>
                <w:szCs w:val="20"/>
              </w:rPr>
            </w:pPr>
            <w:r w:rsidRPr="000A0CE8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371" w:type="dxa"/>
            <w:vAlign w:val="center"/>
          </w:tcPr>
          <w:p w:rsidR="00854A05" w:rsidRPr="000A0CE8" w:rsidRDefault="004F0137" w:rsidP="009B0EDA">
            <w:pPr>
              <w:rPr>
                <w:b/>
                <w:sz w:val="20"/>
                <w:szCs w:val="20"/>
              </w:rPr>
            </w:pPr>
            <w:r w:rsidRPr="000A0CE8">
              <w:rPr>
                <w:b/>
                <w:sz w:val="20"/>
                <w:szCs w:val="20"/>
              </w:rPr>
              <w:t>Mise à jour suite projet remplacement F220</w:t>
            </w:r>
            <w:r w:rsidR="0015253C" w:rsidRPr="000A0CE8">
              <w:rPr>
                <w:b/>
                <w:sz w:val="20"/>
                <w:szCs w:val="20"/>
              </w:rPr>
              <w:t>/F204</w:t>
            </w:r>
          </w:p>
        </w:tc>
      </w:tr>
    </w:tbl>
    <w:p w:rsidR="00695B1C" w:rsidRPr="000A0CE8" w:rsidRDefault="00F03B70" w:rsidP="009B0EDA"/>
    <w:p w:rsidR="00DA4794" w:rsidRPr="00B60C8D" w:rsidRDefault="00F03B70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F03B70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C6DB1" w:rsidRPr="000A0CE8" w:rsidRDefault="006C3DC0" w:rsidP="0075348A">
            <w:pPr>
              <w:jc w:val="center"/>
            </w:pPr>
            <w:bookmarkStart w:id="4" w:name="RoleRédacteur"/>
            <w:r w:rsidRPr="000A0CE8">
              <w:t xml:space="preserve">CHARGE </w:t>
            </w:r>
            <w:r w:rsidR="00EC6DB1" w:rsidRPr="000A0CE8">
              <w:t>D’EXPLOITATION LPU</w:t>
            </w:r>
          </w:p>
          <w:p w:rsidR="0036035B" w:rsidRPr="000A0CE8" w:rsidRDefault="007A7409" w:rsidP="0075348A">
            <w:pPr>
              <w:jc w:val="center"/>
              <w:rPr>
                <w:b/>
              </w:rPr>
            </w:pPr>
            <w:r w:rsidRPr="000A0CE8">
              <w:rPr>
                <w:b/>
              </w:rPr>
              <w:t>Hervé LAMBERT</w:t>
            </w:r>
            <w:r w:rsidR="006C3DC0" w:rsidRPr="000A0CE8">
              <w:rPr>
                <w:b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0A0CE8" w:rsidRDefault="009210E6" w:rsidP="009B0EDA">
            <w:pPr>
              <w:rPr>
                <w:i/>
              </w:rPr>
            </w:pPr>
            <w:r w:rsidRPr="000A0CE8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0A0CE8" w:rsidRDefault="00F03B70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0A0CE8" w:rsidRDefault="009210E6" w:rsidP="000C2636">
            <w:pPr>
              <w:jc w:val="center"/>
            </w:pPr>
            <w:bookmarkStart w:id="5" w:name="RoleApproN1"/>
            <w:r w:rsidRPr="000A0CE8">
              <w:t>RESPONSABLE</w:t>
            </w:r>
            <w:r w:rsidR="006C3DC0" w:rsidRPr="000A0CE8">
              <w:t xml:space="preserve"> LPU</w:t>
            </w:r>
            <w:bookmarkEnd w:id="5"/>
          </w:p>
          <w:p w:rsidR="0036035B" w:rsidRPr="000A0CE8" w:rsidRDefault="009210E6" w:rsidP="000C2636">
            <w:pPr>
              <w:jc w:val="center"/>
              <w:rPr>
                <w:b/>
              </w:rPr>
            </w:pPr>
            <w:r w:rsidRPr="000A0CE8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0A0CE8" w:rsidRDefault="009210E6" w:rsidP="009B0EDA">
            <w:r w:rsidRPr="000A0CE8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F03B70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F03B70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F03B70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F03B70" w:rsidP="000C2636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36035B" w:rsidRPr="00854A05" w:rsidRDefault="00F03B70" w:rsidP="000C2636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F03B70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F03B70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F03B70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F03B70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F03B70" w:rsidP="000C2636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36035B" w:rsidRPr="00854A05" w:rsidRDefault="00F03B70" w:rsidP="000C2636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F03B70" w:rsidP="009B0EDA"/>
        </w:tc>
      </w:tr>
    </w:tbl>
    <w:p w:rsidR="00695B1C" w:rsidRPr="00CC3293" w:rsidRDefault="00F03B70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AF6165" w:rsidRPr="0004644C" w:rsidRDefault="00F03B70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3676B1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19799093" w:history="1">
            <w:r w:rsidR="003676B1" w:rsidRPr="00AD4C6E">
              <w:rPr>
                <w:rStyle w:val="Lienhypertexte"/>
                <w:noProof/>
              </w:rPr>
              <w:t>1.</w:t>
            </w:r>
            <w:r w:rsidR="003676B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676B1" w:rsidRPr="00AD4C6E">
              <w:rPr>
                <w:rStyle w:val="Lienhypertexte"/>
                <w:noProof/>
              </w:rPr>
              <w:t>Définitions et abréviations</w:t>
            </w:r>
            <w:r w:rsidR="003676B1">
              <w:rPr>
                <w:noProof/>
                <w:webHidden/>
              </w:rPr>
              <w:tab/>
            </w:r>
            <w:r w:rsidR="003676B1">
              <w:rPr>
                <w:noProof/>
                <w:webHidden/>
              </w:rPr>
              <w:fldChar w:fldCharType="begin"/>
            </w:r>
            <w:r w:rsidR="003676B1">
              <w:rPr>
                <w:noProof/>
                <w:webHidden/>
              </w:rPr>
              <w:instrText xml:space="preserve"> PAGEREF _Toc19799093 \h </w:instrText>
            </w:r>
            <w:r w:rsidR="003676B1">
              <w:rPr>
                <w:noProof/>
                <w:webHidden/>
              </w:rPr>
            </w:r>
            <w:r w:rsidR="003676B1">
              <w:rPr>
                <w:noProof/>
                <w:webHidden/>
              </w:rPr>
              <w:fldChar w:fldCharType="separate"/>
            </w:r>
            <w:r w:rsidR="003676B1">
              <w:rPr>
                <w:noProof/>
                <w:webHidden/>
              </w:rPr>
              <w:t>3</w:t>
            </w:r>
            <w:r w:rsidR="003676B1">
              <w:rPr>
                <w:noProof/>
                <w:webHidden/>
              </w:rPr>
              <w:fldChar w:fldCharType="end"/>
            </w:r>
          </w:hyperlink>
        </w:p>
        <w:p w:rsidR="003676B1" w:rsidRDefault="00F03B7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99094" w:history="1">
            <w:r w:rsidR="003676B1" w:rsidRPr="00AD4C6E">
              <w:rPr>
                <w:rStyle w:val="Lienhypertexte"/>
                <w:noProof/>
              </w:rPr>
              <w:t>2.</w:t>
            </w:r>
            <w:r w:rsidR="003676B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676B1" w:rsidRPr="00AD4C6E">
              <w:rPr>
                <w:rStyle w:val="Lienhypertexte"/>
                <w:noProof/>
              </w:rPr>
              <w:t>Documents cités en référence</w:t>
            </w:r>
            <w:r w:rsidR="003676B1">
              <w:rPr>
                <w:noProof/>
                <w:webHidden/>
              </w:rPr>
              <w:tab/>
            </w:r>
            <w:r w:rsidR="003676B1">
              <w:rPr>
                <w:noProof/>
                <w:webHidden/>
              </w:rPr>
              <w:fldChar w:fldCharType="begin"/>
            </w:r>
            <w:r w:rsidR="003676B1">
              <w:rPr>
                <w:noProof/>
                <w:webHidden/>
              </w:rPr>
              <w:instrText xml:space="preserve"> PAGEREF _Toc19799094 \h </w:instrText>
            </w:r>
            <w:r w:rsidR="003676B1">
              <w:rPr>
                <w:noProof/>
                <w:webHidden/>
              </w:rPr>
            </w:r>
            <w:r w:rsidR="003676B1">
              <w:rPr>
                <w:noProof/>
                <w:webHidden/>
              </w:rPr>
              <w:fldChar w:fldCharType="separate"/>
            </w:r>
            <w:r w:rsidR="003676B1">
              <w:rPr>
                <w:noProof/>
                <w:webHidden/>
              </w:rPr>
              <w:t>3</w:t>
            </w:r>
            <w:r w:rsidR="003676B1">
              <w:rPr>
                <w:noProof/>
                <w:webHidden/>
              </w:rPr>
              <w:fldChar w:fldCharType="end"/>
            </w:r>
          </w:hyperlink>
        </w:p>
        <w:p w:rsidR="003676B1" w:rsidRDefault="00F03B7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99095" w:history="1">
            <w:r w:rsidR="003676B1" w:rsidRPr="00AD4C6E">
              <w:rPr>
                <w:rStyle w:val="Lienhypertexte"/>
                <w:noProof/>
              </w:rPr>
              <w:t>3.</w:t>
            </w:r>
            <w:r w:rsidR="003676B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676B1" w:rsidRPr="00AD4C6E">
              <w:rPr>
                <w:rStyle w:val="Lienhypertexte"/>
                <w:noProof/>
              </w:rPr>
              <w:t>RESPONSABILITES</w:t>
            </w:r>
            <w:r w:rsidR="003676B1">
              <w:rPr>
                <w:noProof/>
                <w:webHidden/>
              </w:rPr>
              <w:tab/>
            </w:r>
            <w:r w:rsidR="003676B1">
              <w:rPr>
                <w:noProof/>
                <w:webHidden/>
              </w:rPr>
              <w:fldChar w:fldCharType="begin"/>
            </w:r>
            <w:r w:rsidR="003676B1">
              <w:rPr>
                <w:noProof/>
                <w:webHidden/>
              </w:rPr>
              <w:instrText xml:space="preserve"> PAGEREF _Toc19799095 \h </w:instrText>
            </w:r>
            <w:r w:rsidR="003676B1">
              <w:rPr>
                <w:noProof/>
                <w:webHidden/>
              </w:rPr>
            </w:r>
            <w:r w:rsidR="003676B1">
              <w:rPr>
                <w:noProof/>
                <w:webHidden/>
              </w:rPr>
              <w:fldChar w:fldCharType="separate"/>
            </w:r>
            <w:r w:rsidR="003676B1">
              <w:rPr>
                <w:noProof/>
                <w:webHidden/>
              </w:rPr>
              <w:t>3</w:t>
            </w:r>
            <w:r w:rsidR="003676B1">
              <w:rPr>
                <w:noProof/>
                <w:webHidden/>
              </w:rPr>
              <w:fldChar w:fldCharType="end"/>
            </w:r>
          </w:hyperlink>
        </w:p>
        <w:p w:rsidR="003676B1" w:rsidRDefault="00F03B7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99096" w:history="1">
            <w:r w:rsidR="003676B1" w:rsidRPr="00AD4C6E">
              <w:rPr>
                <w:rStyle w:val="Lienhypertexte"/>
                <w:noProof/>
              </w:rPr>
              <w:t>4.</w:t>
            </w:r>
            <w:r w:rsidR="003676B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676B1" w:rsidRPr="00AD4C6E">
              <w:rPr>
                <w:rStyle w:val="Lienhypertexte"/>
                <w:noProof/>
              </w:rPr>
              <w:t>description du procede DES PURGES CONTINUES (Voir PCF 34)</w:t>
            </w:r>
            <w:r w:rsidR="003676B1">
              <w:rPr>
                <w:noProof/>
                <w:webHidden/>
              </w:rPr>
              <w:tab/>
            </w:r>
            <w:r w:rsidR="003676B1">
              <w:rPr>
                <w:noProof/>
                <w:webHidden/>
              </w:rPr>
              <w:fldChar w:fldCharType="begin"/>
            </w:r>
            <w:r w:rsidR="003676B1">
              <w:rPr>
                <w:noProof/>
                <w:webHidden/>
              </w:rPr>
              <w:instrText xml:space="preserve"> PAGEREF _Toc19799096 \h </w:instrText>
            </w:r>
            <w:r w:rsidR="003676B1">
              <w:rPr>
                <w:noProof/>
                <w:webHidden/>
              </w:rPr>
            </w:r>
            <w:r w:rsidR="003676B1">
              <w:rPr>
                <w:noProof/>
                <w:webHidden/>
              </w:rPr>
              <w:fldChar w:fldCharType="separate"/>
            </w:r>
            <w:r w:rsidR="003676B1">
              <w:rPr>
                <w:noProof/>
                <w:webHidden/>
              </w:rPr>
              <w:t>3</w:t>
            </w:r>
            <w:r w:rsidR="003676B1">
              <w:rPr>
                <w:noProof/>
                <w:webHidden/>
              </w:rPr>
              <w:fldChar w:fldCharType="end"/>
            </w:r>
          </w:hyperlink>
        </w:p>
        <w:p w:rsidR="003676B1" w:rsidRDefault="00F03B7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99097" w:history="1">
            <w:r w:rsidR="003676B1" w:rsidRPr="00AD4C6E">
              <w:rPr>
                <w:rStyle w:val="Lienhypertexte"/>
                <w:noProof/>
              </w:rPr>
              <w:t>5.</w:t>
            </w:r>
            <w:r w:rsidR="003676B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676B1" w:rsidRPr="00AD4C6E">
              <w:rPr>
                <w:rStyle w:val="Lienhypertexte"/>
                <w:noProof/>
              </w:rPr>
              <w:t>parametres d'exploitation</w:t>
            </w:r>
            <w:r w:rsidR="003676B1">
              <w:rPr>
                <w:noProof/>
                <w:webHidden/>
              </w:rPr>
              <w:tab/>
            </w:r>
            <w:r w:rsidR="003676B1">
              <w:rPr>
                <w:noProof/>
                <w:webHidden/>
              </w:rPr>
              <w:fldChar w:fldCharType="begin"/>
            </w:r>
            <w:r w:rsidR="003676B1">
              <w:rPr>
                <w:noProof/>
                <w:webHidden/>
              </w:rPr>
              <w:instrText xml:space="preserve"> PAGEREF _Toc19799097 \h </w:instrText>
            </w:r>
            <w:r w:rsidR="003676B1">
              <w:rPr>
                <w:noProof/>
                <w:webHidden/>
              </w:rPr>
            </w:r>
            <w:r w:rsidR="003676B1">
              <w:rPr>
                <w:noProof/>
                <w:webHidden/>
              </w:rPr>
              <w:fldChar w:fldCharType="separate"/>
            </w:r>
            <w:r w:rsidR="003676B1">
              <w:rPr>
                <w:noProof/>
                <w:webHidden/>
              </w:rPr>
              <w:t>3</w:t>
            </w:r>
            <w:r w:rsidR="003676B1">
              <w:rPr>
                <w:noProof/>
                <w:webHidden/>
              </w:rPr>
              <w:fldChar w:fldCharType="end"/>
            </w:r>
          </w:hyperlink>
        </w:p>
        <w:p w:rsidR="003676B1" w:rsidRDefault="00F03B7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99098" w:history="1">
            <w:r w:rsidR="003676B1" w:rsidRPr="00AD4C6E">
              <w:rPr>
                <w:rStyle w:val="Lienhypertexte"/>
                <w:noProof/>
              </w:rPr>
              <w:t>6.</w:t>
            </w:r>
            <w:r w:rsidR="003676B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676B1" w:rsidRPr="00AD4C6E">
              <w:rPr>
                <w:rStyle w:val="Lienhypertexte"/>
                <w:noProof/>
              </w:rPr>
              <w:t>DESCRIPTION DU PROCEDE DES PURGES D’ECRANS</w:t>
            </w:r>
            <w:r w:rsidR="003676B1">
              <w:rPr>
                <w:noProof/>
                <w:webHidden/>
              </w:rPr>
              <w:tab/>
            </w:r>
            <w:r w:rsidR="003676B1">
              <w:rPr>
                <w:noProof/>
                <w:webHidden/>
              </w:rPr>
              <w:fldChar w:fldCharType="begin"/>
            </w:r>
            <w:r w:rsidR="003676B1">
              <w:rPr>
                <w:noProof/>
                <w:webHidden/>
              </w:rPr>
              <w:instrText xml:space="preserve"> PAGEREF _Toc19799098 \h </w:instrText>
            </w:r>
            <w:r w:rsidR="003676B1">
              <w:rPr>
                <w:noProof/>
                <w:webHidden/>
              </w:rPr>
            </w:r>
            <w:r w:rsidR="003676B1">
              <w:rPr>
                <w:noProof/>
                <w:webHidden/>
              </w:rPr>
              <w:fldChar w:fldCharType="separate"/>
            </w:r>
            <w:r w:rsidR="003676B1">
              <w:rPr>
                <w:noProof/>
                <w:webHidden/>
              </w:rPr>
              <w:t>3</w:t>
            </w:r>
            <w:r w:rsidR="003676B1">
              <w:rPr>
                <w:noProof/>
                <w:webHidden/>
              </w:rPr>
              <w:fldChar w:fldCharType="end"/>
            </w:r>
          </w:hyperlink>
        </w:p>
        <w:p w:rsidR="003676B1" w:rsidRDefault="00F03B7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99099" w:history="1">
            <w:r w:rsidR="003676B1" w:rsidRPr="00AD4C6E">
              <w:rPr>
                <w:rStyle w:val="Lienhypertexte"/>
                <w:noProof/>
              </w:rPr>
              <w:t>7.</w:t>
            </w:r>
            <w:r w:rsidR="003676B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676B1" w:rsidRPr="00AD4C6E">
              <w:rPr>
                <w:rStyle w:val="Lienhypertexte"/>
                <w:noProof/>
              </w:rPr>
              <w:t>MODE OPERATOIRE</w:t>
            </w:r>
            <w:r w:rsidR="003676B1">
              <w:rPr>
                <w:noProof/>
                <w:webHidden/>
              </w:rPr>
              <w:tab/>
            </w:r>
            <w:r w:rsidR="003676B1">
              <w:rPr>
                <w:noProof/>
                <w:webHidden/>
              </w:rPr>
              <w:fldChar w:fldCharType="begin"/>
            </w:r>
            <w:r w:rsidR="003676B1">
              <w:rPr>
                <w:noProof/>
                <w:webHidden/>
              </w:rPr>
              <w:instrText xml:space="preserve"> PAGEREF _Toc19799099 \h </w:instrText>
            </w:r>
            <w:r w:rsidR="003676B1">
              <w:rPr>
                <w:noProof/>
                <w:webHidden/>
              </w:rPr>
            </w:r>
            <w:r w:rsidR="003676B1">
              <w:rPr>
                <w:noProof/>
                <w:webHidden/>
              </w:rPr>
              <w:fldChar w:fldCharType="separate"/>
            </w:r>
            <w:r w:rsidR="003676B1">
              <w:rPr>
                <w:noProof/>
                <w:webHidden/>
              </w:rPr>
              <w:t>4</w:t>
            </w:r>
            <w:r w:rsidR="003676B1">
              <w:rPr>
                <w:noProof/>
                <w:webHidden/>
              </w:rPr>
              <w:fldChar w:fldCharType="end"/>
            </w:r>
          </w:hyperlink>
        </w:p>
        <w:p w:rsidR="000B5B4B" w:rsidRDefault="0084546D">
          <w:r>
            <w:fldChar w:fldCharType="end"/>
          </w:r>
        </w:p>
      </w:sdtContent>
    </w:sdt>
    <w:p w:rsidR="00AF6165" w:rsidRDefault="00F03B70" w:rsidP="009B0EDA"/>
    <w:p w:rsidR="00AF6165" w:rsidRDefault="00F03B70" w:rsidP="009B0EDA"/>
    <w:p w:rsidR="00C15496" w:rsidRDefault="006C3DC0" w:rsidP="007A7409">
      <w:pPr>
        <w:pStyle w:val="Titre1"/>
        <w:spacing w:before="0"/>
      </w:pPr>
      <w:r>
        <w:br w:type="page"/>
      </w:r>
      <w:bookmarkStart w:id="11" w:name="_Toc19799093"/>
      <w:r w:rsidR="00F03B70">
        <w:rPr>
          <w:noProof/>
          <w:lang w:val="en-US"/>
        </w:rPr>
        <w:lastRenderedPageBreak/>
        <w:pict>
          <v:shape id="_x0000_s1151" type="#_x0000_t202" style="position:absolute;left:0;text-align:left;margin-left:-31.5pt;margin-top:-5.1pt;width:26.25pt;height:24pt;z-index:251659264" stroked="f">
            <v:textbox>
              <w:txbxContent>
                <w:p w:rsidR="002D2F08" w:rsidRPr="002D2F08" w:rsidRDefault="002D2F08" w:rsidP="002D2F08">
                  <w:pPr>
                    <w:rPr>
                      <w:b/>
                    </w:rPr>
                  </w:pPr>
                  <w:r w:rsidRPr="002D2F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hyperlink w:anchor="Sommaire" w:history="1">
        <w:bookmarkStart w:id="12" w:name="_Toc419980234"/>
        <w:bookmarkStart w:id="13" w:name="_Toc423351229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1"/>
    </w:p>
    <w:p w:rsidR="0015253C" w:rsidRPr="00DD593E" w:rsidRDefault="0015253C" w:rsidP="0015253C">
      <w:pPr>
        <w:pStyle w:val="Texte0"/>
        <w:ind w:left="0"/>
        <w:rPr>
          <w:sz w:val="22"/>
          <w:szCs w:val="22"/>
        </w:rPr>
      </w:pPr>
      <w:r w:rsidRPr="00DD593E">
        <w:rPr>
          <w:sz w:val="22"/>
          <w:szCs w:val="22"/>
        </w:rPr>
        <w:t>Cette consigne précise les conditions d'exploitation de</w:t>
      </w:r>
      <w:r w:rsidRPr="00DD593E">
        <w:rPr>
          <w:strike/>
          <w:sz w:val="22"/>
          <w:szCs w:val="22"/>
        </w:rPr>
        <w:t xml:space="preserve"> </w:t>
      </w:r>
      <w:r w:rsidRPr="00DD593E">
        <w:rPr>
          <w:sz w:val="22"/>
          <w:szCs w:val="22"/>
        </w:rPr>
        <w:t>récupération des purges continues vers les circulators,  des collecteurs des purges d’écrans et de leurs réfrigérations par de l'eau décarbonatée.</w:t>
      </w:r>
    </w:p>
    <w:p w:rsidR="0015253C" w:rsidRPr="00DD593E" w:rsidRDefault="0015253C" w:rsidP="00EC6DB1"/>
    <w:p w:rsidR="00D26700" w:rsidRDefault="00F03B70" w:rsidP="00BF4A1F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19799094"/>
        <w:r w:rsidR="006C3DC0" w:rsidRPr="00CE062D">
          <w:t>Documents</w:t>
        </w:r>
      </w:hyperlink>
      <w:r w:rsidR="006C3DC0" w:rsidRPr="00CE062D">
        <w:t xml:space="preserve"> cités en</w:t>
      </w:r>
      <w:r w:rsidR="006C3DC0">
        <w:t xml:space="preserve"> référence</w:t>
      </w:r>
      <w:bookmarkEnd w:id="14"/>
      <w:bookmarkEnd w:id="15"/>
      <w:bookmarkEnd w:id="16"/>
    </w:p>
    <w:p w:rsidR="00EC6DB1" w:rsidRDefault="00030E99" w:rsidP="00030E99">
      <w:r>
        <w:t>RAS</w:t>
      </w:r>
    </w:p>
    <w:p w:rsidR="00EC6DB1" w:rsidRDefault="00EC6DB1" w:rsidP="00EC6DB1">
      <w:pPr>
        <w:pStyle w:val="Titre1"/>
      </w:pPr>
      <w:bookmarkStart w:id="17" w:name="_Toc19799095"/>
      <w:r>
        <w:t>RESPONSABILITES</w:t>
      </w:r>
      <w:bookmarkEnd w:id="17"/>
    </w:p>
    <w:p w:rsidR="00EC6DB1" w:rsidRDefault="00EC6DB1" w:rsidP="00EC6DB1">
      <w:pPr>
        <w:ind w:left="851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871"/>
        <w:gridCol w:w="1871"/>
        <w:gridCol w:w="1701"/>
        <w:gridCol w:w="1701"/>
      </w:tblGrid>
      <w:tr w:rsidR="00EC6DB1" w:rsidTr="00EC6DB1">
        <w:trPr>
          <w:jc w:val="center"/>
        </w:trPr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  <w:noProof/>
                <w:lang w:val="fr-CA"/>
              </w:rPr>
            </w:pPr>
            <w:r>
              <w:rPr>
                <w:b/>
                <w:bCs/>
                <w:lang w:val="fr-CA"/>
              </w:rPr>
              <w:t>CdQ</w:t>
            </w:r>
          </w:p>
        </w:tc>
        <w:tc>
          <w:tcPr>
            <w:tcW w:w="187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t>CdP Electrique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7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CdP Thermique</w:t>
            </w:r>
          </w:p>
        </w:tc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CdP Utilités</w:t>
            </w:r>
          </w:p>
        </w:tc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</w:tr>
      <w:tr w:rsidR="00EC6DB1" w:rsidTr="00EC6DB1">
        <w:trPr>
          <w:jc w:val="center"/>
        </w:trPr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EC6DB1" w:rsidRDefault="00EC6DB1" w:rsidP="00B23EDC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</w:tbl>
    <w:p w:rsidR="00EC6DB1" w:rsidRDefault="00F03B70" w:rsidP="00EC6DB1">
      <w:pPr>
        <w:pStyle w:val="Titre1"/>
      </w:pPr>
      <w:bookmarkStart w:id="18" w:name="_Toc19799096"/>
      <w:r>
        <w:rPr>
          <w:noProof/>
          <w:lang w:val="en-US"/>
        </w:rPr>
        <w:pict>
          <v:shape id="_x0000_s1152" type="#_x0000_t202" style="position:absolute;left:0;text-align:left;margin-left:-31.5pt;margin-top:10.8pt;width:26.25pt;height:24pt;z-index:251660288;mso-position-horizontal-relative:text;mso-position-vertical-relative:text" stroked="f">
            <v:textbox>
              <w:txbxContent>
                <w:p w:rsidR="002D2F08" w:rsidRPr="002D2F08" w:rsidRDefault="002D2F08" w:rsidP="002D2F08">
                  <w:pPr>
                    <w:rPr>
                      <w:b/>
                    </w:rPr>
                  </w:pPr>
                  <w:r w:rsidRPr="002D2F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EC6DB1">
        <w:t xml:space="preserve">description du procede DES PURGES CONTINUES </w:t>
      </w:r>
      <w:r w:rsidR="00EC6DB1">
        <w:rPr>
          <w:b w:val="0"/>
          <w:caps w:val="0"/>
        </w:rPr>
        <w:t>(Voir PCF 34)</w:t>
      </w:r>
      <w:bookmarkEnd w:id="18"/>
    </w:p>
    <w:p w:rsidR="00EC6DB1" w:rsidRDefault="00EC6DB1" w:rsidP="003676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7A7409">
        <w:rPr>
          <w:sz w:val="22"/>
          <w:szCs w:val="22"/>
        </w:rPr>
        <w:t xml:space="preserve">Le but de l'installation est de récupérer les purges continues des chaudières sur les circulators pour économiser l'eau brute </w:t>
      </w:r>
      <w:bookmarkStart w:id="19" w:name="_GoBack"/>
      <w:bookmarkEnd w:id="19"/>
    </w:p>
    <w:p w:rsidR="0064567A" w:rsidRPr="007A7409" w:rsidRDefault="0064567A" w:rsidP="0064567A">
      <w:pPr>
        <w:pStyle w:val="Retrait0"/>
        <w:tabs>
          <w:tab w:val="clear" w:pos="1134"/>
          <w:tab w:val="left" w:pos="919"/>
        </w:tabs>
        <w:spacing w:before="0"/>
        <w:ind w:left="426" w:firstLine="0"/>
        <w:rPr>
          <w:sz w:val="22"/>
          <w:szCs w:val="22"/>
        </w:rPr>
      </w:pPr>
    </w:p>
    <w:p w:rsidR="0064567A" w:rsidRPr="003676B1" w:rsidRDefault="0064567A" w:rsidP="003676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Les purges continues sont collectées dans le F220 en étant au préalable refroidies au travers du réchauffeur d’air de chaque chaudière</w:t>
      </w:r>
      <w:r w:rsidR="000146D0" w:rsidRPr="003676B1">
        <w:rPr>
          <w:sz w:val="22"/>
          <w:szCs w:val="22"/>
        </w:rPr>
        <w:t xml:space="preserve"> (EX22)</w:t>
      </w:r>
      <w:r w:rsidRPr="003676B1">
        <w:rPr>
          <w:sz w:val="22"/>
          <w:szCs w:val="22"/>
        </w:rPr>
        <w:t>. (By-passable)</w:t>
      </w:r>
    </w:p>
    <w:p w:rsidR="0064567A" w:rsidRPr="003676B1" w:rsidRDefault="0064567A" w:rsidP="003676B1">
      <w:pPr>
        <w:pStyle w:val="Retrait0"/>
        <w:tabs>
          <w:tab w:val="clear" w:pos="1134"/>
          <w:tab w:val="left" w:pos="919"/>
        </w:tabs>
        <w:spacing w:before="0"/>
        <w:ind w:left="426" w:firstLine="0"/>
        <w:rPr>
          <w:sz w:val="22"/>
          <w:szCs w:val="22"/>
        </w:rPr>
      </w:pPr>
    </w:p>
    <w:p w:rsidR="0064567A" w:rsidRPr="003676B1" w:rsidRDefault="0064567A" w:rsidP="003676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Le refroidissement avant retour vers les circulators est assuré par une injection d’</w:t>
      </w:r>
      <w:r w:rsidR="004539C7" w:rsidRPr="003676B1">
        <w:rPr>
          <w:sz w:val="22"/>
          <w:szCs w:val="22"/>
        </w:rPr>
        <w:t>eau décarbonatée à l’</w:t>
      </w:r>
      <w:r w:rsidR="00B545E7" w:rsidRPr="003676B1">
        <w:rPr>
          <w:sz w:val="22"/>
          <w:szCs w:val="22"/>
        </w:rPr>
        <w:t>aspiration de la pompe NG220A à vitesse variable.</w:t>
      </w:r>
    </w:p>
    <w:p w:rsidR="00B545E7" w:rsidRPr="003676B1" w:rsidRDefault="00B545E7" w:rsidP="003676B1">
      <w:pPr>
        <w:pStyle w:val="Retrait0"/>
        <w:tabs>
          <w:tab w:val="clear" w:pos="1134"/>
          <w:tab w:val="left" w:pos="919"/>
        </w:tabs>
        <w:spacing w:before="0"/>
        <w:ind w:left="426" w:firstLine="0"/>
        <w:rPr>
          <w:sz w:val="22"/>
          <w:szCs w:val="22"/>
        </w:rPr>
      </w:pPr>
    </w:p>
    <w:p w:rsidR="00B545E7" w:rsidRPr="003676B1" w:rsidRDefault="00B545E7" w:rsidP="003676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Le niveau du ballon et la température sont contrôlés par régulation (LC220 / TC220). L’objectif d’une part de renvoyer les condensats vers les décarbonateurs à un</w:t>
      </w:r>
      <w:r w:rsidR="000146D0" w:rsidRPr="003676B1">
        <w:rPr>
          <w:sz w:val="22"/>
          <w:szCs w:val="22"/>
        </w:rPr>
        <w:t>e température inférieure à 48° et e</w:t>
      </w:r>
      <w:r w:rsidRPr="003676B1">
        <w:rPr>
          <w:sz w:val="22"/>
          <w:szCs w:val="22"/>
        </w:rPr>
        <w:t>n cas de débordement vers les égouts</w:t>
      </w:r>
      <w:r w:rsidR="000146D0" w:rsidRPr="003676B1">
        <w:rPr>
          <w:sz w:val="22"/>
          <w:szCs w:val="22"/>
        </w:rPr>
        <w:t>. (Surverse)</w:t>
      </w:r>
    </w:p>
    <w:p w:rsidR="0064567A" w:rsidRPr="0064567A" w:rsidRDefault="0064567A" w:rsidP="0064567A">
      <w:pPr>
        <w:pStyle w:val="Retrait0"/>
        <w:tabs>
          <w:tab w:val="clear" w:pos="1134"/>
          <w:tab w:val="left" w:pos="919"/>
        </w:tabs>
        <w:spacing w:before="0"/>
        <w:rPr>
          <w:strike/>
          <w:color w:val="FF0000"/>
          <w:sz w:val="22"/>
          <w:szCs w:val="22"/>
        </w:rPr>
      </w:pPr>
    </w:p>
    <w:p w:rsidR="00EC6DB1" w:rsidRDefault="00EC6DB1" w:rsidP="00EC6DB1">
      <w:pPr>
        <w:pStyle w:val="Titre1"/>
      </w:pPr>
      <w:bookmarkStart w:id="20" w:name="_Toc19799097"/>
      <w:r>
        <w:t>parametres d'exploitation</w:t>
      </w:r>
      <w:bookmarkEnd w:id="20"/>
    </w:p>
    <w:p w:rsidR="00EC6DB1" w:rsidRPr="003676B1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 xml:space="preserve">Chaque chaudière dispose d’une mesure de débit et d’une mesure de PH pour le suivi du réglage des purges et de l’injection de phosphate </w:t>
      </w:r>
    </w:p>
    <w:p w:rsidR="00EC6DB1" w:rsidRPr="003676B1" w:rsidRDefault="00EC6DB1" w:rsidP="00EC6DB1">
      <w:pPr>
        <w:pStyle w:val="Retrait0"/>
        <w:numPr>
          <w:ilvl w:val="0"/>
          <w:numId w:val="35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3676B1">
        <w:rPr>
          <w:sz w:val="22"/>
          <w:szCs w:val="22"/>
        </w:rPr>
        <w:t>CH3 = 6Q 586 et A302</w:t>
      </w:r>
    </w:p>
    <w:p w:rsidR="00EC6DB1" w:rsidRPr="003676B1" w:rsidRDefault="00EC6DB1" w:rsidP="00EC6DB1">
      <w:pPr>
        <w:pStyle w:val="Retrait0"/>
        <w:numPr>
          <w:ilvl w:val="0"/>
          <w:numId w:val="35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3676B1">
        <w:rPr>
          <w:sz w:val="22"/>
          <w:szCs w:val="22"/>
        </w:rPr>
        <w:t>CH4 = 6Q 587 et A402</w:t>
      </w:r>
    </w:p>
    <w:p w:rsidR="00EC6DB1" w:rsidRPr="003676B1" w:rsidRDefault="00EC6DB1" w:rsidP="00EC6DB1">
      <w:pPr>
        <w:pStyle w:val="Retrait0"/>
        <w:numPr>
          <w:ilvl w:val="0"/>
          <w:numId w:val="35"/>
        </w:numPr>
        <w:tabs>
          <w:tab w:val="clear" w:pos="1134"/>
          <w:tab w:val="left" w:pos="1276"/>
        </w:tabs>
        <w:spacing w:before="0"/>
        <w:ind w:hanging="357"/>
        <w:rPr>
          <w:sz w:val="22"/>
          <w:szCs w:val="22"/>
        </w:rPr>
      </w:pPr>
      <w:r w:rsidRPr="003676B1">
        <w:rPr>
          <w:sz w:val="22"/>
          <w:szCs w:val="22"/>
        </w:rPr>
        <w:t>CH5 = 6Q 588 et A502</w:t>
      </w:r>
    </w:p>
    <w:p w:rsidR="00EC6DB1" w:rsidRPr="003676B1" w:rsidRDefault="00EC6DB1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 xml:space="preserve">Le débit moyen total des purges continues des chaudières est de l'ordre de </w:t>
      </w:r>
      <w:r w:rsidR="000146D0" w:rsidRPr="003676B1">
        <w:rPr>
          <w:sz w:val="22"/>
          <w:szCs w:val="22"/>
        </w:rPr>
        <w:t>6m3/h</w:t>
      </w:r>
      <w:r w:rsidRPr="003676B1">
        <w:rPr>
          <w:sz w:val="22"/>
          <w:szCs w:val="22"/>
        </w:rPr>
        <w:br/>
        <w:t>(il dépend bien sûr de l'allure des chaudières et du réglage des vannes d'extraction de ces purges, ce réglage devant avoir une valeur de 1,5 %).</w:t>
      </w:r>
    </w:p>
    <w:p w:rsidR="00EC6DB1" w:rsidRPr="003676B1" w:rsidRDefault="00F03B70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>
        <w:rPr>
          <w:noProof/>
          <w:sz w:val="22"/>
          <w:szCs w:val="22"/>
          <w:lang w:val="en-US" w:eastAsia="en-US"/>
        </w:rPr>
        <w:pict>
          <v:shape id="_x0000_s1153" type="#_x0000_t202" style="position:absolute;left:0;text-align:left;margin-left:-31.5pt;margin-top:-.35pt;width:26.25pt;height:24pt;z-index:251661312" stroked="f">
            <v:textbox>
              <w:txbxContent>
                <w:p w:rsidR="002D2F08" w:rsidRPr="002D2F08" w:rsidRDefault="002D2F08" w:rsidP="002D2F08">
                  <w:pPr>
                    <w:rPr>
                      <w:b/>
                    </w:rPr>
                  </w:pPr>
                  <w:r w:rsidRPr="002D2F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EC6DB1" w:rsidRPr="003676B1">
        <w:rPr>
          <w:sz w:val="22"/>
          <w:szCs w:val="22"/>
        </w:rPr>
        <w:t xml:space="preserve">La consigne de niveau du ballon F220 est réglée à </w:t>
      </w:r>
      <w:r w:rsidR="000146D0" w:rsidRPr="003676B1">
        <w:rPr>
          <w:sz w:val="22"/>
          <w:szCs w:val="22"/>
        </w:rPr>
        <w:t>45%</w:t>
      </w:r>
    </w:p>
    <w:p w:rsidR="00EC6DB1" w:rsidRPr="007A7409" w:rsidRDefault="000146D0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Le débit d’eau décarbonatée sera régulé en fonction du point de consigne de la température de sortie.</w:t>
      </w:r>
      <w:r w:rsidR="00EC6DB1" w:rsidRPr="003676B1">
        <w:rPr>
          <w:sz w:val="22"/>
          <w:szCs w:val="22"/>
        </w:rPr>
        <w:br/>
        <w:t>Ce réglage permettra de ne pas perturber la réaction de décarbonatation : des purges continues trop chaudes créent une perturbation locale dans le volume</w:t>
      </w:r>
      <w:r w:rsidR="00EC6DB1" w:rsidRPr="007A7409">
        <w:rPr>
          <w:sz w:val="22"/>
          <w:szCs w:val="22"/>
        </w:rPr>
        <w:t xml:space="preserve"> du circulator et dégradent la réaction de floculation = problème de gradient thermique.</w:t>
      </w:r>
    </w:p>
    <w:p w:rsidR="00EC6DB1" w:rsidRPr="009E6FA9" w:rsidRDefault="00F03B70" w:rsidP="007A7409">
      <w:pPr>
        <w:pStyle w:val="Titre1"/>
      </w:pPr>
      <w:bookmarkStart w:id="21" w:name="_Toc19799098"/>
      <w:r>
        <w:rPr>
          <w:noProof/>
          <w:lang w:val="en-US"/>
        </w:rPr>
        <w:pict>
          <v:shape id="_x0000_s1154" type="#_x0000_t202" style="position:absolute;left:0;text-align:left;margin-left:-31.5pt;margin-top:5.4pt;width:26.25pt;height:24pt;z-index:251662336" stroked="f">
            <v:textbox>
              <w:txbxContent>
                <w:p w:rsidR="002D2F08" w:rsidRPr="002D2F08" w:rsidRDefault="002D2F08" w:rsidP="002D2F08">
                  <w:pPr>
                    <w:rPr>
                      <w:b/>
                    </w:rPr>
                  </w:pPr>
                  <w:r w:rsidRPr="002D2F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EC6DB1">
        <w:t>DESCRIPTION DU PROCEDE DES PURGES D’ECRANS</w:t>
      </w:r>
      <w:bookmarkEnd w:id="21"/>
    </w:p>
    <w:p w:rsidR="000146D0" w:rsidRPr="003676B1" w:rsidRDefault="000146D0" w:rsidP="00EC6DB1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Chaque chaudière dispose de 4 purges d’écrans munies d’une vanne et d’un robinet de réglage</w:t>
      </w:r>
    </w:p>
    <w:p w:rsidR="00EC6DB1" w:rsidRPr="003676B1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Elles sont destinées en particulier à éliminer les dépôts éventuels de phosphate ou de boues dans les collecteurs</w:t>
      </w:r>
      <w:r w:rsidR="000146D0" w:rsidRPr="003676B1">
        <w:rPr>
          <w:sz w:val="22"/>
          <w:szCs w:val="22"/>
        </w:rPr>
        <w:t xml:space="preserve"> inférieurs</w:t>
      </w:r>
      <w:r w:rsidRPr="003676B1">
        <w:rPr>
          <w:sz w:val="22"/>
          <w:szCs w:val="22"/>
        </w:rPr>
        <w:t>.</w:t>
      </w:r>
    </w:p>
    <w:p w:rsidR="00EC6DB1" w:rsidRPr="003676B1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Elles sont collectées vers le F204</w:t>
      </w:r>
      <w:r w:rsidR="004F1E38" w:rsidRPr="003676B1">
        <w:rPr>
          <w:sz w:val="22"/>
          <w:szCs w:val="22"/>
        </w:rPr>
        <w:t xml:space="preserve"> avant d’être vidangées à l’égout après refroidissement. Le refroidissement est assuré par le « temps de séjour «  dans le ballon ou éventuellement par une injection (manuelle) d’eau décarbonatée</w:t>
      </w:r>
      <w:r w:rsidR="000A0CE8" w:rsidRPr="003676B1">
        <w:rPr>
          <w:sz w:val="22"/>
          <w:szCs w:val="22"/>
        </w:rPr>
        <w:t>.</w:t>
      </w:r>
    </w:p>
    <w:p w:rsidR="00EC6DB1" w:rsidRDefault="00F03B70" w:rsidP="00EC6DB1">
      <w:pPr>
        <w:pStyle w:val="Titre1"/>
      </w:pPr>
      <w:bookmarkStart w:id="22" w:name="_Toc19799099"/>
      <w:r>
        <w:rPr>
          <w:noProof/>
          <w:lang w:val="en-US"/>
        </w:rPr>
        <w:pict>
          <v:shape id="_x0000_s1155" type="#_x0000_t202" style="position:absolute;left:0;text-align:left;margin-left:-33.75pt;margin-top:-5.85pt;width:26.25pt;height:24pt;z-index:251663360" stroked="f">
            <v:textbox>
              <w:txbxContent>
                <w:p w:rsidR="002D2F08" w:rsidRPr="002D2F08" w:rsidRDefault="002D2F08" w:rsidP="002D2F08">
                  <w:pPr>
                    <w:rPr>
                      <w:b/>
                    </w:rPr>
                  </w:pPr>
                  <w:r w:rsidRPr="002D2F08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EC6DB1">
        <w:t>MODE OPERATOIRE</w:t>
      </w:r>
      <w:bookmarkEnd w:id="22"/>
    </w:p>
    <w:p w:rsidR="004F1E38" w:rsidRPr="003676B1" w:rsidRDefault="00EC6DB1" w:rsidP="004F1E38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 xml:space="preserve">Afin d’assurer une bonne fiabilité, les purges d’écrans doivent être effectuées en prévention </w:t>
      </w:r>
      <w:r w:rsidR="004F1E38" w:rsidRPr="003676B1">
        <w:rPr>
          <w:sz w:val="22"/>
          <w:szCs w:val="22"/>
        </w:rPr>
        <w:t>toutes les semaines. Afin d’assurer un temps de séjour suffisant et de ne pas rejeter vers les égouts à une température trop élevée, les purges de chaque chaudière seront réalisées dans la mesure du possible à des jours différents</w:t>
      </w:r>
      <w:r w:rsidR="000A0CE8" w:rsidRPr="003676B1">
        <w:rPr>
          <w:sz w:val="22"/>
          <w:szCs w:val="22"/>
        </w:rPr>
        <w:t>. (</w:t>
      </w:r>
      <w:r w:rsidR="004F1E38" w:rsidRPr="003676B1">
        <w:rPr>
          <w:sz w:val="22"/>
          <w:szCs w:val="22"/>
        </w:rPr>
        <w:t>Ex : CH3 le Lundi, CH4 le Mardi, ect…)</w:t>
      </w:r>
    </w:p>
    <w:p w:rsidR="009C6F64" w:rsidRPr="003676B1" w:rsidRDefault="009C6F64" w:rsidP="004F1E38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Dans le cas contraire, il sera nécessaire de faire un apport en eau décarbonatée avant de rejeter vers l’égout.</w:t>
      </w:r>
    </w:p>
    <w:p w:rsidR="004F1E38" w:rsidRPr="003676B1" w:rsidRDefault="004F1E38" w:rsidP="004F1E38">
      <w:pPr>
        <w:pStyle w:val="Retrait0"/>
        <w:tabs>
          <w:tab w:val="clear" w:pos="1134"/>
          <w:tab w:val="left" w:pos="919"/>
        </w:tabs>
        <w:spacing w:before="0"/>
        <w:ind w:left="426" w:firstLine="0"/>
        <w:rPr>
          <w:strike/>
          <w:sz w:val="22"/>
          <w:szCs w:val="22"/>
        </w:rPr>
      </w:pPr>
    </w:p>
    <w:p w:rsidR="004F1E38" w:rsidRPr="003676B1" w:rsidRDefault="004F1E38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Avant chaque séquence de purges, l’opérateur vérifiera au préalable le niveau local et vidangera si nécessaire le ballon vers l’égout.</w:t>
      </w:r>
    </w:p>
    <w:p w:rsidR="004F1E38" w:rsidRPr="003676B1" w:rsidRDefault="004F1E38" w:rsidP="004F1E38">
      <w:pPr>
        <w:pStyle w:val="Retrait0"/>
        <w:tabs>
          <w:tab w:val="clear" w:pos="1134"/>
          <w:tab w:val="left" w:pos="919"/>
        </w:tabs>
        <w:spacing w:before="0"/>
        <w:ind w:left="0" w:firstLine="0"/>
        <w:rPr>
          <w:sz w:val="22"/>
          <w:szCs w:val="22"/>
        </w:rPr>
      </w:pPr>
    </w:p>
    <w:p w:rsidR="004F1E38" w:rsidRPr="003676B1" w:rsidRDefault="004F1E38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  <w:u w:val="single"/>
        </w:rPr>
        <w:t>Bonne pratique</w:t>
      </w:r>
      <w:r w:rsidRPr="003676B1">
        <w:rPr>
          <w:sz w:val="22"/>
          <w:szCs w:val="22"/>
        </w:rPr>
        <w:t xml:space="preserve"> : </w:t>
      </w:r>
    </w:p>
    <w:p w:rsidR="009C6F64" w:rsidRPr="003676B1" w:rsidRDefault="009C6F64" w:rsidP="009C6F64">
      <w:pPr>
        <w:pStyle w:val="Retrait0"/>
        <w:tabs>
          <w:tab w:val="clear" w:pos="1134"/>
          <w:tab w:val="left" w:pos="919"/>
        </w:tabs>
        <w:spacing w:before="0"/>
        <w:ind w:left="426" w:firstLine="0"/>
        <w:rPr>
          <w:sz w:val="22"/>
          <w:szCs w:val="22"/>
        </w:rPr>
      </w:pPr>
      <w:r w:rsidRPr="003676B1">
        <w:rPr>
          <w:sz w:val="22"/>
          <w:szCs w:val="22"/>
        </w:rPr>
        <w:t>La première vanne doit être ouverte en grand et le réglage du débit de la purge se fera en décollant le robinet. (</w:t>
      </w:r>
      <w:r w:rsidR="003676B1" w:rsidRPr="003676B1">
        <w:rPr>
          <w:sz w:val="22"/>
          <w:szCs w:val="22"/>
        </w:rPr>
        <w:t>Environ</w:t>
      </w:r>
      <w:r w:rsidRPr="003676B1">
        <w:rPr>
          <w:sz w:val="22"/>
          <w:szCs w:val="22"/>
        </w:rPr>
        <w:t xml:space="preserve"> 15 à 20 secondes)</w:t>
      </w:r>
    </w:p>
    <w:p w:rsidR="00EC6DB1" w:rsidRPr="003676B1" w:rsidRDefault="00EC6DB1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Une seule purge d’écran à la fois</w:t>
      </w:r>
    </w:p>
    <w:p w:rsidR="009C6F64" w:rsidRPr="003676B1" w:rsidRDefault="009C6F64" w:rsidP="007A7409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>Une seule chaudière/jour</w:t>
      </w:r>
    </w:p>
    <w:p w:rsidR="00BF4A1F" w:rsidRPr="000A0CE8" w:rsidRDefault="00EC6DB1" w:rsidP="009B0EDA">
      <w:pPr>
        <w:pStyle w:val="Retrait0"/>
        <w:numPr>
          <w:ilvl w:val="0"/>
          <w:numId w:val="33"/>
        </w:numPr>
        <w:tabs>
          <w:tab w:val="clear" w:pos="1134"/>
          <w:tab w:val="left" w:pos="919"/>
        </w:tabs>
        <w:spacing w:before="0"/>
        <w:ind w:left="426" w:hanging="357"/>
        <w:rPr>
          <w:sz w:val="22"/>
          <w:szCs w:val="22"/>
        </w:rPr>
      </w:pPr>
      <w:r w:rsidRPr="003676B1">
        <w:rPr>
          <w:sz w:val="22"/>
          <w:szCs w:val="22"/>
        </w:rPr>
        <w:t xml:space="preserve">Prévenir le chef de poste </w:t>
      </w:r>
      <w:r w:rsidR="004F1E38" w:rsidRPr="003676B1">
        <w:rPr>
          <w:sz w:val="22"/>
          <w:szCs w:val="22"/>
        </w:rPr>
        <w:t>thermique</w:t>
      </w:r>
      <w:r w:rsidR="004F1E38">
        <w:rPr>
          <w:sz w:val="22"/>
          <w:szCs w:val="22"/>
        </w:rPr>
        <w:t xml:space="preserve"> avant chaque manœuvre</w:t>
      </w:r>
    </w:p>
    <w:sectPr w:rsidR="00BF4A1F" w:rsidRPr="000A0CE8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Pr="00B60C8D" w:rsidRDefault="00F03B70" w:rsidP="009B0E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F03B70" w:rsidP="009B0ED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3676B1" w:rsidP="00C93644">
          <w:pPr>
            <w:jc w:val="center"/>
          </w:pPr>
          <w:r w:rsidRPr="003676B1">
            <w:rPr>
              <w:b/>
            </w:rPr>
            <w:t>NAPHTACHIMIE</w:t>
          </w:r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EC6DB1" w:rsidRDefault="00EC6DB1" w:rsidP="008C79E1">
          <w:pPr>
            <w:jc w:val="center"/>
            <w:rPr>
              <w:b/>
              <w:lang w:val="en-GB"/>
            </w:rPr>
          </w:pPr>
          <w:r w:rsidRPr="00EC6DB1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EC6DB1" w:rsidRDefault="00EC6DB1" w:rsidP="00C93644">
          <w:pPr>
            <w:jc w:val="center"/>
            <w:rPr>
              <w:b/>
            </w:rPr>
          </w:pPr>
          <w:r w:rsidRPr="00EC6DB1">
            <w:rPr>
              <w:b/>
            </w:rPr>
            <w:t>EXP-U-08-002</w:t>
          </w:r>
        </w:p>
        <w:p w:rsidR="00F467E1" w:rsidRPr="00DF2710" w:rsidRDefault="00EC6DB1" w:rsidP="003676B1">
          <w:pPr>
            <w:tabs>
              <w:tab w:val="right" w:pos="4715"/>
            </w:tabs>
          </w:pPr>
          <w:r>
            <w:t>Révision n° 6</w:t>
          </w:r>
          <w:r w:rsidR="006C3DC0">
            <w:tab/>
          </w:r>
          <w:r w:rsidR="006C3DC0" w:rsidRPr="00C93644">
            <w:rPr>
              <w:b/>
            </w:rPr>
            <w:t>Date</w:t>
          </w:r>
          <w:r w:rsidR="006C3DC0" w:rsidRPr="00DF2710">
            <w:t xml:space="preserve"> : </w:t>
          </w:r>
          <w:r w:rsidR="003676B1">
            <w:rPr>
              <w:rStyle w:val="datervision"/>
              <w:rFonts w:ascii="Arial" w:hAnsi="Arial"/>
              <w:color w:val="000000"/>
            </w:rPr>
            <w:t>19/09/2019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84546D" w:rsidRPr="00EC6DB1">
            <w:rPr>
              <w:sz w:val="20"/>
              <w:szCs w:val="20"/>
            </w:rPr>
            <w:fldChar w:fldCharType="begin"/>
          </w:r>
          <w:r w:rsidRPr="00EC6DB1">
            <w:rPr>
              <w:sz w:val="20"/>
              <w:szCs w:val="20"/>
            </w:rPr>
            <w:instrText xml:space="preserve"> PAGE  \* MERGEFORMAT </w:instrText>
          </w:r>
          <w:r w:rsidR="0084546D" w:rsidRPr="00EC6DB1">
            <w:rPr>
              <w:sz w:val="20"/>
              <w:szCs w:val="20"/>
            </w:rPr>
            <w:fldChar w:fldCharType="separate"/>
          </w:r>
          <w:r w:rsidR="00F03B70">
            <w:rPr>
              <w:noProof/>
              <w:sz w:val="20"/>
              <w:szCs w:val="20"/>
            </w:rPr>
            <w:t>3</w:t>
          </w:r>
          <w:r w:rsidR="0084546D" w:rsidRPr="00EC6DB1">
            <w:rPr>
              <w:noProof/>
              <w:sz w:val="20"/>
              <w:szCs w:val="20"/>
            </w:rPr>
            <w:fldChar w:fldCharType="end"/>
          </w:r>
          <w:r w:rsidRPr="00EC6DB1">
            <w:rPr>
              <w:sz w:val="20"/>
              <w:szCs w:val="20"/>
            </w:rPr>
            <w:t>/</w:t>
          </w:r>
          <w:r w:rsidR="0084546D" w:rsidRPr="00EC6DB1">
            <w:rPr>
              <w:rStyle w:val="Numrodepage"/>
              <w:sz w:val="20"/>
              <w:szCs w:val="20"/>
            </w:rPr>
            <w:fldChar w:fldCharType="begin"/>
          </w:r>
          <w:r w:rsidRPr="00EC6DB1">
            <w:rPr>
              <w:rStyle w:val="Numrodepage"/>
              <w:sz w:val="20"/>
              <w:szCs w:val="20"/>
            </w:rPr>
            <w:instrText xml:space="preserve"> NUMPAGES </w:instrText>
          </w:r>
          <w:r w:rsidR="0084546D" w:rsidRPr="00EC6DB1">
            <w:rPr>
              <w:rStyle w:val="Numrodepage"/>
              <w:sz w:val="20"/>
              <w:szCs w:val="20"/>
            </w:rPr>
            <w:fldChar w:fldCharType="separate"/>
          </w:r>
          <w:r w:rsidR="00F03B70">
            <w:rPr>
              <w:rStyle w:val="Numrodepage"/>
              <w:noProof/>
              <w:sz w:val="20"/>
              <w:szCs w:val="20"/>
            </w:rPr>
            <w:t>4</w:t>
          </w:r>
          <w:r w:rsidR="0084546D" w:rsidRPr="00EC6DB1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F03B70" w:rsidP="009B0E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E5690D"/>
    <w:multiLevelType w:val="hybridMultilevel"/>
    <w:tmpl w:val="E698FCB2"/>
    <w:lvl w:ilvl="0" w:tplc="731A0D7E"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830499F8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4D1326C4"/>
    <w:multiLevelType w:val="hybridMultilevel"/>
    <w:tmpl w:val="CEB8E0BC"/>
    <w:lvl w:ilvl="0" w:tplc="731A0D7E">
      <w:numFmt w:val="bullet"/>
      <w:lvlText w:val="-"/>
      <w:lvlJc w:val="left"/>
      <w:pPr>
        <w:ind w:left="206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0073C"/>
    <w:multiLevelType w:val="hybridMultilevel"/>
    <w:tmpl w:val="4E521D6C"/>
    <w:lvl w:ilvl="0" w:tplc="040C000F">
      <w:start w:val="1"/>
      <w:numFmt w:val="decimal"/>
      <w:lvlText w:val="%1.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7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6AA5E5D"/>
    <w:multiLevelType w:val="multilevel"/>
    <w:tmpl w:val="040C0025"/>
    <w:numStyleLink w:val="Style1"/>
  </w:abstractNum>
  <w:abstractNum w:abstractNumId="30" w15:restartNumberingAfterBreak="0">
    <w:nsid w:val="6B1E21C4"/>
    <w:multiLevelType w:val="hybridMultilevel"/>
    <w:tmpl w:val="2F1493F8"/>
    <w:lvl w:ilvl="0" w:tplc="731A0D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385FD5"/>
    <w:multiLevelType w:val="hybridMultilevel"/>
    <w:tmpl w:val="77BC0800"/>
    <w:lvl w:ilvl="0" w:tplc="040C0017">
      <w:start w:val="1"/>
      <w:numFmt w:val="lowerLetter"/>
      <w:lvlText w:val="%1)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28"/>
  </w:num>
  <w:num w:numId="5">
    <w:abstractNumId w:val="0"/>
  </w:num>
  <w:num w:numId="6">
    <w:abstractNumId w:val="12"/>
  </w:num>
  <w:num w:numId="7">
    <w:abstractNumId w:val="4"/>
  </w:num>
  <w:num w:numId="8">
    <w:abstractNumId w:val="27"/>
  </w:num>
  <w:num w:numId="9">
    <w:abstractNumId w:val="2"/>
  </w:num>
  <w:num w:numId="10">
    <w:abstractNumId w:val="18"/>
  </w:num>
  <w:num w:numId="11">
    <w:abstractNumId w:val="32"/>
  </w:num>
  <w:num w:numId="12">
    <w:abstractNumId w:val="8"/>
  </w:num>
  <w:num w:numId="13">
    <w:abstractNumId w:val="5"/>
  </w:num>
  <w:num w:numId="14">
    <w:abstractNumId w:val="24"/>
  </w:num>
  <w:num w:numId="15">
    <w:abstractNumId w:val="19"/>
  </w:num>
  <w:num w:numId="16">
    <w:abstractNumId w:val="31"/>
  </w:num>
  <w:num w:numId="17">
    <w:abstractNumId w:val="21"/>
  </w:num>
  <w:num w:numId="18">
    <w:abstractNumId w:val="33"/>
  </w:num>
  <w:num w:numId="19">
    <w:abstractNumId w:val="22"/>
  </w:num>
  <w:num w:numId="20">
    <w:abstractNumId w:val="16"/>
  </w:num>
  <w:num w:numId="21">
    <w:abstractNumId w:val="15"/>
  </w:num>
  <w:num w:numId="22">
    <w:abstractNumId w:val="20"/>
  </w:num>
  <w:num w:numId="23">
    <w:abstractNumId w:val="11"/>
  </w:num>
  <w:num w:numId="24">
    <w:abstractNumId w:val="10"/>
  </w:num>
  <w:num w:numId="25">
    <w:abstractNumId w:val="10"/>
  </w:num>
  <w:num w:numId="26">
    <w:abstractNumId w:val="14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7"/>
  </w:num>
  <w:num w:numId="30">
    <w:abstractNumId w:val="13"/>
  </w:num>
  <w:num w:numId="31">
    <w:abstractNumId w:val="3"/>
  </w:num>
  <w:num w:numId="32">
    <w:abstractNumId w:val="25"/>
  </w:num>
  <w:num w:numId="33">
    <w:abstractNumId w:val="23"/>
  </w:num>
  <w:num w:numId="34">
    <w:abstractNumId w:val="34"/>
  </w:num>
  <w:num w:numId="35">
    <w:abstractNumId w:val="26"/>
  </w:num>
  <w:num w:numId="36">
    <w:abstractNumId w:val="6"/>
  </w:num>
  <w:num w:numId="37">
    <w:abstractNumId w:val="3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0"/>
  </w:num>
  <w:num w:numId="44">
    <w:abstractNumId w:val="10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146D0"/>
    <w:rsid w:val="00030E99"/>
    <w:rsid w:val="000A0CE8"/>
    <w:rsid w:val="000B5B4B"/>
    <w:rsid w:val="0015253C"/>
    <w:rsid w:val="00170D94"/>
    <w:rsid w:val="002D2F08"/>
    <w:rsid w:val="00357BE3"/>
    <w:rsid w:val="003676B1"/>
    <w:rsid w:val="00411BCE"/>
    <w:rsid w:val="004539C7"/>
    <w:rsid w:val="004B4178"/>
    <w:rsid w:val="004E0AF6"/>
    <w:rsid w:val="004F0137"/>
    <w:rsid w:val="004F1E38"/>
    <w:rsid w:val="005235A2"/>
    <w:rsid w:val="0064567A"/>
    <w:rsid w:val="006C3DC0"/>
    <w:rsid w:val="0075348A"/>
    <w:rsid w:val="007A7409"/>
    <w:rsid w:val="00803821"/>
    <w:rsid w:val="0084546D"/>
    <w:rsid w:val="008C79E1"/>
    <w:rsid w:val="009210E6"/>
    <w:rsid w:val="009C6F64"/>
    <w:rsid w:val="00B545E7"/>
    <w:rsid w:val="00CE062D"/>
    <w:rsid w:val="00D85519"/>
    <w:rsid w:val="00DD593E"/>
    <w:rsid w:val="00EC6DB1"/>
    <w:rsid w:val="00F0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">
      <o:colormenu v:ext="edit" strokecolor="none"/>
    </o:shapedefaults>
    <o:shapelayout v:ext="edit">
      <o:idmap v:ext="edit" data="1"/>
    </o:shapelayout>
  </w:shapeDefaults>
  <w:decimalSymbol w:val=","/>
  <w:listSeparator w:val=";"/>
  <w15:docId w15:val="{70DCB8C1-B86A-4F55-981E-05655506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exte0">
    <w:name w:val="Texte"/>
    <w:basedOn w:val="Normal"/>
    <w:rsid w:val="004F0137"/>
    <w:pPr>
      <w:spacing w:before="200"/>
      <w:ind w:left="851"/>
    </w:pPr>
    <w:rPr>
      <w:rFonts w:cs="Times New Roman"/>
      <w:sz w:val="24"/>
      <w:szCs w:val="20"/>
      <w:lang w:eastAsia="fr-FR"/>
    </w:rPr>
  </w:style>
  <w:style w:type="paragraph" w:customStyle="1" w:styleId="Retrait0">
    <w:name w:val="Retrait"/>
    <w:basedOn w:val="Normal"/>
    <w:rsid w:val="00EC6DB1"/>
    <w:pPr>
      <w:tabs>
        <w:tab w:val="left" w:pos="1134"/>
      </w:tabs>
      <w:spacing w:before="120"/>
      <w:ind w:left="1135" w:hanging="284"/>
    </w:pPr>
    <w:rPr>
      <w:rFonts w:cs="Times New Roman"/>
      <w:sz w:val="24"/>
      <w:szCs w:val="20"/>
      <w:lang w:eastAsia="fr-FR"/>
    </w:rPr>
  </w:style>
  <w:style w:type="paragraph" w:styleId="Signature">
    <w:name w:val="Signature"/>
    <w:basedOn w:val="Normal"/>
    <w:link w:val="SignatureCar"/>
    <w:semiHidden/>
    <w:rsid w:val="00EC6DB1"/>
    <w:pPr>
      <w:tabs>
        <w:tab w:val="left" w:pos="6521"/>
      </w:tabs>
      <w:ind w:left="851"/>
    </w:pPr>
    <w:rPr>
      <w:rFonts w:cs="Times New Roman"/>
      <w:b/>
      <w:sz w:val="24"/>
      <w:szCs w:val="20"/>
      <w:lang w:eastAsia="fr-FR"/>
    </w:rPr>
  </w:style>
  <w:style w:type="character" w:customStyle="1" w:styleId="SignatureCar">
    <w:name w:val="Signature Car"/>
    <w:basedOn w:val="Policepardfaut"/>
    <w:link w:val="Signature"/>
    <w:semiHidden/>
    <w:rsid w:val="00EC6DB1"/>
    <w:rPr>
      <w:rFonts w:ascii="Arial" w:eastAsia="Times New Roman" w:hAnsi="Arial"/>
      <w:b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366512-BC72-4879-BECE-E67EB5779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5278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24</cp:revision>
  <dcterms:created xsi:type="dcterms:W3CDTF">2015-07-28T08:40:00Z</dcterms:created>
  <dcterms:modified xsi:type="dcterms:W3CDTF">2019-09-19T13:31:00Z</dcterms:modified>
</cp:coreProperties>
</file>