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737"/>
        <w:gridCol w:w="3828"/>
        <w:gridCol w:w="1701"/>
      </w:tblGrid>
      <w:tr w:rsidR="000B5B4B" w:rsidTr="0059775F">
        <w:tc>
          <w:tcPr>
            <w:tcW w:w="2941" w:type="dxa"/>
            <w:vAlign w:val="center"/>
          </w:tcPr>
          <w:p w:rsidR="006E167E" w:rsidRPr="00573DAA" w:rsidRDefault="006C3DC0" w:rsidP="006E167E">
            <w:pPr>
              <w:pStyle w:val="En-tte"/>
              <w:jc w:val="center"/>
              <w:rPr>
                <w:b/>
                <w:caps/>
              </w:rPr>
            </w:pPr>
            <w:bookmarkStart w:id="0" w:name="Entreprise"/>
            <w:r w:rsidRPr="00573DAA">
              <w:rPr>
                <w:b/>
                <w:caps/>
              </w:rPr>
              <w:t>Naphtachimie</w:t>
            </w:r>
            <w:bookmarkEnd w:id="0"/>
          </w:p>
          <w:p w:rsidR="006E167E" w:rsidRPr="00B60C8D" w:rsidRDefault="006C3DC0" w:rsidP="006E167E">
            <w:pPr>
              <w:pStyle w:val="En-tte"/>
              <w:jc w:val="center"/>
            </w:pPr>
            <w:r w:rsidRPr="00B60C8D">
              <w:t>Lavéra</w:t>
            </w:r>
          </w:p>
        </w:tc>
        <w:tc>
          <w:tcPr>
            <w:tcW w:w="1737" w:type="dxa"/>
            <w:vAlign w:val="center"/>
          </w:tcPr>
          <w:p w:rsidR="006E167E" w:rsidRDefault="006C3DC0" w:rsidP="006E167E">
            <w:pPr>
              <w:pStyle w:val="En-tte"/>
              <w:jc w:val="center"/>
            </w:pPr>
            <w:r w:rsidRPr="00B60C8D">
              <w:t>Service:</w:t>
            </w:r>
          </w:p>
          <w:p w:rsidR="006E167E" w:rsidRPr="00B60C8D" w:rsidRDefault="00030E99" w:rsidP="006E167E">
            <w:pPr>
              <w:pStyle w:val="En-tte"/>
              <w:jc w:val="center"/>
              <w:rPr>
                <w:b/>
                <w:bCs/>
              </w:rPr>
            </w:pPr>
            <w:r>
              <w:rPr>
                <w:b/>
                <w:bCs/>
              </w:rPr>
              <w:t>LPU</w:t>
            </w:r>
          </w:p>
        </w:tc>
        <w:tc>
          <w:tcPr>
            <w:tcW w:w="3828" w:type="dxa"/>
            <w:vAlign w:val="center"/>
          </w:tcPr>
          <w:p w:rsidR="006E167E" w:rsidRPr="00C93644" w:rsidRDefault="00030E99" w:rsidP="006E167E">
            <w:pPr>
              <w:pStyle w:val="En-tte"/>
              <w:jc w:val="center"/>
              <w:rPr>
                <w:b/>
              </w:rPr>
            </w:pPr>
            <w:bookmarkStart w:id="1" w:name="Référence"/>
            <w:r>
              <w:rPr>
                <w:b/>
              </w:rPr>
              <w:t>EXP-U-</w:t>
            </w:r>
            <w:bookmarkEnd w:id="1"/>
            <w:r w:rsidR="0059775F">
              <w:rPr>
                <w:b/>
              </w:rPr>
              <w:t>11-004</w:t>
            </w:r>
          </w:p>
          <w:p w:rsidR="006E167E" w:rsidRPr="000C13BE" w:rsidRDefault="006C3DC0" w:rsidP="006E167E">
            <w:pPr>
              <w:pStyle w:val="En-tte"/>
            </w:pPr>
            <w:r w:rsidRPr="000C13BE">
              <w:t xml:space="preserve">Date de Création : </w:t>
            </w:r>
            <w:r w:rsidR="0059775F">
              <w:t>27/06/1995</w:t>
            </w:r>
          </w:p>
          <w:p w:rsidR="006E167E" w:rsidRPr="00B60C8D" w:rsidRDefault="006C3DC0" w:rsidP="00C42A63">
            <w:pPr>
              <w:pStyle w:val="En-tte"/>
              <w:tabs>
                <w:tab w:val="clear" w:pos="4153"/>
                <w:tab w:val="right" w:pos="3172"/>
              </w:tabs>
              <w:ind w:right="-13"/>
            </w:pPr>
            <w:r w:rsidRPr="00B60C8D">
              <w:t>Date</w:t>
            </w:r>
            <w:r w:rsidR="000F14CD">
              <w:t xml:space="preserve"> : </w:t>
            </w:r>
            <w:r w:rsidR="00C42A63">
              <w:t>13/11</w:t>
            </w:r>
            <w:r w:rsidR="00C046F6">
              <w:t>/2017</w:t>
            </w:r>
            <w:r>
              <w:tab/>
            </w:r>
            <w:r w:rsidR="0059775F">
              <w:t xml:space="preserve">       </w:t>
            </w:r>
            <w:r>
              <w:t xml:space="preserve">Révision </w:t>
            </w:r>
            <w:r w:rsidRPr="00B60C8D">
              <w:t>n°</w:t>
            </w:r>
            <w:r w:rsidR="0059775F">
              <w:t>1</w:t>
            </w:r>
            <w:r w:rsidR="00A8703A">
              <w:t>1</w:t>
            </w:r>
          </w:p>
        </w:tc>
        <w:tc>
          <w:tcPr>
            <w:tcW w:w="1701" w:type="dxa"/>
            <w:vAlign w:val="center"/>
          </w:tcPr>
          <w:p w:rsidR="006E167E" w:rsidRPr="000F14CD" w:rsidRDefault="006C3DC0" w:rsidP="006E167E">
            <w:pPr>
              <w:pStyle w:val="En-tte"/>
              <w:jc w:val="center"/>
              <w:rPr>
                <w:rStyle w:val="Numrodepage"/>
              </w:rPr>
            </w:pPr>
            <w:r w:rsidRPr="00B60C8D">
              <w:t>Page</w:t>
            </w:r>
            <w:r w:rsidRPr="00B60C8D">
              <w:br/>
            </w:r>
            <w:r w:rsidRPr="00F23AF7">
              <w:rPr>
                <w:rStyle w:val="Numrodepage"/>
              </w:rPr>
              <w:t>1/</w:t>
            </w:r>
            <w:r w:rsidR="00F23AF7" w:rsidRPr="00F23AF7">
              <w:rPr>
                <w:rStyle w:val="Numrodepage"/>
              </w:rPr>
              <w:t>12</w:t>
            </w:r>
          </w:p>
          <w:p w:rsidR="006E167E" w:rsidRPr="00B60C8D" w:rsidRDefault="006C3DC0" w:rsidP="006E167E">
            <w:pPr>
              <w:pStyle w:val="En-tte"/>
              <w:jc w:val="center"/>
            </w:pPr>
            <w:r>
              <w:rPr>
                <w:rStyle w:val="Numrodepage"/>
              </w:rPr>
              <w:t xml:space="preserve">Annexe </w:t>
            </w:r>
            <w:r w:rsidR="00F23AF7">
              <w:rPr>
                <w:rStyle w:val="Numrodepage"/>
              </w:rPr>
              <w:t>(1</w:t>
            </w:r>
            <w:r w:rsidR="00E42161">
              <w:rPr>
                <w:rStyle w:val="Numrodepage"/>
              </w:rPr>
              <w:t>)</w:t>
            </w:r>
          </w:p>
        </w:tc>
      </w:tr>
      <w:tr w:rsidR="000B5B4B" w:rsidTr="006E167E">
        <w:trPr>
          <w:cantSplit/>
        </w:trPr>
        <w:tc>
          <w:tcPr>
            <w:tcW w:w="2941" w:type="dxa"/>
            <w:vMerge w:val="restart"/>
          </w:tcPr>
          <w:p w:rsidR="006E167E" w:rsidRPr="00B60C8D" w:rsidRDefault="006C3DC0" w:rsidP="006E167E">
            <w:r w:rsidRPr="00F1260A">
              <w:rPr>
                <w:u w:val="single"/>
              </w:rPr>
              <w:t>Destinataires communs gérés</w:t>
            </w:r>
            <w:r w:rsidRPr="00B60C8D">
              <w:t xml:space="preserve"> :</w:t>
            </w:r>
          </w:p>
          <w:p w:rsidR="006E167E" w:rsidRPr="00B60C8D" w:rsidRDefault="008C79E1" w:rsidP="006E167E">
            <w:bookmarkStart w:id="2" w:name="Destinataires"/>
            <w:r>
              <w:t>Centrale</w:t>
            </w:r>
          </w:p>
          <w:bookmarkEnd w:id="2"/>
          <w:p w:rsidR="006C3DC0" w:rsidRDefault="006C3DC0" w:rsidP="006E167E"/>
          <w:p w:rsidR="006E167E" w:rsidRPr="00B60C8D" w:rsidRDefault="006C3DC0" w:rsidP="006E167E">
            <w:r w:rsidRPr="00F1260A">
              <w:rPr>
                <w:u w:val="single"/>
              </w:rPr>
              <w:t>Version informatique</w:t>
            </w:r>
            <w:r w:rsidRPr="00B60C8D">
              <w:t>:</w:t>
            </w:r>
          </w:p>
          <w:p w:rsidR="006E167E" w:rsidRDefault="006C3DC0" w:rsidP="006E167E">
            <w:r w:rsidRPr="00B60C8D">
              <w:t>Diffusion sur Intranet Naphtachimie</w:t>
            </w:r>
          </w:p>
          <w:p w:rsidR="006E167E" w:rsidRDefault="006E167E" w:rsidP="006E167E"/>
          <w:p w:rsidR="006E167E" w:rsidRPr="00B60C8D" w:rsidRDefault="006C3DC0" w:rsidP="006E167E">
            <w:r w:rsidRPr="00F1260A">
              <w:rPr>
                <w:u w:val="single"/>
              </w:rPr>
              <w:t>Version papier (à préciser)</w:t>
            </w:r>
            <w:r>
              <w:t xml:space="preserve"> :</w:t>
            </w:r>
          </w:p>
          <w:p w:rsidR="006E167E" w:rsidRDefault="0059775F" w:rsidP="006E167E">
            <w:r>
              <w:t>CdQ (5)</w:t>
            </w:r>
          </w:p>
          <w:p w:rsidR="006E167E" w:rsidRPr="00B60C8D" w:rsidRDefault="006E167E" w:rsidP="006E167E">
            <w:pPr>
              <w:pStyle w:val="En-tte"/>
              <w:rPr>
                <w:highlight w:val="yellow"/>
              </w:rPr>
            </w:pPr>
          </w:p>
        </w:tc>
        <w:tc>
          <w:tcPr>
            <w:tcW w:w="7266" w:type="dxa"/>
            <w:gridSpan w:val="3"/>
          </w:tcPr>
          <w:p w:rsidR="006E167E" w:rsidRPr="00B60C8D" w:rsidRDefault="006C3DC0" w:rsidP="006E167E">
            <w:pPr>
              <w:pStyle w:val="En-tte"/>
              <w:jc w:val="center"/>
            </w:pPr>
            <w:r w:rsidRPr="00C93644">
              <w:rPr>
                <w:u w:val="single"/>
              </w:rPr>
              <w:t>Type de document</w:t>
            </w:r>
            <w:r w:rsidRPr="00B60C8D">
              <w:t xml:space="preserve"> :</w:t>
            </w:r>
          </w:p>
          <w:p w:rsidR="006E167E" w:rsidRPr="00573DAA" w:rsidRDefault="006C3DC0" w:rsidP="006E167E">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6E167E" w:rsidRPr="00854A05" w:rsidRDefault="006E167E" w:rsidP="006E167E">
            <w:pPr>
              <w:pStyle w:val="En-tte"/>
            </w:pPr>
          </w:p>
        </w:tc>
      </w:tr>
      <w:tr w:rsidR="000B5B4B" w:rsidTr="006E167E">
        <w:trPr>
          <w:cantSplit/>
        </w:trPr>
        <w:tc>
          <w:tcPr>
            <w:tcW w:w="2941" w:type="dxa"/>
            <w:vMerge/>
          </w:tcPr>
          <w:p w:rsidR="006E167E" w:rsidRPr="00B60C8D" w:rsidRDefault="006E167E" w:rsidP="006E167E">
            <w:pPr>
              <w:pStyle w:val="En-tte"/>
            </w:pPr>
          </w:p>
        </w:tc>
        <w:tc>
          <w:tcPr>
            <w:tcW w:w="7266" w:type="dxa"/>
            <w:gridSpan w:val="3"/>
          </w:tcPr>
          <w:p w:rsidR="006E167E" w:rsidRDefault="006C3DC0" w:rsidP="006E167E">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6E167E" w:rsidRPr="00B60C8D" w:rsidRDefault="006E167E" w:rsidP="006E167E"/>
          <w:p w:rsidR="006E167E" w:rsidRPr="00573DAA" w:rsidRDefault="0059775F" w:rsidP="006E167E">
            <w:pPr>
              <w:pStyle w:val="Corpsdetexte2"/>
              <w:rPr>
                <w:rStyle w:val="titredocument"/>
                <w:rFonts w:ascii="Arial" w:hAnsi="Arial"/>
                <w:b/>
                <w:caps/>
                <w:sz w:val="22"/>
                <w:szCs w:val="22"/>
              </w:rPr>
            </w:pPr>
            <w:r>
              <w:t>DESCRIPTION DES SECURITES ET DES AUTOMATISMES DES CHAUDIERES</w:t>
            </w:r>
          </w:p>
        </w:tc>
      </w:tr>
    </w:tbl>
    <w:p w:rsidR="006E167E" w:rsidRDefault="006E167E" w:rsidP="006E167E">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6E167E">
        <w:trPr>
          <w:cantSplit/>
          <w:trHeight w:hRule="exact" w:val="3060"/>
        </w:trPr>
        <w:tc>
          <w:tcPr>
            <w:tcW w:w="10207" w:type="dxa"/>
          </w:tcPr>
          <w:p w:rsidR="006E167E" w:rsidRPr="00F1260A" w:rsidRDefault="006C3DC0" w:rsidP="00E837B4">
            <w:pPr>
              <w:spacing w:after="120"/>
              <w:rPr>
                <w:b/>
              </w:rPr>
            </w:pPr>
            <w:r w:rsidRPr="00F1260A">
              <w:rPr>
                <w:b/>
              </w:rPr>
              <w:t>Objet / Champ d’application :</w:t>
            </w:r>
          </w:p>
          <w:p w:rsidR="005477A3" w:rsidRDefault="005477A3" w:rsidP="00E837B4">
            <w:pPr>
              <w:pStyle w:val="texte"/>
              <w:spacing w:before="0"/>
              <w:ind w:left="0" w:right="567"/>
              <w:jc w:val="both"/>
            </w:pPr>
            <w:r>
              <w:t>Cette consigne décrit le fonctionnement des sécurités et des automatismes des chaudières. Elle décrit également le mini-technique et la séquence gaz.</w:t>
            </w:r>
          </w:p>
          <w:p w:rsidR="005477A3" w:rsidRPr="00E837B4" w:rsidRDefault="005477A3" w:rsidP="005477A3">
            <w:pPr>
              <w:pStyle w:val="texte"/>
              <w:spacing w:before="0"/>
              <w:ind w:left="0" w:right="567"/>
              <w:jc w:val="both"/>
            </w:pPr>
            <w:r w:rsidRPr="00E837B4">
              <w:t>Les chaudières 3 et 4 ont des brûleurs Stork Bas Nox et un système d’OFA. Elles peuvent fonctionner en 100% gaz combustible. Elles sont sur automates de sécurité HIMA et de régulateur HPM.</w:t>
            </w:r>
          </w:p>
          <w:p w:rsidR="005477A3" w:rsidRPr="00E837B4" w:rsidRDefault="005477A3" w:rsidP="005477A3">
            <w:pPr>
              <w:pStyle w:val="texte"/>
              <w:spacing w:before="0"/>
              <w:ind w:left="0" w:right="567"/>
              <w:jc w:val="both"/>
            </w:pPr>
            <w:r w:rsidRPr="00E837B4">
              <w:t>La chaudière 5 a des brûleurs Pillard. Elle fonctionne en mixte (combustible liquide obligatoire), et peut fonctionner en 100% gaz à allure réduite. Elle est sur automate de sécurité HIMA et de régulateur HPM.</w:t>
            </w:r>
          </w:p>
          <w:p w:rsidR="006E167E" w:rsidRPr="00B60C8D" w:rsidRDefault="006E167E" w:rsidP="00030E99">
            <w:pPr>
              <w:rPr>
                <w:b/>
              </w:rPr>
            </w:pPr>
          </w:p>
        </w:tc>
      </w:tr>
    </w:tbl>
    <w:p w:rsidR="006E167E" w:rsidRDefault="006E167E" w:rsidP="006E167E">
      <w:pPr>
        <w:rPr>
          <w:lang w:val="nl-NL"/>
        </w:rPr>
      </w:pPr>
    </w:p>
    <w:p w:rsidR="006E167E" w:rsidRPr="00B60C8D" w:rsidRDefault="006E167E" w:rsidP="006E167E"/>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6E167E">
        <w:trPr>
          <w:cantSplit/>
          <w:trHeight w:hRule="exact" w:val="588"/>
        </w:trPr>
        <w:tc>
          <w:tcPr>
            <w:tcW w:w="1985" w:type="dxa"/>
            <w:vAlign w:val="center"/>
          </w:tcPr>
          <w:p w:rsidR="006E167E" w:rsidRPr="00777654" w:rsidRDefault="006C3DC0" w:rsidP="006E167E">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E167E" w:rsidRPr="00777654" w:rsidRDefault="006C3DC0" w:rsidP="006E167E">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6E167E" w:rsidRPr="00777654" w:rsidRDefault="006C3DC0" w:rsidP="006E167E">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5477A3">
        <w:trPr>
          <w:cantSplit/>
          <w:trHeight w:hRule="exact" w:val="313"/>
        </w:trPr>
        <w:tc>
          <w:tcPr>
            <w:tcW w:w="1985" w:type="dxa"/>
            <w:vAlign w:val="center"/>
          </w:tcPr>
          <w:p w:rsidR="006E167E" w:rsidRPr="00E837B4" w:rsidRDefault="005477A3" w:rsidP="00030E99">
            <w:pPr>
              <w:jc w:val="center"/>
              <w:rPr>
                <w:rStyle w:val="datervision"/>
                <w:rFonts w:ascii="Arial" w:hAnsi="Arial"/>
                <w:sz w:val="22"/>
              </w:rPr>
            </w:pPr>
            <w:r w:rsidRPr="00E837B4">
              <w:rPr>
                <w:rStyle w:val="datervision"/>
                <w:rFonts w:ascii="Arial" w:hAnsi="Arial"/>
                <w:sz w:val="22"/>
              </w:rPr>
              <w:t>22/09/09</w:t>
            </w:r>
          </w:p>
        </w:tc>
        <w:tc>
          <w:tcPr>
            <w:tcW w:w="851" w:type="dxa"/>
            <w:vAlign w:val="center"/>
          </w:tcPr>
          <w:p w:rsidR="006E167E" w:rsidRPr="00854A05" w:rsidRDefault="005477A3" w:rsidP="00030E99">
            <w:pPr>
              <w:jc w:val="center"/>
            </w:pPr>
            <w:r>
              <w:t>8</w:t>
            </w:r>
          </w:p>
        </w:tc>
        <w:tc>
          <w:tcPr>
            <w:tcW w:w="7371" w:type="dxa"/>
            <w:vAlign w:val="center"/>
          </w:tcPr>
          <w:p w:rsidR="006E167E" w:rsidRPr="00854A05" w:rsidRDefault="00030E99" w:rsidP="006E167E">
            <w:pPr>
              <w:rPr>
                <w:rStyle w:val="libellrvision"/>
                <w:sz w:val="22"/>
              </w:rPr>
            </w:pPr>
            <w:r>
              <w:rPr>
                <w:rStyle w:val="libellrvision"/>
                <w:sz w:val="22"/>
              </w:rPr>
              <w:t>Création</w:t>
            </w:r>
          </w:p>
        </w:tc>
      </w:tr>
      <w:tr w:rsidR="000B5B4B" w:rsidTr="006E167E">
        <w:trPr>
          <w:cantSplit/>
          <w:trHeight w:hRule="exact" w:val="317"/>
        </w:trPr>
        <w:tc>
          <w:tcPr>
            <w:tcW w:w="1985" w:type="dxa"/>
            <w:vAlign w:val="center"/>
          </w:tcPr>
          <w:p w:rsidR="006E167E" w:rsidRPr="00854A05" w:rsidRDefault="005477A3" w:rsidP="00030E99">
            <w:pPr>
              <w:jc w:val="center"/>
              <w:rPr>
                <w:rStyle w:val="datervision"/>
                <w:rFonts w:ascii="Arial" w:hAnsi="Arial"/>
                <w:sz w:val="22"/>
              </w:rPr>
            </w:pPr>
            <w:r>
              <w:rPr>
                <w:rStyle w:val="datervision"/>
                <w:rFonts w:ascii="Arial" w:hAnsi="Arial"/>
                <w:sz w:val="22"/>
              </w:rPr>
              <w:t>19/07/12</w:t>
            </w:r>
          </w:p>
        </w:tc>
        <w:tc>
          <w:tcPr>
            <w:tcW w:w="851" w:type="dxa"/>
            <w:vAlign w:val="center"/>
          </w:tcPr>
          <w:p w:rsidR="006E167E" w:rsidRPr="00854A05" w:rsidRDefault="005477A3" w:rsidP="00030E99">
            <w:pPr>
              <w:jc w:val="center"/>
            </w:pPr>
            <w:r>
              <w:t>9</w:t>
            </w:r>
          </w:p>
        </w:tc>
        <w:tc>
          <w:tcPr>
            <w:tcW w:w="7371" w:type="dxa"/>
            <w:vAlign w:val="center"/>
          </w:tcPr>
          <w:p w:rsidR="006E167E" w:rsidRPr="00854A05" w:rsidRDefault="005477A3" w:rsidP="006E167E">
            <w:pPr>
              <w:rPr>
                <w:rStyle w:val="libellrvision"/>
                <w:sz w:val="22"/>
              </w:rPr>
            </w:pPr>
            <w:r w:rsidRPr="00E837B4">
              <w:rPr>
                <w:rStyle w:val="libellrvision"/>
                <w:sz w:val="22"/>
              </w:rPr>
              <w:t>Mise à jour et  intègre la EXP-U-02-17</w:t>
            </w:r>
          </w:p>
        </w:tc>
      </w:tr>
      <w:tr w:rsidR="00030E99" w:rsidTr="00E4512C">
        <w:trPr>
          <w:cantSplit/>
          <w:trHeight w:hRule="exact" w:val="379"/>
        </w:trPr>
        <w:tc>
          <w:tcPr>
            <w:tcW w:w="1985" w:type="dxa"/>
            <w:vAlign w:val="center"/>
          </w:tcPr>
          <w:p w:rsidR="00030E99" w:rsidRPr="00E4512C" w:rsidRDefault="00941788" w:rsidP="00030E99">
            <w:pPr>
              <w:jc w:val="center"/>
              <w:rPr>
                <w:rStyle w:val="datervision"/>
                <w:rFonts w:ascii="Arial" w:hAnsi="Arial"/>
                <w:sz w:val="22"/>
              </w:rPr>
            </w:pPr>
            <w:r w:rsidRPr="00E4512C">
              <w:rPr>
                <w:rStyle w:val="datervision"/>
                <w:rFonts w:ascii="Arial" w:hAnsi="Arial"/>
                <w:sz w:val="22"/>
              </w:rPr>
              <w:t>09</w:t>
            </w:r>
            <w:r w:rsidR="002E3E03" w:rsidRPr="00E4512C">
              <w:rPr>
                <w:rStyle w:val="datervision"/>
                <w:rFonts w:ascii="Arial" w:hAnsi="Arial"/>
                <w:sz w:val="22"/>
              </w:rPr>
              <w:t>/08</w:t>
            </w:r>
            <w:r w:rsidR="000F14CD" w:rsidRPr="00E4512C">
              <w:rPr>
                <w:rStyle w:val="datervision"/>
                <w:rFonts w:ascii="Arial" w:hAnsi="Arial"/>
                <w:sz w:val="22"/>
              </w:rPr>
              <w:t>/17</w:t>
            </w:r>
          </w:p>
        </w:tc>
        <w:tc>
          <w:tcPr>
            <w:tcW w:w="851" w:type="dxa"/>
            <w:vAlign w:val="center"/>
          </w:tcPr>
          <w:p w:rsidR="00030E99" w:rsidRPr="00E4512C" w:rsidRDefault="005477A3" w:rsidP="00030E99">
            <w:pPr>
              <w:jc w:val="center"/>
            </w:pPr>
            <w:r w:rsidRPr="00E4512C">
              <w:t>10</w:t>
            </w:r>
          </w:p>
        </w:tc>
        <w:tc>
          <w:tcPr>
            <w:tcW w:w="7371" w:type="dxa"/>
            <w:vAlign w:val="center"/>
          </w:tcPr>
          <w:p w:rsidR="00030E99" w:rsidRPr="00E4512C" w:rsidRDefault="005477A3" w:rsidP="006E167E">
            <w:pPr>
              <w:rPr>
                <w:rStyle w:val="libellrvision"/>
                <w:sz w:val="22"/>
              </w:rPr>
            </w:pPr>
            <w:r w:rsidRPr="00E4512C">
              <w:rPr>
                <w:rStyle w:val="libellrvision"/>
                <w:sz w:val="22"/>
              </w:rPr>
              <w:t>Mise à jour projet Max Gaz et mise en chômage CH1</w:t>
            </w:r>
          </w:p>
        </w:tc>
      </w:tr>
      <w:tr w:rsidR="00030E99" w:rsidTr="00E4512C">
        <w:trPr>
          <w:cantSplit/>
          <w:trHeight w:hRule="exact" w:val="582"/>
        </w:trPr>
        <w:tc>
          <w:tcPr>
            <w:tcW w:w="1985" w:type="dxa"/>
            <w:vAlign w:val="center"/>
          </w:tcPr>
          <w:p w:rsidR="00030E99" w:rsidRPr="00BB6E7D" w:rsidRDefault="00C42A63" w:rsidP="00030E99">
            <w:pPr>
              <w:jc w:val="center"/>
              <w:rPr>
                <w:rStyle w:val="datervision"/>
                <w:rFonts w:ascii="Arial" w:hAnsi="Arial"/>
                <w:b/>
                <w:sz w:val="22"/>
              </w:rPr>
            </w:pPr>
            <w:r>
              <w:rPr>
                <w:rStyle w:val="datervision"/>
                <w:rFonts w:ascii="Arial" w:hAnsi="Arial"/>
                <w:b/>
                <w:sz w:val="22"/>
              </w:rPr>
              <w:t>13/11</w:t>
            </w:r>
            <w:r w:rsidR="00BB6E7D" w:rsidRPr="00BB6E7D">
              <w:rPr>
                <w:rStyle w:val="datervision"/>
                <w:rFonts w:ascii="Arial" w:hAnsi="Arial"/>
                <w:b/>
                <w:sz w:val="22"/>
              </w:rPr>
              <w:t>/17</w:t>
            </w:r>
          </w:p>
        </w:tc>
        <w:tc>
          <w:tcPr>
            <w:tcW w:w="851" w:type="dxa"/>
            <w:vAlign w:val="center"/>
          </w:tcPr>
          <w:p w:rsidR="00030E99" w:rsidRPr="006B1E88" w:rsidRDefault="00E4512C" w:rsidP="00030E99">
            <w:pPr>
              <w:jc w:val="center"/>
              <w:rPr>
                <w:b/>
              </w:rPr>
            </w:pPr>
            <w:r w:rsidRPr="006B1E88">
              <w:rPr>
                <w:b/>
              </w:rPr>
              <w:t>11</w:t>
            </w:r>
          </w:p>
        </w:tc>
        <w:tc>
          <w:tcPr>
            <w:tcW w:w="7371" w:type="dxa"/>
            <w:vAlign w:val="center"/>
          </w:tcPr>
          <w:p w:rsidR="00030E99" w:rsidRPr="006B1E88" w:rsidRDefault="002575AB" w:rsidP="00633CD8">
            <w:pPr>
              <w:rPr>
                <w:rStyle w:val="libellrvision"/>
                <w:b/>
                <w:sz w:val="22"/>
              </w:rPr>
            </w:pPr>
            <w:r w:rsidRPr="006B1E88">
              <w:rPr>
                <w:rStyle w:val="libellrvision"/>
                <w:b/>
                <w:sz w:val="22"/>
              </w:rPr>
              <w:t>Mise à jour</w:t>
            </w:r>
            <w:r w:rsidR="00633CD8">
              <w:rPr>
                <w:rStyle w:val="libellrvision"/>
                <w:b/>
                <w:sz w:val="22"/>
              </w:rPr>
              <w:t> paragraphe 5 « Minitechnique »</w:t>
            </w:r>
          </w:p>
        </w:tc>
      </w:tr>
      <w:tr w:rsidR="000B5B4B" w:rsidTr="006E167E">
        <w:trPr>
          <w:cantSplit/>
          <w:trHeight w:hRule="exact" w:val="316"/>
        </w:trPr>
        <w:tc>
          <w:tcPr>
            <w:tcW w:w="1985" w:type="dxa"/>
            <w:vAlign w:val="center"/>
          </w:tcPr>
          <w:p w:rsidR="006E167E" w:rsidRPr="00777654" w:rsidRDefault="006E167E" w:rsidP="00030E99">
            <w:pPr>
              <w:jc w:val="center"/>
            </w:pPr>
          </w:p>
        </w:tc>
        <w:tc>
          <w:tcPr>
            <w:tcW w:w="851" w:type="dxa"/>
            <w:vAlign w:val="center"/>
          </w:tcPr>
          <w:p w:rsidR="006E167E" w:rsidRPr="00777654" w:rsidRDefault="006E167E" w:rsidP="00030E99">
            <w:pPr>
              <w:jc w:val="center"/>
            </w:pPr>
          </w:p>
        </w:tc>
        <w:tc>
          <w:tcPr>
            <w:tcW w:w="7371" w:type="dxa"/>
            <w:vAlign w:val="center"/>
          </w:tcPr>
          <w:p w:rsidR="006E167E" w:rsidRPr="00777654" w:rsidRDefault="006E167E" w:rsidP="006E167E"/>
        </w:tc>
      </w:tr>
    </w:tbl>
    <w:p w:rsidR="006E167E" w:rsidRDefault="006E167E" w:rsidP="006E167E"/>
    <w:p w:rsidR="006E167E" w:rsidRPr="00B60C8D" w:rsidRDefault="006E167E" w:rsidP="006E167E"/>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6E167E">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E167E" w:rsidRPr="00F1260A" w:rsidRDefault="006C3DC0" w:rsidP="006E167E">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E167E" w:rsidRPr="00F1260A" w:rsidRDefault="006C3DC0" w:rsidP="006E167E">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E167E" w:rsidRPr="00B60C8D" w:rsidRDefault="006E167E" w:rsidP="006E167E"/>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E167E" w:rsidRPr="00F1260A" w:rsidRDefault="006C3DC0" w:rsidP="006E167E">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E167E" w:rsidRPr="00F1260A" w:rsidRDefault="006C3DC0" w:rsidP="006E167E">
            <w:pPr>
              <w:jc w:val="center"/>
              <w:rPr>
                <w:b/>
              </w:rPr>
            </w:pPr>
            <w:r w:rsidRPr="00F1260A">
              <w:rPr>
                <w:b/>
              </w:rPr>
              <w:t>Signature</w:t>
            </w:r>
            <w:r>
              <w:rPr>
                <w:b/>
              </w:rPr>
              <w:t> :</w:t>
            </w:r>
          </w:p>
        </w:tc>
      </w:tr>
      <w:tr w:rsidR="000B5B4B" w:rsidTr="006E167E">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BE2779" w:rsidRPr="00BE2779" w:rsidRDefault="00BE2779" w:rsidP="005477A3">
            <w:pPr>
              <w:jc w:val="center"/>
              <w:rPr>
                <w:sz w:val="20"/>
                <w:szCs w:val="20"/>
              </w:rPr>
            </w:pPr>
            <w:r w:rsidRPr="00BE2779">
              <w:rPr>
                <w:sz w:val="20"/>
                <w:szCs w:val="20"/>
              </w:rPr>
              <w:t>INGENIEUR SUPPORT TECHNIQUE LPU</w:t>
            </w:r>
          </w:p>
          <w:p w:rsidR="006E167E" w:rsidRPr="005477A3" w:rsidRDefault="005477A3" w:rsidP="005477A3">
            <w:pPr>
              <w:jc w:val="center"/>
              <w:rPr>
                <w:b/>
              </w:rPr>
            </w:pPr>
            <w:r w:rsidRPr="005477A3">
              <w:rPr>
                <w:b/>
                <w:sz w:val="20"/>
                <w:szCs w:val="20"/>
              </w:rPr>
              <w:t>Vanessa DAGORNE</w:t>
            </w:r>
          </w:p>
        </w:tc>
        <w:tc>
          <w:tcPr>
            <w:tcW w:w="2068" w:type="dxa"/>
            <w:tcBorders>
              <w:top w:val="single" w:sz="2" w:space="0" w:color="auto"/>
              <w:left w:val="single" w:sz="2" w:space="0" w:color="auto"/>
              <w:bottom w:val="single" w:sz="2" w:space="0" w:color="auto"/>
              <w:right w:val="single" w:sz="12" w:space="0" w:color="auto"/>
            </w:tcBorders>
            <w:vAlign w:val="center"/>
          </w:tcPr>
          <w:p w:rsidR="006E167E" w:rsidRPr="006F73F9" w:rsidRDefault="006F73F9" w:rsidP="006E167E">
            <w:pPr>
              <w:rPr>
                <w:i/>
              </w:rPr>
            </w:pPr>
            <w:r w:rsidRPr="006F73F9">
              <w:rPr>
                <w:i/>
              </w:rPr>
              <w:t>Visa Informatique</w:t>
            </w:r>
          </w:p>
        </w:tc>
        <w:tc>
          <w:tcPr>
            <w:tcW w:w="236" w:type="dxa"/>
            <w:tcBorders>
              <w:top w:val="nil"/>
              <w:left w:val="single" w:sz="12" w:space="0" w:color="auto"/>
              <w:bottom w:val="nil"/>
              <w:right w:val="single" w:sz="12" w:space="0" w:color="auto"/>
            </w:tcBorders>
            <w:vAlign w:val="center"/>
          </w:tcPr>
          <w:p w:rsidR="006E167E" w:rsidRPr="00E02EFD" w:rsidRDefault="006E167E" w:rsidP="006E167E"/>
        </w:tc>
        <w:tc>
          <w:tcPr>
            <w:tcW w:w="2940" w:type="dxa"/>
            <w:tcBorders>
              <w:top w:val="single" w:sz="4" w:space="0" w:color="auto"/>
              <w:left w:val="single" w:sz="12" w:space="0" w:color="auto"/>
            </w:tcBorders>
            <w:vAlign w:val="center"/>
          </w:tcPr>
          <w:p w:rsidR="006E167E" w:rsidRPr="00BE2779" w:rsidRDefault="005477A3" w:rsidP="006E167E">
            <w:pPr>
              <w:jc w:val="center"/>
              <w:rPr>
                <w:sz w:val="20"/>
                <w:szCs w:val="20"/>
              </w:rPr>
            </w:pPr>
            <w:r w:rsidRPr="00BE2779">
              <w:rPr>
                <w:sz w:val="20"/>
                <w:szCs w:val="20"/>
              </w:rPr>
              <w:t>RESPONSABLE LPU</w:t>
            </w:r>
          </w:p>
          <w:p w:rsidR="005477A3" w:rsidRPr="005477A3" w:rsidRDefault="005477A3" w:rsidP="006E167E">
            <w:pPr>
              <w:jc w:val="center"/>
              <w:rPr>
                <w:b/>
              </w:rPr>
            </w:pPr>
            <w:r w:rsidRPr="00BE2779">
              <w:rPr>
                <w:b/>
                <w:sz w:val="20"/>
                <w:szCs w:val="20"/>
              </w:rPr>
              <w:t>Virginie RIVIERE</w:t>
            </w:r>
          </w:p>
        </w:tc>
        <w:tc>
          <w:tcPr>
            <w:tcW w:w="2078" w:type="dxa"/>
            <w:tcBorders>
              <w:top w:val="single" w:sz="4" w:space="0" w:color="auto"/>
              <w:right w:val="single" w:sz="12" w:space="0" w:color="auto"/>
            </w:tcBorders>
            <w:vAlign w:val="center"/>
          </w:tcPr>
          <w:p w:rsidR="006E167E" w:rsidRPr="00E02EFD" w:rsidRDefault="006F73F9" w:rsidP="006E167E">
            <w:r w:rsidRPr="006F73F9">
              <w:rPr>
                <w:i/>
              </w:rPr>
              <w:t>Visa Informatique</w:t>
            </w:r>
          </w:p>
        </w:tc>
      </w:tr>
      <w:tr w:rsidR="000B5B4B" w:rsidTr="006E167E">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6E167E" w:rsidRPr="00E02EFD" w:rsidRDefault="006E167E" w:rsidP="006E167E">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6E167E" w:rsidRPr="00E02EFD" w:rsidRDefault="006E167E" w:rsidP="006E167E"/>
        </w:tc>
        <w:tc>
          <w:tcPr>
            <w:tcW w:w="236" w:type="dxa"/>
            <w:tcBorders>
              <w:top w:val="nil"/>
              <w:left w:val="single" w:sz="12" w:space="0" w:color="auto"/>
              <w:bottom w:val="nil"/>
              <w:right w:val="single" w:sz="12" w:space="0" w:color="auto"/>
            </w:tcBorders>
            <w:vAlign w:val="center"/>
          </w:tcPr>
          <w:p w:rsidR="006E167E" w:rsidRPr="00E02EFD" w:rsidRDefault="006E167E" w:rsidP="006E167E"/>
        </w:tc>
        <w:tc>
          <w:tcPr>
            <w:tcW w:w="2940" w:type="dxa"/>
            <w:tcBorders>
              <w:left w:val="single" w:sz="12" w:space="0" w:color="auto"/>
              <w:bottom w:val="single" w:sz="12" w:space="0" w:color="auto"/>
            </w:tcBorders>
            <w:vAlign w:val="center"/>
          </w:tcPr>
          <w:p w:rsidR="006E167E" w:rsidRPr="00D363DA" w:rsidRDefault="006E167E" w:rsidP="006E167E">
            <w:pPr>
              <w:jc w:val="center"/>
              <w:rPr>
                <w:sz w:val="20"/>
                <w:szCs w:val="20"/>
              </w:rPr>
            </w:pPr>
            <w:bookmarkStart w:id="4" w:name="RoleApproN3"/>
            <w:bookmarkEnd w:id="4"/>
          </w:p>
          <w:p w:rsidR="006E167E" w:rsidRPr="00854A05" w:rsidRDefault="006E167E" w:rsidP="006E167E">
            <w:pPr>
              <w:jc w:val="center"/>
            </w:pPr>
            <w:bookmarkStart w:id="5" w:name="ApproN3"/>
            <w:bookmarkEnd w:id="5"/>
          </w:p>
        </w:tc>
        <w:tc>
          <w:tcPr>
            <w:tcW w:w="2078" w:type="dxa"/>
            <w:tcBorders>
              <w:bottom w:val="single" w:sz="12" w:space="0" w:color="auto"/>
              <w:right w:val="single" w:sz="12" w:space="0" w:color="auto"/>
            </w:tcBorders>
            <w:vAlign w:val="center"/>
          </w:tcPr>
          <w:p w:rsidR="006E167E" w:rsidRPr="00854A05" w:rsidRDefault="006E167E" w:rsidP="006E167E"/>
        </w:tc>
      </w:tr>
    </w:tbl>
    <w:p w:rsidR="006E167E" w:rsidRPr="00CC3293" w:rsidRDefault="006E167E" w:rsidP="006E167E">
      <w:pPr>
        <w:sectPr w:rsidR="006E167E" w:rsidRPr="00CC3293" w:rsidSect="006E167E">
          <w:footerReference w:type="default" r:id="rId8"/>
          <w:pgSz w:w="11906" w:h="16838" w:code="9"/>
          <w:pgMar w:top="709" w:right="1418" w:bottom="1134" w:left="1418" w:header="851" w:footer="720" w:gutter="0"/>
          <w:cols w:space="720"/>
        </w:sectPr>
      </w:pPr>
    </w:p>
    <w:p w:rsidR="006E167E" w:rsidRPr="00906D4D" w:rsidRDefault="006C3DC0" w:rsidP="006E167E">
      <w:pPr>
        <w:jc w:val="center"/>
        <w:rPr>
          <w:b/>
          <w:bCs/>
          <w:sz w:val="36"/>
          <w:szCs w:val="24"/>
        </w:rPr>
      </w:pPr>
      <w:bookmarkStart w:id="6" w:name="Sommaire"/>
      <w:bookmarkEnd w:id="6"/>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6E167E" w:rsidRPr="0004644C" w:rsidRDefault="006E167E" w:rsidP="006E167E">
          <w:pPr>
            <w:pStyle w:val="En-ttedetabledesmatires"/>
            <w:numPr>
              <w:ilvl w:val="0"/>
              <w:numId w:val="0"/>
            </w:numPr>
            <w:spacing w:before="0"/>
            <w:ind w:left="357"/>
            <w:rPr>
              <w:sz w:val="4"/>
              <w:szCs w:val="4"/>
            </w:rPr>
          </w:pPr>
        </w:p>
        <w:p w:rsidR="00941788" w:rsidRDefault="00654287">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fldChar w:fldCharType="begin"/>
          </w:r>
          <w:r w:rsidR="006C3DC0">
            <w:instrText xml:space="preserve"> TOC \o "1-3" \h \z \u </w:instrText>
          </w:r>
          <w:r>
            <w:fldChar w:fldCharType="separate"/>
          </w:r>
          <w:hyperlink w:anchor="_Toc490032200" w:history="1">
            <w:r w:rsidR="00941788" w:rsidRPr="00E36786">
              <w:rPr>
                <w:rStyle w:val="Lienhypertexte"/>
                <w:noProof/>
              </w:rPr>
              <w:t>1.</w:t>
            </w:r>
            <w:r w:rsidR="00941788">
              <w:rPr>
                <w:rFonts w:asciiTheme="minorHAnsi" w:eastAsiaTheme="minorEastAsia" w:hAnsiTheme="minorHAnsi" w:cstheme="minorBidi"/>
                <w:b w:val="0"/>
                <w:bCs w:val="0"/>
                <w:caps w:val="0"/>
                <w:noProof/>
                <w:szCs w:val="22"/>
                <w:lang w:eastAsia="fr-FR"/>
              </w:rPr>
              <w:tab/>
            </w:r>
            <w:r w:rsidR="00941788" w:rsidRPr="00E36786">
              <w:rPr>
                <w:rStyle w:val="Lienhypertexte"/>
                <w:noProof/>
              </w:rPr>
              <w:t>Définitions et abréviations</w:t>
            </w:r>
            <w:r w:rsidR="00941788">
              <w:rPr>
                <w:noProof/>
                <w:webHidden/>
              </w:rPr>
              <w:tab/>
            </w:r>
            <w:r>
              <w:rPr>
                <w:noProof/>
                <w:webHidden/>
              </w:rPr>
              <w:fldChar w:fldCharType="begin"/>
            </w:r>
            <w:r w:rsidR="00941788">
              <w:rPr>
                <w:noProof/>
                <w:webHidden/>
              </w:rPr>
              <w:instrText xml:space="preserve"> PAGEREF _Toc490032200 \h </w:instrText>
            </w:r>
            <w:r>
              <w:rPr>
                <w:noProof/>
                <w:webHidden/>
              </w:rPr>
            </w:r>
            <w:r>
              <w:rPr>
                <w:noProof/>
                <w:webHidden/>
              </w:rPr>
              <w:fldChar w:fldCharType="separate"/>
            </w:r>
            <w:r w:rsidR="00E4630C">
              <w:rPr>
                <w:noProof/>
                <w:webHidden/>
              </w:rPr>
              <w:t>3</w:t>
            </w:r>
            <w:r>
              <w:rPr>
                <w:noProof/>
                <w:webHidden/>
              </w:rPr>
              <w:fldChar w:fldCharType="end"/>
            </w:r>
          </w:hyperlink>
        </w:p>
        <w:p w:rsidR="00941788" w:rsidRDefault="00AF1641">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0032201" w:history="1">
            <w:r w:rsidR="00941788" w:rsidRPr="00E36786">
              <w:rPr>
                <w:rStyle w:val="Lienhypertexte"/>
                <w:noProof/>
              </w:rPr>
              <w:t>2.</w:t>
            </w:r>
            <w:r w:rsidR="00941788">
              <w:rPr>
                <w:rFonts w:asciiTheme="minorHAnsi" w:eastAsiaTheme="minorEastAsia" w:hAnsiTheme="minorHAnsi" w:cstheme="minorBidi"/>
                <w:b w:val="0"/>
                <w:bCs w:val="0"/>
                <w:caps w:val="0"/>
                <w:noProof/>
                <w:szCs w:val="22"/>
                <w:lang w:eastAsia="fr-FR"/>
              </w:rPr>
              <w:tab/>
            </w:r>
            <w:r w:rsidR="00941788" w:rsidRPr="00E36786">
              <w:rPr>
                <w:rStyle w:val="Lienhypertexte"/>
                <w:noProof/>
              </w:rPr>
              <w:t>Documents cités en référence</w:t>
            </w:r>
            <w:r w:rsidR="00941788">
              <w:rPr>
                <w:noProof/>
                <w:webHidden/>
              </w:rPr>
              <w:tab/>
            </w:r>
            <w:r w:rsidR="00654287">
              <w:rPr>
                <w:noProof/>
                <w:webHidden/>
              </w:rPr>
              <w:fldChar w:fldCharType="begin"/>
            </w:r>
            <w:r w:rsidR="00941788">
              <w:rPr>
                <w:noProof/>
                <w:webHidden/>
              </w:rPr>
              <w:instrText xml:space="preserve"> PAGEREF _Toc490032201 \h </w:instrText>
            </w:r>
            <w:r w:rsidR="00654287">
              <w:rPr>
                <w:noProof/>
                <w:webHidden/>
              </w:rPr>
            </w:r>
            <w:r w:rsidR="00654287">
              <w:rPr>
                <w:noProof/>
                <w:webHidden/>
              </w:rPr>
              <w:fldChar w:fldCharType="separate"/>
            </w:r>
            <w:r w:rsidR="00E4630C">
              <w:rPr>
                <w:noProof/>
                <w:webHidden/>
              </w:rPr>
              <w:t>3</w:t>
            </w:r>
            <w:r w:rsidR="00654287">
              <w:rPr>
                <w:noProof/>
                <w:webHidden/>
              </w:rPr>
              <w:fldChar w:fldCharType="end"/>
            </w:r>
          </w:hyperlink>
        </w:p>
        <w:p w:rsidR="00941788" w:rsidRDefault="00AF1641">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0032202" w:history="1">
            <w:r w:rsidR="00941788" w:rsidRPr="00E36786">
              <w:rPr>
                <w:rStyle w:val="Lienhypertexte"/>
                <w:noProof/>
              </w:rPr>
              <w:t>3.</w:t>
            </w:r>
            <w:r w:rsidR="00941788">
              <w:rPr>
                <w:rFonts w:asciiTheme="minorHAnsi" w:eastAsiaTheme="minorEastAsia" w:hAnsiTheme="minorHAnsi" w:cstheme="minorBidi"/>
                <w:b w:val="0"/>
                <w:bCs w:val="0"/>
                <w:caps w:val="0"/>
                <w:noProof/>
                <w:szCs w:val="22"/>
                <w:lang w:eastAsia="fr-FR"/>
              </w:rPr>
              <w:tab/>
            </w:r>
            <w:r w:rsidR="00941788" w:rsidRPr="00E36786">
              <w:rPr>
                <w:rStyle w:val="Lienhypertexte"/>
                <w:noProof/>
              </w:rPr>
              <w:t>RESPONSABILITES</w:t>
            </w:r>
            <w:r w:rsidR="00941788">
              <w:rPr>
                <w:noProof/>
                <w:webHidden/>
              </w:rPr>
              <w:tab/>
            </w:r>
            <w:r w:rsidR="00654287">
              <w:rPr>
                <w:noProof/>
                <w:webHidden/>
              </w:rPr>
              <w:fldChar w:fldCharType="begin"/>
            </w:r>
            <w:r w:rsidR="00941788">
              <w:rPr>
                <w:noProof/>
                <w:webHidden/>
              </w:rPr>
              <w:instrText xml:space="preserve"> PAGEREF _Toc490032202 \h </w:instrText>
            </w:r>
            <w:r w:rsidR="00654287">
              <w:rPr>
                <w:noProof/>
                <w:webHidden/>
              </w:rPr>
            </w:r>
            <w:r w:rsidR="00654287">
              <w:rPr>
                <w:noProof/>
                <w:webHidden/>
              </w:rPr>
              <w:fldChar w:fldCharType="separate"/>
            </w:r>
            <w:r w:rsidR="00E4630C">
              <w:rPr>
                <w:noProof/>
                <w:webHidden/>
              </w:rPr>
              <w:t>3</w:t>
            </w:r>
            <w:r w:rsidR="00654287">
              <w:rPr>
                <w:noProof/>
                <w:webHidden/>
              </w:rPr>
              <w:fldChar w:fldCharType="end"/>
            </w:r>
          </w:hyperlink>
        </w:p>
        <w:p w:rsidR="00941788" w:rsidRDefault="00AF1641">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0032203" w:history="1">
            <w:r w:rsidR="00941788" w:rsidRPr="00E36786">
              <w:rPr>
                <w:rStyle w:val="Lienhypertexte"/>
                <w:noProof/>
              </w:rPr>
              <w:t>4.</w:t>
            </w:r>
            <w:r w:rsidR="00941788">
              <w:rPr>
                <w:rFonts w:asciiTheme="minorHAnsi" w:eastAsiaTheme="minorEastAsia" w:hAnsiTheme="minorHAnsi" w:cstheme="minorBidi"/>
                <w:b w:val="0"/>
                <w:bCs w:val="0"/>
                <w:caps w:val="0"/>
                <w:noProof/>
                <w:szCs w:val="22"/>
                <w:lang w:eastAsia="fr-FR"/>
              </w:rPr>
              <w:tab/>
            </w:r>
            <w:r w:rsidR="00941788" w:rsidRPr="00E36786">
              <w:rPr>
                <w:rStyle w:val="Lienhypertexte"/>
                <w:noProof/>
              </w:rPr>
              <w:t>SECURITES CHAUDIERES 3, 4 ET 5</w:t>
            </w:r>
            <w:r w:rsidR="00941788">
              <w:rPr>
                <w:noProof/>
                <w:webHidden/>
              </w:rPr>
              <w:tab/>
            </w:r>
            <w:r w:rsidR="00654287">
              <w:rPr>
                <w:noProof/>
                <w:webHidden/>
              </w:rPr>
              <w:fldChar w:fldCharType="begin"/>
            </w:r>
            <w:r w:rsidR="00941788">
              <w:rPr>
                <w:noProof/>
                <w:webHidden/>
              </w:rPr>
              <w:instrText xml:space="preserve"> PAGEREF _Toc490032203 \h </w:instrText>
            </w:r>
            <w:r w:rsidR="00654287">
              <w:rPr>
                <w:noProof/>
                <w:webHidden/>
              </w:rPr>
            </w:r>
            <w:r w:rsidR="00654287">
              <w:rPr>
                <w:noProof/>
                <w:webHidden/>
              </w:rPr>
              <w:fldChar w:fldCharType="separate"/>
            </w:r>
            <w:r w:rsidR="00E4630C">
              <w:rPr>
                <w:noProof/>
                <w:webHidden/>
              </w:rPr>
              <w:t>3</w:t>
            </w:r>
            <w:r w:rsidR="00654287">
              <w:rPr>
                <w:noProof/>
                <w:webHidden/>
              </w:rPr>
              <w:fldChar w:fldCharType="end"/>
            </w:r>
          </w:hyperlink>
        </w:p>
        <w:p w:rsidR="00941788" w:rsidRDefault="00AF1641">
          <w:pPr>
            <w:pStyle w:val="TM2"/>
            <w:tabs>
              <w:tab w:val="left" w:pos="880"/>
              <w:tab w:val="right" w:leader="dot" w:pos="10456"/>
            </w:tabs>
            <w:rPr>
              <w:rFonts w:asciiTheme="minorHAnsi" w:eastAsiaTheme="minorEastAsia" w:hAnsiTheme="minorHAnsi" w:cstheme="minorBidi"/>
              <w:noProof/>
              <w:lang w:eastAsia="fr-FR"/>
            </w:rPr>
          </w:pPr>
          <w:hyperlink w:anchor="_Toc490032204" w:history="1">
            <w:r w:rsidR="00941788" w:rsidRPr="00E36786">
              <w:rPr>
                <w:rStyle w:val="Lienhypertexte"/>
                <w:noProof/>
                <w:snapToGrid w:val="0"/>
                <w:w w:val="0"/>
              </w:rPr>
              <w:t>4.1.</w:t>
            </w:r>
            <w:r w:rsidR="00941788">
              <w:rPr>
                <w:rFonts w:asciiTheme="minorHAnsi" w:eastAsiaTheme="minorEastAsia" w:hAnsiTheme="minorHAnsi" w:cstheme="minorBidi"/>
                <w:noProof/>
                <w:lang w:eastAsia="fr-FR"/>
              </w:rPr>
              <w:tab/>
            </w:r>
            <w:r w:rsidR="00941788" w:rsidRPr="00E36786">
              <w:rPr>
                <w:rStyle w:val="Lienhypertexte"/>
                <w:noProof/>
              </w:rPr>
              <w:t>Niveau ballon</w:t>
            </w:r>
            <w:r w:rsidR="00941788">
              <w:rPr>
                <w:noProof/>
                <w:webHidden/>
              </w:rPr>
              <w:tab/>
            </w:r>
            <w:r w:rsidR="00654287">
              <w:rPr>
                <w:noProof/>
                <w:webHidden/>
              </w:rPr>
              <w:fldChar w:fldCharType="begin"/>
            </w:r>
            <w:r w:rsidR="00941788">
              <w:rPr>
                <w:noProof/>
                <w:webHidden/>
              </w:rPr>
              <w:instrText xml:space="preserve"> PAGEREF _Toc490032204 \h </w:instrText>
            </w:r>
            <w:r w:rsidR="00654287">
              <w:rPr>
                <w:noProof/>
                <w:webHidden/>
              </w:rPr>
            </w:r>
            <w:r w:rsidR="00654287">
              <w:rPr>
                <w:noProof/>
                <w:webHidden/>
              </w:rPr>
              <w:fldChar w:fldCharType="separate"/>
            </w:r>
            <w:r w:rsidR="00E4630C">
              <w:rPr>
                <w:noProof/>
                <w:webHidden/>
              </w:rPr>
              <w:t>3</w:t>
            </w:r>
            <w:r w:rsidR="00654287">
              <w:rPr>
                <w:noProof/>
                <w:webHidden/>
              </w:rPr>
              <w:fldChar w:fldCharType="end"/>
            </w:r>
          </w:hyperlink>
        </w:p>
        <w:p w:rsidR="00941788" w:rsidRDefault="00AF1641">
          <w:pPr>
            <w:pStyle w:val="TM2"/>
            <w:tabs>
              <w:tab w:val="left" w:pos="880"/>
              <w:tab w:val="right" w:leader="dot" w:pos="10456"/>
            </w:tabs>
            <w:rPr>
              <w:rFonts w:asciiTheme="minorHAnsi" w:eastAsiaTheme="minorEastAsia" w:hAnsiTheme="minorHAnsi" w:cstheme="minorBidi"/>
              <w:noProof/>
              <w:lang w:eastAsia="fr-FR"/>
            </w:rPr>
          </w:pPr>
          <w:hyperlink w:anchor="_Toc490032205" w:history="1">
            <w:r w:rsidR="00941788" w:rsidRPr="00E36786">
              <w:rPr>
                <w:rStyle w:val="Lienhypertexte"/>
                <w:noProof/>
                <w:snapToGrid w:val="0"/>
                <w:w w:val="0"/>
              </w:rPr>
              <w:t>4.2.</w:t>
            </w:r>
            <w:r w:rsidR="00941788">
              <w:rPr>
                <w:rFonts w:asciiTheme="minorHAnsi" w:eastAsiaTheme="minorEastAsia" w:hAnsiTheme="minorHAnsi" w:cstheme="minorBidi"/>
                <w:noProof/>
                <w:lang w:eastAsia="fr-FR"/>
              </w:rPr>
              <w:tab/>
            </w:r>
            <w:r w:rsidR="00941788" w:rsidRPr="00E36786">
              <w:rPr>
                <w:rStyle w:val="Lienhypertexte"/>
                <w:noProof/>
              </w:rPr>
              <w:t>CO dans les fumées</w:t>
            </w:r>
            <w:r w:rsidR="00941788">
              <w:rPr>
                <w:noProof/>
                <w:webHidden/>
              </w:rPr>
              <w:tab/>
            </w:r>
            <w:r w:rsidR="00654287">
              <w:rPr>
                <w:noProof/>
                <w:webHidden/>
              </w:rPr>
              <w:fldChar w:fldCharType="begin"/>
            </w:r>
            <w:r w:rsidR="00941788">
              <w:rPr>
                <w:noProof/>
                <w:webHidden/>
              </w:rPr>
              <w:instrText xml:space="preserve"> PAGEREF _Toc490032205 \h </w:instrText>
            </w:r>
            <w:r w:rsidR="00654287">
              <w:rPr>
                <w:noProof/>
                <w:webHidden/>
              </w:rPr>
            </w:r>
            <w:r w:rsidR="00654287">
              <w:rPr>
                <w:noProof/>
                <w:webHidden/>
              </w:rPr>
              <w:fldChar w:fldCharType="separate"/>
            </w:r>
            <w:r w:rsidR="00E4630C">
              <w:rPr>
                <w:noProof/>
                <w:webHidden/>
              </w:rPr>
              <w:t>5</w:t>
            </w:r>
            <w:r w:rsidR="00654287">
              <w:rPr>
                <w:noProof/>
                <w:webHidden/>
              </w:rPr>
              <w:fldChar w:fldCharType="end"/>
            </w:r>
          </w:hyperlink>
        </w:p>
        <w:p w:rsidR="00941788" w:rsidRDefault="00AF1641">
          <w:pPr>
            <w:pStyle w:val="TM2"/>
            <w:tabs>
              <w:tab w:val="left" w:pos="880"/>
              <w:tab w:val="right" w:leader="dot" w:pos="10456"/>
            </w:tabs>
            <w:rPr>
              <w:rFonts w:asciiTheme="minorHAnsi" w:eastAsiaTheme="minorEastAsia" w:hAnsiTheme="minorHAnsi" w:cstheme="minorBidi"/>
              <w:noProof/>
              <w:lang w:eastAsia="fr-FR"/>
            </w:rPr>
          </w:pPr>
          <w:hyperlink w:anchor="_Toc490032206" w:history="1">
            <w:r w:rsidR="00941788" w:rsidRPr="00E36786">
              <w:rPr>
                <w:rStyle w:val="Lienhypertexte"/>
                <w:noProof/>
                <w:snapToGrid w:val="0"/>
                <w:w w:val="0"/>
              </w:rPr>
              <w:t>4.3.</w:t>
            </w:r>
            <w:r w:rsidR="00941788">
              <w:rPr>
                <w:rFonts w:asciiTheme="minorHAnsi" w:eastAsiaTheme="minorEastAsia" w:hAnsiTheme="minorHAnsi" w:cstheme="minorBidi"/>
                <w:noProof/>
                <w:lang w:eastAsia="fr-FR"/>
              </w:rPr>
              <w:tab/>
            </w:r>
            <w:r w:rsidR="00941788" w:rsidRPr="00E36786">
              <w:rPr>
                <w:rStyle w:val="Lienhypertexte"/>
                <w:noProof/>
              </w:rPr>
              <w:t>Conditions air de combustion</w:t>
            </w:r>
            <w:r w:rsidR="00941788">
              <w:rPr>
                <w:noProof/>
                <w:webHidden/>
              </w:rPr>
              <w:tab/>
            </w:r>
            <w:r w:rsidR="00654287">
              <w:rPr>
                <w:noProof/>
                <w:webHidden/>
              </w:rPr>
              <w:fldChar w:fldCharType="begin"/>
            </w:r>
            <w:r w:rsidR="00941788">
              <w:rPr>
                <w:noProof/>
                <w:webHidden/>
              </w:rPr>
              <w:instrText xml:space="preserve"> PAGEREF _Toc490032206 \h </w:instrText>
            </w:r>
            <w:r w:rsidR="00654287">
              <w:rPr>
                <w:noProof/>
                <w:webHidden/>
              </w:rPr>
            </w:r>
            <w:r w:rsidR="00654287">
              <w:rPr>
                <w:noProof/>
                <w:webHidden/>
              </w:rPr>
              <w:fldChar w:fldCharType="separate"/>
            </w:r>
            <w:r w:rsidR="00E4630C">
              <w:rPr>
                <w:noProof/>
                <w:webHidden/>
              </w:rPr>
              <w:t>5</w:t>
            </w:r>
            <w:r w:rsidR="00654287">
              <w:rPr>
                <w:noProof/>
                <w:webHidden/>
              </w:rPr>
              <w:fldChar w:fldCharType="end"/>
            </w:r>
          </w:hyperlink>
        </w:p>
        <w:p w:rsidR="00941788" w:rsidRDefault="00AF1641">
          <w:pPr>
            <w:pStyle w:val="TM2"/>
            <w:tabs>
              <w:tab w:val="left" w:pos="880"/>
              <w:tab w:val="right" w:leader="dot" w:pos="10456"/>
            </w:tabs>
            <w:rPr>
              <w:rFonts w:asciiTheme="minorHAnsi" w:eastAsiaTheme="minorEastAsia" w:hAnsiTheme="minorHAnsi" w:cstheme="minorBidi"/>
              <w:noProof/>
              <w:lang w:eastAsia="fr-FR"/>
            </w:rPr>
          </w:pPr>
          <w:hyperlink w:anchor="_Toc490032207" w:history="1">
            <w:r w:rsidR="00941788" w:rsidRPr="00E36786">
              <w:rPr>
                <w:rStyle w:val="Lienhypertexte"/>
                <w:noProof/>
                <w:snapToGrid w:val="0"/>
                <w:w w:val="0"/>
              </w:rPr>
              <w:t>4.4.</w:t>
            </w:r>
            <w:r w:rsidR="00941788">
              <w:rPr>
                <w:rFonts w:asciiTheme="minorHAnsi" w:eastAsiaTheme="minorEastAsia" w:hAnsiTheme="minorHAnsi" w:cstheme="minorBidi"/>
                <w:noProof/>
                <w:lang w:eastAsia="fr-FR"/>
              </w:rPr>
              <w:tab/>
            </w:r>
            <w:r w:rsidR="00941788" w:rsidRPr="00E36786">
              <w:rPr>
                <w:rStyle w:val="Lienhypertexte"/>
                <w:noProof/>
              </w:rPr>
              <w:t>Pression très haute du foyer</w:t>
            </w:r>
            <w:r w:rsidR="00941788">
              <w:rPr>
                <w:noProof/>
                <w:webHidden/>
              </w:rPr>
              <w:tab/>
            </w:r>
            <w:r w:rsidR="00654287">
              <w:rPr>
                <w:noProof/>
                <w:webHidden/>
              </w:rPr>
              <w:fldChar w:fldCharType="begin"/>
            </w:r>
            <w:r w:rsidR="00941788">
              <w:rPr>
                <w:noProof/>
                <w:webHidden/>
              </w:rPr>
              <w:instrText xml:space="preserve"> PAGEREF _Toc490032207 \h </w:instrText>
            </w:r>
            <w:r w:rsidR="00654287">
              <w:rPr>
                <w:noProof/>
                <w:webHidden/>
              </w:rPr>
            </w:r>
            <w:r w:rsidR="00654287">
              <w:rPr>
                <w:noProof/>
                <w:webHidden/>
              </w:rPr>
              <w:fldChar w:fldCharType="separate"/>
            </w:r>
            <w:r w:rsidR="00E4630C">
              <w:rPr>
                <w:noProof/>
                <w:webHidden/>
              </w:rPr>
              <w:t>5</w:t>
            </w:r>
            <w:r w:rsidR="00654287">
              <w:rPr>
                <w:noProof/>
                <w:webHidden/>
              </w:rPr>
              <w:fldChar w:fldCharType="end"/>
            </w:r>
          </w:hyperlink>
        </w:p>
        <w:p w:rsidR="00941788" w:rsidRDefault="00AF1641">
          <w:pPr>
            <w:pStyle w:val="TM2"/>
            <w:tabs>
              <w:tab w:val="left" w:pos="880"/>
              <w:tab w:val="right" w:leader="dot" w:pos="10456"/>
            </w:tabs>
            <w:rPr>
              <w:rFonts w:asciiTheme="minorHAnsi" w:eastAsiaTheme="minorEastAsia" w:hAnsiTheme="minorHAnsi" w:cstheme="minorBidi"/>
              <w:noProof/>
              <w:lang w:eastAsia="fr-FR"/>
            </w:rPr>
          </w:pPr>
          <w:hyperlink w:anchor="_Toc490032208" w:history="1">
            <w:r w:rsidR="00941788" w:rsidRPr="00E36786">
              <w:rPr>
                <w:rStyle w:val="Lienhypertexte"/>
                <w:noProof/>
                <w:snapToGrid w:val="0"/>
                <w:w w:val="0"/>
              </w:rPr>
              <w:t>4.5.</w:t>
            </w:r>
            <w:r w:rsidR="00941788">
              <w:rPr>
                <w:rFonts w:asciiTheme="minorHAnsi" w:eastAsiaTheme="minorEastAsia" w:hAnsiTheme="minorHAnsi" w:cstheme="minorBidi"/>
                <w:noProof/>
                <w:lang w:eastAsia="fr-FR"/>
              </w:rPr>
              <w:tab/>
            </w:r>
            <w:r w:rsidR="00941788" w:rsidRPr="00E36786">
              <w:rPr>
                <w:rStyle w:val="Lienhypertexte"/>
                <w:noProof/>
              </w:rPr>
              <w:t>Pression très basse d’air instrument</w:t>
            </w:r>
            <w:r w:rsidR="00941788">
              <w:rPr>
                <w:noProof/>
                <w:webHidden/>
              </w:rPr>
              <w:tab/>
            </w:r>
            <w:r w:rsidR="00654287">
              <w:rPr>
                <w:noProof/>
                <w:webHidden/>
              </w:rPr>
              <w:fldChar w:fldCharType="begin"/>
            </w:r>
            <w:r w:rsidR="00941788">
              <w:rPr>
                <w:noProof/>
                <w:webHidden/>
              </w:rPr>
              <w:instrText xml:space="preserve"> PAGEREF _Toc490032208 \h </w:instrText>
            </w:r>
            <w:r w:rsidR="00654287">
              <w:rPr>
                <w:noProof/>
                <w:webHidden/>
              </w:rPr>
            </w:r>
            <w:r w:rsidR="00654287">
              <w:rPr>
                <w:noProof/>
                <w:webHidden/>
              </w:rPr>
              <w:fldChar w:fldCharType="separate"/>
            </w:r>
            <w:r w:rsidR="00E4630C">
              <w:rPr>
                <w:noProof/>
                <w:webHidden/>
              </w:rPr>
              <w:t>5</w:t>
            </w:r>
            <w:r w:rsidR="00654287">
              <w:rPr>
                <w:noProof/>
                <w:webHidden/>
              </w:rPr>
              <w:fldChar w:fldCharType="end"/>
            </w:r>
          </w:hyperlink>
        </w:p>
        <w:p w:rsidR="00941788" w:rsidRDefault="00AF1641">
          <w:pPr>
            <w:pStyle w:val="TM2"/>
            <w:tabs>
              <w:tab w:val="left" w:pos="880"/>
              <w:tab w:val="right" w:leader="dot" w:pos="10456"/>
            </w:tabs>
            <w:rPr>
              <w:rFonts w:asciiTheme="minorHAnsi" w:eastAsiaTheme="minorEastAsia" w:hAnsiTheme="minorHAnsi" w:cstheme="minorBidi"/>
              <w:noProof/>
              <w:lang w:eastAsia="fr-FR"/>
            </w:rPr>
          </w:pPr>
          <w:hyperlink w:anchor="_Toc490032209" w:history="1">
            <w:r w:rsidR="00941788" w:rsidRPr="00E36786">
              <w:rPr>
                <w:rStyle w:val="Lienhypertexte"/>
                <w:noProof/>
                <w:snapToGrid w:val="0"/>
                <w:w w:val="0"/>
              </w:rPr>
              <w:t>4.6.</w:t>
            </w:r>
            <w:r w:rsidR="00941788">
              <w:rPr>
                <w:rFonts w:asciiTheme="minorHAnsi" w:eastAsiaTheme="minorEastAsia" w:hAnsiTheme="minorHAnsi" w:cstheme="minorBidi"/>
                <w:noProof/>
                <w:lang w:eastAsia="fr-FR"/>
              </w:rPr>
              <w:tab/>
            </w:r>
            <w:r w:rsidR="00941788" w:rsidRPr="00E36786">
              <w:rPr>
                <w:rStyle w:val="Lienhypertexte"/>
                <w:noProof/>
              </w:rPr>
              <w:t>Sécurités combustible</w:t>
            </w:r>
            <w:r w:rsidR="00941788">
              <w:rPr>
                <w:noProof/>
                <w:webHidden/>
              </w:rPr>
              <w:tab/>
            </w:r>
            <w:r w:rsidR="00654287">
              <w:rPr>
                <w:noProof/>
                <w:webHidden/>
              </w:rPr>
              <w:fldChar w:fldCharType="begin"/>
            </w:r>
            <w:r w:rsidR="00941788">
              <w:rPr>
                <w:noProof/>
                <w:webHidden/>
              </w:rPr>
              <w:instrText xml:space="preserve"> PAGEREF _Toc490032209 \h </w:instrText>
            </w:r>
            <w:r w:rsidR="00654287">
              <w:rPr>
                <w:noProof/>
                <w:webHidden/>
              </w:rPr>
            </w:r>
            <w:r w:rsidR="00654287">
              <w:rPr>
                <w:noProof/>
                <w:webHidden/>
              </w:rPr>
              <w:fldChar w:fldCharType="separate"/>
            </w:r>
            <w:r w:rsidR="00E4630C">
              <w:rPr>
                <w:noProof/>
                <w:webHidden/>
              </w:rPr>
              <w:t>5</w:t>
            </w:r>
            <w:r w:rsidR="00654287">
              <w:rPr>
                <w:noProof/>
                <w:webHidden/>
              </w:rPr>
              <w:fldChar w:fldCharType="end"/>
            </w:r>
          </w:hyperlink>
        </w:p>
        <w:p w:rsidR="00941788" w:rsidRDefault="00AF1641">
          <w:pPr>
            <w:pStyle w:val="TM2"/>
            <w:tabs>
              <w:tab w:val="left" w:pos="880"/>
              <w:tab w:val="right" w:leader="dot" w:pos="10456"/>
            </w:tabs>
            <w:rPr>
              <w:rFonts w:asciiTheme="minorHAnsi" w:eastAsiaTheme="minorEastAsia" w:hAnsiTheme="minorHAnsi" w:cstheme="minorBidi"/>
              <w:noProof/>
              <w:lang w:eastAsia="fr-FR"/>
            </w:rPr>
          </w:pPr>
          <w:hyperlink w:anchor="_Toc490032210" w:history="1">
            <w:r w:rsidR="00941788" w:rsidRPr="00E36786">
              <w:rPr>
                <w:rStyle w:val="Lienhypertexte"/>
                <w:noProof/>
                <w:snapToGrid w:val="0"/>
                <w:w w:val="0"/>
              </w:rPr>
              <w:t>4.7.</w:t>
            </w:r>
            <w:r w:rsidR="00941788">
              <w:rPr>
                <w:rFonts w:asciiTheme="minorHAnsi" w:eastAsiaTheme="minorEastAsia" w:hAnsiTheme="minorHAnsi" w:cstheme="minorBidi"/>
                <w:noProof/>
                <w:lang w:eastAsia="fr-FR"/>
              </w:rPr>
              <w:tab/>
            </w:r>
            <w:r w:rsidR="00941788" w:rsidRPr="00E36786">
              <w:rPr>
                <w:rStyle w:val="Lienhypertexte"/>
                <w:noProof/>
              </w:rPr>
              <w:t>Détection de flamme brûleurs</w:t>
            </w:r>
            <w:r w:rsidR="00941788">
              <w:rPr>
                <w:noProof/>
                <w:webHidden/>
              </w:rPr>
              <w:tab/>
            </w:r>
            <w:r w:rsidR="00654287">
              <w:rPr>
                <w:noProof/>
                <w:webHidden/>
              </w:rPr>
              <w:fldChar w:fldCharType="begin"/>
            </w:r>
            <w:r w:rsidR="00941788">
              <w:rPr>
                <w:noProof/>
                <w:webHidden/>
              </w:rPr>
              <w:instrText xml:space="preserve"> PAGEREF _Toc490032210 \h </w:instrText>
            </w:r>
            <w:r w:rsidR="00654287">
              <w:rPr>
                <w:noProof/>
                <w:webHidden/>
              </w:rPr>
            </w:r>
            <w:r w:rsidR="00654287">
              <w:rPr>
                <w:noProof/>
                <w:webHidden/>
              </w:rPr>
              <w:fldChar w:fldCharType="separate"/>
            </w:r>
            <w:r w:rsidR="00E4630C">
              <w:rPr>
                <w:noProof/>
                <w:webHidden/>
              </w:rPr>
              <w:t>7</w:t>
            </w:r>
            <w:r w:rsidR="00654287">
              <w:rPr>
                <w:noProof/>
                <w:webHidden/>
              </w:rPr>
              <w:fldChar w:fldCharType="end"/>
            </w:r>
          </w:hyperlink>
        </w:p>
        <w:p w:rsidR="00941788" w:rsidRDefault="00AF1641">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0032211" w:history="1">
            <w:r w:rsidR="00941788" w:rsidRPr="00E36786">
              <w:rPr>
                <w:rStyle w:val="Lienhypertexte"/>
                <w:noProof/>
              </w:rPr>
              <w:t>5.</w:t>
            </w:r>
            <w:r w:rsidR="00941788">
              <w:rPr>
                <w:rFonts w:asciiTheme="minorHAnsi" w:eastAsiaTheme="minorEastAsia" w:hAnsiTheme="minorHAnsi" w:cstheme="minorBidi"/>
                <w:b w:val="0"/>
                <w:bCs w:val="0"/>
                <w:caps w:val="0"/>
                <w:noProof/>
                <w:szCs w:val="22"/>
                <w:lang w:eastAsia="fr-FR"/>
              </w:rPr>
              <w:tab/>
            </w:r>
            <w:r w:rsidR="00941788" w:rsidRPr="00E36786">
              <w:rPr>
                <w:rStyle w:val="Lienhypertexte"/>
                <w:noProof/>
              </w:rPr>
              <w:t>MINITECHNIQUE</w:t>
            </w:r>
            <w:r w:rsidR="00941788">
              <w:rPr>
                <w:noProof/>
                <w:webHidden/>
              </w:rPr>
              <w:tab/>
            </w:r>
            <w:r w:rsidR="00654287">
              <w:rPr>
                <w:noProof/>
                <w:webHidden/>
              </w:rPr>
              <w:fldChar w:fldCharType="begin"/>
            </w:r>
            <w:r w:rsidR="00941788">
              <w:rPr>
                <w:noProof/>
                <w:webHidden/>
              </w:rPr>
              <w:instrText xml:space="preserve"> PAGEREF _Toc490032211 \h </w:instrText>
            </w:r>
            <w:r w:rsidR="00654287">
              <w:rPr>
                <w:noProof/>
                <w:webHidden/>
              </w:rPr>
            </w:r>
            <w:r w:rsidR="00654287">
              <w:rPr>
                <w:noProof/>
                <w:webHidden/>
              </w:rPr>
              <w:fldChar w:fldCharType="separate"/>
            </w:r>
            <w:r w:rsidR="00E4630C">
              <w:rPr>
                <w:noProof/>
                <w:webHidden/>
              </w:rPr>
              <w:t>8</w:t>
            </w:r>
            <w:r w:rsidR="00654287">
              <w:rPr>
                <w:noProof/>
                <w:webHidden/>
              </w:rPr>
              <w:fldChar w:fldCharType="end"/>
            </w:r>
          </w:hyperlink>
        </w:p>
        <w:p w:rsidR="00941788" w:rsidRDefault="00AF1641">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0032212" w:history="1">
            <w:r w:rsidR="00941788" w:rsidRPr="00E36786">
              <w:rPr>
                <w:rStyle w:val="Lienhypertexte"/>
                <w:noProof/>
              </w:rPr>
              <w:t>6.</w:t>
            </w:r>
            <w:r w:rsidR="00941788">
              <w:rPr>
                <w:rFonts w:asciiTheme="minorHAnsi" w:eastAsiaTheme="minorEastAsia" w:hAnsiTheme="minorHAnsi" w:cstheme="minorBidi"/>
                <w:b w:val="0"/>
                <w:bCs w:val="0"/>
                <w:caps w:val="0"/>
                <w:noProof/>
                <w:szCs w:val="22"/>
                <w:lang w:eastAsia="fr-FR"/>
              </w:rPr>
              <w:tab/>
            </w:r>
            <w:r w:rsidR="00941788" w:rsidRPr="00E36786">
              <w:rPr>
                <w:rStyle w:val="Lienhypertexte"/>
                <w:noProof/>
              </w:rPr>
              <w:t>SURCHARGE BRULEUR</w:t>
            </w:r>
            <w:r w:rsidR="00941788">
              <w:rPr>
                <w:noProof/>
                <w:webHidden/>
              </w:rPr>
              <w:tab/>
            </w:r>
            <w:r w:rsidR="00654287">
              <w:rPr>
                <w:noProof/>
                <w:webHidden/>
              </w:rPr>
              <w:fldChar w:fldCharType="begin"/>
            </w:r>
            <w:r w:rsidR="00941788">
              <w:rPr>
                <w:noProof/>
                <w:webHidden/>
              </w:rPr>
              <w:instrText xml:space="preserve"> PAGEREF _Toc490032212 \h </w:instrText>
            </w:r>
            <w:r w:rsidR="00654287">
              <w:rPr>
                <w:noProof/>
                <w:webHidden/>
              </w:rPr>
            </w:r>
            <w:r w:rsidR="00654287">
              <w:rPr>
                <w:noProof/>
                <w:webHidden/>
              </w:rPr>
              <w:fldChar w:fldCharType="separate"/>
            </w:r>
            <w:r w:rsidR="00E4630C">
              <w:rPr>
                <w:noProof/>
                <w:webHidden/>
              </w:rPr>
              <w:t>8</w:t>
            </w:r>
            <w:r w:rsidR="00654287">
              <w:rPr>
                <w:noProof/>
                <w:webHidden/>
              </w:rPr>
              <w:fldChar w:fldCharType="end"/>
            </w:r>
          </w:hyperlink>
        </w:p>
        <w:p w:rsidR="00941788" w:rsidRDefault="00AF1641">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0032213" w:history="1">
            <w:r w:rsidR="00941788" w:rsidRPr="00E36786">
              <w:rPr>
                <w:rStyle w:val="Lienhypertexte"/>
                <w:noProof/>
              </w:rPr>
              <w:t>7.</w:t>
            </w:r>
            <w:r w:rsidR="00941788">
              <w:rPr>
                <w:rFonts w:asciiTheme="minorHAnsi" w:eastAsiaTheme="minorEastAsia" w:hAnsiTheme="minorHAnsi" w:cstheme="minorBidi"/>
                <w:b w:val="0"/>
                <w:bCs w:val="0"/>
                <w:caps w:val="0"/>
                <w:noProof/>
                <w:szCs w:val="22"/>
                <w:lang w:eastAsia="fr-FR"/>
              </w:rPr>
              <w:tab/>
            </w:r>
            <w:r w:rsidR="00941788" w:rsidRPr="00E36786">
              <w:rPr>
                <w:rStyle w:val="Lienhypertexte"/>
                <w:noProof/>
              </w:rPr>
              <w:t>Allure mini chaudières</w:t>
            </w:r>
            <w:r w:rsidR="00941788">
              <w:rPr>
                <w:noProof/>
                <w:webHidden/>
              </w:rPr>
              <w:tab/>
            </w:r>
            <w:r w:rsidR="00654287">
              <w:rPr>
                <w:noProof/>
                <w:webHidden/>
              </w:rPr>
              <w:fldChar w:fldCharType="begin"/>
            </w:r>
            <w:r w:rsidR="00941788">
              <w:rPr>
                <w:noProof/>
                <w:webHidden/>
              </w:rPr>
              <w:instrText xml:space="preserve"> PAGEREF _Toc490032213 \h </w:instrText>
            </w:r>
            <w:r w:rsidR="00654287">
              <w:rPr>
                <w:noProof/>
                <w:webHidden/>
              </w:rPr>
            </w:r>
            <w:r w:rsidR="00654287">
              <w:rPr>
                <w:noProof/>
                <w:webHidden/>
              </w:rPr>
              <w:fldChar w:fldCharType="separate"/>
            </w:r>
            <w:r w:rsidR="00E4630C">
              <w:rPr>
                <w:noProof/>
                <w:webHidden/>
              </w:rPr>
              <w:t>8</w:t>
            </w:r>
            <w:r w:rsidR="00654287">
              <w:rPr>
                <w:noProof/>
                <w:webHidden/>
              </w:rPr>
              <w:fldChar w:fldCharType="end"/>
            </w:r>
          </w:hyperlink>
        </w:p>
        <w:p w:rsidR="00941788" w:rsidRDefault="00AF1641">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0032214" w:history="1">
            <w:r w:rsidR="00941788" w:rsidRPr="00E36786">
              <w:rPr>
                <w:rStyle w:val="Lienhypertexte"/>
                <w:noProof/>
              </w:rPr>
              <w:t>8.</w:t>
            </w:r>
            <w:r w:rsidR="00941788">
              <w:rPr>
                <w:rFonts w:asciiTheme="minorHAnsi" w:eastAsiaTheme="minorEastAsia" w:hAnsiTheme="minorHAnsi" w:cstheme="minorBidi"/>
                <w:b w:val="0"/>
                <w:bCs w:val="0"/>
                <w:caps w:val="0"/>
                <w:noProof/>
                <w:szCs w:val="22"/>
                <w:lang w:eastAsia="fr-FR"/>
              </w:rPr>
              <w:tab/>
            </w:r>
            <w:r w:rsidR="00941788" w:rsidRPr="00E36786">
              <w:rPr>
                <w:rStyle w:val="Lienhypertexte"/>
                <w:noProof/>
              </w:rPr>
              <w:t>Cadenassage des vannes d’isolement des niveaux des ballons</w:t>
            </w:r>
            <w:r w:rsidR="00941788">
              <w:rPr>
                <w:noProof/>
                <w:webHidden/>
              </w:rPr>
              <w:tab/>
            </w:r>
            <w:r w:rsidR="00654287">
              <w:rPr>
                <w:noProof/>
                <w:webHidden/>
              </w:rPr>
              <w:fldChar w:fldCharType="begin"/>
            </w:r>
            <w:r w:rsidR="00941788">
              <w:rPr>
                <w:noProof/>
                <w:webHidden/>
              </w:rPr>
              <w:instrText xml:space="preserve"> PAGEREF _Toc490032214 \h </w:instrText>
            </w:r>
            <w:r w:rsidR="00654287">
              <w:rPr>
                <w:noProof/>
                <w:webHidden/>
              </w:rPr>
            </w:r>
            <w:r w:rsidR="00654287">
              <w:rPr>
                <w:noProof/>
                <w:webHidden/>
              </w:rPr>
              <w:fldChar w:fldCharType="separate"/>
            </w:r>
            <w:r w:rsidR="00E4630C">
              <w:rPr>
                <w:noProof/>
                <w:webHidden/>
              </w:rPr>
              <w:t>9</w:t>
            </w:r>
            <w:r w:rsidR="00654287">
              <w:rPr>
                <w:noProof/>
                <w:webHidden/>
              </w:rPr>
              <w:fldChar w:fldCharType="end"/>
            </w:r>
          </w:hyperlink>
        </w:p>
        <w:p w:rsidR="00941788" w:rsidRDefault="00AF1641">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0032215" w:history="1">
            <w:r w:rsidR="00941788" w:rsidRPr="00E36786">
              <w:rPr>
                <w:rStyle w:val="Lienhypertexte"/>
                <w:noProof/>
              </w:rPr>
              <w:t>9.</w:t>
            </w:r>
            <w:r w:rsidR="00941788">
              <w:rPr>
                <w:rFonts w:asciiTheme="minorHAnsi" w:eastAsiaTheme="minorEastAsia" w:hAnsiTheme="minorHAnsi" w:cstheme="minorBidi"/>
                <w:b w:val="0"/>
                <w:bCs w:val="0"/>
                <w:caps w:val="0"/>
                <w:noProof/>
                <w:szCs w:val="22"/>
                <w:lang w:eastAsia="fr-FR"/>
              </w:rPr>
              <w:tab/>
            </w:r>
            <w:r w:rsidR="00941788" w:rsidRPr="00E36786">
              <w:rPr>
                <w:rStyle w:val="Lienhypertexte"/>
                <w:noProof/>
              </w:rPr>
              <w:t>ANNEXE 1 : repère des vannes niveau ballon des CH3, CH4 et CH5</w:t>
            </w:r>
            <w:r w:rsidR="00941788">
              <w:rPr>
                <w:noProof/>
                <w:webHidden/>
              </w:rPr>
              <w:tab/>
            </w:r>
            <w:r w:rsidR="00654287">
              <w:rPr>
                <w:noProof/>
                <w:webHidden/>
              </w:rPr>
              <w:fldChar w:fldCharType="begin"/>
            </w:r>
            <w:r w:rsidR="00941788">
              <w:rPr>
                <w:noProof/>
                <w:webHidden/>
              </w:rPr>
              <w:instrText xml:space="preserve"> PAGEREF _Toc490032215 \h </w:instrText>
            </w:r>
            <w:r w:rsidR="00654287">
              <w:rPr>
                <w:noProof/>
                <w:webHidden/>
              </w:rPr>
            </w:r>
            <w:r w:rsidR="00654287">
              <w:rPr>
                <w:noProof/>
                <w:webHidden/>
              </w:rPr>
              <w:fldChar w:fldCharType="separate"/>
            </w:r>
            <w:r w:rsidR="00E4630C">
              <w:rPr>
                <w:noProof/>
                <w:webHidden/>
              </w:rPr>
              <w:t>9</w:t>
            </w:r>
            <w:r w:rsidR="00654287">
              <w:rPr>
                <w:noProof/>
                <w:webHidden/>
              </w:rPr>
              <w:fldChar w:fldCharType="end"/>
            </w:r>
          </w:hyperlink>
        </w:p>
        <w:p w:rsidR="000B5B4B" w:rsidRDefault="00654287">
          <w:r>
            <w:fldChar w:fldCharType="end"/>
          </w:r>
        </w:p>
      </w:sdtContent>
    </w:sdt>
    <w:p w:rsidR="006E167E" w:rsidRDefault="006E167E" w:rsidP="006E167E"/>
    <w:p w:rsidR="006E167E" w:rsidRDefault="006E167E" w:rsidP="006E167E"/>
    <w:p w:rsidR="006E167E" w:rsidRDefault="006C3DC0" w:rsidP="006E167E">
      <w:pPr>
        <w:pStyle w:val="Titre1"/>
      </w:pPr>
      <w:r>
        <w:br w:type="page"/>
      </w:r>
      <w:hyperlink w:anchor="Sommaire" w:history="1">
        <w:bookmarkStart w:id="7" w:name="_Toc419980234"/>
        <w:bookmarkStart w:id="8" w:name="_Toc423351229"/>
        <w:bookmarkStart w:id="9" w:name="_Toc490032200"/>
        <w:r w:rsidRPr="00BF4A1F">
          <w:t>Définitions</w:t>
        </w:r>
      </w:hyperlink>
      <w:r w:rsidRPr="009B0EDA">
        <w:t xml:space="preserve"> et abréviations</w:t>
      </w:r>
      <w:bookmarkEnd w:id="7"/>
      <w:bookmarkEnd w:id="8"/>
      <w:bookmarkEnd w:id="9"/>
    </w:p>
    <w:p w:rsidR="006E167E" w:rsidRPr="0025125A" w:rsidRDefault="005477A3" w:rsidP="006E167E">
      <w:r w:rsidRPr="0025125A">
        <w:rPr>
          <w:bCs/>
        </w:rPr>
        <w:t>RAS</w:t>
      </w:r>
    </w:p>
    <w:p w:rsidR="006E167E" w:rsidRDefault="00AF1641" w:rsidP="006E167E">
      <w:pPr>
        <w:pStyle w:val="Titre1"/>
      </w:pPr>
      <w:hyperlink w:anchor="Sommaire" w:history="1">
        <w:bookmarkStart w:id="10" w:name="_Toc419980235"/>
        <w:bookmarkStart w:id="11" w:name="_Toc423351230"/>
        <w:bookmarkStart w:id="12" w:name="_Toc490032201"/>
        <w:r w:rsidR="006C3DC0" w:rsidRPr="00906D4D">
          <w:t>Documents</w:t>
        </w:r>
      </w:hyperlink>
      <w:r w:rsidR="006C3DC0">
        <w:t xml:space="preserve"> cités en référence</w:t>
      </w:r>
      <w:bookmarkEnd w:id="10"/>
      <w:bookmarkEnd w:id="11"/>
      <w:bookmarkEnd w:id="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2"/>
        <w:gridCol w:w="6774"/>
      </w:tblGrid>
      <w:tr w:rsidR="005477A3" w:rsidRPr="00DE12F0" w:rsidTr="0025125A">
        <w:trPr>
          <w:jc w:val="center"/>
        </w:trPr>
        <w:tc>
          <w:tcPr>
            <w:tcW w:w="2582" w:type="dxa"/>
          </w:tcPr>
          <w:p w:rsidR="005477A3" w:rsidRPr="00DE12F0" w:rsidRDefault="005477A3" w:rsidP="006E167E">
            <w:pPr>
              <w:pStyle w:val="texte"/>
              <w:spacing w:before="120"/>
              <w:ind w:left="0" w:right="567"/>
              <w:jc w:val="both"/>
            </w:pPr>
            <w:r w:rsidRPr="00DE12F0">
              <w:t xml:space="preserve">Numéro </w:t>
            </w:r>
          </w:p>
        </w:tc>
        <w:tc>
          <w:tcPr>
            <w:tcW w:w="6774" w:type="dxa"/>
          </w:tcPr>
          <w:p w:rsidR="005477A3" w:rsidRPr="00DE12F0" w:rsidRDefault="005477A3" w:rsidP="006E167E">
            <w:pPr>
              <w:pStyle w:val="texte"/>
              <w:spacing w:before="120"/>
              <w:ind w:left="0" w:right="567"/>
              <w:jc w:val="both"/>
            </w:pPr>
            <w:r w:rsidRPr="00DE12F0">
              <w:t>Libellés</w:t>
            </w:r>
          </w:p>
        </w:tc>
      </w:tr>
      <w:tr w:rsidR="005477A3" w:rsidRPr="00DE12F0" w:rsidTr="0025125A">
        <w:trPr>
          <w:jc w:val="center"/>
        </w:trPr>
        <w:tc>
          <w:tcPr>
            <w:tcW w:w="2582" w:type="dxa"/>
          </w:tcPr>
          <w:p w:rsidR="005477A3" w:rsidRPr="00DE12F0" w:rsidRDefault="005477A3" w:rsidP="006E167E">
            <w:pPr>
              <w:pStyle w:val="texte"/>
              <w:spacing w:before="120"/>
              <w:ind w:left="0" w:right="567"/>
              <w:jc w:val="both"/>
            </w:pPr>
            <w:r w:rsidRPr="00DE12F0">
              <w:t>EXP-U-02-</w:t>
            </w:r>
            <w:r w:rsidR="00941788">
              <w:t>0</w:t>
            </w:r>
            <w:r w:rsidRPr="00DE12F0">
              <w:t>12</w:t>
            </w:r>
          </w:p>
        </w:tc>
        <w:tc>
          <w:tcPr>
            <w:tcW w:w="6774" w:type="dxa"/>
          </w:tcPr>
          <w:p w:rsidR="005477A3" w:rsidRPr="00DE12F0" w:rsidRDefault="005477A3" w:rsidP="006E167E">
            <w:pPr>
              <w:pStyle w:val="texte"/>
              <w:spacing w:before="120"/>
              <w:ind w:left="0" w:right="567"/>
              <w:jc w:val="both"/>
            </w:pPr>
            <w:r w:rsidRPr="00DE12F0">
              <w:t>Liste des AU et automatismes de la CS et fréquence de tests</w:t>
            </w:r>
          </w:p>
        </w:tc>
      </w:tr>
      <w:tr w:rsidR="005477A3" w:rsidRPr="00DE12F0" w:rsidTr="0025125A">
        <w:trPr>
          <w:jc w:val="center"/>
        </w:trPr>
        <w:tc>
          <w:tcPr>
            <w:tcW w:w="2582" w:type="dxa"/>
          </w:tcPr>
          <w:p w:rsidR="005477A3" w:rsidRPr="00DE12F0" w:rsidRDefault="005477A3" w:rsidP="006E167E">
            <w:pPr>
              <w:pStyle w:val="texte"/>
              <w:spacing w:before="120"/>
              <w:ind w:left="0" w:right="567"/>
              <w:jc w:val="both"/>
            </w:pPr>
            <w:r w:rsidRPr="00DE12F0">
              <w:t>EXP-U-02-</w:t>
            </w:r>
            <w:r w:rsidR="00941788">
              <w:t>0</w:t>
            </w:r>
            <w:r w:rsidRPr="00DE12F0">
              <w:t>24</w:t>
            </w:r>
          </w:p>
        </w:tc>
        <w:tc>
          <w:tcPr>
            <w:tcW w:w="6774" w:type="dxa"/>
          </w:tcPr>
          <w:p w:rsidR="005477A3" w:rsidRPr="00DE12F0" w:rsidRDefault="005477A3" w:rsidP="006E167E">
            <w:pPr>
              <w:pStyle w:val="texte"/>
              <w:spacing w:before="120"/>
              <w:ind w:left="0" w:right="567"/>
              <w:jc w:val="both"/>
            </w:pPr>
            <w:r w:rsidRPr="00DE12F0">
              <w:t xml:space="preserve">Liste des sécurités instrumentées </w:t>
            </w:r>
            <w:r>
              <w:t xml:space="preserve">SIL1 et SIL2 </w:t>
            </w:r>
            <w:r w:rsidRPr="00DE12F0">
              <w:t>de la Centrale</w:t>
            </w:r>
          </w:p>
        </w:tc>
      </w:tr>
      <w:tr w:rsidR="005477A3" w:rsidRPr="00DE12F0" w:rsidTr="0025125A">
        <w:trPr>
          <w:jc w:val="center"/>
        </w:trPr>
        <w:tc>
          <w:tcPr>
            <w:tcW w:w="2582" w:type="dxa"/>
          </w:tcPr>
          <w:p w:rsidR="005477A3" w:rsidRPr="00DE12F0" w:rsidRDefault="005477A3" w:rsidP="006E167E">
            <w:pPr>
              <w:pStyle w:val="texte"/>
              <w:spacing w:before="120"/>
              <w:ind w:left="0" w:right="567"/>
              <w:jc w:val="both"/>
            </w:pPr>
            <w:r w:rsidRPr="00DE12F0">
              <w:t>EXP-U-02-</w:t>
            </w:r>
            <w:r w:rsidR="00941788">
              <w:t>0</w:t>
            </w:r>
            <w:r w:rsidRPr="00DE12F0">
              <w:t>25</w:t>
            </w:r>
          </w:p>
        </w:tc>
        <w:tc>
          <w:tcPr>
            <w:tcW w:w="6774" w:type="dxa"/>
          </w:tcPr>
          <w:p w:rsidR="005477A3" w:rsidRPr="00DE12F0" w:rsidRDefault="005477A3" w:rsidP="006E167E">
            <w:pPr>
              <w:pStyle w:val="texte"/>
              <w:spacing w:before="120"/>
              <w:ind w:left="0" w:right="567"/>
              <w:jc w:val="both"/>
            </w:pPr>
            <w:r w:rsidRPr="00DE12F0">
              <w:t>By-pass de sécurité de la Centrale</w:t>
            </w:r>
          </w:p>
        </w:tc>
      </w:tr>
      <w:tr w:rsidR="005477A3" w:rsidRPr="00DE12F0" w:rsidTr="0025125A">
        <w:trPr>
          <w:jc w:val="center"/>
        </w:trPr>
        <w:tc>
          <w:tcPr>
            <w:tcW w:w="2582" w:type="dxa"/>
          </w:tcPr>
          <w:p w:rsidR="005477A3" w:rsidRPr="00DE12F0" w:rsidRDefault="005477A3" w:rsidP="006E167E">
            <w:pPr>
              <w:pStyle w:val="texte"/>
              <w:spacing w:before="120"/>
              <w:ind w:left="0" w:right="567"/>
              <w:jc w:val="both"/>
            </w:pPr>
            <w:r w:rsidRPr="00DE12F0">
              <w:t>EXP-U-02-</w:t>
            </w:r>
            <w:r w:rsidR="00941788">
              <w:t>0</w:t>
            </w:r>
            <w:r>
              <w:t>11</w:t>
            </w:r>
          </w:p>
        </w:tc>
        <w:tc>
          <w:tcPr>
            <w:tcW w:w="6774" w:type="dxa"/>
          </w:tcPr>
          <w:p w:rsidR="005477A3" w:rsidRPr="00DE12F0" w:rsidRDefault="005477A3" w:rsidP="006E167E">
            <w:pPr>
              <w:pStyle w:val="texte"/>
              <w:spacing w:before="120"/>
              <w:ind w:left="0" w:right="567"/>
              <w:jc w:val="both"/>
            </w:pPr>
            <w:r>
              <w:t>Détecteurs explosimètres de la Centrale</w:t>
            </w:r>
          </w:p>
        </w:tc>
      </w:tr>
    </w:tbl>
    <w:p w:rsidR="00030E99" w:rsidRDefault="00030E99" w:rsidP="00030E99"/>
    <w:p w:rsidR="006E167E" w:rsidRPr="0025125A" w:rsidRDefault="00030E99" w:rsidP="0025125A">
      <w:pPr>
        <w:pStyle w:val="Titre1"/>
      </w:pPr>
      <w:bookmarkStart w:id="13" w:name="_Toc490032202"/>
      <w:r>
        <w:t>RESPONSABILITES</w:t>
      </w:r>
      <w:bookmarkEnd w:id="13"/>
    </w:p>
    <w:tbl>
      <w:tblPr>
        <w:tblpPr w:leftFromText="141" w:rightFromText="141" w:vertAnchor="text" w:horzAnchor="margin" w:tblpXSpec="center" w:tblpY="130"/>
        <w:tblW w:w="9425"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218"/>
        <w:gridCol w:w="1642"/>
        <w:gridCol w:w="1642"/>
        <w:gridCol w:w="1641"/>
        <w:gridCol w:w="1641"/>
        <w:gridCol w:w="1641"/>
      </w:tblGrid>
      <w:tr w:rsidR="0025125A" w:rsidTr="0025125A">
        <w:trPr>
          <w:trHeight w:val="404"/>
        </w:trPr>
        <w:tc>
          <w:tcPr>
            <w:tcW w:w="1218"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0"/>
              <w:ind w:left="0"/>
              <w:jc w:val="center"/>
              <w:rPr>
                <w:b/>
              </w:rPr>
            </w:pPr>
            <w:r w:rsidRPr="0025125A">
              <w:rPr>
                <w:b/>
              </w:rPr>
              <w:t>CE</w:t>
            </w:r>
          </w:p>
        </w:tc>
        <w:tc>
          <w:tcPr>
            <w:tcW w:w="1642"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0"/>
              <w:ind w:left="0"/>
              <w:jc w:val="center"/>
              <w:rPr>
                <w:b/>
              </w:rPr>
            </w:pPr>
            <w:r w:rsidRPr="0025125A">
              <w:rPr>
                <w:b/>
              </w:rPr>
              <w:t>CdQ</w:t>
            </w:r>
          </w:p>
        </w:tc>
        <w:tc>
          <w:tcPr>
            <w:tcW w:w="1642"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0"/>
              <w:ind w:left="0"/>
              <w:jc w:val="center"/>
              <w:rPr>
                <w:b/>
                <w:lang w:val="fr-CA"/>
              </w:rPr>
            </w:pPr>
            <w:r w:rsidRPr="0025125A">
              <w:rPr>
                <w:b/>
                <w:lang w:val="fr-CA"/>
              </w:rPr>
              <w:t>CdP Thermique</w:t>
            </w:r>
          </w:p>
        </w:tc>
        <w:tc>
          <w:tcPr>
            <w:tcW w:w="1641"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0"/>
              <w:ind w:left="0"/>
              <w:jc w:val="center"/>
              <w:rPr>
                <w:b/>
              </w:rPr>
            </w:pPr>
            <w:r w:rsidRPr="0025125A">
              <w:rPr>
                <w:b/>
              </w:rPr>
              <w:t>CdP Electrique</w:t>
            </w:r>
          </w:p>
        </w:tc>
        <w:tc>
          <w:tcPr>
            <w:tcW w:w="1641"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0"/>
              <w:ind w:left="0"/>
              <w:jc w:val="center"/>
              <w:rPr>
                <w:b/>
              </w:rPr>
            </w:pPr>
            <w:r w:rsidRPr="0025125A">
              <w:rPr>
                <w:b/>
              </w:rPr>
              <w:t>CdP</w:t>
            </w:r>
          </w:p>
          <w:p w:rsidR="0025125A" w:rsidRPr="0025125A" w:rsidRDefault="0025125A" w:rsidP="0025125A">
            <w:pPr>
              <w:pStyle w:val="Texte0"/>
              <w:spacing w:before="0"/>
              <w:ind w:left="0"/>
              <w:jc w:val="center"/>
              <w:rPr>
                <w:b/>
              </w:rPr>
            </w:pPr>
            <w:r w:rsidRPr="0025125A">
              <w:rPr>
                <w:b/>
              </w:rPr>
              <w:t>Utilités</w:t>
            </w:r>
          </w:p>
        </w:tc>
        <w:tc>
          <w:tcPr>
            <w:tcW w:w="1641"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0"/>
              <w:ind w:left="0"/>
              <w:jc w:val="center"/>
              <w:rPr>
                <w:b/>
              </w:rPr>
            </w:pPr>
            <w:r w:rsidRPr="0025125A">
              <w:rPr>
                <w:b/>
              </w:rPr>
              <w:t>Op. Ext.</w:t>
            </w:r>
          </w:p>
        </w:tc>
      </w:tr>
      <w:tr w:rsidR="0025125A" w:rsidTr="0025125A">
        <w:trPr>
          <w:trHeight w:val="404"/>
        </w:trPr>
        <w:tc>
          <w:tcPr>
            <w:tcW w:w="1218"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80"/>
              <w:ind w:left="0"/>
              <w:jc w:val="center"/>
              <w:rPr>
                <w:b/>
              </w:rPr>
            </w:pPr>
          </w:p>
        </w:tc>
        <w:tc>
          <w:tcPr>
            <w:tcW w:w="1642"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80"/>
              <w:ind w:left="0"/>
              <w:jc w:val="center"/>
              <w:rPr>
                <w:b/>
              </w:rPr>
            </w:pPr>
            <w:r w:rsidRPr="0025125A">
              <w:rPr>
                <w:b/>
              </w:rPr>
              <w:t>X</w:t>
            </w:r>
          </w:p>
        </w:tc>
        <w:tc>
          <w:tcPr>
            <w:tcW w:w="1642"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80"/>
              <w:ind w:left="0"/>
              <w:jc w:val="center"/>
              <w:rPr>
                <w:b/>
              </w:rPr>
            </w:pPr>
            <w:r w:rsidRPr="0025125A">
              <w:rPr>
                <w:b/>
              </w:rPr>
              <w:t>X</w:t>
            </w:r>
          </w:p>
        </w:tc>
        <w:tc>
          <w:tcPr>
            <w:tcW w:w="1641"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80"/>
              <w:ind w:left="0"/>
              <w:jc w:val="center"/>
              <w:rPr>
                <w:b/>
              </w:rPr>
            </w:pPr>
          </w:p>
        </w:tc>
        <w:tc>
          <w:tcPr>
            <w:tcW w:w="1641"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80"/>
              <w:ind w:left="0"/>
              <w:jc w:val="center"/>
              <w:rPr>
                <w:b/>
              </w:rPr>
            </w:pPr>
          </w:p>
        </w:tc>
        <w:tc>
          <w:tcPr>
            <w:tcW w:w="1641" w:type="dxa"/>
            <w:tcBorders>
              <w:top w:val="single" w:sz="6" w:space="0" w:color="auto"/>
              <w:left w:val="single" w:sz="6" w:space="0" w:color="auto"/>
              <w:bottom w:val="single" w:sz="6" w:space="0" w:color="auto"/>
              <w:right w:val="single" w:sz="6" w:space="0" w:color="auto"/>
            </w:tcBorders>
          </w:tcPr>
          <w:p w:rsidR="0025125A" w:rsidRPr="0025125A" w:rsidRDefault="0025125A" w:rsidP="0025125A">
            <w:pPr>
              <w:pStyle w:val="Texte0"/>
              <w:spacing w:before="80"/>
              <w:ind w:left="0"/>
              <w:jc w:val="center"/>
              <w:rPr>
                <w:b/>
              </w:rPr>
            </w:pPr>
          </w:p>
        </w:tc>
      </w:tr>
    </w:tbl>
    <w:p w:rsidR="005477A3" w:rsidRDefault="005477A3" w:rsidP="005477A3"/>
    <w:p w:rsidR="005477A3" w:rsidRDefault="005477A3" w:rsidP="005477A3">
      <w:pPr>
        <w:pStyle w:val="Titre1"/>
      </w:pPr>
      <w:bookmarkStart w:id="14" w:name="_Toc490032203"/>
      <w:r>
        <w:t>SECURITES CHAUDIERES 3, 4 ET 5</w:t>
      </w:r>
      <w:bookmarkEnd w:id="14"/>
    </w:p>
    <w:p w:rsidR="005477A3" w:rsidRPr="006E167E" w:rsidRDefault="005477A3" w:rsidP="005477A3">
      <w:pPr>
        <w:mirrorIndents/>
        <w:jc w:val="both"/>
      </w:pPr>
      <w:r w:rsidRPr="006E167E">
        <w:t>Les sécurités de ces 3 chaudières sont gérées par des automates de sécurité HIMA (un BMS par chaudière). Ces sécurités se déclinent en trois groupes : les sécurités « chaudière » qui déclenchent la chaudière, les sécurités « combustibles » qui déclenchent le combustible concerné et les sécurités « brûleurs » qui déclenchent le brûleur concerné.</w:t>
      </w:r>
    </w:p>
    <w:p w:rsidR="005477A3" w:rsidRPr="006E167E" w:rsidRDefault="005477A3" w:rsidP="005477A3">
      <w:pPr>
        <w:mirrorIndents/>
        <w:jc w:val="both"/>
      </w:pPr>
    </w:p>
    <w:p w:rsidR="005477A3" w:rsidRPr="006E167E" w:rsidRDefault="005477A3" w:rsidP="005477A3">
      <w:pPr>
        <w:mirrorIndents/>
        <w:jc w:val="both"/>
      </w:pPr>
      <w:r w:rsidRPr="006E167E">
        <w:t>Les matrices de sécurités sont disponibles dans le classeur « régulations SNCC et sécurités BMS » en salle de contrôle.</w:t>
      </w:r>
    </w:p>
    <w:p w:rsidR="005477A3" w:rsidRDefault="005477A3" w:rsidP="005477A3"/>
    <w:p w:rsidR="0002356F" w:rsidRDefault="005477A3" w:rsidP="0002356F">
      <w:pPr>
        <w:pStyle w:val="Titre2"/>
        <w:tabs>
          <w:tab w:val="clear" w:pos="993"/>
          <w:tab w:val="num" w:pos="1418"/>
        </w:tabs>
        <w:spacing w:before="200" w:after="0"/>
        <w:ind w:left="1418" w:hanging="567"/>
      </w:pPr>
      <w:bookmarkStart w:id="15" w:name="_Toc490032204"/>
      <w:r w:rsidRPr="00DD0671">
        <w:t>Niveau ballon</w:t>
      </w:r>
      <w:bookmarkEnd w:id="15"/>
    </w:p>
    <w:p w:rsidR="0002356F" w:rsidRPr="00D64650" w:rsidRDefault="005477A3" w:rsidP="00602DA1">
      <w:pPr>
        <w:spacing w:before="120" w:after="120"/>
        <w:rPr>
          <w:u w:val="single"/>
        </w:rPr>
      </w:pPr>
      <w:r w:rsidRPr="00D64650">
        <w:rPr>
          <w:u w:val="single"/>
        </w:rPr>
        <w:t>Description</w:t>
      </w:r>
    </w:p>
    <w:p w:rsidR="00E06A05" w:rsidRDefault="005477A3" w:rsidP="0002356F">
      <w:r w:rsidRPr="00D64650">
        <w:t>Le ballon des chaudières est équipé de 6 mesures de niveau indépendantes :</w:t>
      </w:r>
    </w:p>
    <w:p w:rsidR="005477A3" w:rsidRPr="00602DA1" w:rsidRDefault="005477A3" w:rsidP="00602DA1">
      <w:pPr>
        <w:pStyle w:val="Paragraphedeliste"/>
        <w:numPr>
          <w:ilvl w:val="0"/>
          <w:numId w:val="36"/>
        </w:numPr>
        <w:tabs>
          <w:tab w:val="left" w:pos="10206"/>
          <w:tab w:val="left" w:pos="10490"/>
        </w:tabs>
        <w:spacing w:line="240" w:lineRule="auto"/>
        <w:ind w:right="567"/>
        <w:contextualSpacing w:val="0"/>
        <w:mirrorIndents/>
        <w:jc w:val="both"/>
        <w:rPr>
          <w:sz w:val="22"/>
          <w:szCs w:val="22"/>
        </w:rPr>
      </w:pPr>
      <w:r w:rsidRPr="00602DA1">
        <w:rPr>
          <w:sz w:val="22"/>
          <w:szCs w:val="22"/>
        </w:rPr>
        <w:t>Deux mesures de niveau LS300A et B (chaudière 3), LS400A et B (chaudière 4), LS500A et B (chaudière 5)  qui servent à la sécurité uniquement.</w:t>
      </w:r>
    </w:p>
    <w:p w:rsidR="005477A3" w:rsidRPr="00602DA1" w:rsidRDefault="005477A3" w:rsidP="00602DA1">
      <w:pPr>
        <w:pStyle w:val="Paragraphedeliste"/>
        <w:numPr>
          <w:ilvl w:val="0"/>
          <w:numId w:val="36"/>
        </w:numPr>
        <w:tabs>
          <w:tab w:val="left" w:pos="9923"/>
        </w:tabs>
        <w:spacing w:line="240" w:lineRule="auto"/>
        <w:ind w:right="567"/>
        <w:contextualSpacing w:val="0"/>
        <w:mirrorIndents/>
        <w:jc w:val="both"/>
        <w:rPr>
          <w:sz w:val="22"/>
          <w:szCs w:val="22"/>
        </w:rPr>
      </w:pPr>
      <w:r w:rsidRPr="00602DA1">
        <w:rPr>
          <w:sz w:val="22"/>
          <w:szCs w:val="22"/>
        </w:rPr>
        <w:t>Une mesure de niveau par pression différentielle repérée L301 (chaudière 3), L401 (chaudière 4), L501 (chaudière 5), reliée au SNCC et qui sert à la régulation. L'appareil est étalonné à froid et la mesure est corrigée en fonction de la pression</w:t>
      </w:r>
    </w:p>
    <w:p w:rsidR="005477A3" w:rsidRPr="00602DA1" w:rsidRDefault="005477A3" w:rsidP="00602DA1">
      <w:pPr>
        <w:pStyle w:val="Paragraphedeliste"/>
        <w:numPr>
          <w:ilvl w:val="0"/>
          <w:numId w:val="36"/>
        </w:numPr>
        <w:tabs>
          <w:tab w:val="left" w:pos="9923"/>
        </w:tabs>
        <w:spacing w:line="240" w:lineRule="auto"/>
        <w:ind w:right="567"/>
        <w:contextualSpacing w:val="0"/>
        <w:mirrorIndents/>
        <w:jc w:val="both"/>
        <w:rPr>
          <w:sz w:val="22"/>
          <w:szCs w:val="22"/>
        </w:rPr>
      </w:pPr>
      <w:r w:rsidRPr="00602DA1">
        <w:rPr>
          <w:sz w:val="22"/>
          <w:szCs w:val="22"/>
        </w:rPr>
        <w:t>Une mesure de niveau par pression différentielle repérée L302 (chaudière 3), L402 chaudière 4), L502 chaudière 5, reliée au SNCC et qui sert à la régulation. Cette mesure est de plus affichée en salle de contrôle sur un enregistreur indépendant du système de conduite. L'appareil est étalonné à chaud et la mesure est non corrigée.</w:t>
      </w:r>
    </w:p>
    <w:p w:rsidR="005477A3" w:rsidRPr="00602DA1" w:rsidRDefault="005477A3" w:rsidP="00602DA1">
      <w:pPr>
        <w:pStyle w:val="Paragraphedeliste"/>
        <w:numPr>
          <w:ilvl w:val="0"/>
          <w:numId w:val="36"/>
        </w:numPr>
        <w:tabs>
          <w:tab w:val="left" w:pos="9923"/>
        </w:tabs>
        <w:spacing w:line="240" w:lineRule="auto"/>
        <w:ind w:right="567"/>
        <w:contextualSpacing w:val="0"/>
        <w:mirrorIndents/>
        <w:jc w:val="both"/>
        <w:rPr>
          <w:sz w:val="22"/>
          <w:szCs w:val="22"/>
        </w:rPr>
      </w:pPr>
      <w:r w:rsidRPr="00602DA1">
        <w:rPr>
          <w:sz w:val="22"/>
          <w:szCs w:val="22"/>
        </w:rPr>
        <w:t>Un indicateur de niveau magnétique STROMBERG avec indication locale, et en salle de contrôle séparée du SNCC.</w:t>
      </w:r>
    </w:p>
    <w:p w:rsidR="005477A3" w:rsidRPr="00602DA1" w:rsidRDefault="005477A3" w:rsidP="00602DA1">
      <w:pPr>
        <w:pStyle w:val="Paragraphedeliste"/>
        <w:numPr>
          <w:ilvl w:val="0"/>
          <w:numId w:val="36"/>
        </w:numPr>
        <w:tabs>
          <w:tab w:val="left" w:pos="9923"/>
        </w:tabs>
        <w:spacing w:line="240" w:lineRule="auto"/>
        <w:ind w:right="567"/>
        <w:contextualSpacing w:val="0"/>
        <w:mirrorIndents/>
        <w:jc w:val="both"/>
        <w:rPr>
          <w:sz w:val="22"/>
          <w:szCs w:val="22"/>
        </w:rPr>
      </w:pPr>
      <w:r w:rsidRPr="00602DA1">
        <w:rPr>
          <w:sz w:val="22"/>
          <w:szCs w:val="22"/>
        </w:rPr>
        <w:t>Un indicateur de niveau à glace installé face aux vannes contrôlant l'alimentation en eau des chaudières.</w:t>
      </w:r>
    </w:p>
    <w:p w:rsidR="005477A3" w:rsidRPr="00602DA1" w:rsidRDefault="005477A3" w:rsidP="005477A3">
      <w:pPr>
        <w:pStyle w:val="texte"/>
        <w:tabs>
          <w:tab w:val="clear" w:pos="1701"/>
          <w:tab w:val="clear" w:pos="2684"/>
          <w:tab w:val="clear" w:pos="3656"/>
          <w:tab w:val="clear" w:pos="5636"/>
          <w:tab w:val="clear" w:pos="6753"/>
          <w:tab w:val="clear" w:pos="8913"/>
        </w:tabs>
        <w:ind w:left="0"/>
        <w:mirrorIndents/>
        <w:jc w:val="both"/>
      </w:pPr>
      <w:r w:rsidRPr="00602DA1">
        <w:t>Chacun des 2 transmetteurs Lx01 et Lx02 possède 2 seuils d'alarmes classés Emergency :</w:t>
      </w:r>
    </w:p>
    <w:p w:rsidR="005477A3" w:rsidRPr="00602DA1" w:rsidRDefault="005477A3" w:rsidP="00602DA1">
      <w:pPr>
        <w:pStyle w:val="Paragraphedeliste"/>
        <w:numPr>
          <w:ilvl w:val="0"/>
          <w:numId w:val="36"/>
        </w:numPr>
        <w:tabs>
          <w:tab w:val="left" w:pos="10206"/>
          <w:tab w:val="left" w:pos="10490"/>
        </w:tabs>
        <w:spacing w:line="240" w:lineRule="auto"/>
        <w:ind w:right="567"/>
        <w:contextualSpacing w:val="0"/>
        <w:mirrorIndents/>
        <w:jc w:val="both"/>
        <w:rPr>
          <w:sz w:val="22"/>
          <w:szCs w:val="22"/>
        </w:rPr>
      </w:pPr>
      <w:r w:rsidRPr="00602DA1">
        <w:rPr>
          <w:sz w:val="22"/>
          <w:szCs w:val="22"/>
        </w:rPr>
        <w:t>Un seuil bas à 30 % de l'échelle.</w:t>
      </w:r>
    </w:p>
    <w:p w:rsidR="005477A3" w:rsidRPr="00602DA1" w:rsidRDefault="005477A3" w:rsidP="00602DA1">
      <w:pPr>
        <w:pStyle w:val="Paragraphedeliste"/>
        <w:numPr>
          <w:ilvl w:val="0"/>
          <w:numId w:val="36"/>
        </w:numPr>
        <w:tabs>
          <w:tab w:val="left" w:pos="10206"/>
          <w:tab w:val="left" w:pos="10490"/>
        </w:tabs>
        <w:spacing w:line="240" w:lineRule="auto"/>
        <w:ind w:right="567"/>
        <w:contextualSpacing w:val="0"/>
        <w:mirrorIndents/>
        <w:jc w:val="both"/>
        <w:rPr>
          <w:sz w:val="22"/>
          <w:szCs w:val="22"/>
        </w:rPr>
      </w:pPr>
      <w:r w:rsidRPr="00602DA1">
        <w:rPr>
          <w:sz w:val="22"/>
          <w:szCs w:val="22"/>
        </w:rPr>
        <w:t>Un seuil haut à 75 % de l'échelle</w:t>
      </w:r>
    </w:p>
    <w:p w:rsidR="005477A3" w:rsidRDefault="005477A3" w:rsidP="005477A3">
      <w:pPr>
        <w:rPr>
          <w:highlight w:val="yellow"/>
        </w:rPr>
      </w:pPr>
    </w:p>
    <w:p w:rsidR="0017251C" w:rsidRDefault="0017251C" w:rsidP="005477A3">
      <w:pPr>
        <w:rPr>
          <w:highlight w:val="yellow"/>
        </w:rPr>
      </w:pPr>
    </w:p>
    <w:p w:rsidR="0017251C" w:rsidRDefault="0017251C" w:rsidP="005477A3">
      <w:pPr>
        <w:rPr>
          <w:highlight w:val="yellow"/>
        </w:rPr>
      </w:pPr>
    </w:p>
    <w:p w:rsidR="0017251C" w:rsidRPr="00763B4F" w:rsidRDefault="0017251C" w:rsidP="005477A3">
      <w:pPr>
        <w:rPr>
          <w:highlight w:val="yellow"/>
        </w:rPr>
      </w:pPr>
    </w:p>
    <w:p w:rsidR="005477A3" w:rsidRPr="0017251C" w:rsidRDefault="005477A3" w:rsidP="0017251C">
      <w:pPr>
        <w:spacing w:after="120"/>
        <w:rPr>
          <w:u w:val="single"/>
        </w:rPr>
      </w:pPr>
      <w:r w:rsidRPr="0017251C">
        <w:rPr>
          <w:u w:val="single"/>
        </w:rPr>
        <w:lastRenderedPageBreak/>
        <w:t xml:space="preserve">Niveau très bas ballon </w:t>
      </w:r>
    </w:p>
    <w:p w:rsidR="005477A3" w:rsidRPr="0017251C" w:rsidRDefault="005477A3" w:rsidP="005477A3">
      <w:pPr>
        <w:mirrorIndents/>
        <w:jc w:val="both"/>
      </w:pPr>
      <w:r w:rsidRPr="0017251C">
        <w:t xml:space="preserve">LSLx00A et B : niveau très bas du ballon. </w:t>
      </w:r>
    </w:p>
    <w:p w:rsidR="005477A3" w:rsidRPr="0017251C" w:rsidRDefault="005477A3" w:rsidP="005477A3">
      <w:pPr>
        <w:mirrorIndents/>
        <w:jc w:val="both"/>
      </w:pPr>
      <w:r w:rsidRPr="0017251C">
        <w:t xml:space="preserve">La sécurité de niveau très bas d’eau permet de protéger les tubes écran contre une éventuelle destruction. </w:t>
      </w:r>
    </w:p>
    <w:p w:rsidR="005477A3" w:rsidRPr="0017251C" w:rsidRDefault="005477A3" w:rsidP="0017251C">
      <w:pPr>
        <w:pStyle w:val="Paragraphedeliste"/>
        <w:numPr>
          <w:ilvl w:val="0"/>
          <w:numId w:val="36"/>
        </w:numPr>
        <w:spacing w:line="240" w:lineRule="auto"/>
        <w:ind w:right="260"/>
        <w:contextualSpacing w:val="0"/>
        <w:mirrorIndents/>
        <w:jc w:val="both"/>
        <w:rPr>
          <w:sz w:val="22"/>
          <w:szCs w:val="22"/>
        </w:rPr>
      </w:pPr>
      <w:r w:rsidRPr="0017251C">
        <w:rPr>
          <w:sz w:val="22"/>
          <w:szCs w:val="22"/>
        </w:rPr>
        <w:t xml:space="preserve">Si </w:t>
      </w:r>
      <w:r w:rsidRPr="0017251C">
        <w:rPr>
          <w:bCs/>
          <w:i/>
          <w:iCs/>
          <w:sz w:val="22"/>
          <w:szCs w:val="22"/>
        </w:rPr>
        <w:t xml:space="preserve">un des deux </w:t>
      </w:r>
      <w:r w:rsidRPr="0017251C">
        <w:rPr>
          <w:sz w:val="22"/>
          <w:szCs w:val="22"/>
        </w:rPr>
        <w:t>niveaux devient inférieur à 10%, une temporisation (sécurité By-passable) de 4 minutes est lancée.</w:t>
      </w:r>
    </w:p>
    <w:p w:rsidR="005477A3" w:rsidRPr="0017251C" w:rsidRDefault="005477A3" w:rsidP="005477A3">
      <w:pPr>
        <w:pStyle w:val="Paragraphedeliste"/>
        <w:numPr>
          <w:ilvl w:val="0"/>
          <w:numId w:val="36"/>
        </w:numPr>
        <w:spacing w:line="240" w:lineRule="auto"/>
        <w:ind w:right="567"/>
        <w:contextualSpacing w:val="0"/>
        <w:mirrorIndents/>
        <w:jc w:val="both"/>
        <w:rPr>
          <w:sz w:val="22"/>
          <w:szCs w:val="22"/>
        </w:rPr>
      </w:pPr>
      <w:r w:rsidRPr="0017251C">
        <w:rPr>
          <w:sz w:val="22"/>
          <w:szCs w:val="22"/>
        </w:rPr>
        <w:t xml:space="preserve">Ou Si </w:t>
      </w:r>
      <w:r w:rsidRPr="0017251C">
        <w:rPr>
          <w:bCs/>
          <w:i/>
          <w:iCs/>
          <w:sz w:val="22"/>
          <w:szCs w:val="22"/>
        </w:rPr>
        <w:t xml:space="preserve">les deux </w:t>
      </w:r>
      <w:r w:rsidRPr="0017251C">
        <w:rPr>
          <w:sz w:val="22"/>
          <w:szCs w:val="22"/>
        </w:rPr>
        <w:t>niveaux deviennent et restent inférieurs à 10%, une temporisation (Non by-passable) de 90 secondes est lancée.</w:t>
      </w:r>
    </w:p>
    <w:p w:rsidR="005477A3" w:rsidRPr="0017251C" w:rsidRDefault="005477A3" w:rsidP="0017251C">
      <w:pPr>
        <w:tabs>
          <w:tab w:val="left" w:pos="1418"/>
        </w:tabs>
        <w:spacing w:before="120"/>
        <w:ind w:right="-24"/>
        <w:jc w:val="both"/>
      </w:pPr>
      <w:r w:rsidRPr="0017251C">
        <w:t xml:space="preserve">Si les 2 mesures LSx00A et B indiquent simultanément moins de 10 %, la sécurité d’arrêt chaudière sera effective au bout d'une temporisation de 90s. </w:t>
      </w:r>
    </w:p>
    <w:p w:rsidR="005477A3" w:rsidRPr="0017251C" w:rsidRDefault="005477A3" w:rsidP="0017251C">
      <w:pPr>
        <w:tabs>
          <w:tab w:val="left" w:pos="1418"/>
        </w:tabs>
        <w:spacing w:before="40"/>
        <w:ind w:right="-24"/>
        <w:jc w:val="both"/>
      </w:pPr>
      <w:r w:rsidRPr="0017251C">
        <w:t xml:space="preserve">La sécurité provoque la mise en sécurité de la chaudière. </w:t>
      </w:r>
    </w:p>
    <w:p w:rsidR="005477A3" w:rsidRDefault="005477A3" w:rsidP="00F82AF7">
      <w:pPr>
        <w:tabs>
          <w:tab w:val="left" w:pos="1418"/>
        </w:tabs>
        <w:spacing w:before="40"/>
        <w:ind w:right="-24"/>
        <w:jc w:val="both"/>
      </w:pPr>
      <w:r w:rsidRPr="0017251C">
        <w:t xml:space="preserve">Cette sécurité n’est pas by-passable. </w:t>
      </w:r>
    </w:p>
    <w:p w:rsidR="00F82AF7" w:rsidRPr="00F82AF7" w:rsidRDefault="00F82AF7" w:rsidP="00F82AF7">
      <w:pPr>
        <w:tabs>
          <w:tab w:val="left" w:pos="1418"/>
        </w:tabs>
        <w:spacing w:before="40"/>
        <w:ind w:right="-24"/>
        <w:jc w:val="both"/>
      </w:pPr>
    </w:p>
    <w:p w:rsidR="005477A3" w:rsidRPr="0017251C" w:rsidRDefault="005477A3" w:rsidP="005477A3">
      <w:pPr>
        <w:tabs>
          <w:tab w:val="left" w:pos="3402"/>
        </w:tabs>
        <w:spacing w:before="120"/>
        <w:jc w:val="both"/>
        <w:rPr>
          <w:bCs/>
        </w:rPr>
      </w:pPr>
      <w:r w:rsidRPr="0017251C">
        <w:rPr>
          <w:bCs/>
          <w:u w:val="single"/>
        </w:rPr>
        <w:t>2</w:t>
      </w:r>
      <w:r w:rsidRPr="0017251C">
        <w:rPr>
          <w:bCs/>
          <w:u w:val="single"/>
          <w:vertAlign w:val="superscript"/>
        </w:rPr>
        <w:t>ème</w:t>
      </w:r>
      <w:r w:rsidRPr="0017251C">
        <w:rPr>
          <w:bCs/>
          <w:u w:val="single"/>
        </w:rPr>
        <w:t xml:space="preserve"> cas</w:t>
      </w:r>
      <w:r w:rsidRPr="0017251C">
        <w:rPr>
          <w:bCs/>
        </w:rPr>
        <w:t xml:space="preserve"> :</w:t>
      </w:r>
    </w:p>
    <w:p w:rsidR="005477A3" w:rsidRPr="0017251C" w:rsidRDefault="005477A3" w:rsidP="0017251C">
      <w:pPr>
        <w:tabs>
          <w:tab w:val="left" w:pos="1418"/>
        </w:tabs>
        <w:spacing w:before="120"/>
        <w:ind w:right="-24"/>
        <w:jc w:val="both"/>
      </w:pPr>
      <w:r w:rsidRPr="0017251C">
        <w:t xml:space="preserve">Une seule mesure LSx00A ou B passe à moins de 10 %. </w:t>
      </w:r>
    </w:p>
    <w:p w:rsidR="005477A3" w:rsidRPr="0017251C" w:rsidRDefault="005477A3" w:rsidP="0017251C">
      <w:pPr>
        <w:tabs>
          <w:tab w:val="left" w:pos="1418"/>
        </w:tabs>
        <w:spacing w:before="40"/>
        <w:ind w:right="-24"/>
        <w:jc w:val="both"/>
      </w:pPr>
      <w:r w:rsidRPr="0017251C">
        <w:t>Une temporisation de 4 minutes est lancée avec l’arrêt de la chaudière au terme.</w:t>
      </w:r>
    </w:p>
    <w:p w:rsidR="005477A3" w:rsidRPr="0017251C" w:rsidRDefault="005477A3" w:rsidP="0017251C">
      <w:pPr>
        <w:tabs>
          <w:tab w:val="left" w:pos="1418"/>
        </w:tabs>
        <w:spacing w:before="40"/>
        <w:ind w:right="-24"/>
        <w:jc w:val="both"/>
      </w:pPr>
      <w:r w:rsidRPr="0017251C">
        <w:t xml:space="preserve">Cette sécurité est by-passable. </w:t>
      </w:r>
    </w:p>
    <w:p w:rsidR="005477A3" w:rsidRPr="0017251C" w:rsidRDefault="005477A3" w:rsidP="0017251C">
      <w:pPr>
        <w:tabs>
          <w:tab w:val="left" w:pos="1418"/>
        </w:tabs>
        <w:spacing w:before="40"/>
        <w:ind w:right="-24"/>
        <w:jc w:val="both"/>
      </w:pPr>
      <w:r w:rsidRPr="0017251C">
        <w:t>Pour réarmer, il faut que les seuils soient acquittés.</w:t>
      </w:r>
    </w:p>
    <w:p w:rsidR="005477A3" w:rsidRPr="0017251C" w:rsidRDefault="005477A3" w:rsidP="0017251C">
      <w:pPr>
        <w:tabs>
          <w:tab w:val="left" w:pos="1418"/>
        </w:tabs>
        <w:spacing w:before="120"/>
        <w:ind w:right="-24"/>
        <w:jc w:val="both"/>
      </w:pPr>
      <w:r w:rsidRPr="0017251C">
        <w:t>En cas de niveau bas, le Chef de Quart ou le Chef de Poste Principal présent en salle de contrôle dispose de ce délai maximum de 4 minutes pour remonter le niveau et éviter le déclenchement.</w:t>
      </w:r>
    </w:p>
    <w:p w:rsidR="005477A3" w:rsidRDefault="005477A3" w:rsidP="0017251C">
      <w:pPr>
        <w:tabs>
          <w:tab w:val="left" w:pos="3402"/>
        </w:tabs>
        <w:spacing w:before="160"/>
        <w:ind w:right="-24"/>
        <w:jc w:val="both"/>
      </w:pPr>
      <w:r w:rsidRPr="0017251C">
        <w:t>La remontée du niveau au-dessus de 10% désengage la temporisation de 4 minutes et donc la sécurité de niveau très bas.</w:t>
      </w:r>
    </w:p>
    <w:p w:rsidR="0017251C" w:rsidRPr="0017251C" w:rsidRDefault="0017251C" w:rsidP="0017251C">
      <w:pPr>
        <w:tabs>
          <w:tab w:val="left" w:pos="3402"/>
        </w:tabs>
        <w:spacing w:before="160"/>
        <w:ind w:right="-24"/>
        <w:jc w:val="both"/>
      </w:pPr>
    </w:p>
    <w:p w:rsidR="005477A3" w:rsidRPr="0017251C" w:rsidRDefault="005477A3" w:rsidP="005B01AB">
      <w:pPr>
        <w:tabs>
          <w:tab w:val="left" w:pos="3402"/>
        </w:tabs>
        <w:jc w:val="both"/>
        <w:rPr>
          <w:bCs/>
          <w:u w:val="single"/>
        </w:rPr>
      </w:pPr>
      <w:r w:rsidRPr="0017251C">
        <w:rPr>
          <w:bCs/>
          <w:u w:val="single"/>
        </w:rPr>
        <w:t xml:space="preserve">Automatisme niveau bas 20% </w:t>
      </w:r>
    </w:p>
    <w:p w:rsidR="005477A3" w:rsidRPr="0017251C" w:rsidRDefault="005477A3" w:rsidP="0017251C">
      <w:pPr>
        <w:tabs>
          <w:tab w:val="left" w:pos="3402"/>
        </w:tabs>
        <w:spacing w:before="120"/>
        <w:jc w:val="both"/>
      </w:pPr>
      <w:r w:rsidRPr="0017251C">
        <w:rPr>
          <w:bCs/>
        </w:rPr>
        <w:t>Lorsque l'un des 2 niveaux LSX00A et B descend en dessous de 20 % de l'échelle, la chaudière passe "au</w:t>
      </w:r>
      <w:r w:rsidRPr="0017251C">
        <w:t xml:space="preserve"> minimum technique" (voir descriptio</w:t>
      </w:r>
      <w:r w:rsidR="00F23AF7">
        <w:t>n du mini-technique paragraphe 5</w:t>
      </w:r>
      <w:r w:rsidRPr="0017251C">
        <w:t>)</w:t>
      </w:r>
    </w:p>
    <w:p w:rsidR="005477A3" w:rsidRPr="000D331B" w:rsidRDefault="005477A3" w:rsidP="005477A3">
      <w:pPr>
        <w:mirrorIndents/>
        <w:jc w:val="both"/>
        <w:rPr>
          <w:color w:val="0070C0"/>
        </w:rPr>
      </w:pPr>
    </w:p>
    <w:p w:rsidR="005477A3" w:rsidRPr="005B01AB" w:rsidRDefault="005477A3" w:rsidP="005B01AB">
      <w:pPr>
        <w:tabs>
          <w:tab w:val="left" w:pos="3402"/>
        </w:tabs>
        <w:jc w:val="both"/>
        <w:rPr>
          <w:bCs/>
          <w:u w:val="single"/>
        </w:rPr>
      </w:pPr>
      <w:r w:rsidRPr="005B01AB">
        <w:rPr>
          <w:bCs/>
          <w:u w:val="single"/>
        </w:rPr>
        <w:t>Niveau très haut ballon :</w:t>
      </w:r>
    </w:p>
    <w:p w:rsidR="005477A3" w:rsidRPr="005B01AB" w:rsidRDefault="005477A3" w:rsidP="005B01AB">
      <w:pPr>
        <w:tabs>
          <w:tab w:val="left" w:pos="3402"/>
        </w:tabs>
        <w:spacing w:before="120"/>
        <w:jc w:val="both"/>
      </w:pPr>
      <w:r w:rsidRPr="005B01AB">
        <w:rPr>
          <w:bCs/>
        </w:rPr>
        <w:t>La sécurité de niveau très haut LSHx00A et B permet de protéger les tubes du surchauffeur contre un</w:t>
      </w:r>
      <w:r w:rsidRPr="005B01AB">
        <w:t xml:space="preserve"> potentiel entrainement d’eau vers ces tubes. </w:t>
      </w:r>
    </w:p>
    <w:p w:rsidR="005477A3" w:rsidRPr="005B01AB" w:rsidRDefault="005477A3" w:rsidP="005477A3">
      <w:pPr>
        <w:mirrorIndents/>
        <w:jc w:val="both"/>
      </w:pPr>
      <w:r w:rsidRPr="005B01AB">
        <w:t>Si les deux niveaux très haut (92%) sont atteints il y a fermeture de la vanne d’eau alimentaire (HSVx0). Cette vanne d’eau peut être ré-ouverte dès que un des deux niveaux du ballon redescend sous 92%, après réarmement sur SNCC.</w:t>
      </w:r>
    </w:p>
    <w:p w:rsidR="005477A3" w:rsidRPr="005B01AB" w:rsidRDefault="005477A3" w:rsidP="005477A3">
      <w:pPr>
        <w:mirrorIndents/>
        <w:jc w:val="both"/>
      </w:pPr>
      <w:r w:rsidRPr="005B01AB">
        <w:t>Il n’y a pas de by pass de cette sécurité.</w:t>
      </w:r>
    </w:p>
    <w:p w:rsidR="005477A3" w:rsidRPr="005B01AB" w:rsidRDefault="005477A3" w:rsidP="005477A3">
      <w:pPr>
        <w:mirrorIndents/>
        <w:jc w:val="both"/>
      </w:pPr>
    </w:p>
    <w:p w:rsidR="005477A3" w:rsidRPr="005B01AB" w:rsidRDefault="005477A3" w:rsidP="005477A3">
      <w:pPr>
        <w:mirrorIndents/>
        <w:jc w:val="both"/>
      </w:pPr>
      <w:r w:rsidRPr="005B01AB">
        <w:t>Attention, la HSVx09A (vanne de bypass eau alimentaire) ne se ferme pas sur niveau haut.</w:t>
      </w:r>
    </w:p>
    <w:p w:rsidR="005477A3" w:rsidRPr="005B01AB" w:rsidRDefault="005477A3" w:rsidP="005477A3">
      <w:pPr>
        <w:mirrorIndents/>
        <w:jc w:val="both"/>
      </w:pPr>
      <w:r w:rsidRPr="005B01AB">
        <w:t xml:space="preserve">En cas d’indisponibilité de la HSVx09 ; et fonctionnement de la chaudière sur le bypass de l’eau alimentaire, une attention particulière doit être apporté au niveau du ballon. </w:t>
      </w:r>
    </w:p>
    <w:p w:rsidR="005477A3" w:rsidRPr="005B01AB" w:rsidRDefault="005477A3" w:rsidP="005477A3">
      <w:pPr>
        <w:mirrorIndents/>
        <w:jc w:val="both"/>
      </w:pPr>
      <w:r w:rsidRPr="005B01AB">
        <w:t>Effectuer une extraction rapide en cas de montée du niveau ; fermer la vanne depuis le SNCC si nécessaire (fermeture %).</w:t>
      </w:r>
    </w:p>
    <w:p w:rsidR="005477A3" w:rsidRPr="000D331B" w:rsidRDefault="005477A3" w:rsidP="005477A3">
      <w:pPr>
        <w:mirrorIndents/>
        <w:jc w:val="both"/>
        <w:rPr>
          <w:color w:val="0070C0"/>
        </w:rPr>
      </w:pPr>
    </w:p>
    <w:p w:rsidR="005477A3" w:rsidRDefault="005477A3" w:rsidP="00F82AF7">
      <w:pPr>
        <w:tabs>
          <w:tab w:val="left" w:pos="3402"/>
        </w:tabs>
        <w:jc w:val="both"/>
        <w:rPr>
          <w:bCs/>
          <w:u w:val="single"/>
        </w:rPr>
      </w:pPr>
      <w:r w:rsidRPr="00F82AF7">
        <w:rPr>
          <w:bCs/>
          <w:u w:val="single"/>
        </w:rPr>
        <w:t>Température très basse de vapeur</w:t>
      </w:r>
    </w:p>
    <w:p w:rsidR="00755730" w:rsidRPr="00F82AF7" w:rsidRDefault="00755730" w:rsidP="00F82AF7">
      <w:pPr>
        <w:tabs>
          <w:tab w:val="left" w:pos="3402"/>
        </w:tabs>
        <w:jc w:val="both"/>
        <w:rPr>
          <w:bCs/>
          <w:u w:val="single"/>
        </w:rPr>
      </w:pPr>
    </w:p>
    <w:p w:rsidR="005477A3" w:rsidRPr="00F82AF7" w:rsidRDefault="005477A3" w:rsidP="00F82AF7">
      <w:pPr>
        <w:tabs>
          <w:tab w:val="left" w:pos="3402"/>
        </w:tabs>
        <w:jc w:val="both"/>
      </w:pPr>
      <w:r w:rsidRPr="00F82AF7">
        <w:rPr>
          <w:bCs/>
        </w:rPr>
        <w:t>La sécurité de température très basse sortie vapeur (TSLx00A/B) permet de protéger le réseau vapeur</w:t>
      </w:r>
      <w:r w:rsidRPr="00F82AF7">
        <w:rPr>
          <w:color w:val="0070C0"/>
        </w:rPr>
        <w:t xml:space="preserve"> </w:t>
      </w:r>
      <w:r w:rsidRPr="00F82AF7">
        <w:t>d’entrainement d’eau qui pourrait causer des dommages sur des turbines.</w:t>
      </w:r>
    </w:p>
    <w:p w:rsidR="005477A3" w:rsidRPr="00F82AF7" w:rsidRDefault="005477A3" w:rsidP="005477A3">
      <w:pPr>
        <w:mirrorIndents/>
        <w:jc w:val="both"/>
      </w:pPr>
      <w:r w:rsidRPr="00F82AF7">
        <w:t>Si le niveau très bas est atteint (360°C), il y a fermeture de la vanne de sécurité du circuit désurchauffe (HSVx99).</w:t>
      </w:r>
    </w:p>
    <w:p w:rsidR="005477A3" w:rsidRPr="00F82AF7" w:rsidRDefault="005477A3" w:rsidP="005477A3">
      <w:pPr>
        <w:mirrorIndents/>
        <w:jc w:val="both"/>
      </w:pPr>
      <w:r w:rsidRPr="00F82AF7">
        <w:t>La vanne eau de désurchauffe peut être réouverte dès que la température remonte au dessus de 360°C après réarmement sur SNCC.</w:t>
      </w:r>
    </w:p>
    <w:p w:rsidR="005477A3" w:rsidRPr="00F82AF7" w:rsidRDefault="005477A3" w:rsidP="005477A3">
      <w:pPr>
        <w:mirrorIndents/>
        <w:jc w:val="both"/>
      </w:pPr>
    </w:p>
    <w:p w:rsidR="005477A3" w:rsidRPr="00527EF1" w:rsidRDefault="005477A3" w:rsidP="005477A3">
      <w:pPr>
        <w:mirrorIndents/>
        <w:jc w:val="both"/>
        <w:rPr>
          <w:i/>
        </w:rPr>
      </w:pPr>
      <w:r w:rsidRPr="00F82AF7">
        <w:rPr>
          <w:i/>
        </w:rPr>
        <w:t xml:space="preserve">Particularité CH3 : la température de sortie vapeur CH3 n’est pas doublée (sera homogénéisé avec CH4 et CH5 au prochain TARCH3). </w:t>
      </w:r>
    </w:p>
    <w:p w:rsidR="005477A3" w:rsidRPr="00755730" w:rsidRDefault="005477A3" w:rsidP="005477A3">
      <w:pPr>
        <w:pStyle w:val="Titre2"/>
        <w:tabs>
          <w:tab w:val="clear" w:pos="993"/>
          <w:tab w:val="num" w:pos="1418"/>
        </w:tabs>
        <w:spacing w:before="200" w:after="0"/>
        <w:ind w:left="1418" w:hanging="567"/>
      </w:pPr>
      <w:bookmarkStart w:id="16" w:name="_Toc490032205"/>
      <w:r w:rsidRPr="00755730">
        <w:lastRenderedPageBreak/>
        <w:t>CO dans les fumées</w:t>
      </w:r>
      <w:bookmarkEnd w:id="16"/>
      <w:r w:rsidRPr="00755730">
        <w:t xml:space="preserve"> </w:t>
      </w:r>
    </w:p>
    <w:p w:rsidR="005477A3" w:rsidRPr="00D43C85" w:rsidRDefault="005477A3" w:rsidP="005477A3">
      <w:pPr>
        <w:tabs>
          <w:tab w:val="left" w:pos="284"/>
          <w:tab w:val="left" w:pos="567"/>
          <w:tab w:val="left" w:pos="851"/>
        </w:tabs>
        <w:mirrorIndents/>
        <w:jc w:val="both"/>
        <w:rPr>
          <w:color w:val="0070C0"/>
        </w:rPr>
      </w:pPr>
    </w:p>
    <w:p w:rsidR="005477A3" w:rsidRPr="00CB058C" w:rsidRDefault="005477A3" w:rsidP="005477A3">
      <w:pPr>
        <w:tabs>
          <w:tab w:val="left" w:pos="284"/>
          <w:tab w:val="left" w:pos="567"/>
          <w:tab w:val="left" w:pos="851"/>
        </w:tabs>
        <w:mirrorIndents/>
        <w:jc w:val="both"/>
      </w:pPr>
      <w:r w:rsidRPr="00CB058C">
        <w:t xml:space="preserve">La sécurité teneur élevée en CO dans les fumées ASHx05A/B) permet de protéger la chaudière d’une accumulation de CO dans les fumées suite à un déficit d’air par rapport au combustible. L’accumulation de CO peut entraîner un feu ou une explosion à l’intérieur de la chaudière ou au niveau de la cheminée. </w:t>
      </w:r>
    </w:p>
    <w:p w:rsidR="005477A3" w:rsidRPr="00CB058C" w:rsidRDefault="005477A3" w:rsidP="00CB058C">
      <w:pPr>
        <w:tabs>
          <w:tab w:val="left" w:pos="284"/>
          <w:tab w:val="left" w:pos="567"/>
          <w:tab w:val="left" w:pos="851"/>
        </w:tabs>
        <w:spacing w:before="120"/>
        <w:mirrorIndents/>
        <w:jc w:val="both"/>
      </w:pPr>
      <w:r w:rsidRPr="00CB058C">
        <w:t xml:space="preserve">Lorsque le seuil très haut est atteint sur les deux analyseurs (2500mg/Nm3) et après une temporisation de 180 secondes, la chaudière déclenche. </w:t>
      </w:r>
    </w:p>
    <w:p w:rsidR="005477A3" w:rsidRPr="00CB058C" w:rsidRDefault="005477A3" w:rsidP="00CB058C">
      <w:pPr>
        <w:tabs>
          <w:tab w:val="left" w:pos="284"/>
          <w:tab w:val="left" w:pos="567"/>
          <w:tab w:val="left" w:pos="851"/>
        </w:tabs>
        <w:spacing w:before="120"/>
        <w:mirrorIndents/>
        <w:jc w:val="both"/>
      </w:pPr>
      <w:r w:rsidRPr="00CB058C">
        <w:t xml:space="preserve">Si les deux analyseurs passent en défaut la temporisation est de 2 heures. </w:t>
      </w:r>
    </w:p>
    <w:p w:rsidR="005477A3" w:rsidRPr="00CB058C" w:rsidRDefault="005477A3" w:rsidP="005477A3">
      <w:pPr>
        <w:tabs>
          <w:tab w:val="left" w:pos="284"/>
          <w:tab w:val="left" w:pos="567"/>
          <w:tab w:val="left" w:pos="851"/>
        </w:tabs>
        <w:mirrorIndents/>
        <w:jc w:val="both"/>
      </w:pPr>
      <w:r w:rsidRPr="00CB058C">
        <w:t xml:space="preserve">Cette sécurité est by-passable pour la maintenance des analyseurs. </w:t>
      </w:r>
    </w:p>
    <w:p w:rsidR="005477A3" w:rsidRPr="00D43C85" w:rsidRDefault="005477A3" w:rsidP="005477A3">
      <w:pPr>
        <w:tabs>
          <w:tab w:val="left" w:pos="284"/>
          <w:tab w:val="left" w:pos="567"/>
          <w:tab w:val="left" w:pos="851"/>
        </w:tabs>
        <w:mirrorIndents/>
        <w:jc w:val="both"/>
        <w:rPr>
          <w:color w:val="0070C0"/>
        </w:rPr>
      </w:pPr>
    </w:p>
    <w:p w:rsidR="005477A3" w:rsidRPr="00C70A37" w:rsidRDefault="005477A3" w:rsidP="005477A3">
      <w:pPr>
        <w:pStyle w:val="Titre2"/>
        <w:tabs>
          <w:tab w:val="clear" w:pos="993"/>
          <w:tab w:val="num" w:pos="1418"/>
        </w:tabs>
        <w:spacing w:before="200" w:after="0"/>
        <w:ind w:left="1418" w:hanging="567"/>
      </w:pPr>
      <w:bookmarkStart w:id="17" w:name="_Toc490032206"/>
      <w:r w:rsidRPr="00C70A37">
        <w:t>Conditions air de combustion</w:t>
      </w:r>
      <w:bookmarkEnd w:id="17"/>
      <w:r w:rsidRPr="00C70A37">
        <w:t xml:space="preserve"> </w:t>
      </w:r>
    </w:p>
    <w:p w:rsidR="005477A3" w:rsidRPr="00C70A37" w:rsidRDefault="005477A3" w:rsidP="005477A3">
      <w:pPr>
        <w:tabs>
          <w:tab w:val="left" w:pos="284"/>
          <w:tab w:val="left" w:pos="567"/>
          <w:tab w:val="left" w:pos="851"/>
        </w:tabs>
        <w:mirrorIndents/>
        <w:jc w:val="both"/>
      </w:pPr>
    </w:p>
    <w:p w:rsidR="005477A3" w:rsidRPr="00C70A37" w:rsidRDefault="005477A3" w:rsidP="005477A3">
      <w:pPr>
        <w:tabs>
          <w:tab w:val="left" w:pos="284"/>
          <w:tab w:val="left" w:pos="567"/>
          <w:tab w:val="left" w:pos="851"/>
        </w:tabs>
        <w:mirrorIndents/>
        <w:jc w:val="both"/>
      </w:pPr>
      <w:r w:rsidRPr="00C70A37">
        <w:t>La sécurité débit bas d’air FSLx07A/B et la sécurité pression basse air de combustion PSLx07A/B permet de protéger la chaudière d’un manque d’air au niveau des brûleurs.</w:t>
      </w:r>
    </w:p>
    <w:p w:rsidR="005477A3" w:rsidRPr="00C70A37" w:rsidRDefault="005477A3" w:rsidP="005477A3">
      <w:pPr>
        <w:tabs>
          <w:tab w:val="left" w:pos="284"/>
          <w:tab w:val="left" w:pos="567"/>
          <w:tab w:val="left" w:pos="851"/>
        </w:tabs>
        <w:mirrorIndents/>
        <w:jc w:val="both"/>
      </w:pPr>
      <w:r w:rsidRPr="00C70A37">
        <w:t>Lorsque les deux mesures de débit atteignent le seuil très bas (50t/h) ou lorsque les deux pressions atteignent le seuil très bas (5 mmCE) ou lorsque plus de 4 brûleurs ont leurs registres d’air fermés, la chaudière déclenche.</w:t>
      </w:r>
    </w:p>
    <w:p w:rsidR="005477A3" w:rsidRPr="00825085" w:rsidRDefault="005477A3" w:rsidP="005477A3">
      <w:pPr>
        <w:tabs>
          <w:tab w:val="left" w:pos="284"/>
          <w:tab w:val="left" w:pos="567"/>
          <w:tab w:val="left" w:pos="851"/>
        </w:tabs>
        <w:mirrorIndents/>
        <w:jc w:val="both"/>
        <w:rPr>
          <w:color w:val="0070C0"/>
        </w:rPr>
      </w:pPr>
    </w:p>
    <w:p w:rsidR="005477A3" w:rsidRPr="00833E11" w:rsidRDefault="00AF1641" w:rsidP="005477A3">
      <w:pPr>
        <w:tabs>
          <w:tab w:val="left" w:pos="284"/>
          <w:tab w:val="left" w:pos="567"/>
          <w:tab w:val="left" w:pos="851"/>
        </w:tabs>
        <w:mirrorIndents/>
        <w:jc w:val="both"/>
        <w:rPr>
          <w:u w:val="single"/>
        </w:rPr>
      </w:pPr>
      <w:r w:rsidRPr="00833E11">
        <w:rPr>
          <w:u w:val="single"/>
        </w:rPr>
        <w:t>Remarque</w:t>
      </w:r>
      <w:r>
        <w:rPr>
          <w:u w:val="single"/>
        </w:rPr>
        <w:t>s</w:t>
      </w:r>
      <w:bookmarkStart w:id="18" w:name="_GoBack"/>
      <w:bookmarkEnd w:id="18"/>
      <w:r w:rsidR="005477A3" w:rsidRPr="00833E11">
        <w:rPr>
          <w:u w:val="single"/>
        </w:rPr>
        <w:t xml:space="preserve"> : </w:t>
      </w:r>
    </w:p>
    <w:p w:rsidR="005477A3" w:rsidRPr="00833E11" w:rsidRDefault="005477A3" w:rsidP="00833E11">
      <w:pPr>
        <w:tabs>
          <w:tab w:val="left" w:pos="284"/>
          <w:tab w:val="left" w:pos="567"/>
          <w:tab w:val="left" w:pos="851"/>
        </w:tabs>
        <w:spacing w:before="120"/>
        <w:mirrorIndents/>
        <w:jc w:val="both"/>
      </w:pPr>
      <w:r w:rsidRPr="00833E11">
        <w:t>Un calcul est fait après chaque rechargement du programme de l’automate de sécurité (fait très rarement et uniquement pendant les arrêts chaudière) pour s’assurer que les seuils très bas sur l’air (pression et débit) sont atteignables. Cela nécessite d’arrêter le ventilateur entre le rechargement de l’automate et le redémarrage de la chaudière.</w:t>
      </w:r>
    </w:p>
    <w:p w:rsidR="005477A3" w:rsidRPr="00833E11" w:rsidRDefault="005477A3" w:rsidP="00833E11">
      <w:pPr>
        <w:spacing w:before="120"/>
      </w:pPr>
      <w:r w:rsidRPr="00833E11">
        <w:t>Lorsque le FCx07 passe en dessous de 7% en manu (blocage SNCC à 10% en régulation), les ventelles se ré-ouvrent à 100% : c’est une sécurité câblée pour palier une perte du fil ou de sortie SNCC.</w:t>
      </w:r>
    </w:p>
    <w:p w:rsidR="005477A3" w:rsidRPr="00825085" w:rsidRDefault="005477A3" w:rsidP="005477A3">
      <w:pPr>
        <w:mirrorIndents/>
        <w:jc w:val="both"/>
        <w:rPr>
          <w:color w:val="0070C0"/>
          <w:highlight w:val="yellow"/>
        </w:rPr>
      </w:pPr>
    </w:p>
    <w:p w:rsidR="005477A3" w:rsidRPr="00833E11" w:rsidRDefault="005477A3" w:rsidP="005477A3">
      <w:pPr>
        <w:pStyle w:val="Titre2"/>
        <w:tabs>
          <w:tab w:val="clear" w:pos="993"/>
          <w:tab w:val="num" w:pos="1418"/>
        </w:tabs>
        <w:spacing w:before="200" w:after="0"/>
        <w:ind w:left="1418" w:hanging="567"/>
      </w:pPr>
      <w:bookmarkStart w:id="19" w:name="_Toc490032207"/>
      <w:r w:rsidRPr="00833E11">
        <w:t>Pression très haute du foyer</w:t>
      </w:r>
      <w:bookmarkEnd w:id="19"/>
    </w:p>
    <w:p w:rsidR="005477A3" w:rsidRPr="00833E11" w:rsidRDefault="005477A3" w:rsidP="005477A3">
      <w:pPr>
        <w:mirrorIndents/>
        <w:jc w:val="both"/>
      </w:pPr>
    </w:p>
    <w:p w:rsidR="005477A3" w:rsidRPr="00833E11" w:rsidRDefault="005477A3" w:rsidP="005477A3">
      <w:pPr>
        <w:mirrorIndents/>
        <w:jc w:val="both"/>
      </w:pPr>
      <w:r w:rsidRPr="00833E11">
        <w:t>La sécurité pression haute foyer (PSHx07D/E) permet de protéger la chaudière d’une montée en pression du foyer et d’une déformation de la chaudière en cas de montée brusque du ventilateur ou en cas de non évacuation des fumées (bouchage / non ouverture des carnaux)</w:t>
      </w:r>
    </w:p>
    <w:p w:rsidR="005477A3" w:rsidRPr="00190A9E" w:rsidRDefault="005477A3" w:rsidP="00833E11">
      <w:pPr>
        <w:spacing w:before="120"/>
        <w:mirrorIndents/>
        <w:jc w:val="both"/>
        <w:rPr>
          <w:color w:val="0070C0"/>
        </w:rPr>
      </w:pPr>
      <w:r w:rsidRPr="00833E11">
        <w:t>Lorsque les deux mesures de pressions atteignent le seuil très haut (325mmCE), la chaudière déclenche.</w:t>
      </w:r>
    </w:p>
    <w:p w:rsidR="005477A3" w:rsidRPr="00825085" w:rsidRDefault="005477A3" w:rsidP="005477A3">
      <w:pPr>
        <w:mirrorIndents/>
        <w:jc w:val="both"/>
        <w:rPr>
          <w:color w:val="0070C0"/>
          <w:highlight w:val="yellow"/>
        </w:rPr>
      </w:pPr>
    </w:p>
    <w:p w:rsidR="005477A3" w:rsidRPr="00833E11" w:rsidRDefault="005477A3" w:rsidP="005477A3">
      <w:pPr>
        <w:pStyle w:val="Titre2"/>
        <w:tabs>
          <w:tab w:val="clear" w:pos="993"/>
          <w:tab w:val="num" w:pos="1418"/>
        </w:tabs>
        <w:spacing w:before="200" w:after="0"/>
        <w:ind w:left="1418" w:hanging="567"/>
      </w:pPr>
      <w:bookmarkStart w:id="20" w:name="_Toc490032208"/>
      <w:r w:rsidRPr="00833E11">
        <w:t>Pression très basse d’air instrument</w:t>
      </w:r>
      <w:bookmarkEnd w:id="20"/>
    </w:p>
    <w:p w:rsidR="005477A3" w:rsidRPr="00833E11" w:rsidRDefault="005477A3" w:rsidP="005477A3"/>
    <w:p w:rsidR="005477A3" w:rsidRPr="00833E11" w:rsidRDefault="005477A3" w:rsidP="00833E11">
      <w:pPr>
        <w:mirrorIndents/>
        <w:jc w:val="both"/>
      </w:pPr>
      <w:r w:rsidRPr="00833E11">
        <w:t>La sécurité pression basse air instrument PSLx97A/B déclenche la chaudière par perte d’air instrument en devançant les positions de repli par manque d’air des vannes de sécurité.</w:t>
      </w:r>
    </w:p>
    <w:p w:rsidR="005477A3" w:rsidRPr="00833E11" w:rsidRDefault="005477A3" w:rsidP="00833E11">
      <w:pPr>
        <w:spacing w:before="120"/>
        <w:mirrorIndents/>
        <w:jc w:val="both"/>
      </w:pPr>
      <w:r w:rsidRPr="00833E11">
        <w:t>Lorsque les deux mesures atteignent le seuil bas (4bars), la chaudière déclenche au bout de 5 secondes.</w:t>
      </w:r>
    </w:p>
    <w:p w:rsidR="005477A3" w:rsidRPr="00833E11" w:rsidRDefault="005477A3" w:rsidP="005477A3">
      <w:pPr>
        <w:pStyle w:val="Corpsdetexte3"/>
        <w:mirrorIndents/>
      </w:pPr>
    </w:p>
    <w:p w:rsidR="005477A3" w:rsidRPr="00833E11" w:rsidRDefault="005477A3" w:rsidP="005477A3">
      <w:pPr>
        <w:pStyle w:val="Titre2"/>
        <w:tabs>
          <w:tab w:val="clear" w:pos="993"/>
          <w:tab w:val="num" w:pos="1418"/>
        </w:tabs>
        <w:spacing w:before="200" w:after="0"/>
        <w:ind w:left="1418" w:hanging="567"/>
      </w:pPr>
      <w:bookmarkStart w:id="21" w:name="_Toc490032209"/>
      <w:r w:rsidRPr="00833E11">
        <w:t>Sécurités combustible</w:t>
      </w:r>
      <w:bookmarkEnd w:id="21"/>
    </w:p>
    <w:p w:rsidR="005477A3" w:rsidRPr="00833E11" w:rsidRDefault="005477A3" w:rsidP="005477A3">
      <w:pPr>
        <w:rPr>
          <w:highlight w:val="yellow"/>
        </w:rPr>
      </w:pPr>
    </w:p>
    <w:p w:rsidR="005477A3" w:rsidRPr="00833E11" w:rsidRDefault="005477A3" w:rsidP="00833E11">
      <w:pPr>
        <w:mirrorIndents/>
        <w:jc w:val="both"/>
      </w:pPr>
      <w:r w:rsidRPr="00833E11">
        <w:t>Aucune des sécurités listées ci-dessous n’est by passable</w:t>
      </w:r>
    </w:p>
    <w:p w:rsidR="005477A3" w:rsidRPr="00833E11" w:rsidRDefault="005477A3" w:rsidP="00833E11">
      <w:pPr>
        <w:mirrorIndents/>
        <w:jc w:val="both"/>
      </w:pPr>
      <w:r w:rsidRPr="00833E11">
        <w:t>Les seuils de sécurité sont indiqués sur l’écran BMS en SdC, ainsi que sur les matrices sécurités.</w:t>
      </w:r>
    </w:p>
    <w:p w:rsidR="005477A3" w:rsidRPr="00833E11" w:rsidRDefault="005477A3" w:rsidP="00833E11">
      <w:pPr>
        <w:mirrorIndents/>
        <w:jc w:val="both"/>
      </w:pPr>
    </w:p>
    <w:p w:rsidR="005477A3" w:rsidRPr="00746B1C" w:rsidRDefault="005477A3" w:rsidP="00746B1C">
      <w:pPr>
        <w:pStyle w:val="En-tte"/>
        <w:spacing w:after="120"/>
        <w:mirrorIndents/>
        <w:jc w:val="both"/>
        <w:rPr>
          <w:u w:val="single"/>
        </w:rPr>
      </w:pPr>
      <w:r w:rsidRPr="00746B1C">
        <w:rPr>
          <w:u w:val="single"/>
        </w:rPr>
        <w:t>Gaz :</w:t>
      </w:r>
    </w:p>
    <w:p w:rsidR="005477A3" w:rsidRPr="00746B1C" w:rsidRDefault="005477A3" w:rsidP="005477A3">
      <w:pPr>
        <w:pStyle w:val="En-tte"/>
        <w:mirrorIndents/>
        <w:jc w:val="both"/>
      </w:pPr>
      <w:r w:rsidRPr="00746B1C">
        <w:t>La sécurité pression basse du gaz sur la rampe générale chaudière PSLx04A/B/C permet de protéger le brûleur d’un retour de flamme dans les lances gaz et d’un dommage du brûleur.</w:t>
      </w:r>
    </w:p>
    <w:p w:rsidR="005477A3" w:rsidRPr="00746B1C" w:rsidRDefault="005477A3" w:rsidP="005477A3">
      <w:pPr>
        <w:pStyle w:val="En-tte"/>
        <w:mirrorIndents/>
        <w:jc w:val="both"/>
      </w:pPr>
      <w:r w:rsidRPr="00746B1C">
        <w:t xml:space="preserve">Lorsque deux mesures sur trois atteignent le seuil bas, le gaz déclenche. </w:t>
      </w:r>
    </w:p>
    <w:p w:rsidR="005477A3" w:rsidRPr="00746B1C" w:rsidRDefault="005477A3" w:rsidP="00746B1C">
      <w:pPr>
        <w:pStyle w:val="En-tte"/>
        <w:spacing w:before="120"/>
        <w:mirrorIndents/>
        <w:jc w:val="both"/>
      </w:pPr>
      <w:r w:rsidRPr="00746B1C">
        <w:t>La sécurité pression haute du gaz sur la rampe générale chaudière PSHx04A/B/C, permet de protéger le brûleur d’une surcharge au niveau des lances gaz et d’un dommage des brûleurs.</w:t>
      </w:r>
    </w:p>
    <w:p w:rsidR="005477A3" w:rsidRPr="00746B1C" w:rsidRDefault="005477A3" w:rsidP="005477A3">
      <w:pPr>
        <w:pStyle w:val="En-tte"/>
        <w:mirrorIndents/>
        <w:jc w:val="both"/>
      </w:pPr>
      <w:r w:rsidRPr="00746B1C">
        <w:lastRenderedPageBreak/>
        <w:t>Lorsque deux mesures sur trois atteignent le seuil haut, le gaz déclenche.</w:t>
      </w:r>
    </w:p>
    <w:p w:rsidR="005477A3" w:rsidRPr="00746B1C" w:rsidRDefault="005477A3" w:rsidP="00746B1C">
      <w:pPr>
        <w:pStyle w:val="En-tte"/>
        <w:spacing w:before="120"/>
        <w:mirrorIndents/>
        <w:jc w:val="both"/>
      </w:pPr>
      <w:r w:rsidRPr="00746B1C">
        <w:t>La sécurité explosimètre sur parquet de chauffe permet de protéger d’une potentielle fuite de gaz à l’atmosphère au niveau des parquets de chauffe.</w:t>
      </w:r>
    </w:p>
    <w:p w:rsidR="005477A3" w:rsidRPr="00746B1C" w:rsidRDefault="005477A3" w:rsidP="005477A3">
      <w:pPr>
        <w:pStyle w:val="En-tte"/>
        <w:mirrorIndents/>
        <w:jc w:val="both"/>
      </w:pPr>
      <w:r w:rsidRPr="00746B1C">
        <w:t>Lorsque le seuil d’explosivité est atteint sur :</w:t>
      </w:r>
    </w:p>
    <w:p w:rsidR="005477A3" w:rsidRPr="00746B1C" w:rsidRDefault="005477A3" w:rsidP="005477A3">
      <w:pPr>
        <w:pStyle w:val="En-tte"/>
        <w:numPr>
          <w:ilvl w:val="0"/>
          <w:numId w:val="33"/>
        </w:numPr>
        <w:tabs>
          <w:tab w:val="clear" w:pos="4153"/>
          <w:tab w:val="clear" w:pos="8306"/>
        </w:tabs>
        <w:mirrorIndents/>
        <w:jc w:val="both"/>
      </w:pPr>
      <w:r w:rsidRPr="00746B1C">
        <w:t>un explosimètre, le gaz déclenche sur les deux brûleurs les plus proches</w:t>
      </w:r>
    </w:p>
    <w:p w:rsidR="005477A3" w:rsidRPr="00746B1C" w:rsidRDefault="005477A3" w:rsidP="005477A3">
      <w:pPr>
        <w:pStyle w:val="En-tte"/>
        <w:numPr>
          <w:ilvl w:val="0"/>
          <w:numId w:val="33"/>
        </w:numPr>
        <w:tabs>
          <w:tab w:val="clear" w:pos="4153"/>
          <w:tab w:val="clear" w:pos="8306"/>
        </w:tabs>
        <w:mirrorIndents/>
        <w:jc w:val="both"/>
      </w:pPr>
      <w:r w:rsidRPr="00746B1C">
        <w:t>2 explosimètres d’une chaudière, le gaz déclenche sur la chaudière</w:t>
      </w:r>
    </w:p>
    <w:p w:rsidR="005477A3" w:rsidRPr="00746B1C" w:rsidRDefault="005477A3" w:rsidP="005477A3">
      <w:pPr>
        <w:pStyle w:val="En-tte"/>
        <w:mirrorIndents/>
        <w:jc w:val="both"/>
      </w:pPr>
      <w:r w:rsidRPr="00746B1C">
        <w:t>Se reporter à la consigne EXP-U-02-</w:t>
      </w:r>
      <w:r w:rsidR="00941788">
        <w:t>0</w:t>
      </w:r>
      <w:r w:rsidRPr="00746B1C">
        <w:t>11.</w:t>
      </w:r>
    </w:p>
    <w:p w:rsidR="005477A3" w:rsidRDefault="005477A3" w:rsidP="005477A3">
      <w:pPr>
        <w:pStyle w:val="En-tte"/>
        <w:mirrorIndents/>
        <w:jc w:val="both"/>
        <w:rPr>
          <w:color w:val="0070C0"/>
        </w:rPr>
      </w:pPr>
    </w:p>
    <w:p w:rsidR="005477A3" w:rsidRPr="00746B1C" w:rsidRDefault="005477A3" w:rsidP="00746B1C">
      <w:pPr>
        <w:pStyle w:val="En-tte"/>
        <w:spacing w:before="120"/>
        <w:mirrorIndents/>
        <w:jc w:val="both"/>
        <w:rPr>
          <w:u w:val="single"/>
        </w:rPr>
      </w:pPr>
      <w:r w:rsidRPr="00746B1C">
        <w:rPr>
          <w:u w:val="single"/>
        </w:rPr>
        <w:t>Discordance vannes gaz :</w:t>
      </w:r>
    </w:p>
    <w:p w:rsidR="005477A3" w:rsidRPr="00746B1C" w:rsidRDefault="005477A3" w:rsidP="006603A6">
      <w:pPr>
        <w:pStyle w:val="En-tte"/>
        <w:spacing w:before="120"/>
        <w:mirrorIndents/>
        <w:jc w:val="both"/>
      </w:pPr>
      <w:r w:rsidRPr="00746B1C">
        <w:t>Lorsque la vanne générale de gaz est en discordance à la fermeture, le gaz déclenche sur la chaudière.</w:t>
      </w:r>
    </w:p>
    <w:p w:rsidR="005477A3" w:rsidRPr="00746B1C" w:rsidRDefault="005477A3" w:rsidP="005477A3">
      <w:pPr>
        <w:pStyle w:val="En-tte"/>
        <w:mirrorIndents/>
        <w:jc w:val="both"/>
      </w:pPr>
      <w:r w:rsidRPr="00746B1C">
        <w:t>Lorsqu’une vanne gaz d’un brûleur est en discordance à la fermeture : une alarme apparait.</w:t>
      </w:r>
    </w:p>
    <w:p w:rsidR="005477A3" w:rsidRPr="00746B1C" w:rsidRDefault="005477A3" w:rsidP="005477A3">
      <w:pPr>
        <w:pStyle w:val="En-tte"/>
        <w:mirrorIndents/>
        <w:jc w:val="both"/>
      </w:pPr>
      <w:r w:rsidRPr="00746B1C">
        <w:t>Lorsque les 2 vannes gaz d’un même brûleur sont e</w:t>
      </w:r>
      <w:r w:rsidR="00941788">
        <w:t>n discordance à la fermeture, le</w:t>
      </w:r>
      <w:r w:rsidRPr="00746B1C">
        <w:t xml:space="preserve"> gaz déclenche sur la chaudière, sauf si les conditions d’auto-ignition sont activées.</w:t>
      </w:r>
    </w:p>
    <w:p w:rsidR="00746B1C" w:rsidRDefault="005477A3" w:rsidP="006603A6">
      <w:pPr>
        <w:pStyle w:val="En-tte"/>
        <w:spacing w:before="120"/>
        <w:mirrorIndents/>
        <w:jc w:val="both"/>
      </w:pPr>
      <w:r w:rsidRPr="00746B1C">
        <w:t xml:space="preserve">Les conditions d’auto-ignition sont calculées dans le BMS. Elles sont actives si le débit vapeur est 110 t/h et si </w:t>
      </w:r>
      <w:r w:rsidR="00AF1641">
        <w:t>plus de</w:t>
      </w:r>
      <w:r w:rsidRPr="00746B1C">
        <w:t xml:space="preserve"> 5 bruleurs sont en service</w:t>
      </w:r>
    </w:p>
    <w:p w:rsidR="006603A6" w:rsidRPr="006603A6" w:rsidRDefault="006603A6" w:rsidP="006603A6">
      <w:pPr>
        <w:pStyle w:val="En-tte"/>
        <w:mirrorIndents/>
        <w:jc w:val="both"/>
      </w:pPr>
    </w:p>
    <w:p w:rsidR="005477A3" w:rsidRPr="006603A6" w:rsidRDefault="005477A3" w:rsidP="006603A6">
      <w:pPr>
        <w:pStyle w:val="En-tte"/>
        <w:mirrorIndents/>
        <w:jc w:val="both"/>
        <w:rPr>
          <w:i/>
          <w:u w:val="single"/>
        </w:rPr>
      </w:pPr>
      <w:r w:rsidRPr="006603A6">
        <w:rPr>
          <w:i/>
          <w:u w:val="single"/>
        </w:rPr>
        <w:t xml:space="preserve">A noter : </w:t>
      </w:r>
    </w:p>
    <w:p w:rsidR="005477A3" w:rsidRPr="006603A6" w:rsidRDefault="005477A3" w:rsidP="00C71EB9">
      <w:pPr>
        <w:pStyle w:val="En-tte"/>
        <w:numPr>
          <w:ilvl w:val="0"/>
          <w:numId w:val="33"/>
        </w:numPr>
        <w:tabs>
          <w:tab w:val="clear" w:pos="2051"/>
          <w:tab w:val="clear" w:pos="4153"/>
          <w:tab w:val="center" w:pos="567"/>
        </w:tabs>
        <w:spacing w:before="120"/>
        <w:ind w:left="284" w:right="260" w:firstLine="0"/>
        <w:mirrorIndents/>
        <w:jc w:val="both"/>
        <w:rPr>
          <w:i/>
        </w:rPr>
      </w:pPr>
      <w:r w:rsidRPr="006603A6">
        <w:rPr>
          <w:i/>
        </w:rPr>
        <w:t>Le calcul d’auto-ignition est réalisé dans le BMS. Pour la chaudière 5, le débit vapeur est câblé jusqu’au BMS.</w:t>
      </w:r>
    </w:p>
    <w:p w:rsidR="005477A3" w:rsidRPr="006603A6" w:rsidRDefault="005477A3" w:rsidP="00C71EB9">
      <w:pPr>
        <w:pStyle w:val="En-tte"/>
        <w:numPr>
          <w:ilvl w:val="0"/>
          <w:numId w:val="33"/>
        </w:numPr>
        <w:tabs>
          <w:tab w:val="clear" w:pos="2051"/>
          <w:tab w:val="clear" w:pos="4153"/>
          <w:tab w:val="center" w:pos="567"/>
        </w:tabs>
        <w:spacing w:before="120"/>
        <w:ind w:left="284" w:right="260" w:firstLine="0"/>
        <w:mirrorIndents/>
        <w:jc w:val="both"/>
        <w:rPr>
          <w:i/>
        </w:rPr>
      </w:pPr>
      <w:r w:rsidRPr="006603A6">
        <w:rPr>
          <w:i/>
        </w:rPr>
        <w:t xml:space="preserve">Particularité CH3 et CH4 : le débit vapeur n’est pas câblé jusqu’au BMS. Un calcul est réalisé à partir de la puissance des combustibles, pouvant engendrer une erreur (sera homogénéisé avec CH5 au prochain TAR de chaudières). </w:t>
      </w:r>
    </w:p>
    <w:p w:rsidR="005477A3" w:rsidRPr="00190A9E" w:rsidRDefault="005477A3" w:rsidP="005477A3">
      <w:pPr>
        <w:pStyle w:val="En-tte"/>
        <w:mirrorIndents/>
        <w:jc w:val="both"/>
        <w:rPr>
          <w:color w:val="0070C0"/>
        </w:rPr>
      </w:pPr>
    </w:p>
    <w:p w:rsidR="005477A3" w:rsidRPr="006603A6" w:rsidRDefault="005477A3" w:rsidP="006603A6">
      <w:pPr>
        <w:pStyle w:val="En-tte"/>
        <w:spacing w:before="120"/>
        <w:mirrorIndents/>
        <w:jc w:val="both"/>
        <w:rPr>
          <w:u w:val="single"/>
        </w:rPr>
      </w:pPr>
      <w:r w:rsidRPr="006603A6">
        <w:rPr>
          <w:u w:val="single"/>
        </w:rPr>
        <w:t>HDP : huile de pyrolyse</w:t>
      </w:r>
    </w:p>
    <w:p w:rsidR="005477A3" w:rsidRPr="006603A6" w:rsidRDefault="005477A3" w:rsidP="006603A6">
      <w:pPr>
        <w:pStyle w:val="En-tte"/>
        <w:spacing w:before="120"/>
        <w:mirrorIndents/>
        <w:jc w:val="both"/>
      </w:pPr>
      <w:r w:rsidRPr="006603A6">
        <w:t>La sécurité pression basse HdP (PSLx02A/B) permet de se protéger d’une mauvaise combustion du combustible liquide et d’un épandage du fuel sur la sole avec risque de feu ou d’explosion.</w:t>
      </w:r>
    </w:p>
    <w:p w:rsidR="005477A3" w:rsidRPr="006603A6" w:rsidRDefault="005477A3" w:rsidP="005477A3">
      <w:pPr>
        <w:pStyle w:val="En-tte"/>
        <w:mirrorIndents/>
        <w:jc w:val="both"/>
      </w:pPr>
      <w:r w:rsidRPr="006603A6">
        <w:t xml:space="preserve">Lorsque les deux mesures atteignent le seuil bas, l’HdP déclenche, après une temporisation de 10 secondes. </w:t>
      </w:r>
    </w:p>
    <w:p w:rsidR="005477A3" w:rsidRPr="006603A6" w:rsidRDefault="005477A3" w:rsidP="006603A6">
      <w:pPr>
        <w:pStyle w:val="En-tte"/>
        <w:spacing w:after="120"/>
        <w:mirrorIndents/>
        <w:jc w:val="both"/>
      </w:pPr>
      <w:r w:rsidRPr="006603A6">
        <w:t>La temporisation permet d’éviter de déclencher l’HdP suite à des à-coups de pression au moment des démarrages de brûleur sur l’HdP.</w:t>
      </w:r>
    </w:p>
    <w:p w:rsidR="005477A3" w:rsidRPr="006603A6" w:rsidRDefault="005477A3" w:rsidP="006603A6">
      <w:pPr>
        <w:pStyle w:val="En-tte"/>
        <w:spacing w:after="120"/>
        <w:mirrorIndents/>
        <w:jc w:val="both"/>
      </w:pPr>
      <w:r w:rsidRPr="006603A6">
        <w:t>La sécurité pression haute HdP (PSHx02A/B) permet de se protéger d’une surcharge de la canne liquide brûleur, de dommage du brûleur ; de perte d’accrochage de la flamme et risque d’explosion. Lorsque les deux mesures atteignent le seuil haut, l’HdP déclenche.</w:t>
      </w:r>
    </w:p>
    <w:p w:rsidR="005477A3" w:rsidRPr="006603A6" w:rsidRDefault="005477A3" w:rsidP="005477A3">
      <w:pPr>
        <w:pStyle w:val="En-tte"/>
        <w:mirrorIndents/>
        <w:jc w:val="both"/>
      </w:pPr>
      <w:r w:rsidRPr="006603A6">
        <w:t>Lors du préchauffage de l’HdP par la boucle, ces deux sécurités sont by-passées automatiquement par l’automate.</w:t>
      </w:r>
    </w:p>
    <w:p w:rsidR="005477A3" w:rsidRPr="00763B4F" w:rsidRDefault="005477A3" w:rsidP="005477A3">
      <w:pPr>
        <w:pStyle w:val="En-tte"/>
        <w:mirrorIndents/>
        <w:jc w:val="both"/>
        <w:rPr>
          <w:highlight w:val="yellow"/>
        </w:rPr>
      </w:pPr>
    </w:p>
    <w:p w:rsidR="005477A3" w:rsidRPr="00527EF1" w:rsidRDefault="005477A3" w:rsidP="00527EF1">
      <w:pPr>
        <w:pStyle w:val="En-tte"/>
        <w:spacing w:after="120"/>
        <w:mirrorIndents/>
        <w:jc w:val="both"/>
        <w:rPr>
          <w:u w:val="single"/>
        </w:rPr>
      </w:pPr>
      <w:r w:rsidRPr="00527EF1">
        <w:rPr>
          <w:u w:val="single"/>
        </w:rPr>
        <w:t>FO2 : fuel oil n°2</w:t>
      </w:r>
    </w:p>
    <w:p w:rsidR="005477A3" w:rsidRPr="00527EF1" w:rsidRDefault="005477A3" w:rsidP="005477A3">
      <w:pPr>
        <w:pStyle w:val="En-tte"/>
        <w:mirrorIndents/>
        <w:jc w:val="both"/>
      </w:pPr>
      <w:r w:rsidRPr="00527EF1">
        <w:t>La sécurité pression basse FO2 (PSLx01A/B) permet de se protéger d’une mauvaise combustion du combustible liquide et d’un épandage du fuel sur la sole avec risque de feu ou d’explosion.</w:t>
      </w:r>
    </w:p>
    <w:p w:rsidR="005477A3" w:rsidRPr="00527EF1" w:rsidRDefault="005477A3" w:rsidP="005477A3">
      <w:pPr>
        <w:pStyle w:val="En-tte"/>
        <w:mirrorIndents/>
        <w:jc w:val="both"/>
      </w:pPr>
      <w:r w:rsidRPr="00527EF1">
        <w:t xml:space="preserve">Lorsque les deux mesures atteignent le seuil bas, le FO2 déclenche, après une temporisation de 10 secondes. </w:t>
      </w:r>
    </w:p>
    <w:p w:rsidR="005477A3" w:rsidRPr="00527EF1" w:rsidRDefault="005477A3" w:rsidP="00527EF1">
      <w:pPr>
        <w:pStyle w:val="En-tte"/>
        <w:spacing w:after="120"/>
        <w:mirrorIndents/>
        <w:jc w:val="both"/>
      </w:pPr>
      <w:r w:rsidRPr="00527EF1">
        <w:t>La temporisation permet d’éviter de déclencher le FO2 suite à des à-coups de pression au moment des démarrages de brûleur sur le FO2.</w:t>
      </w:r>
    </w:p>
    <w:p w:rsidR="005477A3" w:rsidRPr="00527EF1" w:rsidRDefault="005477A3" w:rsidP="00527EF1">
      <w:pPr>
        <w:pStyle w:val="En-tte"/>
        <w:spacing w:before="120"/>
        <w:mirrorIndents/>
        <w:jc w:val="both"/>
      </w:pPr>
      <w:r w:rsidRPr="00527EF1">
        <w:t>La sécurité pression haute FO2 (PSHx01A/B) permet de se protéger d’une surcharge de la canne liquide brûleur, de dommage du brûleur ; de perte d’accrochage de la flamme et risque d’explosion. Lorsque les deux mesures atteignent le seuil haut, le FO2 déclenche.</w:t>
      </w:r>
    </w:p>
    <w:p w:rsidR="005477A3" w:rsidRPr="00527EF1" w:rsidRDefault="005477A3" w:rsidP="005477A3">
      <w:pPr>
        <w:pStyle w:val="En-tte"/>
        <w:mirrorIndents/>
        <w:jc w:val="both"/>
      </w:pPr>
      <w:r w:rsidRPr="00527EF1">
        <w:t>Lors du préchauffage du FO2 par la boucle, ces deux sécurités sont by-passées automatiquement par l’automate.</w:t>
      </w:r>
    </w:p>
    <w:p w:rsidR="005477A3" w:rsidRDefault="005477A3" w:rsidP="005477A3">
      <w:pPr>
        <w:pStyle w:val="En-tte"/>
        <w:mirrorIndents/>
        <w:jc w:val="both"/>
        <w:rPr>
          <w:color w:val="0070C0"/>
          <w:highlight w:val="yellow"/>
        </w:rPr>
      </w:pPr>
    </w:p>
    <w:p w:rsidR="00C71EB9" w:rsidRDefault="00C71EB9" w:rsidP="005477A3">
      <w:pPr>
        <w:pStyle w:val="En-tte"/>
        <w:mirrorIndents/>
        <w:jc w:val="both"/>
        <w:rPr>
          <w:color w:val="0070C0"/>
          <w:highlight w:val="yellow"/>
        </w:rPr>
      </w:pPr>
    </w:p>
    <w:p w:rsidR="00C71EB9" w:rsidRPr="00700ED2" w:rsidRDefault="00C71EB9" w:rsidP="005477A3">
      <w:pPr>
        <w:pStyle w:val="En-tte"/>
        <w:mirrorIndents/>
        <w:jc w:val="both"/>
        <w:rPr>
          <w:color w:val="0070C0"/>
          <w:highlight w:val="yellow"/>
        </w:rPr>
      </w:pPr>
    </w:p>
    <w:p w:rsidR="005477A3" w:rsidRPr="00C71EB9" w:rsidRDefault="005477A3" w:rsidP="005477A3">
      <w:pPr>
        <w:pStyle w:val="En-tte"/>
        <w:mirrorIndents/>
        <w:jc w:val="both"/>
        <w:rPr>
          <w:i/>
          <w:u w:val="single"/>
        </w:rPr>
      </w:pPr>
      <w:r w:rsidRPr="00C71EB9">
        <w:rPr>
          <w:i/>
          <w:u w:val="single"/>
        </w:rPr>
        <w:t xml:space="preserve">A noter : </w:t>
      </w:r>
    </w:p>
    <w:p w:rsidR="005477A3" w:rsidRPr="00C71EB9" w:rsidRDefault="00C71EB9" w:rsidP="00C71EB9">
      <w:pPr>
        <w:pStyle w:val="En-tte"/>
        <w:numPr>
          <w:ilvl w:val="0"/>
          <w:numId w:val="33"/>
        </w:numPr>
        <w:tabs>
          <w:tab w:val="clear" w:pos="2051"/>
          <w:tab w:val="clear" w:pos="4153"/>
          <w:tab w:val="center" w:pos="567"/>
        </w:tabs>
        <w:spacing w:before="120"/>
        <w:ind w:left="284" w:right="260" w:firstLine="0"/>
        <w:mirrorIndents/>
        <w:jc w:val="both"/>
        <w:rPr>
          <w:i/>
        </w:rPr>
      </w:pPr>
      <w:r w:rsidRPr="00C71EB9">
        <w:rPr>
          <w:i/>
        </w:rPr>
        <w:t>Il</w:t>
      </w:r>
      <w:r w:rsidR="005477A3" w:rsidRPr="00C71EB9">
        <w:rPr>
          <w:i/>
        </w:rPr>
        <w:t xml:space="preserve"> n’est plus possible de brûler du FO2 sur la chaudière 5.</w:t>
      </w:r>
    </w:p>
    <w:p w:rsidR="005477A3" w:rsidRPr="00C71EB9" w:rsidRDefault="00C71EB9" w:rsidP="00C71EB9">
      <w:pPr>
        <w:pStyle w:val="En-tte"/>
        <w:numPr>
          <w:ilvl w:val="0"/>
          <w:numId w:val="33"/>
        </w:numPr>
        <w:tabs>
          <w:tab w:val="clear" w:pos="2051"/>
          <w:tab w:val="clear" w:pos="4153"/>
          <w:tab w:val="center" w:pos="567"/>
        </w:tabs>
        <w:spacing w:before="120"/>
        <w:ind w:left="284" w:right="260" w:firstLine="0"/>
        <w:mirrorIndents/>
        <w:jc w:val="both"/>
        <w:rPr>
          <w:b/>
          <w:i/>
        </w:rPr>
      </w:pPr>
      <w:r w:rsidRPr="00C71EB9">
        <w:rPr>
          <w:i/>
        </w:rPr>
        <w:t>Le</w:t>
      </w:r>
      <w:r w:rsidR="005477A3" w:rsidRPr="00C71EB9">
        <w:rPr>
          <w:i/>
        </w:rPr>
        <w:t xml:space="preserve"> skid HdP de la chaudière 4 est situé au sol ; celui de la chaudière 3 est situé sur le parquet supérieur </w:t>
      </w:r>
    </w:p>
    <w:p w:rsidR="005477A3" w:rsidRDefault="005477A3" w:rsidP="005477A3">
      <w:pPr>
        <w:pStyle w:val="En-tte"/>
        <w:mirrorIndents/>
        <w:jc w:val="both"/>
        <w:rPr>
          <w:color w:val="0070C0"/>
          <w:highlight w:val="yellow"/>
        </w:rPr>
      </w:pPr>
    </w:p>
    <w:p w:rsidR="005477A3" w:rsidRPr="00F92F3F" w:rsidRDefault="005477A3" w:rsidP="00F92F3F">
      <w:pPr>
        <w:pStyle w:val="En-tte"/>
        <w:spacing w:after="120"/>
        <w:mirrorIndents/>
        <w:jc w:val="both"/>
        <w:rPr>
          <w:u w:val="single"/>
        </w:rPr>
      </w:pPr>
      <w:r w:rsidRPr="00F92F3F">
        <w:rPr>
          <w:u w:val="single"/>
        </w:rPr>
        <w:t>Discordance vannes liquides :</w:t>
      </w:r>
    </w:p>
    <w:p w:rsidR="005477A3" w:rsidRPr="00F92F3F" w:rsidRDefault="005477A3" w:rsidP="005477A3">
      <w:pPr>
        <w:pStyle w:val="En-tte"/>
        <w:mirrorIndents/>
        <w:jc w:val="both"/>
      </w:pPr>
      <w:r w:rsidRPr="00F92F3F">
        <w:t>Lorsque la vanne générale de liquide (HdP ou FO2) est en discordance à la fermeture, le liquide concerné déclenche sur la chaudière.</w:t>
      </w:r>
    </w:p>
    <w:p w:rsidR="005477A3" w:rsidRPr="00F92F3F" w:rsidRDefault="005477A3" w:rsidP="005477A3">
      <w:pPr>
        <w:pStyle w:val="En-tte"/>
        <w:mirrorIndents/>
        <w:jc w:val="both"/>
      </w:pPr>
      <w:r w:rsidRPr="00F92F3F">
        <w:t>Lorsqu’une vanne liquide d’un brûleur est en discordance à la fermeture : une alarme apparait.</w:t>
      </w:r>
    </w:p>
    <w:p w:rsidR="005477A3" w:rsidRPr="00F92F3F" w:rsidRDefault="005477A3" w:rsidP="00F92F3F">
      <w:pPr>
        <w:pStyle w:val="En-tte"/>
        <w:spacing w:after="120"/>
        <w:mirrorIndents/>
        <w:jc w:val="both"/>
      </w:pPr>
      <w:r w:rsidRPr="00F92F3F">
        <w:t xml:space="preserve">Lorsque les 2 vannes </w:t>
      </w:r>
      <w:r w:rsidR="00941788">
        <w:t>liquide</w:t>
      </w:r>
      <w:r w:rsidRPr="00F92F3F">
        <w:t xml:space="preserve"> d’un même brûleur sont en discordance à la fermeture, le liquide concerné déclenche sur la chaudière, sauf si les conditions d’auto-ignition sont activées.</w:t>
      </w:r>
    </w:p>
    <w:p w:rsidR="005477A3" w:rsidRPr="00F92F3F" w:rsidRDefault="005477A3" w:rsidP="005477A3">
      <w:pPr>
        <w:pStyle w:val="En-tte"/>
        <w:mirrorIndents/>
        <w:jc w:val="both"/>
      </w:pPr>
      <w:r w:rsidRPr="00F92F3F">
        <w:t>Les conditions d’auto-ignition sont calculées dans le BMS. Elles sont actives si le débit vapeur est 110 t/h et si au moins 5 bruleurs sont en service.</w:t>
      </w:r>
    </w:p>
    <w:p w:rsidR="005477A3" w:rsidRPr="00F92F3F" w:rsidRDefault="005477A3" w:rsidP="005477A3">
      <w:pPr>
        <w:pStyle w:val="En-tte"/>
        <w:mirrorIndents/>
        <w:jc w:val="both"/>
      </w:pPr>
    </w:p>
    <w:p w:rsidR="005477A3" w:rsidRPr="00F92F3F" w:rsidRDefault="005477A3" w:rsidP="005477A3">
      <w:pPr>
        <w:pStyle w:val="En-tte"/>
        <w:mirrorIndents/>
        <w:jc w:val="both"/>
        <w:rPr>
          <w:i/>
          <w:u w:val="single"/>
        </w:rPr>
      </w:pPr>
      <w:r w:rsidRPr="00F92F3F">
        <w:rPr>
          <w:i/>
          <w:u w:val="single"/>
        </w:rPr>
        <w:t xml:space="preserve">A noter : </w:t>
      </w:r>
    </w:p>
    <w:p w:rsidR="005477A3" w:rsidRPr="00F92F3F" w:rsidRDefault="005477A3" w:rsidP="00F92F3F">
      <w:pPr>
        <w:pStyle w:val="En-tte"/>
        <w:numPr>
          <w:ilvl w:val="0"/>
          <w:numId w:val="33"/>
        </w:numPr>
        <w:tabs>
          <w:tab w:val="clear" w:pos="2051"/>
          <w:tab w:val="clear" w:pos="4153"/>
          <w:tab w:val="center" w:pos="567"/>
        </w:tabs>
        <w:spacing w:before="120"/>
        <w:ind w:left="284" w:right="260" w:firstLine="0"/>
        <w:mirrorIndents/>
        <w:jc w:val="both"/>
        <w:rPr>
          <w:i/>
        </w:rPr>
      </w:pPr>
      <w:r w:rsidRPr="00F92F3F">
        <w:rPr>
          <w:i/>
        </w:rPr>
        <w:t>Le calcul d’auto-ignition est réalisé dans le BMS. Pour la chaudière 5, le débit vapeur est câblé jusqu’au BMS.</w:t>
      </w:r>
    </w:p>
    <w:p w:rsidR="005477A3" w:rsidRPr="00F92F3F" w:rsidRDefault="005477A3" w:rsidP="00F92F3F">
      <w:pPr>
        <w:pStyle w:val="En-tte"/>
        <w:numPr>
          <w:ilvl w:val="0"/>
          <w:numId w:val="33"/>
        </w:numPr>
        <w:tabs>
          <w:tab w:val="clear" w:pos="2051"/>
          <w:tab w:val="clear" w:pos="4153"/>
          <w:tab w:val="center" w:pos="567"/>
        </w:tabs>
        <w:spacing w:before="120"/>
        <w:ind w:left="284" w:right="260" w:firstLine="0"/>
        <w:mirrorIndents/>
        <w:jc w:val="both"/>
        <w:rPr>
          <w:i/>
        </w:rPr>
      </w:pPr>
      <w:r w:rsidRPr="00F92F3F">
        <w:rPr>
          <w:i/>
        </w:rPr>
        <w:t xml:space="preserve">Particularité CH3 et CH4 : le débit vapeur n’est pas câblé jusqu’au BMS. Un calcul est réalisé à partir de la puissance des combustibles, pouvant engendrer une erreur (sera homogénéisé avec CH5 au prochain TAR de chaudières). </w:t>
      </w:r>
    </w:p>
    <w:p w:rsidR="005477A3" w:rsidRPr="002E2F3A" w:rsidRDefault="005477A3" w:rsidP="005477A3">
      <w:pPr>
        <w:pStyle w:val="En-tte"/>
        <w:mirrorIndents/>
        <w:jc w:val="both"/>
        <w:rPr>
          <w:color w:val="0070C0"/>
        </w:rPr>
      </w:pPr>
    </w:p>
    <w:p w:rsidR="005477A3" w:rsidRPr="00590162" w:rsidRDefault="005477A3" w:rsidP="00590162">
      <w:pPr>
        <w:pStyle w:val="En-tte"/>
        <w:spacing w:after="120"/>
        <w:mirrorIndents/>
        <w:jc w:val="both"/>
        <w:rPr>
          <w:u w:val="single"/>
        </w:rPr>
      </w:pPr>
      <w:r w:rsidRPr="00590162">
        <w:rPr>
          <w:u w:val="single"/>
        </w:rPr>
        <w:t>Vapeur d’atomisation</w:t>
      </w:r>
    </w:p>
    <w:p w:rsidR="005477A3" w:rsidRPr="00590162" w:rsidRDefault="005477A3" w:rsidP="005477A3">
      <w:pPr>
        <w:pStyle w:val="En-tte"/>
        <w:mirrorIndents/>
        <w:jc w:val="both"/>
      </w:pPr>
      <w:r w:rsidRPr="00590162">
        <w:t>La sécurité pression très basse de la vapeur d’atomisation PSLx05A/B permet de se protéger d’une mauvaise combustion avec le combustible liquide (qui a besoin d’avoir une atomisation 100% assistée par la vapeur) et d’un épandage du fuel sur la sole avec risque de feu ou d’explosion.</w:t>
      </w:r>
    </w:p>
    <w:p w:rsidR="005477A3" w:rsidRPr="00590162" w:rsidRDefault="005477A3" w:rsidP="00590162">
      <w:pPr>
        <w:pStyle w:val="En-tte"/>
        <w:spacing w:after="120"/>
        <w:mirrorIndents/>
        <w:jc w:val="both"/>
      </w:pPr>
      <w:r w:rsidRPr="00590162">
        <w:t>Lorsque les deux mesures atteignent le seuil bas, le combustible liquide déclenche au bout de 60 secondes.</w:t>
      </w:r>
    </w:p>
    <w:p w:rsidR="005477A3" w:rsidRPr="00590162" w:rsidRDefault="005477A3" w:rsidP="005477A3">
      <w:pPr>
        <w:pStyle w:val="En-tte"/>
        <w:mirrorIndents/>
        <w:jc w:val="both"/>
      </w:pPr>
      <w:r w:rsidRPr="00590162">
        <w:t>Remarque : en cas de démarrage liquide de la chaudière il est nécessaire de disposer de la vapeur d’atomisation pour avoir l’autorisation d’ouvrir la vanne générale de combustible principal.</w:t>
      </w:r>
    </w:p>
    <w:p w:rsidR="005477A3" w:rsidRPr="00590162" w:rsidRDefault="005477A3" w:rsidP="005477A3">
      <w:pPr>
        <w:pStyle w:val="En-tte"/>
        <w:mirrorIndents/>
        <w:jc w:val="both"/>
        <w:rPr>
          <w:highlight w:val="yellow"/>
        </w:rPr>
      </w:pPr>
    </w:p>
    <w:p w:rsidR="005477A3" w:rsidRPr="00590162" w:rsidRDefault="005477A3" w:rsidP="00590162">
      <w:pPr>
        <w:pStyle w:val="En-tte"/>
        <w:spacing w:after="120"/>
        <w:mirrorIndents/>
        <w:jc w:val="both"/>
        <w:rPr>
          <w:u w:val="single"/>
        </w:rPr>
      </w:pPr>
      <w:r w:rsidRPr="00590162">
        <w:rPr>
          <w:u w:val="single"/>
        </w:rPr>
        <w:t>Recyclage combustibles liquide :</w:t>
      </w:r>
    </w:p>
    <w:p w:rsidR="005477A3" w:rsidRPr="00590162" w:rsidRDefault="005477A3" w:rsidP="005477A3">
      <w:pPr>
        <w:pStyle w:val="En-tte"/>
        <w:mirrorIndents/>
        <w:jc w:val="both"/>
      </w:pPr>
      <w:r w:rsidRPr="00590162">
        <w:t>La vanne de recyclage combustible liquide se ferme automatiquement à l’allumage du 3</w:t>
      </w:r>
      <w:r w:rsidRPr="00590162">
        <w:rPr>
          <w:vertAlign w:val="superscript"/>
        </w:rPr>
        <w:t>ème</w:t>
      </w:r>
      <w:r w:rsidRPr="00590162">
        <w:t xml:space="preserve"> brûleur en liquide.</w:t>
      </w:r>
    </w:p>
    <w:p w:rsidR="005477A3" w:rsidRPr="00590162" w:rsidRDefault="005477A3" w:rsidP="005477A3">
      <w:pPr>
        <w:pStyle w:val="En-tte"/>
        <w:mirrorIndents/>
        <w:jc w:val="both"/>
      </w:pPr>
      <w:r w:rsidRPr="00590162">
        <w:t>Lorsque le liquide s’arrête, la vanne de recyclage se ré-ouvre pour décomprimer le circuit (ouverture à l’OP indiquée par l’opérateur).</w:t>
      </w:r>
    </w:p>
    <w:p w:rsidR="005477A3" w:rsidRPr="00700ED2" w:rsidRDefault="005477A3" w:rsidP="005477A3">
      <w:pPr>
        <w:pStyle w:val="En-tte"/>
        <w:mirrorIndents/>
        <w:jc w:val="both"/>
        <w:rPr>
          <w:color w:val="0070C0"/>
          <w:highlight w:val="yellow"/>
        </w:rPr>
      </w:pPr>
    </w:p>
    <w:p w:rsidR="005477A3" w:rsidRPr="003A5CA4" w:rsidRDefault="005477A3" w:rsidP="005477A3">
      <w:pPr>
        <w:pStyle w:val="Titre2"/>
        <w:tabs>
          <w:tab w:val="clear" w:pos="993"/>
          <w:tab w:val="num" w:pos="1418"/>
        </w:tabs>
        <w:spacing w:before="200" w:after="0"/>
        <w:ind w:left="1418" w:hanging="567"/>
      </w:pPr>
      <w:bookmarkStart w:id="22" w:name="_Toc490032210"/>
      <w:r w:rsidRPr="003A5CA4">
        <w:t>Détection de flamme brûleurs</w:t>
      </w:r>
      <w:bookmarkEnd w:id="22"/>
    </w:p>
    <w:p w:rsidR="005477A3" w:rsidRPr="003A5CA4" w:rsidRDefault="005477A3" w:rsidP="005477A3">
      <w:pPr>
        <w:mirrorIndents/>
        <w:jc w:val="both"/>
      </w:pPr>
    </w:p>
    <w:p w:rsidR="005477A3" w:rsidRPr="003A5CA4" w:rsidRDefault="005477A3" w:rsidP="003A5CA4">
      <w:pPr>
        <w:spacing w:after="120"/>
        <w:mirrorIndents/>
        <w:jc w:val="both"/>
        <w:rPr>
          <w:u w:val="single"/>
        </w:rPr>
      </w:pPr>
      <w:r w:rsidRPr="003A5CA4">
        <w:rPr>
          <w:u w:val="single"/>
        </w:rPr>
        <w:t>Chaudières 3 et 4 :</w:t>
      </w:r>
    </w:p>
    <w:p w:rsidR="005477A3" w:rsidRPr="003A5CA4" w:rsidRDefault="005477A3" w:rsidP="005477A3">
      <w:pPr>
        <w:mirrorIndents/>
        <w:jc w:val="both"/>
      </w:pPr>
      <w:r w:rsidRPr="003A5CA4">
        <w:t xml:space="preserve">2 détecteurs de flamme par brûleurs N4Y8A et B (Y=1à 8 pour les 8 brûleurs) pour chaudière 4 et N3YA/B pour chaudière 3. Ces détecteurs sont des détecteurs double range et détectent les flammes gaz et liquide. </w:t>
      </w:r>
    </w:p>
    <w:p w:rsidR="005477A3" w:rsidRPr="003A5CA4" w:rsidRDefault="005477A3" w:rsidP="003A5CA4">
      <w:pPr>
        <w:spacing w:after="120"/>
        <w:mirrorIndents/>
        <w:jc w:val="both"/>
      </w:pPr>
      <w:r w:rsidRPr="003A5CA4">
        <w:t>Il n’y a pas de problème de stabilité de flamme et donc de détection flamme jusque 20%vol de C4 et jusque 86%vol d’H2.</w:t>
      </w:r>
    </w:p>
    <w:p w:rsidR="005477A3" w:rsidRPr="003A5CA4" w:rsidRDefault="005477A3" w:rsidP="005477A3">
      <w:pPr>
        <w:mirrorIndents/>
        <w:jc w:val="both"/>
      </w:pPr>
      <w:r w:rsidRPr="003A5CA4">
        <w:t>La sécurité détection de flamme permet d’éviter l’alimentation en combustible du brûleur si la flamme est éteinte, pouvant mener à l’épandage de fuel sur la sole avec risque de feu ou la formation de poche de gaz avec risque d’explosion.</w:t>
      </w:r>
    </w:p>
    <w:p w:rsidR="005477A3" w:rsidRPr="003A5CA4" w:rsidRDefault="005477A3" w:rsidP="005477A3">
      <w:pPr>
        <w:mirrorIndents/>
        <w:jc w:val="both"/>
      </w:pPr>
      <w:r w:rsidRPr="003A5CA4">
        <w:t>Lorsque que les deux détecteurs ne détectent plus de flamme, le brûleur est arrêté.</w:t>
      </w:r>
    </w:p>
    <w:p w:rsidR="005477A3" w:rsidRPr="003A5CA4" w:rsidRDefault="005477A3" w:rsidP="005477A3">
      <w:pPr>
        <w:mirrorIndents/>
        <w:jc w:val="both"/>
      </w:pPr>
    </w:p>
    <w:p w:rsidR="005477A3" w:rsidRPr="003A5CA4" w:rsidRDefault="005477A3" w:rsidP="003A5CA4">
      <w:pPr>
        <w:spacing w:after="120"/>
        <w:mirrorIndents/>
        <w:jc w:val="both"/>
        <w:rPr>
          <w:u w:val="single"/>
        </w:rPr>
      </w:pPr>
      <w:r w:rsidRPr="003A5CA4">
        <w:rPr>
          <w:u w:val="single"/>
        </w:rPr>
        <w:t>Chaudières 5 :</w:t>
      </w:r>
    </w:p>
    <w:p w:rsidR="005477A3" w:rsidRPr="003A5CA4" w:rsidRDefault="005477A3" w:rsidP="005477A3">
      <w:pPr>
        <w:mirrorIndents/>
        <w:jc w:val="both"/>
      </w:pPr>
      <w:r w:rsidRPr="003A5CA4">
        <w:t>1 détecteur de flamme IR et 1 détecteur de flamme UV par brûleur N54Y8A et B (Y=1à 8 pour les 8 brûleurs).</w:t>
      </w:r>
    </w:p>
    <w:p w:rsidR="005477A3" w:rsidRPr="003A5CA4" w:rsidRDefault="005477A3" w:rsidP="005477A3">
      <w:pPr>
        <w:mirrorIndents/>
        <w:jc w:val="both"/>
      </w:pPr>
      <w:r w:rsidRPr="003A5CA4">
        <w:t xml:space="preserve">La sécurité détection de flamme IR permet d’éviter l’alimentation en combustible liquide du brûleur si la flamme est éteinte, pouvant mener à l’épandage de fuel sur la sole avec risque de feu. </w:t>
      </w:r>
    </w:p>
    <w:p w:rsidR="005477A3" w:rsidRPr="003A5CA4" w:rsidRDefault="005477A3" w:rsidP="003A5CA4">
      <w:pPr>
        <w:spacing w:after="120"/>
        <w:mirrorIndents/>
        <w:jc w:val="both"/>
      </w:pPr>
      <w:r w:rsidRPr="003A5CA4">
        <w:t>La sécurité détection de flamme UV permet d’éviter l’alimentation en combustible gaz du brûleur si la flamme est éteinte, pouvant mener à la formation de poche de gaz avec risque d’explosion.</w:t>
      </w:r>
    </w:p>
    <w:p w:rsidR="005477A3" w:rsidRPr="003A5CA4" w:rsidRDefault="005477A3" w:rsidP="005477A3">
      <w:pPr>
        <w:mirrorIndents/>
        <w:jc w:val="both"/>
      </w:pPr>
      <w:r w:rsidRPr="003A5CA4">
        <w:t>Lorsque le détecteur IR ne détecte plus de flamme, le combustible liquide déclenche sur le brûleur.</w:t>
      </w:r>
    </w:p>
    <w:p w:rsidR="005477A3" w:rsidRPr="003A5CA4" w:rsidRDefault="005477A3" w:rsidP="005477A3">
      <w:pPr>
        <w:mirrorIndents/>
        <w:jc w:val="both"/>
      </w:pPr>
      <w:r w:rsidRPr="003A5CA4">
        <w:t>Lorsque le détecteur UV ne détecte plus de flamme, le combustible gaz déclenche sur le brûleur.</w:t>
      </w:r>
    </w:p>
    <w:p w:rsidR="005477A3" w:rsidRPr="003A5CA4" w:rsidRDefault="005477A3" w:rsidP="005477A3">
      <w:pPr>
        <w:mirrorIndents/>
        <w:jc w:val="both"/>
      </w:pPr>
    </w:p>
    <w:p w:rsidR="005477A3" w:rsidRDefault="00A020D8" w:rsidP="00A020D8">
      <w:pPr>
        <w:pStyle w:val="Titre1"/>
      </w:pPr>
      <w:bookmarkStart w:id="23" w:name="_Toc490032211"/>
      <w:r>
        <w:t>MINITECHNIQUE</w:t>
      </w:r>
      <w:bookmarkEnd w:id="23"/>
    </w:p>
    <w:p w:rsidR="00A06AEB" w:rsidRPr="00A06AEB" w:rsidRDefault="00A06AEB" w:rsidP="00A06AEB">
      <w:pPr>
        <w:jc w:val="both"/>
      </w:pPr>
      <w:r w:rsidRPr="00A06AEB">
        <w:t>Le « Mini-technique » est un automatisme visant à éviter le déclenchement des sécurités de la chaudière. De manière pratique, le SNCC :</w:t>
      </w:r>
    </w:p>
    <w:p w:rsidR="00A06AEB" w:rsidRPr="00A06AEB" w:rsidRDefault="00A06AEB" w:rsidP="00A06AEB">
      <w:pPr>
        <w:numPr>
          <w:ilvl w:val="0"/>
          <w:numId w:val="37"/>
        </w:numPr>
        <w:jc w:val="both"/>
      </w:pPr>
      <w:r w:rsidRPr="00A06AEB">
        <w:t xml:space="preserve">passe la chaudière en charge fixe </w:t>
      </w:r>
    </w:p>
    <w:p w:rsidR="00A06AEB" w:rsidRPr="00A06AEB" w:rsidRDefault="00A06AEB" w:rsidP="00A06AEB">
      <w:pPr>
        <w:numPr>
          <w:ilvl w:val="0"/>
          <w:numId w:val="37"/>
        </w:numPr>
        <w:jc w:val="both"/>
      </w:pPr>
      <w:r w:rsidRPr="00A06AEB">
        <w:t>coupe les combustibles secondaires (action SNCC accompagnée par la fermeture des VG par le BMS) et compense leur perte avec le principal (en demande)</w:t>
      </w:r>
    </w:p>
    <w:p w:rsidR="00A06AEB" w:rsidRPr="00A06AEB" w:rsidRDefault="00AF1641" w:rsidP="00A06AEB">
      <w:pPr>
        <w:numPr>
          <w:ilvl w:val="0"/>
          <w:numId w:val="37"/>
        </w:numPr>
        <w:jc w:val="both"/>
      </w:pPr>
      <w:r>
        <w:rPr>
          <w:noProof/>
          <w:lang w:eastAsia="fr-FR"/>
        </w:rPr>
        <w:pict>
          <v:shapetype id="_x0000_t202" coordsize="21600,21600" o:spt="202" path="m,l,21600r21600,l21600,xe">
            <v:stroke joinstyle="miter"/>
            <v:path gradientshapeok="t" o:connecttype="rect"/>
          </v:shapetype>
          <v:shape id="_x0000_s1028" type="#_x0000_t202" style="position:absolute;left:0;text-align:left;margin-left:-30.95pt;margin-top:4.55pt;width:23.8pt;height:19.45pt;z-index:251662336;mso-height-percent:200;mso-height-percent:200;mso-width-relative:margin;mso-height-relative:margin" strokecolor="white [3212]">
            <v:textbox style="mso-next-textbox:#_x0000_s1028;mso-fit-shape-to-text:t">
              <w:txbxContent>
                <w:p w:rsidR="00B71B7F" w:rsidRPr="00E837B4" w:rsidRDefault="00B71B7F" w:rsidP="00A06AEB">
                  <w:pPr>
                    <w:rPr>
                      <w:b/>
                      <w:sz w:val="20"/>
                    </w:rPr>
                  </w:pPr>
                  <w:r w:rsidRPr="00E837B4">
                    <w:rPr>
                      <w:b/>
                      <w:sz w:val="20"/>
                    </w:rPr>
                    <w:t>&gt;</w:t>
                  </w:r>
                </w:p>
              </w:txbxContent>
            </v:textbox>
          </v:shape>
        </w:pict>
      </w:r>
      <w:r w:rsidR="00A06AEB" w:rsidRPr="00A06AEB">
        <w:t>lance une baisse de la puissance de la chaud</w:t>
      </w:r>
      <w:r w:rsidR="00750567">
        <w:t>ière jusqu’au talon chaudière (9</w:t>
      </w:r>
      <w:r w:rsidR="00A06AEB" w:rsidRPr="00A06AEB">
        <w:t>0T/h</w:t>
      </w:r>
      <w:r w:rsidR="00EB09A0">
        <w:t xml:space="preserve"> pour </w:t>
      </w:r>
      <w:r w:rsidR="00750567">
        <w:t>les 3 chaudières</w:t>
      </w:r>
      <w:r w:rsidR="00A06AEB" w:rsidRPr="00A06AEB">
        <w:t xml:space="preserve">) avec une rampe de 3 minutes </w:t>
      </w:r>
    </w:p>
    <w:p w:rsidR="00A06AEB" w:rsidRPr="00A06AEB" w:rsidRDefault="00A06AEB" w:rsidP="00A06AEB">
      <w:pPr>
        <w:pStyle w:val="Normalcentr"/>
        <w:spacing w:before="0"/>
        <w:ind w:left="0" w:right="567"/>
      </w:pPr>
      <w:r w:rsidRPr="00A06AEB">
        <w:t>Si les conditions redeviennent normales, la baisse de charge de la chaudière est automatiquement interrompue (pas de réarmement nécessaire, c’est le SNCC qui déclenche).</w:t>
      </w:r>
    </w:p>
    <w:p w:rsidR="00A06AEB" w:rsidRPr="00A06AEB" w:rsidRDefault="00A06AEB" w:rsidP="00A06AEB">
      <w:pPr>
        <w:jc w:val="both"/>
      </w:pPr>
    </w:p>
    <w:p w:rsidR="00A06AEB" w:rsidRPr="00A06AEB" w:rsidRDefault="00A06AEB" w:rsidP="00A06AEB">
      <w:pPr>
        <w:jc w:val="both"/>
      </w:pPr>
      <w:r w:rsidRPr="00A06AEB">
        <w:t>Pour les 3 chaudières, l’automatisme Mini-technique est activé automatiquement :</w:t>
      </w:r>
    </w:p>
    <w:p w:rsidR="00A06AEB" w:rsidRPr="00A06AEB" w:rsidRDefault="00A06AEB" w:rsidP="00A06AEB">
      <w:pPr>
        <w:numPr>
          <w:ilvl w:val="0"/>
          <w:numId w:val="37"/>
        </w:numPr>
        <w:jc w:val="both"/>
      </w:pPr>
      <w:r w:rsidRPr="00A06AEB">
        <w:t xml:space="preserve">lorsque </w:t>
      </w:r>
      <w:r w:rsidR="00C765FF">
        <w:t>le LCx02</w:t>
      </w:r>
      <w:r w:rsidRPr="00A06AEB">
        <w:t xml:space="preserve"> descend en dessous de 20%</w:t>
      </w:r>
    </w:p>
    <w:p w:rsidR="00A06AEB" w:rsidRPr="00A06AEB" w:rsidRDefault="00A06AEB" w:rsidP="00A06AEB">
      <w:pPr>
        <w:numPr>
          <w:ilvl w:val="0"/>
          <w:numId w:val="37"/>
        </w:numPr>
        <w:jc w:val="both"/>
      </w:pPr>
      <w:r w:rsidRPr="00A06AEB">
        <w:t>par pression haute du foyer PSHH (310 mmCE)</w:t>
      </w:r>
    </w:p>
    <w:p w:rsidR="00A06AEB" w:rsidRPr="00A06AEB" w:rsidRDefault="00A06AEB" w:rsidP="00A06AEB">
      <w:pPr>
        <w:numPr>
          <w:ilvl w:val="0"/>
          <w:numId w:val="37"/>
        </w:numPr>
        <w:jc w:val="both"/>
      </w:pPr>
      <w:r w:rsidRPr="00A06AEB">
        <w:t>par teneur excessive en CO (2500 mg/Nm3).</w:t>
      </w:r>
    </w:p>
    <w:p w:rsidR="00A06AEB" w:rsidRPr="00A06AEB" w:rsidRDefault="00A06AEB" w:rsidP="00A06AEB">
      <w:pPr>
        <w:jc w:val="both"/>
      </w:pPr>
    </w:p>
    <w:p w:rsidR="00A06AEB" w:rsidRPr="00A06AEB" w:rsidRDefault="00A06AEB" w:rsidP="00A06AEB">
      <w:pPr>
        <w:jc w:val="both"/>
      </w:pPr>
      <w:r w:rsidRPr="00A06AEB">
        <w:t xml:space="preserve">Le Mini-technique peut également être lancé par commande opérateur depuis le SNCC. Le mini-technique est by-passable par commande opérateur [CxMTBP]. </w:t>
      </w:r>
    </w:p>
    <w:p w:rsidR="00A06AEB" w:rsidRPr="00A06AEB" w:rsidRDefault="00A06AEB" w:rsidP="00A06AEB">
      <w:pPr>
        <w:jc w:val="both"/>
      </w:pPr>
      <w:r w:rsidRPr="00A06AEB">
        <w:t xml:space="preserve">A noter : </w:t>
      </w:r>
    </w:p>
    <w:p w:rsidR="00A06AEB" w:rsidRPr="00A06AEB" w:rsidRDefault="00A06AEB" w:rsidP="00A06AEB">
      <w:pPr>
        <w:pStyle w:val="Paragraphedeliste"/>
        <w:numPr>
          <w:ilvl w:val="0"/>
          <w:numId w:val="38"/>
        </w:numPr>
        <w:spacing w:line="240" w:lineRule="auto"/>
        <w:contextualSpacing w:val="0"/>
        <w:jc w:val="both"/>
        <w:rPr>
          <w:sz w:val="22"/>
          <w:szCs w:val="22"/>
        </w:rPr>
      </w:pPr>
      <w:r w:rsidRPr="00A06AEB">
        <w:rPr>
          <w:sz w:val="22"/>
          <w:szCs w:val="22"/>
        </w:rPr>
        <w:t>le by-pass n’empêche en aucun cas le lancement des séquences de sécurité permettant de protéger le générateur de vapeur.</w:t>
      </w:r>
    </w:p>
    <w:p w:rsidR="00A06AEB" w:rsidRPr="007F3270" w:rsidRDefault="00A06AEB" w:rsidP="00A06AEB">
      <w:pPr>
        <w:pStyle w:val="Paragraphedeliste"/>
        <w:numPr>
          <w:ilvl w:val="0"/>
          <w:numId w:val="38"/>
        </w:numPr>
        <w:spacing w:line="240" w:lineRule="auto"/>
        <w:contextualSpacing w:val="0"/>
        <w:jc w:val="both"/>
        <w:rPr>
          <w:color w:val="0070C0"/>
          <w:sz w:val="22"/>
          <w:szCs w:val="22"/>
        </w:rPr>
      </w:pPr>
      <w:r w:rsidRPr="00A06AEB">
        <w:rPr>
          <w:sz w:val="22"/>
          <w:szCs w:val="22"/>
        </w:rPr>
        <w:t>Réarmement sur SNCC nécessaire pour le niveau</w:t>
      </w:r>
    </w:p>
    <w:p w:rsidR="00A06AEB" w:rsidRDefault="00A06AEB" w:rsidP="00A06AEB">
      <w:pPr>
        <w:pStyle w:val="Titre1"/>
      </w:pPr>
      <w:bookmarkStart w:id="24" w:name="_Toc490032212"/>
      <w:r>
        <w:t>SURCHARGE BRULEUR</w:t>
      </w:r>
      <w:bookmarkEnd w:id="24"/>
    </w:p>
    <w:p w:rsidR="00A06AEB" w:rsidRPr="008B6016" w:rsidRDefault="00A06AEB" w:rsidP="00A06AEB">
      <w:pPr>
        <w:jc w:val="both"/>
      </w:pPr>
      <w:r w:rsidRPr="008B6016">
        <w:t>Une protection contre la surcharge de brûleur est prévue au niveau du SNCC pour les 3 chaudières, basée sur les MW produits au niveau de chaque bruleur par les combustibles qui l’alimentent.</w:t>
      </w:r>
    </w:p>
    <w:p w:rsidR="00A06AEB" w:rsidRPr="008B6016" w:rsidRDefault="00A06AEB" w:rsidP="00A06AEB">
      <w:pPr>
        <w:jc w:val="both"/>
      </w:pPr>
      <w:r w:rsidRPr="008B6016">
        <w:t>La surcharge peut avoir lieu en cas de marche asymétrique, c'est-à-dire distribution non-homogène des combustibles sur les bruleurs (exemple : pas de liquide sur tous les bruleurs).</w:t>
      </w:r>
    </w:p>
    <w:p w:rsidR="00A06AEB" w:rsidRPr="008B6016" w:rsidRDefault="00A06AEB" w:rsidP="008B6016">
      <w:pPr>
        <w:spacing w:after="120"/>
        <w:jc w:val="both"/>
      </w:pPr>
      <w:r w:rsidRPr="008B6016">
        <w:t>En cas de surcharge bruleur (&gt;12.5%), le SNCC réduira le combustible principal régulant.</w:t>
      </w:r>
    </w:p>
    <w:p w:rsidR="00A06AEB" w:rsidRPr="008B6016" w:rsidRDefault="00A06AEB" w:rsidP="00A06AEB">
      <w:pPr>
        <w:jc w:val="both"/>
      </w:pPr>
      <w:r w:rsidRPr="008B6016">
        <w:t xml:space="preserve">Un calcul est fait dans le SNCC pour définir la charge de chacun des brûleurs selon les combustibles qu’ils brûlent (max brûleur = 12,5% de la charge de la chaudière). </w:t>
      </w:r>
    </w:p>
    <w:p w:rsidR="00A06AEB" w:rsidRDefault="00A06AEB" w:rsidP="00A06AEB">
      <w:pPr>
        <w:jc w:val="both"/>
      </w:pPr>
      <w:r w:rsidRPr="008B6016">
        <w:t>A 13%, une alarme « surcharge » sort sur le SNCC indiquant ainsi que l’automatisme n’a pas pu réduire la charge d’un ou des brûleurs (combustible principal au talon ou non bouclé avec la charge de la chaudière). L’opérateur doit alors réduire les charges sur les brûleurs concernés.</w:t>
      </w:r>
    </w:p>
    <w:p w:rsidR="00BC19F0" w:rsidRPr="008B6016" w:rsidRDefault="00BC19F0" w:rsidP="00A06AEB">
      <w:pPr>
        <w:jc w:val="both"/>
      </w:pPr>
    </w:p>
    <w:p w:rsidR="00A06AEB" w:rsidRPr="008B6016" w:rsidRDefault="00A06AEB" w:rsidP="008B6016">
      <w:pPr>
        <w:pStyle w:val="Titre1"/>
      </w:pPr>
      <w:bookmarkStart w:id="25" w:name="_Toc490032213"/>
      <w:r w:rsidRPr="008B6016">
        <w:t>Allure mini chaudières</w:t>
      </w:r>
      <w:bookmarkEnd w:id="25"/>
    </w:p>
    <w:p w:rsidR="00A06AEB" w:rsidRPr="008B6016" w:rsidRDefault="00A06AEB" w:rsidP="00A06AEB">
      <w:pPr>
        <w:jc w:val="both"/>
      </w:pPr>
      <w:r w:rsidRPr="008B6016">
        <w:t xml:space="preserve">Les chaudières Babcock type RP10 permettent un fonctionnement hydrodynamique optimum pour un ratio 1/3. Ainsi, le débit minimum allure chaudières ne doit pas être inférieur à 85 T/h, de manière à assurer des vitesses suffisantes ainsi qu’une distribution homogène et symétrique des flux d’eau/vapeur dans les parois de tubes. </w:t>
      </w:r>
    </w:p>
    <w:p w:rsidR="00A06AEB" w:rsidRPr="008B6016" w:rsidRDefault="00A06AEB" w:rsidP="00A06AEB">
      <w:pPr>
        <w:jc w:val="both"/>
      </w:pPr>
      <w:r w:rsidRPr="008B6016">
        <w:t>Ne pas faire fonctionner les chaudières à allure &lt; 90t/h, pour rester dans un régime hydraulique favorable.</w:t>
      </w:r>
    </w:p>
    <w:p w:rsidR="00A06AEB" w:rsidRDefault="00A06AEB" w:rsidP="00A06AEB">
      <w:r w:rsidRPr="008B6016">
        <w:t>En cas d’allure chaudières &lt;90t/h (FC300, FC400, FC500), avertir la hiérarchie</w:t>
      </w:r>
    </w:p>
    <w:p w:rsidR="007F3270" w:rsidRDefault="007F3270" w:rsidP="00A06AEB"/>
    <w:p w:rsidR="007F3270" w:rsidRPr="008B6016" w:rsidRDefault="007F3270" w:rsidP="00A06AEB"/>
    <w:p w:rsidR="00A06AEB" w:rsidRPr="00CB22F9" w:rsidRDefault="00A06AEB" w:rsidP="008B6016">
      <w:pPr>
        <w:pStyle w:val="Titre1"/>
      </w:pPr>
      <w:bookmarkStart w:id="26" w:name="_Toc490032214"/>
      <w:r w:rsidRPr="00CB22F9">
        <w:t>Cadenassage des vannes d’isolement des niveaux des ballons</w:t>
      </w:r>
      <w:bookmarkEnd w:id="26"/>
    </w:p>
    <w:p w:rsidR="00A06AEB" w:rsidRPr="00CB22F9" w:rsidRDefault="00A06AEB" w:rsidP="00A06AEB">
      <w:pPr>
        <w:pStyle w:val="Signature"/>
        <w:ind w:left="0"/>
        <w:mirrorIndents/>
        <w:jc w:val="both"/>
        <w:rPr>
          <w:b w:val="0"/>
          <w:bCs/>
          <w:sz w:val="22"/>
          <w:szCs w:val="22"/>
        </w:rPr>
      </w:pPr>
      <w:r w:rsidRPr="00CB22F9">
        <w:rPr>
          <w:b w:val="0"/>
          <w:bCs/>
          <w:sz w:val="22"/>
          <w:szCs w:val="22"/>
        </w:rPr>
        <w:t>Les vannes d’isolement des (régulation et sécurités) sont condamnées ouvertes par la mise en place de câbles équipés de cadenas.</w:t>
      </w:r>
    </w:p>
    <w:p w:rsidR="00A06AEB" w:rsidRPr="00CB22F9" w:rsidRDefault="00A06AEB" w:rsidP="00CB22F9">
      <w:pPr>
        <w:pStyle w:val="Retraitcorpsdetexte"/>
        <w:spacing w:before="120"/>
        <w:ind w:left="0"/>
        <w:mirrorIndents/>
        <w:jc w:val="both"/>
        <w:rPr>
          <w:sz w:val="22"/>
          <w:szCs w:val="22"/>
        </w:rPr>
      </w:pPr>
      <w:r w:rsidRPr="00CB22F9">
        <w:rPr>
          <w:sz w:val="22"/>
          <w:szCs w:val="22"/>
        </w:rPr>
        <w:t>Le cadenassage ne concerne pas les vannes des niveaux visuels  « Stromberg » et « Igéma »</w:t>
      </w:r>
    </w:p>
    <w:p w:rsidR="00A06AEB" w:rsidRPr="006647B1" w:rsidRDefault="00A06AEB" w:rsidP="006647B1">
      <w:pPr>
        <w:jc w:val="both"/>
      </w:pPr>
      <w:r w:rsidRPr="006647B1">
        <w:t xml:space="preserve">Un commutateur à clé est positionné sur le panneau hors système en salle de contrôle. Cette clé donne accès à un coffret situé dans le bureau du chef de quart et dans lequel se trouve une clé pour chaque chaudière (la même pour les deux niveaux de la chaudière). Ces clés ouvrent chacune un cadenas qui condamne l'ensemble des 4 vannes d'isolement d'un même niveau par l'intermédiaire d'un câble. Chaque câble correspondant à la boucle du capteur sur lequel il se trouve a été repéré du nom de cette boucle. </w:t>
      </w:r>
    </w:p>
    <w:p w:rsidR="00A06AEB" w:rsidRPr="006647B1" w:rsidRDefault="00A06AEB" w:rsidP="006647B1">
      <w:pPr>
        <w:jc w:val="both"/>
      </w:pPr>
      <w:r w:rsidRPr="006647B1">
        <w:t xml:space="preserve">L'enlèvement de la clé sur le pupitre hors système allume un voyant </w:t>
      </w:r>
      <w:r w:rsidR="00D36AD7">
        <w:t>vert</w:t>
      </w:r>
      <w:r w:rsidRPr="006647B1">
        <w:t xml:space="preserve"> pour signifier une ouver</w:t>
      </w:r>
      <w:r w:rsidR="00EB09A0">
        <w:t>ture possible d'un cadenassage.(cf. EXP-U-02-025)</w:t>
      </w:r>
    </w:p>
    <w:p w:rsidR="00A06AEB" w:rsidRPr="00CB22F9" w:rsidRDefault="00A06AEB" w:rsidP="00A06AEB"/>
    <w:p w:rsidR="00A06AEB" w:rsidRPr="00CB22F9" w:rsidRDefault="00A06AEB" w:rsidP="00A06AEB">
      <w:r w:rsidRPr="00CB22F9">
        <w:rPr>
          <w:u w:val="single"/>
        </w:rPr>
        <w:t xml:space="preserve">Annexe </w:t>
      </w:r>
      <w:r w:rsidR="00941788">
        <w:rPr>
          <w:u w:val="single"/>
        </w:rPr>
        <w:t>1</w:t>
      </w:r>
      <w:r w:rsidRPr="00CB22F9">
        <w:t> : repère des vannes niveau ballon des CH3, CH4 et CH5</w:t>
      </w:r>
    </w:p>
    <w:p w:rsidR="00445694" w:rsidRDefault="00445694" w:rsidP="003324DC"/>
    <w:p w:rsidR="003324DC" w:rsidRDefault="00F23AF7" w:rsidP="003324DC">
      <w:pPr>
        <w:pStyle w:val="Titre1"/>
      </w:pPr>
      <w:bookmarkStart w:id="27" w:name="_Toc490032215"/>
      <w:r>
        <w:t>ANNEXE 1</w:t>
      </w:r>
      <w:r w:rsidR="003324DC">
        <w:t xml:space="preserve"> : </w:t>
      </w:r>
      <w:r w:rsidR="003324DC" w:rsidRPr="003324DC">
        <w:t>repère des vannes niveau ballon des CH3, CH4 et CH5</w:t>
      </w:r>
      <w:bookmarkEnd w:id="27"/>
    </w:p>
    <w:p w:rsidR="003324DC" w:rsidRPr="003324DC" w:rsidRDefault="003324DC" w:rsidP="003324DC">
      <w:pPr>
        <w:spacing w:before="120"/>
        <w:rPr>
          <w:b/>
          <w:u w:val="single"/>
        </w:rPr>
      </w:pPr>
      <w:r w:rsidRPr="003324DC">
        <w:rPr>
          <w:b/>
          <w:u w:val="single"/>
        </w:rPr>
        <w:t>B201, B202 &amp; B203</w:t>
      </w:r>
    </w:p>
    <w:p w:rsidR="003324DC" w:rsidRPr="003324DC" w:rsidRDefault="003324DC" w:rsidP="003324DC">
      <w:r w:rsidRPr="003324DC">
        <w:t xml:space="preserve">Mise en place d'un commutateur à clé sur le panneau des by-pass en salle de contrôle : </w:t>
      </w:r>
    </w:p>
    <w:p w:rsidR="003324DC" w:rsidRPr="003324DC" w:rsidRDefault="003324DC" w:rsidP="003324DC">
      <w:r w:rsidRPr="003324DC">
        <w:t xml:space="preserve">Repérage des vannes de tous les niveaux (automatiques et visuels). </w:t>
      </w:r>
    </w:p>
    <w:p w:rsidR="003324DC" w:rsidRPr="00DB2563" w:rsidRDefault="003324DC" w:rsidP="003324DC">
      <w:pPr>
        <w:pStyle w:val="Retraitcorpsdetexte"/>
        <w:ind w:left="0"/>
        <w:rPr>
          <w:rFonts w:ascii="Arial Narrow" w:hAnsi="Arial Narrow"/>
          <w:color w:val="0070C0"/>
        </w:rPr>
      </w:pPr>
      <w:r w:rsidRPr="00DB2563">
        <w:rPr>
          <w:noProof/>
          <w:color w:val="0070C0"/>
          <w:lang w:val="en-US"/>
        </w:rPr>
        <w:drawing>
          <wp:inline distT="0" distB="0" distL="0" distR="0">
            <wp:extent cx="6122670" cy="1709420"/>
            <wp:effectExtent l="1905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srcRect/>
                    <a:stretch>
                      <a:fillRect/>
                    </a:stretch>
                  </pic:blipFill>
                  <pic:spPr bwMode="auto">
                    <a:xfrm>
                      <a:off x="0" y="0"/>
                      <a:ext cx="6122670" cy="1709420"/>
                    </a:xfrm>
                    <a:prstGeom prst="rect">
                      <a:avLst/>
                    </a:prstGeom>
                    <a:noFill/>
                    <a:ln w="9525">
                      <a:noFill/>
                      <a:miter lim="800000"/>
                      <a:headEnd/>
                      <a:tailEnd/>
                    </a:ln>
                  </pic:spPr>
                </pic:pic>
              </a:graphicData>
            </a:graphic>
          </wp:inline>
        </w:drawing>
      </w:r>
    </w:p>
    <w:p w:rsidR="00445694" w:rsidRDefault="00445694" w:rsidP="003324DC">
      <w:pPr>
        <w:pStyle w:val="Retraitcorpsdetexte"/>
        <w:spacing w:after="0"/>
        <w:ind w:left="0"/>
        <w:rPr>
          <w:b/>
          <w:bCs/>
          <w:sz w:val="22"/>
          <w:szCs w:val="22"/>
          <w:u w:val="single"/>
        </w:rPr>
      </w:pPr>
    </w:p>
    <w:p w:rsidR="00445694" w:rsidRDefault="00445694" w:rsidP="003324DC">
      <w:pPr>
        <w:pStyle w:val="Retraitcorpsdetexte"/>
        <w:spacing w:after="0"/>
        <w:ind w:left="0"/>
        <w:rPr>
          <w:b/>
          <w:bCs/>
          <w:sz w:val="22"/>
          <w:szCs w:val="22"/>
          <w:u w:val="single"/>
        </w:rPr>
      </w:pPr>
    </w:p>
    <w:p w:rsidR="00445694" w:rsidRDefault="00445694" w:rsidP="003324DC">
      <w:pPr>
        <w:pStyle w:val="Retraitcorpsdetexte"/>
        <w:spacing w:after="0"/>
        <w:ind w:left="0"/>
        <w:rPr>
          <w:b/>
          <w:bCs/>
          <w:sz w:val="22"/>
          <w:szCs w:val="22"/>
          <w:u w:val="single"/>
        </w:rPr>
      </w:pPr>
    </w:p>
    <w:p w:rsidR="00445694" w:rsidRDefault="00445694" w:rsidP="003324DC">
      <w:pPr>
        <w:pStyle w:val="Retraitcorpsdetexte"/>
        <w:spacing w:after="0"/>
        <w:ind w:left="0"/>
        <w:rPr>
          <w:b/>
          <w:bCs/>
          <w:sz w:val="22"/>
          <w:szCs w:val="22"/>
          <w:u w:val="single"/>
        </w:rPr>
      </w:pPr>
    </w:p>
    <w:p w:rsidR="00445694" w:rsidRDefault="00445694" w:rsidP="003324DC">
      <w:pPr>
        <w:pStyle w:val="Retraitcorpsdetexte"/>
        <w:spacing w:after="0"/>
        <w:ind w:left="0"/>
        <w:rPr>
          <w:b/>
          <w:bCs/>
          <w:sz w:val="22"/>
          <w:szCs w:val="22"/>
          <w:u w:val="single"/>
        </w:rPr>
      </w:pPr>
    </w:p>
    <w:p w:rsidR="00445694" w:rsidRDefault="00445694" w:rsidP="003324DC">
      <w:pPr>
        <w:pStyle w:val="Retraitcorpsdetexte"/>
        <w:spacing w:after="0"/>
        <w:ind w:left="0"/>
        <w:rPr>
          <w:b/>
          <w:bCs/>
          <w:sz w:val="22"/>
          <w:szCs w:val="22"/>
          <w:u w:val="single"/>
        </w:rPr>
      </w:pPr>
    </w:p>
    <w:p w:rsidR="00445694" w:rsidRDefault="00445694" w:rsidP="003324DC">
      <w:pPr>
        <w:pStyle w:val="Retraitcorpsdetexte"/>
        <w:spacing w:after="0"/>
        <w:ind w:left="0"/>
        <w:rPr>
          <w:b/>
          <w:bCs/>
          <w:sz w:val="22"/>
          <w:szCs w:val="22"/>
          <w:u w:val="single"/>
        </w:rPr>
      </w:pPr>
    </w:p>
    <w:p w:rsidR="00445694" w:rsidRDefault="00445694" w:rsidP="003324DC">
      <w:pPr>
        <w:pStyle w:val="Retraitcorpsdetexte"/>
        <w:spacing w:after="0"/>
        <w:ind w:left="0"/>
        <w:rPr>
          <w:b/>
          <w:bCs/>
          <w:sz w:val="22"/>
          <w:szCs w:val="22"/>
          <w:u w:val="single"/>
        </w:rPr>
      </w:pPr>
    </w:p>
    <w:p w:rsidR="00445694" w:rsidRDefault="00445694" w:rsidP="003324DC">
      <w:pPr>
        <w:pStyle w:val="Retraitcorpsdetexte"/>
        <w:spacing w:after="0"/>
        <w:ind w:left="0"/>
        <w:rPr>
          <w:b/>
          <w:bCs/>
          <w:sz w:val="22"/>
          <w:szCs w:val="22"/>
          <w:u w:val="single"/>
        </w:rPr>
      </w:pPr>
    </w:p>
    <w:p w:rsidR="00BC19F0" w:rsidRDefault="00BC19F0" w:rsidP="003324DC">
      <w:pPr>
        <w:pStyle w:val="Retraitcorpsdetexte"/>
        <w:spacing w:after="0"/>
        <w:ind w:left="0"/>
        <w:rPr>
          <w:b/>
          <w:bCs/>
          <w:sz w:val="22"/>
          <w:szCs w:val="22"/>
          <w:u w:val="single"/>
        </w:rPr>
      </w:pPr>
    </w:p>
    <w:p w:rsidR="00BC19F0" w:rsidRDefault="00BC19F0" w:rsidP="003324DC">
      <w:pPr>
        <w:pStyle w:val="Retraitcorpsdetexte"/>
        <w:spacing w:after="0"/>
        <w:ind w:left="0"/>
        <w:rPr>
          <w:b/>
          <w:bCs/>
          <w:sz w:val="22"/>
          <w:szCs w:val="22"/>
          <w:u w:val="single"/>
        </w:rPr>
      </w:pPr>
    </w:p>
    <w:p w:rsidR="00BC19F0" w:rsidRDefault="00BC19F0" w:rsidP="003324DC">
      <w:pPr>
        <w:pStyle w:val="Retraitcorpsdetexte"/>
        <w:spacing w:after="0"/>
        <w:ind w:left="0"/>
        <w:rPr>
          <w:b/>
          <w:bCs/>
          <w:sz w:val="22"/>
          <w:szCs w:val="22"/>
          <w:u w:val="single"/>
        </w:rPr>
      </w:pPr>
    </w:p>
    <w:p w:rsidR="00BC19F0" w:rsidRDefault="00BC19F0" w:rsidP="003324DC">
      <w:pPr>
        <w:pStyle w:val="Retraitcorpsdetexte"/>
        <w:spacing w:after="0"/>
        <w:ind w:left="0"/>
        <w:rPr>
          <w:b/>
          <w:bCs/>
          <w:sz w:val="22"/>
          <w:szCs w:val="22"/>
          <w:u w:val="single"/>
        </w:rPr>
      </w:pPr>
    </w:p>
    <w:p w:rsidR="00BC19F0" w:rsidRDefault="00BC19F0" w:rsidP="003324DC">
      <w:pPr>
        <w:pStyle w:val="Retraitcorpsdetexte"/>
        <w:spacing w:after="0"/>
        <w:ind w:left="0"/>
        <w:rPr>
          <w:b/>
          <w:bCs/>
          <w:sz w:val="22"/>
          <w:szCs w:val="22"/>
          <w:u w:val="single"/>
        </w:rPr>
      </w:pPr>
    </w:p>
    <w:p w:rsidR="00BC19F0" w:rsidRDefault="00BC19F0" w:rsidP="003324DC">
      <w:pPr>
        <w:pStyle w:val="Retraitcorpsdetexte"/>
        <w:spacing w:after="0"/>
        <w:ind w:left="0"/>
        <w:rPr>
          <w:b/>
          <w:bCs/>
          <w:sz w:val="22"/>
          <w:szCs w:val="22"/>
          <w:u w:val="single"/>
        </w:rPr>
      </w:pPr>
    </w:p>
    <w:p w:rsidR="00445694" w:rsidRDefault="00445694" w:rsidP="003324DC">
      <w:pPr>
        <w:pStyle w:val="Retraitcorpsdetexte"/>
        <w:spacing w:after="0"/>
        <w:ind w:left="0"/>
        <w:rPr>
          <w:b/>
          <w:bCs/>
          <w:sz w:val="22"/>
          <w:szCs w:val="22"/>
          <w:u w:val="single"/>
        </w:rPr>
      </w:pPr>
    </w:p>
    <w:p w:rsidR="003324DC" w:rsidRPr="003324DC" w:rsidRDefault="003324DC" w:rsidP="003324DC">
      <w:pPr>
        <w:pStyle w:val="Retraitcorpsdetexte"/>
        <w:spacing w:after="0"/>
        <w:ind w:left="0"/>
        <w:rPr>
          <w:b/>
          <w:bCs/>
          <w:sz w:val="22"/>
          <w:szCs w:val="22"/>
          <w:u w:val="single"/>
        </w:rPr>
      </w:pPr>
      <w:r w:rsidRPr="003324DC">
        <w:rPr>
          <w:b/>
          <w:bCs/>
          <w:sz w:val="22"/>
          <w:szCs w:val="22"/>
          <w:u w:val="single"/>
        </w:rPr>
        <w:t xml:space="preserve">Numérotation des vannes process :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7"/>
        <w:gridCol w:w="945"/>
        <w:gridCol w:w="723"/>
        <w:gridCol w:w="945"/>
        <w:gridCol w:w="723"/>
        <w:gridCol w:w="945"/>
        <w:gridCol w:w="1149"/>
      </w:tblGrid>
      <w:tr w:rsidR="003324DC" w:rsidRPr="00DB2563" w:rsidTr="003365AD">
        <w:trPr>
          <w:cantSplit/>
          <w:trHeight w:val="380"/>
          <w:jc w:val="center"/>
        </w:trPr>
        <w:tc>
          <w:tcPr>
            <w:tcW w:w="1657" w:type="dxa"/>
          </w:tcPr>
          <w:p w:rsidR="003324DC" w:rsidRPr="003324DC" w:rsidRDefault="003324DC" w:rsidP="003324DC">
            <w:pPr>
              <w:pStyle w:val="Retraitcorpsdetexte"/>
              <w:tabs>
                <w:tab w:val="left" w:pos="142"/>
              </w:tabs>
              <w:spacing w:after="0"/>
              <w:ind w:left="284"/>
              <w:jc w:val="center"/>
            </w:pPr>
            <w:r w:rsidRPr="003324DC">
              <w:t>Fonction</w:t>
            </w:r>
          </w:p>
        </w:tc>
        <w:tc>
          <w:tcPr>
            <w:tcW w:w="1668" w:type="dxa"/>
            <w:gridSpan w:val="2"/>
          </w:tcPr>
          <w:p w:rsidR="003324DC" w:rsidRPr="003324DC" w:rsidRDefault="003324DC" w:rsidP="003324DC">
            <w:pPr>
              <w:pStyle w:val="Retraitcorpsdetexte"/>
              <w:tabs>
                <w:tab w:val="left" w:pos="142"/>
              </w:tabs>
              <w:spacing w:after="0"/>
              <w:ind w:left="284"/>
              <w:jc w:val="center"/>
            </w:pPr>
            <w:r w:rsidRPr="003324DC">
              <w:t>B201</w:t>
            </w:r>
          </w:p>
        </w:tc>
        <w:tc>
          <w:tcPr>
            <w:tcW w:w="1668" w:type="dxa"/>
            <w:gridSpan w:val="2"/>
          </w:tcPr>
          <w:p w:rsidR="003324DC" w:rsidRPr="003324DC" w:rsidRDefault="003324DC" w:rsidP="003324DC">
            <w:pPr>
              <w:pStyle w:val="Retraitcorpsdetexte"/>
              <w:tabs>
                <w:tab w:val="left" w:pos="142"/>
              </w:tabs>
              <w:spacing w:after="0"/>
              <w:ind w:left="284"/>
              <w:jc w:val="center"/>
            </w:pPr>
            <w:r w:rsidRPr="003324DC">
              <w:t>B202</w:t>
            </w:r>
          </w:p>
        </w:tc>
        <w:tc>
          <w:tcPr>
            <w:tcW w:w="2094" w:type="dxa"/>
            <w:gridSpan w:val="2"/>
          </w:tcPr>
          <w:p w:rsidR="003324DC" w:rsidRPr="003324DC" w:rsidRDefault="003324DC" w:rsidP="003324DC">
            <w:pPr>
              <w:pStyle w:val="Retraitcorpsdetexte"/>
              <w:tabs>
                <w:tab w:val="left" w:pos="142"/>
              </w:tabs>
              <w:spacing w:after="0"/>
              <w:ind w:left="284"/>
              <w:jc w:val="center"/>
            </w:pPr>
            <w:r w:rsidRPr="003324DC">
              <w:t>B203</w:t>
            </w:r>
          </w:p>
        </w:tc>
      </w:tr>
      <w:tr w:rsidR="003324DC" w:rsidRPr="00DB2563" w:rsidTr="003365AD">
        <w:trPr>
          <w:cantSplit/>
          <w:trHeight w:val="380"/>
          <w:jc w:val="center"/>
        </w:trPr>
        <w:tc>
          <w:tcPr>
            <w:tcW w:w="1657" w:type="dxa"/>
            <w:vMerge w:val="restart"/>
            <w:vAlign w:val="center"/>
          </w:tcPr>
          <w:p w:rsidR="003324DC" w:rsidRPr="003324DC" w:rsidRDefault="003324DC" w:rsidP="003324DC">
            <w:pPr>
              <w:pStyle w:val="Retraitcorpsdetexte"/>
              <w:tabs>
                <w:tab w:val="left" w:pos="142"/>
              </w:tabs>
              <w:spacing w:after="0"/>
              <w:ind w:left="284"/>
              <w:jc w:val="center"/>
            </w:pPr>
            <w:r w:rsidRPr="003324DC">
              <w:rPr>
                <w:highlight w:val="cyan"/>
              </w:rPr>
              <w:t>BP Niveau Régulation 1</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p w:rsidR="003324DC" w:rsidRPr="003324DC" w:rsidRDefault="003324DC" w:rsidP="003324DC">
            <w:pPr>
              <w:pStyle w:val="Retraitcorpsdetexte"/>
              <w:tabs>
                <w:tab w:val="left" w:pos="142"/>
              </w:tabs>
              <w:spacing w:after="0"/>
              <w:ind w:left="284"/>
              <w:jc w:val="center"/>
            </w:pPr>
            <w:r w:rsidRPr="003324DC">
              <w:t>L301</w:t>
            </w:r>
          </w:p>
        </w:tc>
        <w:tc>
          <w:tcPr>
            <w:tcW w:w="723" w:type="dxa"/>
          </w:tcPr>
          <w:p w:rsidR="003324DC" w:rsidRPr="003324DC" w:rsidRDefault="003324DC" w:rsidP="003324DC">
            <w:pPr>
              <w:pStyle w:val="Retraitcorpsdetexte"/>
              <w:tabs>
                <w:tab w:val="left" w:pos="142"/>
              </w:tabs>
              <w:spacing w:after="0"/>
              <w:ind w:left="284"/>
              <w:jc w:val="center"/>
              <w:rPr>
                <w:highlight w:val="cyan"/>
              </w:rPr>
            </w:pPr>
            <w:r w:rsidRPr="003324DC">
              <w:rPr>
                <w:highlight w:val="cyan"/>
              </w:rPr>
              <w:t>01</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p w:rsidR="003324DC" w:rsidRPr="003324DC" w:rsidRDefault="003324DC" w:rsidP="003324DC">
            <w:pPr>
              <w:pStyle w:val="Retraitcorpsdetexte"/>
              <w:tabs>
                <w:tab w:val="left" w:pos="142"/>
              </w:tabs>
              <w:spacing w:after="0"/>
              <w:ind w:left="284"/>
              <w:jc w:val="center"/>
            </w:pPr>
            <w:r w:rsidRPr="003324DC">
              <w:t>L401</w:t>
            </w: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01</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p w:rsidR="003324DC" w:rsidRPr="003324DC" w:rsidRDefault="003324DC" w:rsidP="003324DC">
            <w:pPr>
              <w:pStyle w:val="Retraitcorpsdetexte"/>
              <w:tabs>
                <w:tab w:val="left" w:pos="142"/>
              </w:tabs>
              <w:spacing w:after="0"/>
              <w:ind w:left="284"/>
              <w:jc w:val="center"/>
            </w:pPr>
            <w:r w:rsidRPr="003324DC">
              <w:t>L501</w:t>
            </w: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01</w:t>
            </w:r>
          </w:p>
        </w:tc>
      </w:tr>
      <w:tr w:rsidR="003324DC" w:rsidRPr="00DB2563" w:rsidTr="003365AD">
        <w:trPr>
          <w:cantSplit/>
          <w:trHeight w:val="380"/>
          <w:jc w:val="center"/>
        </w:trPr>
        <w:tc>
          <w:tcPr>
            <w:tcW w:w="1657" w:type="dxa"/>
            <w:vMerge/>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jc w:val="center"/>
              <w:rPr>
                <w:highlight w:val="cyan"/>
              </w:rPr>
            </w:pPr>
            <w:r w:rsidRPr="003324DC">
              <w:rPr>
                <w:highlight w:val="cyan"/>
              </w:rPr>
              <w:t>03</w:t>
            </w:r>
          </w:p>
        </w:tc>
        <w:tc>
          <w:tcPr>
            <w:tcW w:w="945" w:type="dxa"/>
            <w:vMerge/>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03</w:t>
            </w:r>
          </w:p>
        </w:tc>
        <w:tc>
          <w:tcPr>
            <w:tcW w:w="945" w:type="dxa"/>
            <w:vMerge/>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03</w:t>
            </w:r>
          </w:p>
        </w:tc>
      </w:tr>
      <w:tr w:rsidR="003324DC" w:rsidRPr="00DB2563" w:rsidTr="003365AD">
        <w:trPr>
          <w:cantSplit/>
          <w:trHeight w:val="380"/>
          <w:jc w:val="center"/>
        </w:trPr>
        <w:tc>
          <w:tcPr>
            <w:tcW w:w="1657" w:type="dxa"/>
            <w:vMerge/>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jc w:val="center"/>
              <w:rPr>
                <w:highlight w:val="cyan"/>
              </w:rPr>
            </w:pPr>
            <w:r w:rsidRPr="003324DC">
              <w:rPr>
                <w:highlight w:val="cyan"/>
              </w:rPr>
              <w:t>05</w:t>
            </w:r>
          </w:p>
        </w:tc>
        <w:tc>
          <w:tcPr>
            <w:tcW w:w="945" w:type="dxa"/>
            <w:vMerge/>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05</w:t>
            </w:r>
          </w:p>
        </w:tc>
        <w:tc>
          <w:tcPr>
            <w:tcW w:w="945" w:type="dxa"/>
            <w:vMerge/>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05</w:t>
            </w:r>
          </w:p>
        </w:tc>
      </w:tr>
      <w:tr w:rsidR="003324DC" w:rsidRPr="00DB2563" w:rsidTr="003365AD">
        <w:trPr>
          <w:cantSplit/>
          <w:trHeight w:val="380"/>
          <w:jc w:val="center"/>
        </w:trPr>
        <w:tc>
          <w:tcPr>
            <w:tcW w:w="1657" w:type="dxa"/>
            <w:vMerge w:val="restart"/>
            <w:vAlign w:val="center"/>
          </w:tcPr>
          <w:p w:rsidR="003324DC" w:rsidRPr="003324DC" w:rsidRDefault="003324DC" w:rsidP="003324DC">
            <w:pPr>
              <w:pStyle w:val="Retraitcorpsdetexte"/>
              <w:tabs>
                <w:tab w:val="left" w:pos="142"/>
              </w:tabs>
              <w:spacing w:after="0"/>
              <w:ind w:left="284"/>
              <w:jc w:val="center"/>
            </w:pPr>
            <w:r w:rsidRPr="003324DC">
              <w:rPr>
                <w:highlight w:val="green"/>
              </w:rPr>
              <w:t>HP Niveau Régulation</w:t>
            </w:r>
            <w:r w:rsidRPr="003324DC">
              <w:t xml:space="preserve"> 1</w:t>
            </w:r>
          </w:p>
        </w:tc>
        <w:tc>
          <w:tcPr>
            <w:tcW w:w="945" w:type="dxa"/>
            <w:vMerge/>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02</w:t>
            </w:r>
          </w:p>
        </w:tc>
        <w:tc>
          <w:tcPr>
            <w:tcW w:w="945" w:type="dxa"/>
            <w:vMerge/>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02</w:t>
            </w:r>
          </w:p>
        </w:tc>
        <w:tc>
          <w:tcPr>
            <w:tcW w:w="945" w:type="dxa"/>
            <w:vMerge/>
            <w:vAlign w:val="center"/>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02</w:t>
            </w:r>
          </w:p>
        </w:tc>
      </w:tr>
      <w:tr w:rsidR="003324DC" w:rsidRPr="00DB2563" w:rsidTr="003365AD">
        <w:trPr>
          <w:cantSplit/>
          <w:trHeight w:val="380"/>
          <w:jc w:val="center"/>
        </w:trPr>
        <w:tc>
          <w:tcPr>
            <w:tcW w:w="1657" w:type="dxa"/>
            <w:vMerge/>
            <w:vAlign w:val="center"/>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04</w:t>
            </w: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04</w:t>
            </w:r>
          </w:p>
        </w:tc>
        <w:tc>
          <w:tcPr>
            <w:tcW w:w="945" w:type="dxa"/>
            <w:vMerge/>
          </w:tcPr>
          <w:p w:rsidR="003324DC" w:rsidRPr="003324DC" w:rsidRDefault="003324DC" w:rsidP="003324DC">
            <w:pPr>
              <w:pStyle w:val="Retraitcorpsdetexte"/>
              <w:tabs>
                <w:tab w:val="left" w:pos="142"/>
              </w:tabs>
              <w:spacing w:after="0"/>
              <w:ind w:left="284"/>
            </w:pPr>
          </w:p>
        </w:tc>
        <w:tc>
          <w:tcPr>
            <w:tcW w:w="1149"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04</w:t>
            </w:r>
          </w:p>
        </w:tc>
      </w:tr>
      <w:tr w:rsidR="003324DC" w:rsidRPr="00DB2563" w:rsidTr="003365AD">
        <w:trPr>
          <w:cantSplit/>
          <w:trHeight w:val="380"/>
          <w:jc w:val="center"/>
        </w:trPr>
        <w:tc>
          <w:tcPr>
            <w:tcW w:w="1657" w:type="dxa"/>
            <w:vMerge w:val="restart"/>
            <w:vAlign w:val="center"/>
          </w:tcPr>
          <w:p w:rsidR="003324DC" w:rsidRPr="003324DC" w:rsidRDefault="003324DC" w:rsidP="003324DC">
            <w:pPr>
              <w:pStyle w:val="Retraitcorpsdetexte"/>
              <w:tabs>
                <w:tab w:val="left" w:pos="142"/>
              </w:tabs>
              <w:spacing w:after="0"/>
              <w:ind w:left="284"/>
              <w:jc w:val="center"/>
            </w:pPr>
            <w:r w:rsidRPr="003324DC">
              <w:rPr>
                <w:highlight w:val="cyan"/>
              </w:rPr>
              <w:t>BP Niveau Régulation 2</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p w:rsidR="003324DC" w:rsidRPr="003324DC" w:rsidRDefault="003324DC" w:rsidP="003324DC">
            <w:pPr>
              <w:pStyle w:val="Retraitcorpsdetexte"/>
              <w:tabs>
                <w:tab w:val="left" w:pos="142"/>
              </w:tabs>
              <w:spacing w:after="0"/>
              <w:ind w:left="284"/>
              <w:jc w:val="center"/>
            </w:pPr>
            <w:r w:rsidRPr="003324DC">
              <w:t>L302</w:t>
            </w: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06</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p w:rsidR="003324DC" w:rsidRPr="003324DC" w:rsidRDefault="003324DC" w:rsidP="003324DC">
            <w:pPr>
              <w:pStyle w:val="Retraitcorpsdetexte"/>
              <w:tabs>
                <w:tab w:val="left" w:pos="142"/>
              </w:tabs>
              <w:spacing w:after="0"/>
              <w:ind w:left="284"/>
              <w:jc w:val="center"/>
            </w:pPr>
            <w:r w:rsidRPr="003324DC">
              <w:t>L402</w:t>
            </w: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06</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p w:rsidR="003324DC" w:rsidRPr="003324DC" w:rsidRDefault="003324DC" w:rsidP="003324DC">
            <w:pPr>
              <w:pStyle w:val="Retraitcorpsdetexte"/>
              <w:tabs>
                <w:tab w:val="left" w:pos="142"/>
              </w:tabs>
              <w:spacing w:after="0"/>
              <w:ind w:left="284"/>
              <w:jc w:val="center"/>
            </w:pPr>
            <w:r w:rsidRPr="003324DC">
              <w:t>L502</w:t>
            </w: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06</w:t>
            </w:r>
          </w:p>
        </w:tc>
      </w:tr>
      <w:tr w:rsidR="003324DC" w:rsidRPr="00DB2563" w:rsidTr="003365AD">
        <w:trPr>
          <w:cantSplit/>
          <w:trHeight w:val="380"/>
          <w:jc w:val="center"/>
        </w:trPr>
        <w:tc>
          <w:tcPr>
            <w:tcW w:w="1657" w:type="dxa"/>
            <w:vMerge/>
            <w:vAlign w:val="center"/>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08</w:t>
            </w:r>
          </w:p>
        </w:tc>
        <w:tc>
          <w:tcPr>
            <w:tcW w:w="945" w:type="dxa"/>
            <w:vMerge/>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08</w:t>
            </w:r>
          </w:p>
        </w:tc>
        <w:tc>
          <w:tcPr>
            <w:tcW w:w="945" w:type="dxa"/>
            <w:vMerge/>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08</w:t>
            </w:r>
          </w:p>
        </w:tc>
      </w:tr>
      <w:tr w:rsidR="003324DC" w:rsidRPr="00DB2563" w:rsidTr="003365AD">
        <w:trPr>
          <w:cantSplit/>
          <w:trHeight w:val="380"/>
          <w:jc w:val="center"/>
        </w:trPr>
        <w:tc>
          <w:tcPr>
            <w:tcW w:w="1657" w:type="dxa"/>
            <w:vMerge/>
            <w:vAlign w:val="center"/>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pPr>
            <w:r w:rsidRPr="003324DC">
              <w:rPr>
                <w:highlight w:val="cyan"/>
              </w:rPr>
              <w:t>10</w:t>
            </w:r>
          </w:p>
        </w:tc>
        <w:tc>
          <w:tcPr>
            <w:tcW w:w="945" w:type="dxa"/>
            <w:vMerge/>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pPr>
            <w:r w:rsidRPr="003324DC">
              <w:rPr>
                <w:highlight w:val="cyan"/>
              </w:rPr>
              <w:t>10</w:t>
            </w:r>
          </w:p>
        </w:tc>
        <w:tc>
          <w:tcPr>
            <w:tcW w:w="945" w:type="dxa"/>
            <w:vMerge/>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10</w:t>
            </w:r>
          </w:p>
        </w:tc>
      </w:tr>
      <w:tr w:rsidR="003324DC" w:rsidRPr="00DB2563" w:rsidTr="003365AD">
        <w:trPr>
          <w:cantSplit/>
          <w:trHeight w:val="380"/>
          <w:jc w:val="center"/>
        </w:trPr>
        <w:tc>
          <w:tcPr>
            <w:tcW w:w="1657" w:type="dxa"/>
            <w:vMerge w:val="restart"/>
            <w:vAlign w:val="center"/>
          </w:tcPr>
          <w:p w:rsidR="003324DC" w:rsidRPr="003324DC" w:rsidRDefault="003324DC" w:rsidP="003324DC">
            <w:pPr>
              <w:pStyle w:val="Retraitcorpsdetexte"/>
              <w:tabs>
                <w:tab w:val="left" w:pos="142"/>
              </w:tabs>
              <w:spacing w:after="0"/>
              <w:ind w:left="284"/>
              <w:jc w:val="center"/>
            </w:pPr>
            <w:r w:rsidRPr="003324DC">
              <w:rPr>
                <w:highlight w:val="green"/>
              </w:rPr>
              <w:t>HP Niveau Régulation 2</w:t>
            </w:r>
          </w:p>
        </w:tc>
        <w:tc>
          <w:tcPr>
            <w:tcW w:w="945" w:type="dxa"/>
            <w:vMerge/>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07</w:t>
            </w:r>
          </w:p>
        </w:tc>
        <w:tc>
          <w:tcPr>
            <w:tcW w:w="945" w:type="dxa"/>
            <w:vMerge/>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07</w:t>
            </w:r>
          </w:p>
        </w:tc>
        <w:tc>
          <w:tcPr>
            <w:tcW w:w="945" w:type="dxa"/>
            <w:vMerge/>
            <w:vAlign w:val="center"/>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07</w:t>
            </w:r>
          </w:p>
        </w:tc>
      </w:tr>
      <w:tr w:rsidR="003324DC" w:rsidRPr="00DB2563" w:rsidTr="003365AD">
        <w:trPr>
          <w:cantSplit/>
          <w:trHeight w:val="380"/>
          <w:jc w:val="center"/>
        </w:trPr>
        <w:tc>
          <w:tcPr>
            <w:tcW w:w="1657" w:type="dxa"/>
            <w:vMerge/>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09</w:t>
            </w: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09</w:t>
            </w:r>
          </w:p>
        </w:tc>
        <w:tc>
          <w:tcPr>
            <w:tcW w:w="945" w:type="dxa"/>
            <w:vMerge/>
          </w:tcPr>
          <w:p w:rsidR="003324DC" w:rsidRPr="003324DC" w:rsidRDefault="003324DC" w:rsidP="003324DC">
            <w:pPr>
              <w:pStyle w:val="Retraitcorpsdetexte"/>
              <w:tabs>
                <w:tab w:val="left" w:pos="142"/>
              </w:tabs>
              <w:spacing w:after="0"/>
              <w:ind w:left="284"/>
            </w:pPr>
          </w:p>
        </w:tc>
        <w:tc>
          <w:tcPr>
            <w:tcW w:w="1149" w:type="dxa"/>
          </w:tcPr>
          <w:p w:rsidR="003324DC" w:rsidRPr="003324DC" w:rsidRDefault="003324DC" w:rsidP="003324DC">
            <w:pPr>
              <w:pStyle w:val="Retraitcorpsdetexte"/>
              <w:tabs>
                <w:tab w:val="left" w:pos="142"/>
              </w:tabs>
              <w:spacing w:after="0"/>
              <w:ind w:left="284"/>
              <w:rPr>
                <w:highlight w:val="green"/>
              </w:rPr>
            </w:pPr>
            <w:r w:rsidRPr="003324DC">
              <w:rPr>
                <w:highlight w:val="green"/>
              </w:rPr>
              <w:t>09</w:t>
            </w:r>
          </w:p>
        </w:tc>
      </w:tr>
      <w:tr w:rsidR="003324DC" w:rsidRPr="00DB2563" w:rsidTr="003365AD">
        <w:trPr>
          <w:cantSplit/>
          <w:trHeight w:val="380"/>
          <w:jc w:val="center"/>
        </w:trPr>
        <w:tc>
          <w:tcPr>
            <w:tcW w:w="1657" w:type="dxa"/>
            <w:vMerge w:val="restart"/>
            <w:vAlign w:val="center"/>
          </w:tcPr>
          <w:p w:rsidR="003324DC" w:rsidRPr="003324DC" w:rsidRDefault="003324DC" w:rsidP="003324DC">
            <w:pPr>
              <w:pStyle w:val="Retraitcorpsdetexte"/>
              <w:tabs>
                <w:tab w:val="left" w:pos="142"/>
              </w:tabs>
              <w:spacing w:after="0"/>
              <w:ind w:left="284"/>
              <w:jc w:val="center"/>
            </w:pPr>
            <w:r w:rsidRPr="003324DC">
              <w:rPr>
                <w:highlight w:val="yellow"/>
              </w:rPr>
              <w:t>Pot intermédiaire</w:t>
            </w:r>
            <w:r w:rsidRPr="003324DC">
              <w:t xml:space="preserve">  </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pPr>
          </w:p>
        </w:tc>
        <w:tc>
          <w:tcPr>
            <w:tcW w:w="945" w:type="dxa"/>
            <w:vMerge w:val="restart"/>
            <w:vAlign w:val="center"/>
          </w:tcPr>
          <w:p w:rsidR="003324DC" w:rsidRPr="003324DC" w:rsidRDefault="003324DC" w:rsidP="003324DC">
            <w:pPr>
              <w:pStyle w:val="Retraitcorpsdetexte"/>
              <w:tabs>
                <w:tab w:val="left" w:pos="142"/>
              </w:tabs>
              <w:spacing w:after="0"/>
              <w:ind w:left="0"/>
            </w:pPr>
          </w:p>
        </w:tc>
        <w:tc>
          <w:tcPr>
            <w:tcW w:w="723" w:type="dxa"/>
          </w:tcPr>
          <w:p w:rsidR="003324DC" w:rsidRPr="003324DC" w:rsidRDefault="003324DC" w:rsidP="003324DC">
            <w:pPr>
              <w:pStyle w:val="Retraitcorpsdetexte"/>
              <w:tabs>
                <w:tab w:val="left" w:pos="142"/>
              </w:tabs>
              <w:spacing w:after="0"/>
              <w:ind w:left="284"/>
            </w:pP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pPr>
          </w:p>
        </w:tc>
      </w:tr>
      <w:tr w:rsidR="003324DC" w:rsidRPr="00DB2563" w:rsidTr="00445694">
        <w:trPr>
          <w:cantSplit/>
          <w:trHeight w:val="142"/>
          <w:jc w:val="center"/>
        </w:trPr>
        <w:tc>
          <w:tcPr>
            <w:tcW w:w="1657" w:type="dxa"/>
            <w:vMerge/>
            <w:vAlign w:val="center"/>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pP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pPr>
          </w:p>
        </w:tc>
        <w:tc>
          <w:tcPr>
            <w:tcW w:w="945" w:type="dxa"/>
            <w:vMerge/>
          </w:tcPr>
          <w:p w:rsidR="003324DC" w:rsidRPr="003324DC" w:rsidRDefault="003324DC" w:rsidP="003324DC">
            <w:pPr>
              <w:pStyle w:val="Retraitcorpsdetexte"/>
              <w:tabs>
                <w:tab w:val="left" w:pos="142"/>
              </w:tabs>
              <w:spacing w:after="0"/>
              <w:ind w:left="284"/>
            </w:pPr>
          </w:p>
        </w:tc>
        <w:tc>
          <w:tcPr>
            <w:tcW w:w="1149" w:type="dxa"/>
          </w:tcPr>
          <w:p w:rsidR="003324DC" w:rsidRPr="003324DC" w:rsidRDefault="003324DC" w:rsidP="003324DC">
            <w:pPr>
              <w:pStyle w:val="Retraitcorpsdetexte"/>
              <w:tabs>
                <w:tab w:val="left" w:pos="142"/>
              </w:tabs>
              <w:spacing w:after="0"/>
              <w:ind w:left="284"/>
            </w:pPr>
          </w:p>
        </w:tc>
      </w:tr>
      <w:tr w:rsidR="003324DC" w:rsidRPr="00DB2563" w:rsidTr="003365AD">
        <w:trPr>
          <w:cantSplit/>
          <w:trHeight w:val="380"/>
          <w:jc w:val="center"/>
        </w:trPr>
        <w:tc>
          <w:tcPr>
            <w:tcW w:w="1657" w:type="dxa"/>
            <w:vMerge w:val="restart"/>
            <w:vAlign w:val="center"/>
          </w:tcPr>
          <w:p w:rsidR="003324DC" w:rsidRPr="003324DC" w:rsidRDefault="003324DC" w:rsidP="003324DC">
            <w:pPr>
              <w:pStyle w:val="Retraitcorpsdetexte"/>
              <w:tabs>
                <w:tab w:val="left" w:pos="142"/>
              </w:tabs>
              <w:spacing w:after="0"/>
              <w:ind w:left="284"/>
              <w:jc w:val="center"/>
            </w:pPr>
            <w:r w:rsidRPr="003324DC">
              <w:rPr>
                <w:highlight w:val="cyan"/>
              </w:rPr>
              <w:t>BP Niveau Stromberg</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11</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11</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11</w:t>
            </w:r>
          </w:p>
        </w:tc>
      </w:tr>
      <w:tr w:rsidR="003324DC" w:rsidRPr="00DB2563" w:rsidTr="003365AD">
        <w:trPr>
          <w:cantSplit/>
          <w:trHeight w:val="380"/>
          <w:jc w:val="center"/>
        </w:trPr>
        <w:tc>
          <w:tcPr>
            <w:tcW w:w="1657" w:type="dxa"/>
            <w:vMerge/>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13</w:t>
            </w: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13</w:t>
            </w:r>
          </w:p>
        </w:tc>
        <w:tc>
          <w:tcPr>
            <w:tcW w:w="945" w:type="dxa"/>
            <w:vMerge/>
          </w:tcPr>
          <w:p w:rsidR="003324DC" w:rsidRPr="003324DC" w:rsidRDefault="003324DC" w:rsidP="003324DC">
            <w:pPr>
              <w:pStyle w:val="Retraitcorpsdetexte"/>
              <w:tabs>
                <w:tab w:val="left" w:pos="142"/>
              </w:tabs>
              <w:spacing w:after="0"/>
              <w:ind w:left="284"/>
            </w:pP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13</w:t>
            </w:r>
          </w:p>
        </w:tc>
      </w:tr>
      <w:tr w:rsidR="003324DC" w:rsidRPr="00DB2563" w:rsidTr="003365AD">
        <w:trPr>
          <w:cantSplit/>
          <w:trHeight w:val="380"/>
          <w:jc w:val="center"/>
        </w:trPr>
        <w:tc>
          <w:tcPr>
            <w:tcW w:w="1657" w:type="dxa"/>
            <w:vMerge w:val="restart"/>
            <w:vAlign w:val="center"/>
          </w:tcPr>
          <w:p w:rsidR="003324DC" w:rsidRPr="003324DC" w:rsidRDefault="003324DC" w:rsidP="003324DC">
            <w:pPr>
              <w:pStyle w:val="Retraitcorpsdetexte"/>
              <w:tabs>
                <w:tab w:val="left" w:pos="142"/>
              </w:tabs>
              <w:spacing w:after="0"/>
              <w:ind w:left="284"/>
              <w:jc w:val="center"/>
            </w:pPr>
            <w:r w:rsidRPr="003324DC">
              <w:rPr>
                <w:highlight w:val="green"/>
              </w:rPr>
              <w:t>HP Niveau Stromberg</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12</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12</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12</w:t>
            </w:r>
          </w:p>
        </w:tc>
      </w:tr>
      <w:tr w:rsidR="003324DC" w:rsidRPr="00DB2563" w:rsidTr="003365AD">
        <w:trPr>
          <w:cantSplit/>
          <w:trHeight w:val="380"/>
          <w:jc w:val="center"/>
        </w:trPr>
        <w:tc>
          <w:tcPr>
            <w:tcW w:w="1657" w:type="dxa"/>
            <w:vMerge/>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14</w:t>
            </w: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14</w:t>
            </w:r>
          </w:p>
        </w:tc>
        <w:tc>
          <w:tcPr>
            <w:tcW w:w="945" w:type="dxa"/>
            <w:vMerge/>
          </w:tcPr>
          <w:p w:rsidR="003324DC" w:rsidRPr="003324DC" w:rsidRDefault="003324DC" w:rsidP="003324DC">
            <w:pPr>
              <w:pStyle w:val="Retraitcorpsdetexte"/>
              <w:tabs>
                <w:tab w:val="left" w:pos="142"/>
              </w:tabs>
              <w:spacing w:after="0"/>
              <w:ind w:left="284"/>
            </w:pPr>
          </w:p>
        </w:tc>
        <w:tc>
          <w:tcPr>
            <w:tcW w:w="1149"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14</w:t>
            </w:r>
          </w:p>
        </w:tc>
      </w:tr>
      <w:tr w:rsidR="003324DC" w:rsidRPr="00DB2563" w:rsidTr="003365AD">
        <w:trPr>
          <w:cantSplit/>
          <w:trHeight w:val="380"/>
          <w:jc w:val="center"/>
        </w:trPr>
        <w:tc>
          <w:tcPr>
            <w:tcW w:w="1657" w:type="dxa"/>
            <w:vMerge w:val="restart"/>
            <w:vAlign w:val="center"/>
          </w:tcPr>
          <w:p w:rsidR="003324DC" w:rsidRPr="003324DC" w:rsidRDefault="003324DC" w:rsidP="003324DC">
            <w:pPr>
              <w:pStyle w:val="Retraitcorpsdetexte"/>
              <w:tabs>
                <w:tab w:val="left" w:pos="142"/>
              </w:tabs>
              <w:spacing w:after="0"/>
              <w:ind w:left="284"/>
              <w:jc w:val="center"/>
            </w:pPr>
            <w:r w:rsidRPr="003324DC">
              <w:rPr>
                <w:highlight w:val="cyan"/>
              </w:rPr>
              <w:t>BP Niveau Igéma</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15</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jc w:val="center"/>
              <w:rPr>
                <w:highlight w:val="cyan"/>
              </w:rPr>
            </w:pPr>
            <w:r w:rsidRPr="003324DC">
              <w:rPr>
                <w:highlight w:val="cyan"/>
              </w:rPr>
              <w:t>15</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15</w:t>
            </w:r>
          </w:p>
        </w:tc>
      </w:tr>
      <w:tr w:rsidR="003324DC" w:rsidRPr="00DB2563" w:rsidTr="003365AD">
        <w:trPr>
          <w:cantSplit/>
          <w:trHeight w:val="380"/>
          <w:jc w:val="center"/>
        </w:trPr>
        <w:tc>
          <w:tcPr>
            <w:tcW w:w="1657" w:type="dxa"/>
            <w:vMerge/>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17</w:t>
            </w: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jc w:val="center"/>
              <w:rPr>
                <w:highlight w:val="cyan"/>
              </w:rPr>
            </w:pPr>
            <w:r w:rsidRPr="003324DC">
              <w:rPr>
                <w:highlight w:val="cyan"/>
              </w:rPr>
              <w:t>17</w:t>
            </w:r>
          </w:p>
        </w:tc>
        <w:tc>
          <w:tcPr>
            <w:tcW w:w="945" w:type="dxa"/>
            <w:vMerge/>
          </w:tcPr>
          <w:p w:rsidR="003324DC" w:rsidRPr="003324DC" w:rsidRDefault="003324DC" w:rsidP="003324DC">
            <w:pPr>
              <w:pStyle w:val="Retraitcorpsdetexte"/>
              <w:tabs>
                <w:tab w:val="left" w:pos="142"/>
              </w:tabs>
              <w:spacing w:after="0"/>
              <w:ind w:left="284"/>
            </w:pP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17</w:t>
            </w:r>
          </w:p>
        </w:tc>
      </w:tr>
      <w:tr w:rsidR="003324DC" w:rsidRPr="00DB2563" w:rsidTr="003365AD">
        <w:trPr>
          <w:cantSplit/>
          <w:trHeight w:val="380"/>
          <w:jc w:val="center"/>
        </w:trPr>
        <w:tc>
          <w:tcPr>
            <w:tcW w:w="1657" w:type="dxa"/>
            <w:vMerge/>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cyan"/>
              </w:rPr>
            </w:pPr>
            <w:r w:rsidRPr="003324DC">
              <w:rPr>
                <w:highlight w:val="cyan"/>
              </w:rPr>
              <w:t>19</w:t>
            </w: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jc w:val="center"/>
              <w:rPr>
                <w:highlight w:val="cyan"/>
              </w:rPr>
            </w:pPr>
            <w:r w:rsidRPr="003324DC">
              <w:rPr>
                <w:highlight w:val="cyan"/>
              </w:rPr>
              <w:t>19</w:t>
            </w:r>
          </w:p>
        </w:tc>
        <w:tc>
          <w:tcPr>
            <w:tcW w:w="945" w:type="dxa"/>
            <w:vMerge/>
          </w:tcPr>
          <w:p w:rsidR="003324DC" w:rsidRPr="003324DC" w:rsidRDefault="003324DC" w:rsidP="003324DC">
            <w:pPr>
              <w:pStyle w:val="Retraitcorpsdetexte"/>
              <w:tabs>
                <w:tab w:val="left" w:pos="142"/>
              </w:tabs>
              <w:spacing w:after="0"/>
              <w:ind w:left="284"/>
            </w:pPr>
          </w:p>
        </w:tc>
        <w:tc>
          <w:tcPr>
            <w:tcW w:w="1149" w:type="dxa"/>
          </w:tcPr>
          <w:p w:rsidR="003324DC" w:rsidRPr="003324DC" w:rsidRDefault="003324DC" w:rsidP="003324DC">
            <w:pPr>
              <w:pStyle w:val="Retraitcorpsdetexte"/>
              <w:tabs>
                <w:tab w:val="left" w:pos="142"/>
              </w:tabs>
              <w:spacing w:after="0"/>
              <w:ind w:left="284"/>
              <w:rPr>
                <w:highlight w:val="cyan"/>
              </w:rPr>
            </w:pPr>
            <w:r w:rsidRPr="003324DC">
              <w:rPr>
                <w:highlight w:val="cyan"/>
              </w:rPr>
              <w:t>19</w:t>
            </w:r>
          </w:p>
        </w:tc>
      </w:tr>
      <w:tr w:rsidR="003324DC" w:rsidRPr="00DB2563" w:rsidTr="003365AD">
        <w:trPr>
          <w:cantSplit/>
          <w:trHeight w:val="380"/>
          <w:jc w:val="center"/>
        </w:trPr>
        <w:tc>
          <w:tcPr>
            <w:tcW w:w="1657" w:type="dxa"/>
            <w:vMerge w:val="restart"/>
            <w:vAlign w:val="center"/>
          </w:tcPr>
          <w:p w:rsidR="003324DC" w:rsidRPr="003324DC" w:rsidRDefault="003324DC" w:rsidP="003324DC">
            <w:pPr>
              <w:pStyle w:val="Retraitcorpsdetexte"/>
              <w:tabs>
                <w:tab w:val="left" w:pos="142"/>
              </w:tabs>
              <w:spacing w:after="0"/>
              <w:ind w:left="284"/>
              <w:jc w:val="center"/>
            </w:pPr>
            <w:r w:rsidRPr="003324DC">
              <w:rPr>
                <w:highlight w:val="green"/>
              </w:rPr>
              <w:t>HP Niveau Igéma</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16</w:t>
            </w:r>
          </w:p>
        </w:tc>
        <w:tc>
          <w:tcPr>
            <w:tcW w:w="945" w:type="dxa"/>
            <w:vMerge w:val="restart"/>
            <w:vAlign w:val="center"/>
          </w:tcPr>
          <w:p w:rsidR="003324DC" w:rsidRPr="003324DC" w:rsidRDefault="003324DC" w:rsidP="003324DC">
            <w:pPr>
              <w:pStyle w:val="Retraitcorpsdetexte"/>
              <w:tabs>
                <w:tab w:val="left" w:pos="142"/>
              </w:tabs>
              <w:spacing w:after="0"/>
              <w:ind w:left="0"/>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16</w:t>
            </w:r>
          </w:p>
        </w:tc>
        <w:tc>
          <w:tcPr>
            <w:tcW w:w="945" w:type="dxa"/>
            <w:vMerge w:val="restart"/>
            <w:vAlign w:val="center"/>
          </w:tcPr>
          <w:p w:rsidR="003324DC" w:rsidRPr="003324DC" w:rsidRDefault="003324DC" w:rsidP="003324DC">
            <w:pPr>
              <w:pStyle w:val="Retraitcorpsdetexte"/>
              <w:tabs>
                <w:tab w:val="left" w:pos="142"/>
              </w:tabs>
              <w:spacing w:after="0"/>
              <w:ind w:left="284"/>
              <w:jc w:val="center"/>
            </w:pPr>
          </w:p>
        </w:tc>
        <w:tc>
          <w:tcPr>
            <w:tcW w:w="1149"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16</w:t>
            </w:r>
          </w:p>
        </w:tc>
      </w:tr>
      <w:tr w:rsidR="003324DC" w:rsidRPr="00DB2563" w:rsidTr="003365AD">
        <w:trPr>
          <w:cantSplit/>
          <w:trHeight w:val="380"/>
          <w:jc w:val="center"/>
        </w:trPr>
        <w:tc>
          <w:tcPr>
            <w:tcW w:w="1657" w:type="dxa"/>
            <w:vMerge/>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18</w:t>
            </w: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18</w:t>
            </w:r>
          </w:p>
        </w:tc>
        <w:tc>
          <w:tcPr>
            <w:tcW w:w="945" w:type="dxa"/>
            <w:vMerge/>
          </w:tcPr>
          <w:p w:rsidR="003324DC" w:rsidRPr="003324DC" w:rsidRDefault="003324DC" w:rsidP="003324DC">
            <w:pPr>
              <w:pStyle w:val="Retraitcorpsdetexte"/>
              <w:tabs>
                <w:tab w:val="left" w:pos="142"/>
              </w:tabs>
              <w:spacing w:after="0"/>
              <w:ind w:left="284"/>
            </w:pPr>
          </w:p>
        </w:tc>
        <w:tc>
          <w:tcPr>
            <w:tcW w:w="1149" w:type="dxa"/>
          </w:tcPr>
          <w:p w:rsidR="003324DC" w:rsidRPr="003324DC" w:rsidRDefault="003324DC" w:rsidP="003324DC">
            <w:pPr>
              <w:pStyle w:val="Retraitcorpsdetexte"/>
              <w:tabs>
                <w:tab w:val="left" w:pos="142"/>
              </w:tabs>
              <w:spacing w:after="0"/>
              <w:ind w:left="284"/>
              <w:rPr>
                <w:highlight w:val="green"/>
              </w:rPr>
            </w:pPr>
            <w:r w:rsidRPr="003324DC">
              <w:rPr>
                <w:highlight w:val="green"/>
              </w:rPr>
              <w:t>18</w:t>
            </w:r>
          </w:p>
        </w:tc>
      </w:tr>
      <w:tr w:rsidR="003324DC" w:rsidRPr="00DB2563" w:rsidTr="003365AD">
        <w:trPr>
          <w:cantSplit/>
          <w:trHeight w:val="380"/>
          <w:jc w:val="center"/>
        </w:trPr>
        <w:tc>
          <w:tcPr>
            <w:tcW w:w="1657" w:type="dxa"/>
            <w:vMerge/>
          </w:tcPr>
          <w:p w:rsidR="003324DC" w:rsidRPr="003324DC" w:rsidRDefault="003324DC" w:rsidP="003324DC">
            <w:pPr>
              <w:pStyle w:val="Retraitcorpsdetexte"/>
              <w:tabs>
                <w:tab w:val="left" w:pos="142"/>
              </w:tabs>
              <w:spacing w:after="0"/>
              <w:ind w:left="284"/>
              <w:jc w:val="center"/>
            </w:pP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20</w:t>
            </w:r>
          </w:p>
        </w:tc>
        <w:tc>
          <w:tcPr>
            <w:tcW w:w="945" w:type="dxa"/>
            <w:vMerge/>
          </w:tcPr>
          <w:p w:rsidR="003324DC" w:rsidRPr="003324DC" w:rsidRDefault="003324DC" w:rsidP="003324DC">
            <w:pPr>
              <w:pStyle w:val="Retraitcorpsdetexte"/>
              <w:tabs>
                <w:tab w:val="left" w:pos="142"/>
              </w:tabs>
              <w:spacing w:after="0"/>
              <w:ind w:left="284"/>
            </w:pPr>
          </w:p>
        </w:tc>
        <w:tc>
          <w:tcPr>
            <w:tcW w:w="723" w:type="dxa"/>
          </w:tcPr>
          <w:p w:rsidR="003324DC" w:rsidRPr="003324DC" w:rsidRDefault="003324DC" w:rsidP="003324DC">
            <w:pPr>
              <w:pStyle w:val="Retraitcorpsdetexte"/>
              <w:tabs>
                <w:tab w:val="left" w:pos="142"/>
              </w:tabs>
              <w:spacing w:after="0"/>
              <w:ind w:left="284"/>
              <w:rPr>
                <w:highlight w:val="green"/>
              </w:rPr>
            </w:pPr>
            <w:r w:rsidRPr="003324DC">
              <w:rPr>
                <w:highlight w:val="green"/>
              </w:rPr>
              <w:t>20</w:t>
            </w:r>
          </w:p>
        </w:tc>
        <w:tc>
          <w:tcPr>
            <w:tcW w:w="945" w:type="dxa"/>
            <w:vMerge/>
          </w:tcPr>
          <w:p w:rsidR="003324DC" w:rsidRPr="003324DC" w:rsidRDefault="003324DC" w:rsidP="003324DC">
            <w:pPr>
              <w:pStyle w:val="Retraitcorpsdetexte"/>
              <w:tabs>
                <w:tab w:val="left" w:pos="142"/>
              </w:tabs>
              <w:spacing w:after="0"/>
              <w:ind w:left="284"/>
            </w:pPr>
          </w:p>
        </w:tc>
        <w:tc>
          <w:tcPr>
            <w:tcW w:w="1149" w:type="dxa"/>
          </w:tcPr>
          <w:p w:rsidR="003324DC" w:rsidRPr="003324DC" w:rsidRDefault="003324DC" w:rsidP="003324DC">
            <w:pPr>
              <w:pStyle w:val="Retraitcorpsdetexte"/>
              <w:tabs>
                <w:tab w:val="left" w:pos="142"/>
              </w:tabs>
              <w:spacing w:after="0"/>
              <w:ind w:left="284"/>
              <w:rPr>
                <w:highlight w:val="green"/>
              </w:rPr>
            </w:pPr>
            <w:r w:rsidRPr="003324DC">
              <w:rPr>
                <w:highlight w:val="green"/>
              </w:rPr>
              <w:t>20</w:t>
            </w:r>
          </w:p>
        </w:tc>
      </w:tr>
    </w:tbl>
    <w:p w:rsidR="003324DC" w:rsidRDefault="003324DC" w:rsidP="003324DC">
      <w:r w:rsidRPr="003324DC">
        <w:t xml:space="preserve">Chaque vanne manuelle sera repérée avec un médaillon en </w:t>
      </w:r>
      <w:r w:rsidRPr="00EB09A0">
        <w:t>inox</w:t>
      </w:r>
      <w:r w:rsidR="00445694" w:rsidRPr="00EB09A0">
        <w:t xml:space="preserve"> </w:t>
      </w:r>
      <w:r w:rsidR="00EB09A0" w:rsidRPr="00EB09A0">
        <w:t>ou</w:t>
      </w:r>
      <w:r w:rsidR="00445694" w:rsidRPr="00EB09A0">
        <w:t xml:space="preserve"> une étiquette</w:t>
      </w:r>
      <w:r w:rsidRPr="003324DC">
        <w:t xml:space="preserve"> numéroté suivant le tableau de numérotation. </w:t>
      </w:r>
    </w:p>
    <w:p w:rsidR="003324DC" w:rsidRPr="003324DC" w:rsidRDefault="003324DC" w:rsidP="003324DC">
      <w:r w:rsidRPr="003324DC">
        <w:t>Chaque câble sera repéré du nom de la boucle du capteur et de la liste de toutes les vannes manuelles dans lesquelles il passe.</w:t>
      </w:r>
    </w:p>
    <w:p w:rsidR="00445694" w:rsidRDefault="00445694" w:rsidP="005D437C">
      <w:pPr>
        <w:pStyle w:val="Retraitcorpsdetexte"/>
        <w:ind w:left="0"/>
        <w:rPr>
          <w:b/>
          <w:bCs/>
          <w:sz w:val="22"/>
          <w:szCs w:val="22"/>
          <w:u w:val="single"/>
        </w:rPr>
      </w:pPr>
    </w:p>
    <w:p w:rsidR="00914D3E" w:rsidRPr="00914D3E" w:rsidRDefault="00914D3E" w:rsidP="00B71B7F">
      <w:pPr>
        <w:pStyle w:val="Retraitcorpsdetexte"/>
        <w:ind w:left="0"/>
        <w:rPr>
          <w:bCs/>
          <w:sz w:val="22"/>
          <w:szCs w:val="22"/>
          <w:u w:val="single"/>
        </w:rPr>
      </w:pPr>
      <w:r w:rsidRPr="00914D3E">
        <w:rPr>
          <w:bCs/>
          <w:sz w:val="22"/>
          <w:szCs w:val="22"/>
          <w:u w:val="single"/>
        </w:rPr>
        <w:t>Légende :</w:t>
      </w:r>
    </w:p>
    <w:p w:rsidR="00B71B7F" w:rsidRPr="00B71B7F" w:rsidRDefault="00B71B7F" w:rsidP="00B71B7F">
      <w:pPr>
        <w:pStyle w:val="Retraitcorpsdetexte"/>
        <w:ind w:left="0"/>
        <w:rPr>
          <w:bCs/>
          <w:sz w:val="22"/>
          <w:szCs w:val="22"/>
        </w:rPr>
      </w:pPr>
      <w:r w:rsidRPr="00B71B7F">
        <w:rPr>
          <w:bCs/>
          <w:sz w:val="22"/>
          <w:szCs w:val="22"/>
          <w:highlight w:val="cyan"/>
        </w:rPr>
        <w:t>X</w:t>
      </w:r>
      <w:r w:rsidRPr="00B71B7F">
        <w:rPr>
          <w:bCs/>
          <w:sz w:val="22"/>
          <w:szCs w:val="22"/>
        </w:rPr>
        <w:t xml:space="preserve"> partie BP (basse pression)</w:t>
      </w:r>
    </w:p>
    <w:p w:rsidR="00914D3E" w:rsidRPr="00B71B7F" w:rsidRDefault="00914D3E" w:rsidP="00914D3E">
      <w:pPr>
        <w:pStyle w:val="Retraitcorpsdetexte"/>
        <w:ind w:left="0"/>
        <w:rPr>
          <w:bCs/>
          <w:sz w:val="22"/>
          <w:szCs w:val="22"/>
        </w:rPr>
      </w:pPr>
      <w:r w:rsidRPr="00B71B7F">
        <w:rPr>
          <w:bCs/>
          <w:sz w:val="22"/>
          <w:szCs w:val="22"/>
          <w:highlight w:val="green"/>
        </w:rPr>
        <w:t>X</w:t>
      </w:r>
      <w:r>
        <w:rPr>
          <w:bCs/>
          <w:sz w:val="22"/>
          <w:szCs w:val="22"/>
        </w:rPr>
        <w:t xml:space="preserve"> partie HP (haute</w:t>
      </w:r>
      <w:r w:rsidRPr="00B71B7F">
        <w:rPr>
          <w:bCs/>
          <w:sz w:val="22"/>
          <w:szCs w:val="22"/>
        </w:rPr>
        <w:t xml:space="preserve"> pression)</w:t>
      </w:r>
    </w:p>
    <w:p w:rsidR="00B71B7F" w:rsidRDefault="00B71B7F" w:rsidP="005D437C">
      <w:pPr>
        <w:pStyle w:val="Retraitcorpsdetexte"/>
        <w:ind w:left="0"/>
        <w:rPr>
          <w:b/>
          <w:bCs/>
          <w:sz w:val="22"/>
          <w:szCs w:val="22"/>
          <w:u w:val="single"/>
        </w:rPr>
      </w:pPr>
    </w:p>
    <w:p w:rsidR="00445694" w:rsidRDefault="00445694" w:rsidP="005D437C">
      <w:pPr>
        <w:pStyle w:val="Retraitcorpsdetexte"/>
        <w:ind w:left="0"/>
        <w:rPr>
          <w:b/>
          <w:bCs/>
          <w:sz w:val="22"/>
          <w:szCs w:val="22"/>
          <w:u w:val="single"/>
        </w:rPr>
      </w:pPr>
    </w:p>
    <w:p w:rsidR="00445694" w:rsidRDefault="00445694" w:rsidP="005D437C">
      <w:pPr>
        <w:pStyle w:val="Retraitcorpsdetexte"/>
        <w:ind w:left="0"/>
        <w:rPr>
          <w:b/>
          <w:bCs/>
          <w:sz w:val="22"/>
          <w:szCs w:val="22"/>
          <w:u w:val="single"/>
        </w:rPr>
      </w:pPr>
    </w:p>
    <w:p w:rsidR="00445694" w:rsidRDefault="00445694" w:rsidP="005D437C">
      <w:pPr>
        <w:pStyle w:val="Retraitcorpsdetexte"/>
        <w:ind w:left="0"/>
        <w:rPr>
          <w:b/>
          <w:bCs/>
          <w:sz w:val="22"/>
          <w:szCs w:val="22"/>
          <w:u w:val="single"/>
        </w:rPr>
      </w:pPr>
    </w:p>
    <w:p w:rsidR="00445694" w:rsidRDefault="00445694" w:rsidP="005D437C">
      <w:pPr>
        <w:pStyle w:val="Retraitcorpsdetexte"/>
        <w:ind w:left="0"/>
        <w:rPr>
          <w:b/>
          <w:bCs/>
          <w:sz w:val="22"/>
          <w:szCs w:val="22"/>
          <w:u w:val="single"/>
        </w:rPr>
      </w:pPr>
    </w:p>
    <w:p w:rsidR="005D437C" w:rsidRPr="005D437C" w:rsidRDefault="005D437C" w:rsidP="005D437C">
      <w:pPr>
        <w:pStyle w:val="Retraitcorpsdetexte"/>
        <w:ind w:left="0"/>
        <w:rPr>
          <w:sz w:val="22"/>
          <w:szCs w:val="22"/>
        </w:rPr>
      </w:pPr>
      <w:r w:rsidRPr="005D437C">
        <w:rPr>
          <w:b/>
          <w:bCs/>
          <w:sz w:val="22"/>
          <w:szCs w:val="22"/>
          <w:u w:val="single"/>
        </w:rPr>
        <w:t>Repères des vannes de la chaudière 3 B201</w:t>
      </w:r>
    </w:p>
    <w:p w:rsidR="005D437C" w:rsidRPr="00DB2563" w:rsidRDefault="005D437C" w:rsidP="005D437C">
      <w:pPr>
        <w:pStyle w:val="Retraitcorpsdetexte"/>
        <w:ind w:left="0"/>
        <w:rPr>
          <w:rFonts w:ascii="Arial Narrow" w:hAnsi="Arial Narrow"/>
          <w:b/>
          <w:bCs/>
          <w:color w:val="0070C0"/>
          <w:u w:val="single"/>
        </w:rPr>
      </w:pPr>
      <w:r w:rsidRPr="00DB2563">
        <w:rPr>
          <w:noProof/>
          <w:color w:val="0070C0"/>
          <w:lang w:val="en-US"/>
        </w:rPr>
        <w:drawing>
          <wp:inline distT="0" distB="0" distL="0" distR="0">
            <wp:extent cx="6120130" cy="3171061"/>
            <wp:effectExtent l="1905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srcRect/>
                    <a:stretch>
                      <a:fillRect/>
                    </a:stretch>
                  </pic:blipFill>
                  <pic:spPr bwMode="auto">
                    <a:xfrm>
                      <a:off x="0" y="0"/>
                      <a:ext cx="6120130" cy="3171061"/>
                    </a:xfrm>
                    <a:prstGeom prst="rect">
                      <a:avLst/>
                    </a:prstGeom>
                    <a:noFill/>
                    <a:ln w="9525">
                      <a:noFill/>
                      <a:miter lim="800000"/>
                      <a:headEnd/>
                      <a:tailEnd/>
                    </a:ln>
                  </pic:spPr>
                </pic:pic>
              </a:graphicData>
            </a:graphic>
          </wp:inline>
        </w:drawing>
      </w:r>
    </w:p>
    <w:p w:rsidR="005D437C" w:rsidRPr="00DB2563" w:rsidRDefault="005D437C" w:rsidP="00445694">
      <w:pPr>
        <w:pStyle w:val="Retraitcorpsdetexte"/>
        <w:ind w:left="0"/>
        <w:rPr>
          <w:rFonts w:ascii="Arial Narrow" w:hAnsi="Arial Narrow"/>
          <w:b/>
          <w:bCs/>
          <w:color w:val="0070C0"/>
          <w:u w:val="single"/>
        </w:rPr>
      </w:pPr>
    </w:p>
    <w:p w:rsidR="005D437C" w:rsidRPr="005D437C" w:rsidRDefault="005D437C" w:rsidP="005D437C">
      <w:pPr>
        <w:pStyle w:val="Retraitcorpsdetexte"/>
        <w:ind w:left="0"/>
        <w:rPr>
          <w:b/>
          <w:bCs/>
          <w:sz w:val="22"/>
          <w:szCs w:val="22"/>
          <w:u w:val="single"/>
        </w:rPr>
      </w:pPr>
      <w:r w:rsidRPr="005D437C">
        <w:rPr>
          <w:b/>
          <w:bCs/>
          <w:sz w:val="22"/>
          <w:szCs w:val="22"/>
          <w:u w:val="single"/>
        </w:rPr>
        <w:t>Repères des vannes de  la  chaudière 4 – B202</w:t>
      </w:r>
    </w:p>
    <w:p w:rsidR="005D437C" w:rsidRPr="00DB2563" w:rsidRDefault="005D437C" w:rsidP="005D437C">
      <w:pPr>
        <w:pStyle w:val="Retraitcorpsdetexte"/>
        <w:ind w:left="0"/>
        <w:rPr>
          <w:rFonts w:ascii="Arial Narrow" w:hAnsi="Arial Narrow"/>
          <w:b/>
          <w:bCs/>
          <w:color w:val="0070C0"/>
          <w:u w:val="single"/>
        </w:rPr>
      </w:pPr>
      <w:r w:rsidRPr="00DB2563">
        <w:rPr>
          <w:noProof/>
          <w:color w:val="0070C0"/>
          <w:lang w:val="en-US"/>
        </w:rPr>
        <w:drawing>
          <wp:inline distT="0" distB="0" distL="0" distR="0">
            <wp:extent cx="5843905" cy="3323590"/>
            <wp:effectExtent l="19050" t="0" r="444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cstate="print"/>
                    <a:srcRect/>
                    <a:stretch>
                      <a:fillRect/>
                    </a:stretch>
                  </pic:blipFill>
                  <pic:spPr bwMode="auto">
                    <a:xfrm>
                      <a:off x="0" y="0"/>
                      <a:ext cx="5843905" cy="3323590"/>
                    </a:xfrm>
                    <a:prstGeom prst="rect">
                      <a:avLst/>
                    </a:prstGeom>
                    <a:noFill/>
                    <a:ln w="9525">
                      <a:noFill/>
                      <a:miter lim="800000"/>
                      <a:headEnd/>
                      <a:tailEnd/>
                    </a:ln>
                  </pic:spPr>
                </pic:pic>
              </a:graphicData>
            </a:graphic>
          </wp:inline>
        </w:drawing>
      </w:r>
    </w:p>
    <w:p w:rsidR="005D437C" w:rsidRDefault="005D437C" w:rsidP="005D437C">
      <w:pPr>
        <w:pStyle w:val="Retraitcorpsdetexte"/>
        <w:ind w:left="0"/>
        <w:rPr>
          <w:rFonts w:ascii="Arial Narrow" w:hAnsi="Arial Narrow"/>
          <w:b/>
          <w:bCs/>
          <w:color w:val="0070C0"/>
          <w:u w:val="single"/>
        </w:rPr>
      </w:pPr>
    </w:p>
    <w:p w:rsidR="005D437C" w:rsidRDefault="005D437C" w:rsidP="005D437C">
      <w:pPr>
        <w:pStyle w:val="Retraitcorpsdetexte"/>
        <w:ind w:left="0"/>
        <w:rPr>
          <w:rFonts w:ascii="Arial Narrow" w:hAnsi="Arial Narrow"/>
          <w:b/>
          <w:bCs/>
          <w:color w:val="0070C0"/>
          <w:u w:val="single"/>
        </w:rPr>
      </w:pPr>
    </w:p>
    <w:p w:rsidR="005D437C" w:rsidRDefault="005D437C" w:rsidP="005D437C">
      <w:pPr>
        <w:pStyle w:val="Retraitcorpsdetexte"/>
        <w:ind w:left="0"/>
        <w:rPr>
          <w:rFonts w:ascii="Arial Narrow" w:hAnsi="Arial Narrow"/>
          <w:b/>
          <w:bCs/>
          <w:color w:val="0070C0"/>
          <w:u w:val="single"/>
        </w:rPr>
      </w:pPr>
    </w:p>
    <w:p w:rsidR="00445694" w:rsidRDefault="00445694" w:rsidP="005D437C">
      <w:pPr>
        <w:pStyle w:val="Retraitcorpsdetexte"/>
        <w:ind w:left="0"/>
        <w:rPr>
          <w:b/>
          <w:bCs/>
          <w:sz w:val="22"/>
          <w:szCs w:val="22"/>
          <w:u w:val="single"/>
        </w:rPr>
      </w:pPr>
    </w:p>
    <w:p w:rsidR="00445694" w:rsidRDefault="00445694" w:rsidP="005D437C">
      <w:pPr>
        <w:pStyle w:val="Retraitcorpsdetexte"/>
        <w:ind w:left="0"/>
        <w:rPr>
          <w:b/>
          <w:bCs/>
          <w:sz w:val="22"/>
          <w:szCs w:val="22"/>
          <w:u w:val="single"/>
        </w:rPr>
      </w:pPr>
    </w:p>
    <w:p w:rsidR="005D437C" w:rsidRPr="005D437C" w:rsidRDefault="005D437C" w:rsidP="005D437C">
      <w:pPr>
        <w:pStyle w:val="Retraitcorpsdetexte"/>
        <w:ind w:left="0"/>
        <w:rPr>
          <w:b/>
          <w:bCs/>
          <w:sz w:val="22"/>
          <w:szCs w:val="22"/>
          <w:u w:val="single"/>
        </w:rPr>
      </w:pPr>
      <w:r w:rsidRPr="005D437C">
        <w:rPr>
          <w:b/>
          <w:bCs/>
          <w:sz w:val="22"/>
          <w:szCs w:val="22"/>
          <w:u w:val="single"/>
        </w:rPr>
        <w:t>Repères des vannes de la chaudière 5</w:t>
      </w:r>
    </w:p>
    <w:p w:rsidR="005D437C" w:rsidRPr="00DB2563" w:rsidRDefault="005D437C" w:rsidP="005D437C">
      <w:pPr>
        <w:pStyle w:val="Retraitcorpsdetexte"/>
        <w:ind w:left="0"/>
        <w:rPr>
          <w:rFonts w:ascii="Arial Narrow" w:hAnsi="Arial Narrow"/>
          <w:color w:val="0070C0"/>
        </w:rPr>
      </w:pPr>
      <w:r w:rsidRPr="00DB2563">
        <w:rPr>
          <w:noProof/>
          <w:color w:val="0070C0"/>
          <w:lang w:val="en-US"/>
        </w:rPr>
        <w:drawing>
          <wp:inline distT="0" distB="0" distL="0" distR="0">
            <wp:extent cx="5971540" cy="3021330"/>
            <wp:effectExtent l="1905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srcRect/>
                    <a:stretch>
                      <a:fillRect/>
                    </a:stretch>
                  </pic:blipFill>
                  <pic:spPr bwMode="auto">
                    <a:xfrm>
                      <a:off x="0" y="0"/>
                      <a:ext cx="5971540" cy="3021330"/>
                    </a:xfrm>
                    <a:prstGeom prst="rect">
                      <a:avLst/>
                    </a:prstGeom>
                    <a:noFill/>
                    <a:ln w="9525">
                      <a:noFill/>
                      <a:miter lim="800000"/>
                      <a:headEnd/>
                      <a:tailEnd/>
                    </a:ln>
                  </pic:spPr>
                </pic:pic>
              </a:graphicData>
            </a:graphic>
          </wp:inline>
        </w:drawing>
      </w:r>
    </w:p>
    <w:p w:rsidR="005D437C" w:rsidRPr="00DB2563" w:rsidRDefault="005D437C" w:rsidP="005D437C">
      <w:pPr>
        <w:jc w:val="both"/>
        <w:rPr>
          <w:noProof/>
          <w:color w:val="0070C0"/>
          <w:sz w:val="20"/>
        </w:rPr>
      </w:pPr>
    </w:p>
    <w:p w:rsidR="003324DC" w:rsidRPr="005D437C" w:rsidRDefault="003324DC" w:rsidP="005D437C">
      <w:pPr>
        <w:jc w:val="both"/>
        <w:rPr>
          <w:noProof/>
          <w:sz w:val="20"/>
        </w:rPr>
      </w:pPr>
    </w:p>
    <w:sectPr w:rsidR="003324DC" w:rsidRPr="005D437C" w:rsidSect="006E167E">
      <w:headerReference w:type="default" r:id="rId13"/>
      <w:footerReference w:type="default" r:id="rId14"/>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1B7F" w:rsidRDefault="00B71B7F" w:rsidP="000B5B4B">
      <w:r>
        <w:separator/>
      </w:r>
    </w:p>
  </w:endnote>
  <w:endnote w:type="continuationSeparator" w:id="0">
    <w:p w:rsidR="00B71B7F" w:rsidRDefault="00B71B7F"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1B7F" w:rsidRDefault="00B71B7F" w:rsidP="006E167E">
    <w:pPr>
      <w:pStyle w:val="Pieddepage"/>
    </w:pPr>
    <w:r>
      <w:t>L’original est sous forme de fichier informatique accessible en lecture seule.</w:t>
    </w:r>
  </w:p>
  <w:p w:rsidR="00B71B7F" w:rsidRDefault="00B71B7F" w:rsidP="006E167E">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1B7F" w:rsidRPr="00B60C8D" w:rsidRDefault="00B71B7F" w:rsidP="006E167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1B7F" w:rsidRDefault="00B71B7F" w:rsidP="006E167E">
      <w:r>
        <w:separator/>
      </w:r>
    </w:p>
  </w:footnote>
  <w:footnote w:type="continuationSeparator" w:id="0">
    <w:p w:rsidR="00B71B7F" w:rsidRDefault="00B71B7F" w:rsidP="006E167E">
      <w:r>
        <w:continuationSeparator/>
      </w:r>
    </w:p>
  </w:footnote>
  <w:footnote w:id="1">
    <w:p w:rsidR="00B71B7F" w:rsidRDefault="00B71B7F" w:rsidP="006E167E">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B71B7F" w:rsidRDefault="00B71B7F" w:rsidP="006E167E">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B71B7F" w:rsidTr="006E167E">
      <w:trPr>
        <w:cantSplit/>
        <w:jc w:val="center"/>
      </w:trPr>
      <w:tc>
        <w:tcPr>
          <w:tcW w:w="1985" w:type="dxa"/>
          <w:tcBorders>
            <w:top w:val="double" w:sz="6" w:space="0" w:color="auto"/>
            <w:left w:val="double" w:sz="6" w:space="0" w:color="auto"/>
            <w:bottom w:val="double" w:sz="6" w:space="0" w:color="auto"/>
          </w:tcBorders>
          <w:vAlign w:val="center"/>
        </w:tcPr>
        <w:p w:rsidR="00B71B7F" w:rsidRPr="00DF2710" w:rsidRDefault="00C42A63" w:rsidP="006E167E">
          <w:pPr>
            <w:jc w:val="center"/>
          </w:pPr>
          <w:r>
            <w:fldChar w:fldCharType="begin"/>
          </w:r>
          <w:r>
            <w:instrText xml:space="preserve"> REF Entreprise \h  \* MERGEFORMAT </w:instrText>
          </w:r>
          <w:r>
            <w:fldChar w:fldCharType="separate"/>
          </w:r>
          <w:r w:rsidR="00B71B7F" w:rsidRPr="00573DAA">
            <w:rPr>
              <w:b/>
              <w:caps/>
            </w:rPr>
            <w:t>Naphtachimie</w:t>
          </w:r>
          <w:r>
            <w:fldChar w:fldCharType="end"/>
          </w:r>
          <w:r w:rsidR="00B71B7F"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B71B7F" w:rsidRPr="00DF2710" w:rsidRDefault="00B71B7F" w:rsidP="006E167E">
          <w:pPr>
            <w:jc w:val="center"/>
          </w:pPr>
          <w:r w:rsidRPr="00DF2710">
            <w:t>Service :</w:t>
          </w:r>
        </w:p>
        <w:p w:rsidR="00B71B7F" w:rsidRPr="00C80992" w:rsidRDefault="00B71B7F" w:rsidP="00BC19F0">
          <w:pPr>
            <w:jc w:val="center"/>
            <w:rPr>
              <w:b/>
            </w:rPr>
          </w:pPr>
          <w:r w:rsidRPr="00C80992">
            <w:rPr>
              <w:b/>
            </w:rPr>
            <w:t>LPU</w:t>
          </w:r>
        </w:p>
      </w:tc>
      <w:tc>
        <w:tcPr>
          <w:tcW w:w="5065" w:type="dxa"/>
          <w:tcBorders>
            <w:top w:val="double" w:sz="6" w:space="0" w:color="auto"/>
            <w:bottom w:val="double" w:sz="6" w:space="0" w:color="auto"/>
            <w:right w:val="single" w:sz="6" w:space="0" w:color="auto"/>
          </w:tcBorders>
          <w:vAlign w:val="center"/>
        </w:tcPr>
        <w:p w:rsidR="00B71B7F" w:rsidRPr="00BC19F0" w:rsidRDefault="00C42A63" w:rsidP="006E167E">
          <w:pPr>
            <w:jc w:val="center"/>
            <w:rPr>
              <w:b/>
            </w:rPr>
          </w:pPr>
          <w:r>
            <w:fldChar w:fldCharType="begin"/>
          </w:r>
          <w:r>
            <w:instrText xml:space="preserve"> REF Référence \h  \* MERGEFORMAT </w:instrText>
          </w:r>
          <w:r>
            <w:fldChar w:fldCharType="separate"/>
          </w:r>
          <w:r w:rsidR="00B71B7F">
            <w:rPr>
              <w:b/>
            </w:rPr>
            <w:t>EXP-U-</w:t>
          </w:r>
          <w:r>
            <w:fldChar w:fldCharType="end"/>
          </w:r>
          <w:r w:rsidR="00B71B7F" w:rsidRPr="00BC19F0">
            <w:rPr>
              <w:b/>
            </w:rPr>
            <w:t>11-004</w:t>
          </w:r>
        </w:p>
        <w:p w:rsidR="00B71B7F" w:rsidRPr="00DF2710" w:rsidRDefault="00B71B7F" w:rsidP="00C42A63">
          <w:pPr>
            <w:tabs>
              <w:tab w:val="right" w:pos="4715"/>
            </w:tabs>
          </w:pPr>
          <w:r>
            <w:t>Révision n° 11</w:t>
          </w:r>
          <w:r>
            <w:tab/>
          </w:r>
          <w:r w:rsidRPr="00C93644">
            <w:rPr>
              <w:b/>
            </w:rPr>
            <w:t>Date</w:t>
          </w:r>
          <w:r w:rsidRPr="00DF2710">
            <w:t xml:space="preserve"> : </w:t>
          </w:r>
          <w:r w:rsidR="00C42A63">
            <w:rPr>
              <w:rStyle w:val="datervision"/>
              <w:rFonts w:ascii="Arial" w:hAnsi="Arial"/>
            </w:rPr>
            <w:t>13/11</w:t>
          </w:r>
          <w:r w:rsidR="00C1045B">
            <w:rPr>
              <w:rStyle w:val="datervision"/>
              <w:rFonts w:ascii="Arial" w:hAnsi="Arial"/>
            </w:rPr>
            <w:t>/17</w:t>
          </w:r>
        </w:p>
      </w:tc>
      <w:tc>
        <w:tcPr>
          <w:tcW w:w="1118" w:type="dxa"/>
          <w:tcBorders>
            <w:top w:val="double" w:sz="6" w:space="0" w:color="auto"/>
            <w:bottom w:val="double" w:sz="6" w:space="0" w:color="auto"/>
            <w:right w:val="double" w:sz="6" w:space="0" w:color="auto"/>
          </w:tcBorders>
          <w:vAlign w:val="center"/>
        </w:tcPr>
        <w:p w:rsidR="00B71B7F" w:rsidRPr="00DF2710" w:rsidRDefault="00B71B7F" w:rsidP="006E167E">
          <w:pPr>
            <w:jc w:val="center"/>
          </w:pPr>
          <w:r w:rsidRPr="00DF2710">
            <w:t>Page</w:t>
          </w:r>
          <w:r w:rsidRPr="00DF2710">
            <w:br/>
          </w:r>
          <w:r w:rsidR="00654287" w:rsidRPr="00F23AF7">
            <w:rPr>
              <w:sz w:val="20"/>
              <w:szCs w:val="20"/>
            </w:rPr>
            <w:fldChar w:fldCharType="begin"/>
          </w:r>
          <w:r w:rsidRPr="00F23AF7">
            <w:rPr>
              <w:sz w:val="20"/>
              <w:szCs w:val="20"/>
            </w:rPr>
            <w:instrText xml:space="preserve"> PAGE  \* MERGEFORMAT </w:instrText>
          </w:r>
          <w:r w:rsidR="00654287" w:rsidRPr="00F23AF7">
            <w:rPr>
              <w:sz w:val="20"/>
              <w:szCs w:val="20"/>
            </w:rPr>
            <w:fldChar w:fldCharType="separate"/>
          </w:r>
          <w:r w:rsidR="00AF1641">
            <w:rPr>
              <w:noProof/>
              <w:sz w:val="20"/>
              <w:szCs w:val="20"/>
            </w:rPr>
            <w:t>3</w:t>
          </w:r>
          <w:r w:rsidR="00654287" w:rsidRPr="00F23AF7">
            <w:rPr>
              <w:noProof/>
              <w:sz w:val="20"/>
              <w:szCs w:val="20"/>
            </w:rPr>
            <w:fldChar w:fldCharType="end"/>
          </w:r>
          <w:r w:rsidRPr="00F23AF7">
            <w:rPr>
              <w:sz w:val="20"/>
              <w:szCs w:val="20"/>
            </w:rPr>
            <w:t>/</w:t>
          </w:r>
          <w:r w:rsidR="00654287" w:rsidRPr="00F23AF7">
            <w:rPr>
              <w:rStyle w:val="Numrodepage"/>
              <w:sz w:val="20"/>
              <w:szCs w:val="20"/>
            </w:rPr>
            <w:fldChar w:fldCharType="begin"/>
          </w:r>
          <w:r w:rsidRPr="00F23AF7">
            <w:rPr>
              <w:rStyle w:val="Numrodepage"/>
              <w:sz w:val="20"/>
              <w:szCs w:val="20"/>
            </w:rPr>
            <w:instrText xml:space="preserve"> NUMPAGES </w:instrText>
          </w:r>
          <w:r w:rsidR="00654287" w:rsidRPr="00F23AF7">
            <w:rPr>
              <w:rStyle w:val="Numrodepage"/>
              <w:sz w:val="20"/>
              <w:szCs w:val="20"/>
            </w:rPr>
            <w:fldChar w:fldCharType="separate"/>
          </w:r>
          <w:r w:rsidR="00AF1641">
            <w:rPr>
              <w:rStyle w:val="Numrodepage"/>
              <w:noProof/>
              <w:sz w:val="20"/>
              <w:szCs w:val="20"/>
            </w:rPr>
            <w:t>12</w:t>
          </w:r>
          <w:r w:rsidR="00654287" w:rsidRPr="00F23AF7">
            <w:rPr>
              <w:rStyle w:val="Numrodepage"/>
              <w:sz w:val="20"/>
              <w:szCs w:val="20"/>
            </w:rPr>
            <w:fldChar w:fldCharType="end"/>
          </w:r>
        </w:p>
      </w:tc>
    </w:tr>
  </w:tbl>
  <w:p w:rsidR="00B71B7F" w:rsidRDefault="00B71B7F" w:rsidP="006E167E">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F49DB"/>
    <w:multiLevelType w:val="hybridMultilevel"/>
    <w:tmpl w:val="1CDC9D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4"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6"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32A5F17"/>
    <w:multiLevelType w:val="hybridMultilevel"/>
    <w:tmpl w:val="8D3219A2"/>
    <w:lvl w:ilvl="0" w:tplc="6526F5FE">
      <w:start w:val="3"/>
      <w:numFmt w:val="decimal"/>
      <w:lvlText w:val="%1)"/>
      <w:lvlJc w:val="left"/>
      <w:pPr>
        <w:tabs>
          <w:tab w:val="num" w:pos="1080"/>
        </w:tabs>
        <w:ind w:left="1080" w:hanging="360"/>
      </w:pPr>
      <w:rPr>
        <w:rFonts w:hint="default"/>
      </w:rPr>
    </w:lvl>
    <w:lvl w:ilvl="1" w:tplc="DD90721E">
      <w:start w:val="3"/>
      <w:numFmt w:val="bullet"/>
      <w:lvlText w:val="-"/>
      <w:lvlJc w:val="left"/>
      <w:pPr>
        <w:tabs>
          <w:tab w:val="num" w:pos="1800"/>
        </w:tabs>
        <w:ind w:left="1800" w:hanging="360"/>
      </w:pPr>
      <w:rPr>
        <w:rFonts w:ascii="Times New Roman" w:eastAsia="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60E5CE7"/>
    <w:multiLevelType w:val="hybridMultilevel"/>
    <w:tmpl w:val="A2D67292"/>
    <w:lvl w:ilvl="0" w:tplc="C7742244">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1" w15:restartNumberingAfterBreak="0">
    <w:nsid w:val="241A3DFF"/>
    <w:multiLevelType w:val="hybridMultilevel"/>
    <w:tmpl w:val="2E60A3D8"/>
    <w:lvl w:ilvl="0" w:tplc="040C0001">
      <w:start w:val="1"/>
      <w:numFmt w:val="bullet"/>
      <w:lvlText w:val=""/>
      <w:lvlJc w:val="left"/>
      <w:pPr>
        <w:tabs>
          <w:tab w:val="num" w:pos="1069"/>
        </w:tabs>
        <w:ind w:left="1069" w:hanging="360"/>
      </w:pPr>
      <w:rPr>
        <w:rFonts w:ascii="Symbol" w:hAnsi="Symbol" w:hint="default"/>
      </w:rPr>
    </w:lvl>
    <w:lvl w:ilvl="1" w:tplc="04090003">
      <w:start w:val="1"/>
      <w:numFmt w:val="bullet"/>
      <w:lvlText w:val="o"/>
      <w:lvlJc w:val="left"/>
      <w:pPr>
        <w:tabs>
          <w:tab w:val="num" w:pos="1789"/>
        </w:tabs>
        <w:ind w:left="1789" w:hanging="360"/>
      </w:pPr>
      <w:rPr>
        <w:rFonts w:ascii="Courier New" w:hAnsi="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12" w15:restartNumberingAfterBreak="0">
    <w:nsid w:val="25BB3B3E"/>
    <w:multiLevelType w:val="hybridMultilevel"/>
    <w:tmpl w:val="8B7CAC50"/>
    <w:lvl w:ilvl="0" w:tplc="2EF28960">
      <w:numFmt w:val="bullet"/>
      <w:lvlText w:val="-"/>
      <w:lvlJc w:val="left"/>
      <w:pPr>
        <w:tabs>
          <w:tab w:val="num" w:pos="2051"/>
        </w:tabs>
        <w:ind w:left="2051" w:hanging="360"/>
      </w:pPr>
      <w:rPr>
        <w:rFonts w:ascii="Times New Roman" w:eastAsia="Times New Roman" w:hAnsi="Times New Roman" w:cs="Times New Roman" w:hint="default"/>
      </w:rPr>
    </w:lvl>
    <w:lvl w:ilvl="1" w:tplc="04090003">
      <w:start w:val="1"/>
      <w:numFmt w:val="bullet"/>
      <w:lvlText w:val="o"/>
      <w:lvlJc w:val="left"/>
      <w:pPr>
        <w:tabs>
          <w:tab w:val="num" w:pos="2771"/>
        </w:tabs>
        <w:ind w:left="2771" w:hanging="360"/>
      </w:pPr>
      <w:rPr>
        <w:rFonts w:ascii="Courier New" w:hAnsi="Courier New" w:hint="default"/>
      </w:rPr>
    </w:lvl>
    <w:lvl w:ilvl="2" w:tplc="04090005">
      <w:start w:val="1"/>
      <w:numFmt w:val="bullet"/>
      <w:lvlText w:val=""/>
      <w:lvlJc w:val="left"/>
      <w:pPr>
        <w:tabs>
          <w:tab w:val="num" w:pos="3491"/>
        </w:tabs>
        <w:ind w:left="3491" w:hanging="360"/>
      </w:pPr>
      <w:rPr>
        <w:rFonts w:ascii="Wingdings" w:hAnsi="Wingdings" w:hint="default"/>
      </w:rPr>
    </w:lvl>
    <w:lvl w:ilvl="3" w:tplc="04090001">
      <w:start w:val="1"/>
      <w:numFmt w:val="bullet"/>
      <w:lvlText w:val=""/>
      <w:lvlJc w:val="left"/>
      <w:pPr>
        <w:tabs>
          <w:tab w:val="num" w:pos="4211"/>
        </w:tabs>
        <w:ind w:left="4211" w:hanging="360"/>
      </w:pPr>
      <w:rPr>
        <w:rFonts w:ascii="Symbol" w:hAnsi="Symbol" w:hint="default"/>
      </w:rPr>
    </w:lvl>
    <w:lvl w:ilvl="4" w:tplc="04090003">
      <w:start w:val="1"/>
      <w:numFmt w:val="bullet"/>
      <w:lvlText w:val="o"/>
      <w:lvlJc w:val="left"/>
      <w:pPr>
        <w:tabs>
          <w:tab w:val="num" w:pos="4931"/>
        </w:tabs>
        <w:ind w:left="4931" w:hanging="360"/>
      </w:pPr>
      <w:rPr>
        <w:rFonts w:ascii="Courier New" w:hAnsi="Courier New" w:hint="default"/>
      </w:rPr>
    </w:lvl>
    <w:lvl w:ilvl="5" w:tplc="04090005">
      <w:start w:val="1"/>
      <w:numFmt w:val="bullet"/>
      <w:lvlText w:val=""/>
      <w:lvlJc w:val="left"/>
      <w:pPr>
        <w:tabs>
          <w:tab w:val="num" w:pos="5651"/>
        </w:tabs>
        <w:ind w:left="5651" w:hanging="360"/>
      </w:pPr>
      <w:rPr>
        <w:rFonts w:ascii="Wingdings" w:hAnsi="Wingdings" w:hint="default"/>
      </w:rPr>
    </w:lvl>
    <w:lvl w:ilvl="6" w:tplc="04090001" w:tentative="1">
      <w:start w:val="1"/>
      <w:numFmt w:val="bullet"/>
      <w:lvlText w:val=""/>
      <w:lvlJc w:val="left"/>
      <w:pPr>
        <w:tabs>
          <w:tab w:val="num" w:pos="6371"/>
        </w:tabs>
        <w:ind w:left="6371" w:hanging="360"/>
      </w:pPr>
      <w:rPr>
        <w:rFonts w:ascii="Symbol" w:hAnsi="Symbol" w:hint="default"/>
      </w:rPr>
    </w:lvl>
    <w:lvl w:ilvl="7" w:tplc="04090003" w:tentative="1">
      <w:start w:val="1"/>
      <w:numFmt w:val="bullet"/>
      <w:lvlText w:val="o"/>
      <w:lvlJc w:val="left"/>
      <w:pPr>
        <w:tabs>
          <w:tab w:val="num" w:pos="7091"/>
        </w:tabs>
        <w:ind w:left="7091" w:hanging="360"/>
      </w:pPr>
      <w:rPr>
        <w:rFonts w:ascii="Courier New" w:hAnsi="Courier New" w:hint="default"/>
      </w:rPr>
    </w:lvl>
    <w:lvl w:ilvl="8" w:tplc="04090005" w:tentative="1">
      <w:start w:val="1"/>
      <w:numFmt w:val="bullet"/>
      <w:lvlText w:val=""/>
      <w:lvlJc w:val="left"/>
      <w:pPr>
        <w:tabs>
          <w:tab w:val="num" w:pos="7811"/>
        </w:tabs>
        <w:ind w:left="7811" w:hanging="360"/>
      </w:pPr>
      <w:rPr>
        <w:rFonts w:ascii="Wingdings" w:hAnsi="Wingdings" w:hint="default"/>
      </w:rPr>
    </w:lvl>
  </w:abstractNum>
  <w:abstractNum w:abstractNumId="13"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4" w15:restartNumberingAfterBreak="0">
    <w:nsid w:val="288367BD"/>
    <w:multiLevelType w:val="multilevel"/>
    <w:tmpl w:val="7D4E8B40"/>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7"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9"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20"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21"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2" w15:restartNumberingAfterBreak="0">
    <w:nsid w:val="396A4CA6"/>
    <w:multiLevelType w:val="hybridMultilevel"/>
    <w:tmpl w:val="5DB6A9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4"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6" w15:restartNumberingAfterBreak="0">
    <w:nsid w:val="3E341C67"/>
    <w:multiLevelType w:val="hybridMultilevel"/>
    <w:tmpl w:val="E3FE2E6A"/>
    <w:lvl w:ilvl="0" w:tplc="200254D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9"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32" w15:restartNumberingAfterBreak="0">
    <w:nsid w:val="5AE07A7A"/>
    <w:multiLevelType w:val="hybridMultilevel"/>
    <w:tmpl w:val="8E84D5E8"/>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3"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4" w15:restartNumberingAfterBreak="0">
    <w:nsid w:val="66AA5E5D"/>
    <w:multiLevelType w:val="multilevel"/>
    <w:tmpl w:val="040C0025"/>
    <w:numStyleLink w:val="Style1"/>
  </w:abstractNum>
  <w:abstractNum w:abstractNumId="35"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7"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E9E3C4A"/>
    <w:multiLevelType w:val="hybridMultilevel"/>
    <w:tmpl w:val="D37AA4DA"/>
    <w:lvl w:ilvl="0" w:tplc="D852609C">
      <w:start w:val="10"/>
      <w:numFmt w:val="decimal"/>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num w:numId="1">
    <w:abstractNumId w:val="1"/>
  </w:num>
  <w:num w:numId="2">
    <w:abstractNumId w:val="21"/>
  </w:num>
  <w:num w:numId="3">
    <w:abstractNumId w:val="13"/>
  </w:num>
  <w:num w:numId="4">
    <w:abstractNumId w:val="33"/>
  </w:num>
  <w:num w:numId="5">
    <w:abstractNumId w:val="0"/>
  </w:num>
  <w:num w:numId="6">
    <w:abstractNumId w:val="16"/>
  </w:num>
  <w:num w:numId="7">
    <w:abstractNumId w:val="5"/>
  </w:num>
  <w:num w:numId="8">
    <w:abstractNumId w:val="31"/>
  </w:num>
  <w:num w:numId="9">
    <w:abstractNumId w:val="3"/>
  </w:num>
  <w:num w:numId="10">
    <w:abstractNumId w:val="23"/>
  </w:num>
  <w:num w:numId="11">
    <w:abstractNumId w:val="36"/>
  </w:num>
  <w:num w:numId="12">
    <w:abstractNumId w:val="10"/>
  </w:num>
  <w:num w:numId="13">
    <w:abstractNumId w:val="6"/>
  </w:num>
  <w:num w:numId="14">
    <w:abstractNumId w:val="29"/>
  </w:num>
  <w:num w:numId="15">
    <w:abstractNumId w:val="24"/>
  </w:num>
  <w:num w:numId="16">
    <w:abstractNumId w:val="35"/>
  </w:num>
  <w:num w:numId="17">
    <w:abstractNumId w:val="27"/>
  </w:num>
  <w:num w:numId="18">
    <w:abstractNumId w:val="37"/>
  </w:num>
  <w:num w:numId="19">
    <w:abstractNumId w:val="28"/>
  </w:num>
  <w:num w:numId="20">
    <w:abstractNumId w:val="20"/>
  </w:num>
  <w:num w:numId="21">
    <w:abstractNumId w:val="19"/>
  </w:num>
  <w:num w:numId="22">
    <w:abstractNumId w:val="25"/>
  </w:num>
  <w:num w:numId="23">
    <w:abstractNumId w:val="15"/>
  </w:num>
  <w:num w:numId="24">
    <w:abstractNumId w:val="14"/>
  </w:num>
  <w:num w:numId="25">
    <w:abstractNumId w:val="14"/>
  </w:num>
  <w:num w:numId="26">
    <w:abstractNumId w:val="18"/>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4"/>
  </w:num>
  <w:num w:numId="29">
    <w:abstractNumId w:val="8"/>
  </w:num>
  <w:num w:numId="30">
    <w:abstractNumId w:val="17"/>
  </w:num>
  <w:num w:numId="31">
    <w:abstractNumId w:val="4"/>
  </w:num>
  <w:num w:numId="32">
    <w:abstractNumId w:val="30"/>
  </w:num>
  <w:num w:numId="33">
    <w:abstractNumId w:val="12"/>
  </w:num>
  <w:num w:numId="34">
    <w:abstractNumId w:val="2"/>
  </w:num>
  <w:num w:numId="35">
    <w:abstractNumId w:val="32"/>
  </w:num>
  <w:num w:numId="36">
    <w:abstractNumId w:val="22"/>
  </w:num>
  <w:num w:numId="37">
    <w:abstractNumId w:val="11"/>
  </w:num>
  <w:num w:numId="38">
    <w:abstractNumId w:val="9"/>
  </w:num>
  <w:num w:numId="39">
    <w:abstractNumId w:val="38"/>
  </w:num>
  <w:num w:numId="40">
    <w:abstractNumId w:val="14"/>
  </w:num>
  <w:num w:numId="41">
    <w:abstractNumId w:val="26"/>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2356F"/>
    <w:rsid w:val="00030E99"/>
    <w:rsid w:val="000474B8"/>
    <w:rsid w:val="0007318B"/>
    <w:rsid w:val="00074CD1"/>
    <w:rsid w:val="000B5B4B"/>
    <w:rsid w:val="000D7BDB"/>
    <w:rsid w:val="000F14CD"/>
    <w:rsid w:val="00121CB8"/>
    <w:rsid w:val="0014705E"/>
    <w:rsid w:val="00161BBD"/>
    <w:rsid w:val="0017251C"/>
    <w:rsid w:val="00233A94"/>
    <w:rsid w:val="0025125A"/>
    <w:rsid w:val="002575AB"/>
    <w:rsid w:val="002E3E03"/>
    <w:rsid w:val="003324DC"/>
    <w:rsid w:val="003365AD"/>
    <w:rsid w:val="00350A44"/>
    <w:rsid w:val="00357BE3"/>
    <w:rsid w:val="003A5CA4"/>
    <w:rsid w:val="003B6E80"/>
    <w:rsid w:val="003F1184"/>
    <w:rsid w:val="003F4201"/>
    <w:rsid w:val="00411BCE"/>
    <w:rsid w:val="00445694"/>
    <w:rsid w:val="004A1903"/>
    <w:rsid w:val="00527EF1"/>
    <w:rsid w:val="005477A3"/>
    <w:rsid w:val="00590162"/>
    <w:rsid w:val="0059775F"/>
    <w:rsid w:val="005B01AB"/>
    <w:rsid w:val="005D437C"/>
    <w:rsid w:val="00602DA1"/>
    <w:rsid w:val="006222FD"/>
    <w:rsid w:val="00625BB0"/>
    <w:rsid w:val="00633CD8"/>
    <w:rsid w:val="00636AE7"/>
    <w:rsid w:val="00654287"/>
    <w:rsid w:val="006603A6"/>
    <w:rsid w:val="006647B1"/>
    <w:rsid w:val="006B1E88"/>
    <w:rsid w:val="006C3DC0"/>
    <w:rsid w:val="006C54F2"/>
    <w:rsid w:val="006E167E"/>
    <w:rsid w:val="006F73F9"/>
    <w:rsid w:val="00746B1C"/>
    <w:rsid w:val="00750567"/>
    <w:rsid w:val="00755730"/>
    <w:rsid w:val="007F3270"/>
    <w:rsid w:val="00833E11"/>
    <w:rsid w:val="00850711"/>
    <w:rsid w:val="008B6016"/>
    <w:rsid w:val="008C79E1"/>
    <w:rsid w:val="00914D3E"/>
    <w:rsid w:val="00941788"/>
    <w:rsid w:val="009A7EF6"/>
    <w:rsid w:val="009F69F1"/>
    <w:rsid w:val="00A020D8"/>
    <w:rsid w:val="00A06AEB"/>
    <w:rsid w:val="00A2769C"/>
    <w:rsid w:val="00A55723"/>
    <w:rsid w:val="00A7227C"/>
    <w:rsid w:val="00A76D9B"/>
    <w:rsid w:val="00A8703A"/>
    <w:rsid w:val="00AF1641"/>
    <w:rsid w:val="00B25D7E"/>
    <w:rsid w:val="00B66B3B"/>
    <w:rsid w:val="00B71B7F"/>
    <w:rsid w:val="00BB6E7D"/>
    <w:rsid w:val="00BC19F0"/>
    <w:rsid w:val="00BE2779"/>
    <w:rsid w:val="00C046F6"/>
    <w:rsid w:val="00C06EC5"/>
    <w:rsid w:val="00C1045B"/>
    <w:rsid w:val="00C42A63"/>
    <w:rsid w:val="00C43EA8"/>
    <w:rsid w:val="00C70A37"/>
    <w:rsid w:val="00C71EB9"/>
    <w:rsid w:val="00C765FF"/>
    <w:rsid w:val="00C80992"/>
    <w:rsid w:val="00CB058C"/>
    <w:rsid w:val="00CB22F9"/>
    <w:rsid w:val="00CB7FAB"/>
    <w:rsid w:val="00CD3CFD"/>
    <w:rsid w:val="00D36AD7"/>
    <w:rsid w:val="00D55474"/>
    <w:rsid w:val="00D64650"/>
    <w:rsid w:val="00D85519"/>
    <w:rsid w:val="00D90F90"/>
    <w:rsid w:val="00DD0671"/>
    <w:rsid w:val="00E06A05"/>
    <w:rsid w:val="00E42161"/>
    <w:rsid w:val="00E4512C"/>
    <w:rsid w:val="00E4630C"/>
    <w:rsid w:val="00E64ACE"/>
    <w:rsid w:val="00E837B4"/>
    <w:rsid w:val="00EB09A0"/>
    <w:rsid w:val="00F23AF7"/>
    <w:rsid w:val="00F709F5"/>
    <w:rsid w:val="00F75BAE"/>
    <w:rsid w:val="00F82AF7"/>
    <w:rsid w:val="00F92F3F"/>
    <w:rsid w:val="00FF4A9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30">
      <o:colormenu v:ext="edit" strokecolor="none [3212]"/>
    </o:shapedefaults>
    <o:shapelayout v:ext="edit">
      <o:idmap v:ext="edit" data="1"/>
    </o:shapelayout>
  </w:shapeDefaults>
  <w:decimalSymbol w:val=","/>
  <w:listSeparator w:val=";"/>
  <w15:docId w15:val="{8B3C9797-873E-460C-99FF-E0BE6D11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6E167E"/>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60C8D"/>
    <w:pPr>
      <w:tabs>
        <w:tab w:val="center" w:pos="4153"/>
        <w:tab w:val="right" w:pos="8306"/>
      </w:tabs>
    </w:pPr>
  </w:style>
  <w:style w:type="character" w:customStyle="1" w:styleId="En-tteCar">
    <w:name w:val="En-tête Car"/>
    <w:basedOn w:val="Policepardfaut"/>
    <w:link w:val="En-tte"/>
    <w:uiPriority w:val="99"/>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6E167E"/>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customStyle="1" w:styleId="Texte0">
    <w:name w:val="Texte"/>
    <w:basedOn w:val="Normal"/>
    <w:rsid w:val="005477A3"/>
    <w:pPr>
      <w:spacing w:before="200"/>
      <w:ind w:left="851"/>
    </w:pPr>
    <w:rPr>
      <w:rFonts w:cs="Times New Roman"/>
      <w:sz w:val="24"/>
      <w:szCs w:val="20"/>
      <w:lang w:eastAsia="fr-FR"/>
    </w:rPr>
  </w:style>
  <w:style w:type="paragraph" w:styleId="Retraitcorpsdetexte3">
    <w:name w:val="Body Text Indent 3"/>
    <w:basedOn w:val="Normal"/>
    <w:link w:val="Retraitcorpsdetexte3Car"/>
    <w:uiPriority w:val="99"/>
    <w:semiHidden/>
    <w:unhideWhenUsed/>
    <w:rsid w:val="005477A3"/>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5477A3"/>
    <w:rPr>
      <w:rFonts w:ascii="Arial" w:eastAsia="Times New Roman" w:hAnsi="Arial" w:cs="Arial"/>
      <w:sz w:val="16"/>
      <w:szCs w:val="16"/>
      <w:lang w:eastAsia="en-US"/>
    </w:rPr>
  </w:style>
  <w:style w:type="paragraph" w:styleId="Corpsdetexte3">
    <w:name w:val="Body Text 3"/>
    <w:basedOn w:val="Normal"/>
    <w:link w:val="Corpsdetexte3Car"/>
    <w:uiPriority w:val="99"/>
    <w:semiHidden/>
    <w:unhideWhenUsed/>
    <w:rsid w:val="005477A3"/>
    <w:pPr>
      <w:spacing w:after="120"/>
    </w:pPr>
    <w:rPr>
      <w:sz w:val="16"/>
      <w:szCs w:val="16"/>
    </w:rPr>
  </w:style>
  <w:style w:type="character" w:customStyle="1" w:styleId="Corpsdetexte3Car">
    <w:name w:val="Corps de texte 3 Car"/>
    <w:basedOn w:val="Policepardfaut"/>
    <w:link w:val="Corpsdetexte3"/>
    <w:uiPriority w:val="99"/>
    <w:semiHidden/>
    <w:rsid w:val="005477A3"/>
    <w:rPr>
      <w:rFonts w:ascii="Arial" w:eastAsia="Times New Roman" w:hAnsi="Arial" w:cs="Arial"/>
      <w:sz w:val="16"/>
      <w:szCs w:val="16"/>
      <w:lang w:eastAsia="en-US"/>
    </w:rPr>
  </w:style>
  <w:style w:type="paragraph" w:styleId="Normalcentr">
    <w:name w:val="Block Text"/>
    <w:basedOn w:val="Normal"/>
    <w:uiPriority w:val="99"/>
    <w:semiHidden/>
    <w:rsid w:val="00A06AEB"/>
    <w:pPr>
      <w:tabs>
        <w:tab w:val="left" w:pos="3402"/>
      </w:tabs>
      <w:spacing w:before="120"/>
      <w:ind w:left="1843" w:right="283"/>
      <w:jc w:val="both"/>
    </w:pPr>
    <w:rPr>
      <w:rFonts w:cs="Times New Roman"/>
      <w:szCs w:val="20"/>
    </w:rPr>
  </w:style>
  <w:style w:type="paragraph" w:styleId="Signature">
    <w:name w:val="Signature"/>
    <w:basedOn w:val="Normal"/>
    <w:link w:val="SignatureCar"/>
    <w:semiHidden/>
    <w:rsid w:val="00A06AEB"/>
    <w:pPr>
      <w:tabs>
        <w:tab w:val="left" w:pos="6521"/>
      </w:tabs>
      <w:ind w:left="851"/>
    </w:pPr>
    <w:rPr>
      <w:rFonts w:cs="Times New Roman"/>
      <w:b/>
      <w:sz w:val="24"/>
      <w:szCs w:val="20"/>
    </w:rPr>
  </w:style>
  <w:style w:type="character" w:customStyle="1" w:styleId="SignatureCar">
    <w:name w:val="Signature Car"/>
    <w:basedOn w:val="Policepardfaut"/>
    <w:link w:val="Signature"/>
    <w:semiHidden/>
    <w:rsid w:val="00A06AEB"/>
    <w:rPr>
      <w:rFonts w:ascii="Arial" w:eastAsia="Times New Roman" w:hAnsi="Arial"/>
      <w:b/>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FA2F56-48C1-48EC-A306-2C685C85E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3336</Words>
  <Characters>19018</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22310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10</cp:revision>
  <cp:lastPrinted>2017-10-16T08:02:00Z</cp:lastPrinted>
  <dcterms:created xsi:type="dcterms:W3CDTF">2017-10-16T09:10:00Z</dcterms:created>
  <dcterms:modified xsi:type="dcterms:W3CDTF">2019-07-01T12:04:00Z</dcterms:modified>
</cp:coreProperties>
</file>