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10060" w:rsidRPr="00573DAA" w:rsidRDefault="006C3DC0" w:rsidP="00910060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910060" w:rsidRPr="00B60C8D" w:rsidRDefault="006C3DC0" w:rsidP="00910060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10060" w:rsidRDefault="006C3DC0" w:rsidP="00910060">
            <w:pPr>
              <w:pStyle w:val="En-tte"/>
              <w:jc w:val="center"/>
            </w:pPr>
            <w:r w:rsidRPr="00B60C8D">
              <w:t>Service:</w:t>
            </w:r>
          </w:p>
          <w:p w:rsidR="00910060" w:rsidRPr="00B60C8D" w:rsidRDefault="00030E99" w:rsidP="00910060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910060" w:rsidRPr="00C93644" w:rsidRDefault="00030E99" w:rsidP="00910060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E2299A">
              <w:rPr>
                <w:b/>
              </w:rPr>
              <w:t>28-006</w:t>
            </w:r>
          </w:p>
          <w:p w:rsidR="00910060" w:rsidRPr="000C13BE" w:rsidRDefault="006C3DC0" w:rsidP="00910060">
            <w:pPr>
              <w:pStyle w:val="En-tte"/>
            </w:pPr>
            <w:r w:rsidRPr="000C13BE">
              <w:t xml:space="preserve">Date de Création : </w:t>
            </w:r>
            <w:r w:rsidR="00E2299A">
              <w:t>24/03/1999</w:t>
            </w:r>
          </w:p>
          <w:p w:rsidR="00910060" w:rsidRPr="00B60C8D" w:rsidRDefault="006C3DC0" w:rsidP="009210E6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9210E6">
              <w:t xml:space="preserve">A renseigner       </w:t>
            </w:r>
            <w:r>
              <w:tab/>
              <w:t xml:space="preserve">Révision </w:t>
            </w:r>
            <w:r w:rsidRPr="00B60C8D">
              <w:t>n°</w:t>
            </w:r>
            <w:r w:rsidR="00E2299A">
              <w:t>3</w:t>
            </w:r>
          </w:p>
        </w:tc>
        <w:tc>
          <w:tcPr>
            <w:tcW w:w="1928" w:type="dxa"/>
            <w:vAlign w:val="center"/>
          </w:tcPr>
          <w:p w:rsidR="00910060" w:rsidRPr="00B60C8D" w:rsidRDefault="006C3DC0" w:rsidP="00910060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4818BB">
              <w:rPr>
                <w:rStyle w:val="Numrodepage"/>
                <w:sz w:val="20"/>
                <w:szCs w:val="20"/>
              </w:rPr>
              <w:t>1/</w:t>
            </w:r>
            <w:r w:rsidR="00D030EF">
              <w:rPr>
                <w:rStyle w:val="Numrodepage"/>
                <w:sz w:val="20"/>
                <w:szCs w:val="20"/>
              </w:rPr>
              <w:t>4</w:t>
            </w:r>
          </w:p>
          <w:p w:rsidR="00910060" w:rsidRPr="00B60C8D" w:rsidRDefault="006C3DC0" w:rsidP="00910060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517127">
              <w:rPr>
                <w:rStyle w:val="Numrodepage"/>
              </w:rPr>
              <w:t>(0)</w:t>
            </w:r>
          </w:p>
        </w:tc>
      </w:tr>
      <w:tr w:rsidR="000B5B4B" w:rsidTr="00910060">
        <w:trPr>
          <w:cantSplit/>
        </w:trPr>
        <w:tc>
          <w:tcPr>
            <w:tcW w:w="2941" w:type="dxa"/>
            <w:vMerge w:val="restart"/>
          </w:tcPr>
          <w:p w:rsidR="00910060" w:rsidRPr="00B60C8D" w:rsidRDefault="006C3DC0" w:rsidP="00910060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910060" w:rsidRPr="00B60C8D" w:rsidRDefault="008C79E1" w:rsidP="00910060">
            <w:bookmarkStart w:id="2" w:name="Destinataires"/>
            <w:r>
              <w:t>Centrale</w:t>
            </w:r>
          </w:p>
          <w:bookmarkEnd w:id="2"/>
          <w:p w:rsidR="006C3DC0" w:rsidRDefault="006C3DC0" w:rsidP="00910060"/>
          <w:p w:rsidR="00910060" w:rsidRPr="00B60C8D" w:rsidRDefault="006C3DC0" w:rsidP="00910060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910060" w:rsidRDefault="006C3DC0" w:rsidP="00910060">
            <w:r w:rsidRPr="00B60C8D">
              <w:t>Diffusion sur Intranet Naphtachimie</w:t>
            </w:r>
          </w:p>
          <w:p w:rsidR="00910060" w:rsidRDefault="00910060" w:rsidP="00910060"/>
          <w:p w:rsidR="00910060" w:rsidRPr="00B60C8D" w:rsidRDefault="006C3DC0" w:rsidP="00910060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910060" w:rsidRDefault="009210E6" w:rsidP="00910060">
            <w:proofErr w:type="spellStart"/>
            <w:r>
              <w:t>CdQ</w:t>
            </w:r>
            <w:proofErr w:type="spellEnd"/>
            <w:r>
              <w:t xml:space="preserve"> (5)</w:t>
            </w:r>
            <w:r w:rsidR="00E2299A">
              <w:t>- U43</w:t>
            </w:r>
          </w:p>
          <w:p w:rsidR="00910060" w:rsidRPr="00B60C8D" w:rsidRDefault="00910060" w:rsidP="00910060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910060" w:rsidRPr="00B60C8D" w:rsidRDefault="006C3DC0" w:rsidP="00910060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910060" w:rsidRPr="00573DAA" w:rsidRDefault="006C3DC0" w:rsidP="00910060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910060" w:rsidRPr="00854A05" w:rsidRDefault="00910060" w:rsidP="00910060">
            <w:pPr>
              <w:pStyle w:val="En-tte"/>
            </w:pPr>
          </w:p>
        </w:tc>
      </w:tr>
      <w:tr w:rsidR="000B5B4B" w:rsidTr="00910060">
        <w:trPr>
          <w:cantSplit/>
        </w:trPr>
        <w:tc>
          <w:tcPr>
            <w:tcW w:w="2941" w:type="dxa"/>
            <w:vMerge/>
          </w:tcPr>
          <w:p w:rsidR="00910060" w:rsidRPr="00B60C8D" w:rsidRDefault="00910060" w:rsidP="00910060">
            <w:pPr>
              <w:pStyle w:val="En-tte"/>
            </w:pPr>
          </w:p>
        </w:tc>
        <w:tc>
          <w:tcPr>
            <w:tcW w:w="7266" w:type="dxa"/>
            <w:gridSpan w:val="3"/>
          </w:tcPr>
          <w:p w:rsidR="00910060" w:rsidRDefault="006C3DC0" w:rsidP="00910060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910060" w:rsidRPr="00B60C8D" w:rsidRDefault="00910060" w:rsidP="00910060"/>
          <w:p w:rsidR="00910060" w:rsidRPr="00E2299A" w:rsidRDefault="00E2299A" w:rsidP="00910060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E2299A">
              <w:rPr>
                <w:rStyle w:val="titredocument"/>
                <w:rFonts w:ascii="Arial" w:hAnsi="Arial"/>
                <w:b/>
              </w:rPr>
              <w:t>ACCES – INTERVENTION DANS LES POSTES ELECTRIQUES</w:t>
            </w:r>
          </w:p>
        </w:tc>
      </w:tr>
    </w:tbl>
    <w:p w:rsidR="00910060" w:rsidRDefault="00910060" w:rsidP="00910060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910060">
        <w:trPr>
          <w:cantSplit/>
          <w:trHeight w:hRule="exact" w:val="3060"/>
        </w:trPr>
        <w:tc>
          <w:tcPr>
            <w:tcW w:w="10207" w:type="dxa"/>
          </w:tcPr>
          <w:p w:rsidR="00910060" w:rsidRPr="00F1260A" w:rsidRDefault="006C3DC0" w:rsidP="00910060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910060" w:rsidRDefault="00910060" w:rsidP="00910060">
            <w:pPr>
              <w:jc w:val="both"/>
            </w:pPr>
            <w:r>
              <w:t>Préciser les mesures de sécurité à respecter pour accéder, intervenir et travailler dans les postes électriques.</w:t>
            </w:r>
          </w:p>
          <w:p w:rsidR="00517127" w:rsidRDefault="00517127" w:rsidP="00517127">
            <w:pPr>
              <w:jc w:val="both"/>
            </w:pPr>
          </w:p>
          <w:p w:rsidR="00910060" w:rsidRDefault="00910060" w:rsidP="00910060">
            <w:pPr>
              <w:jc w:val="both"/>
            </w:pPr>
            <w:r>
              <w:t>Toute opération d'accès, de travail ou d'intervention dans un poste électrique.</w:t>
            </w:r>
          </w:p>
          <w:p w:rsidR="00910060" w:rsidRPr="00B60C8D" w:rsidRDefault="00910060" w:rsidP="00030E99">
            <w:pPr>
              <w:rPr>
                <w:b/>
              </w:rPr>
            </w:pPr>
          </w:p>
        </w:tc>
      </w:tr>
    </w:tbl>
    <w:p w:rsidR="00910060" w:rsidRDefault="00910060" w:rsidP="00910060">
      <w:pPr>
        <w:rPr>
          <w:lang w:val="nl-NL"/>
        </w:rPr>
      </w:pPr>
    </w:p>
    <w:p w:rsidR="00910060" w:rsidRPr="00B60C8D" w:rsidRDefault="00910060" w:rsidP="00910060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910060">
        <w:trPr>
          <w:cantSplit/>
          <w:trHeight w:hRule="exact" w:val="588"/>
        </w:trPr>
        <w:tc>
          <w:tcPr>
            <w:tcW w:w="1985" w:type="dxa"/>
            <w:vAlign w:val="center"/>
          </w:tcPr>
          <w:p w:rsidR="00910060" w:rsidRPr="00777654" w:rsidRDefault="006C3DC0" w:rsidP="00910060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910060" w:rsidRPr="00777654" w:rsidRDefault="006C3DC0" w:rsidP="00910060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910060" w:rsidRPr="00777654" w:rsidRDefault="006C3DC0" w:rsidP="00910060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910060">
        <w:trPr>
          <w:cantSplit/>
          <w:trHeight w:hRule="exact" w:val="454"/>
        </w:trPr>
        <w:tc>
          <w:tcPr>
            <w:tcW w:w="1985" w:type="dxa"/>
            <w:vAlign w:val="center"/>
          </w:tcPr>
          <w:p w:rsidR="00910060" w:rsidRPr="00517127" w:rsidRDefault="00E2299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24/03/1999</w:t>
            </w:r>
          </w:p>
        </w:tc>
        <w:tc>
          <w:tcPr>
            <w:tcW w:w="851" w:type="dxa"/>
            <w:vAlign w:val="center"/>
          </w:tcPr>
          <w:p w:rsidR="00910060" w:rsidRPr="00854A05" w:rsidRDefault="00517127" w:rsidP="00030E99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910060" w:rsidRPr="00854A05" w:rsidRDefault="00030E99" w:rsidP="0091006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Création</w:t>
            </w:r>
          </w:p>
        </w:tc>
      </w:tr>
      <w:tr w:rsidR="000B5B4B" w:rsidTr="00E2299A">
        <w:trPr>
          <w:cantSplit/>
          <w:trHeight w:hRule="exact" w:val="422"/>
        </w:trPr>
        <w:tc>
          <w:tcPr>
            <w:tcW w:w="1985" w:type="dxa"/>
            <w:vAlign w:val="center"/>
          </w:tcPr>
          <w:p w:rsidR="00910060" w:rsidRPr="00854A05" w:rsidRDefault="00E2299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01/08/2003</w:t>
            </w:r>
          </w:p>
        </w:tc>
        <w:tc>
          <w:tcPr>
            <w:tcW w:w="851" w:type="dxa"/>
            <w:vAlign w:val="center"/>
          </w:tcPr>
          <w:p w:rsidR="00910060" w:rsidRPr="00854A05" w:rsidRDefault="00517127" w:rsidP="00030E99">
            <w:pPr>
              <w:jc w:val="center"/>
            </w:pPr>
            <w:r>
              <w:t>1</w:t>
            </w:r>
          </w:p>
        </w:tc>
        <w:tc>
          <w:tcPr>
            <w:tcW w:w="7371" w:type="dxa"/>
            <w:vAlign w:val="center"/>
          </w:tcPr>
          <w:p w:rsidR="00910060" w:rsidRPr="00E2299A" w:rsidRDefault="00E2299A" w:rsidP="00910060">
            <w:pPr>
              <w:rPr>
                <w:rStyle w:val="libellrvision"/>
                <w:sz w:val="22"/>
              </w:rPr>
            </w:pPr>
            <w:r w:rsidRPr="00E2299A">
              <w:rPr>
                <w:rStyle w:val="libellrvision"/>
                <w:sz w:val="22"/>
              </w:rPr>
              <w:t xml:space="preserve">Annule et remplace la TMT-TE-09-303 NC =&gt; ATOFINA </w:t>
            </w:r>
            <w:r w:rsidRPr="00E2299A">
              <w:t>AC/M/E-09-303</w:t>
            </w:r>
          </w:p>
        </w:tc>
      </w:tr>
      <w:tr w:rsidR="00030E99" w:rsidTr="00E2299A">
        <w:trPr>
          <w:cantSplit/>
          <w:trHeight w:hRule="exact" w:val="568"/>
        </w:trPr>
        <w:tc>
          <w:tcPr>
            <w:tcW w:w="1985" w:type="dxa"/>
            <w:vAlign w:val="center"/>
          </w:tcPr>
          <w:p w:rsidR="00030E99" w:rsidRPr="00854A05" w:rsidRDefault="00E2299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13/08/2008</w:t>
            </w:r>
          </w:p>
        </w:tc>
        <w:tc>
          <w:tcPr>
            <w:tcW w:w="851" w:type="dxa"/>
            <w:vAlign w:val="center"/>
          </w:tcPr>
          <w:p w:rsidR="00030E99" w:rsidRPr="00854A05" w:rsidRDefault="00E2299A" w:rsidP="00030E99">
            <w:pPr>
              <w:jc w:val="center"/>
            </w:pPr>
            <w:r>
              <w:t xml:space="preserve">2 </w:t>
            </w:r>
          </w:p>
        </w:tc>
        <w:tc>
          <w:tcPr>
            <w:tcW w:w="7371" w:type="dxa"/>
            <w:vAlign w:val="center"/>
          </w:tcPr>
          <w:p w:rsidR="00030E99" w:rsidRPr="00E2299A" w:rsidRDefault="00E2299A" w:rsidP="00910060">
            <w:pPr>
              <w:rPr>
                <w:rStyle w:val="libellrvision"/>
                <w:sz w:val="22"/>
              </w:rPr>
            </w:pPr>
            <w:r w:rsidRPr="00E2299A">
              <w:rPr>
                <w:rStyle w:val="libellrvision"/>
                <w:sz w:val="22"/>
              </w:rPr>
              <w:t>Transfert consigne sur LPU = EXP-U-28-0</w:t>
            </w:r>
            <w:r w:rsidR="007556A1">
              <w:rPr>
                <w:rStyle w:val="libellrvision"/>
                <w:sz w:val="22"/>
              </w:rPr>
              <w:t>0</w:t>
            </w:r>
            <w:r w:rsidRPr="00E2299A">
              <w:rPr>
                <w:rStyle w:val="libellrvision"/>
                <w:sz w:val="22"/>
              </w:rPr>
              <w:t xml:space="preserve">6 </w:t>
            </w:r>
            <w:proofErr w:type="gramStart"/>
            <w:r w:rsidRPr="00E2299A">
              <w:rPr>
                <w:rStyle w:val="libellrvision"/>
                <w:sz w:val="22"/>
              </w:rPr>
              <w:t>suite</w:t>
            </w:r>
            <w:proofErr w:type="gramEnd"/>
            <w:r w:rsidRPr="00E2299A">
              <w:rPr>
                <w:rStyle w:val="libellrvision"/>
                <w:sz w:val="22"/>
              </w:rPr>
              <w:t xml:space="preserve"> séparation NC/ARKEMA</w:t>
            </w:r>
          </w:p>
        </w:tc>
      </w:tr>
      <w:tr w:rsidR="00030E99" w:rsidTr="00E2299A">
        <w:trPr>
          <w:cantSplit/>
          <w:trHeight w:hRule="exact" w:val="818"/>
        </w:trPr>
        <w:tc>
          <w:tcPr>
            <w:tcW w:w="1985" w:type="dxa"/>
            <w:vAlign w:val="center"/>
          </w:tcPr>
          <w:p w:rsidR="00030E99" w:rsidRPr="00854A05" w:rsidRDefault="00E2299A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030E99">
              <w:rPr>
                <w:rStyle w:val="datervision"/>
                <w:rFonts w:ascii="Arial" w:hAnsi="Arial"/>
                <w:i/>
                <w:color w:val="FF0000"/>
                <w:sz w:val="22"/>
              </w:rPr>
              <w:t>A renseigner lors de la diffusion</w:t>
            </w:r>
          </w:p>
        </w:tc>
        <w:tc>
          <w:tcPr>
            <w:tcW w:w="851" w:type="dxa"/>
            <w:vAlign w:val="center"/>
          </w:tcPr>
          <w:p w:rsidR="00030E99" w:rsidRPr="00854A05" w:rsidRDefault="00E2299A" w:rsidP="00030E99">
            <w:pPr>
              <w:jc w:val="center"/>
            </w:pPr>
            <w:r>
              <w:t>3</w:t>
            </w:r>
          </w:p>
        </w:tc>
        <w:tc>
          <w:tcPr>
            <w:tcW w:w="7371" w:type="dxa"/>
            <w:vAlign w:val="center"/>
          </w:tcPr>
          <w:p w:rsidR="00030E99" w:rsidRPr="00854A05" w:rsidRDefault="00910060" w:rsidP="00910060">
            <w:pPr>
              <w:rPr>
                <w:rStyle w:val="libellrvision"/>
                <w:sz w:val="22"/>
              </w:rPr>
            </w:pPr>
            <w:r>
              <w:rPr>
                <w:rStyle w:val="libellrvision"/>
                <w:sz w:val="22"/>
              </w:rPr>
              <w:t>Mise à jour</w:t>
            </w:r>
          </w:p>
        </w:tc>
      </w:tr>
      <w:tr w:rsidR="000B5B4B" w:rsidTr="00910060">
        <w:trPr>
          <w:cantSplit/>
          <w:trHeight w:hRule="exact" w:val="459"/>
        </w:trPr>
        <w:tc>
          <w:tcPr>
            <w:tcW w:w="1985" w:type="dxa"/>
            <w:vAlign w:val="center"/>
          </w:tcPr>
          <w:p w:rsidR="00910060" w:rsidRPr="00777654" w:rsidRDefault="00910060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910060" w:rsidRPr="00777654" w:rsidRDefault="00910060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910060" w:rsidRPr="00777654" w:rsidRDefault="00910060" w:rsidP="00910060"/>
        </w:tc>
      </w:tr>
    </w:tbl>
    <w:p w:rsidR="00910060" w:rsidRDefault="00910060" w:rsidP="00910060"/>
    <w:p w:rsidR="00910060" w:rsidRPr="00B60C8D" w:rsidRDefault="00910060" w:rsidP="00910060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910060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910060" w:rsidRPr="00F1260A" w:rsidRDefault="006C3DC0" w:rsidP="00910060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10060" w:rsidRPr="00F1260A" w:rsidRDefault="006C3DC0" w:rsidP="0091006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910060" w:rsidRPr="00B60C8D" w:rsidRDefault="00910060" w:rsidP="00910060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0060" w:rsidRPr="00F1260A" w:rsidRDefault="006C3DC0" w:rsidP="00910060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910060" w:rsidRPr="00F1260A" w:rsidRDefault="006C3DC0" w:rsidP="00910060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910060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E10BF" w:rsidRPr="00145E85" w:rsidRDefault="006E10BF" w:rsidP="006E10BF">
            <w:pPr>
              <w:spacing w:before="60" w:after="60"/>
              <w:jc w:val="center"/>
              <w:rPr>
                <w:sz w:val="20"/>
                <w:szCs w:val="20"/>
              </w:rPr>
            </w:pPr>
            <w:bookmarkStart w:id="4" w:name="RoleRédacteur"/>
            <w:r w:rsidRPr="00145E85">
              <w:rPr>
                <w:sz w:val="20"/>
                <w:szCs w:val="20"/>
              </w:rPr>
              <w:t>ADJOINT RESPONSABLE RDE</w:t>
            </w:r>
          </w:p>
          <w:p w:rsidR="00910060" w:rsidRPr="00517127" w:rsidRDefault="006E10BF" w:rsidP="002E6B26">
            <w:pPr>
              <w:spacing w:before="60"/>
              <w:jc w:val="center"/>
              <w:rPr>
                <w:b/>
              </w:rPr>
            </w:pPr>
            <w:bookmarkStart w:id="5" w:name="_GoBack"/>
            <w:r w:rsidRPr="00445F1F">
              <w:rPr>
                <w:b/>
              </w:rPr>
              <w:t>Samuel D’AGOSTINO</w:t>
            </w:r>
            <w:r w:rsidR="006C3DC0" w:rsidRPr="00517127">
              <w:rPr>
                <w:b/>
                <w:sz w:val="20"/>
                <w:szCs w:val="20"/>
              </w:rPr>
              <w:t xml:space="preserve"> </w:t>
            </w:r>
            <w:bookmarkEnd w:id="4"/>
            <w:bookmarkEnd w:id="5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910060" w:rsidRPr="009210E6" w:rsidRDefault="009210E6" w:rsidP="00910060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910060" w:rsidRPr="00E02EFD" w:rsidRDefault="00910060" w:rsidP="00910060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E10BF" w:rsidRDefault="006E10BF" w:rsidP="006E10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 RDE</w:t>
            </w:r>
          </w:p>
          <w:p w:rsidR="00910060" w:rsidRPr="002E6B26" w:rsidRDefault="006E10BF" w:rsidP="006E10BF">
            <w:pPr>
              <w:jc w:val="center"/>
              <w:rPr>
                <w:b/>
              </w:rPr>
            </w:pPr>
            <w:r w:rsidRPr="002E6B26">
              <w:rPr>
                <w:b/>
              </w:rPr>
              <w:t>Nicolas AUBERTIE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910060" w:rsidRPr="00E02EFD" w:rsidRDefault="009210E6" w:rsidP="00910060">
            <w:r w:rsidRPr="009210E6">
              <w:rPr>
                <w:i/>
              </w:rPr>
              <w:t>Visa Informatique</w:t>
            </w:r>
          </w:p>
        </w:tc>
      </w:tr>
      <w:tr w:rsidR="000B5B4B" w:rsidTr="00910060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910060" w:rsidRPr="00E02EFD" w:rsidRDefault="00910060" w:rsidP="00910060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10060" w:rsidRPr="00E02EFD" w:rsidRDefault="00910060" w:rsidP="00910060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910060" w:rsidRPr="00E02EFD" w:rsidRDefault="00910060" w:rsidP="00910060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910060" w:rsidRPr="00D363DA" w:rsidRDefault="00910060" w:rsidP="00910060">
            <w:pPr>
              <w:jc w:val="center"/>
              <w:rPr>
                <w:sz w:val="20"/>
                <w:szCs w:val="20"/>
              </w:rPr>
            </w:pPr>
            <w:bookmarkStart w:id="6" w:name="RoleApproN3"/>
            <w:bookmarkEnd w:id="6"/>
          </w:p>
          <w:p w:rsidR="00910060" w:rsidRPr="00854A05" w:rsidRDefault="00910060" w:rsidP="00910060">
            <w:pPr>
              <w:jc w:val="center"/>
            </w:pPr>
            <w:bookmarkStart w:id="7" w:name="ApproN3"/>
            <w:bookmarkEnd w:id="7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910060" w:rsidRPr="00854A05" w:rsidRDefault="00910060" w:rsidP="00910060"/>
        </w:tc>
      </w:tr>
    </w:tbl>
    <w:p w:rsidR="00910060" w:rsidRPr="00CC3293" w:rsidRDefault="00910060" w:rsidP="00910060">
      <w:pPr>
        <w:sectPr w:rsidR="00910060" w:rsidRPr="00CC3293" w:rsidSect="0091006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910060" w:rsidRPr="00906D4D" w:rsidRDefault="006C3DC0" w:rsidP="00910060">
      <w:pPr>
        <w:jc w:val="center"/>
        <w:rPr>
          <w:b/>
          <w:bCs/>
          <w:sz w:val="36"/>
          <w:szCs w:val="24"/>
        </w:rPr>
      </w:pPr>
      <w:bookmarkStart w:id="8" w:name="Sommaire"/>
      <w:bookmarkEnd w:id="8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910060" w:rsidRPr="0004644C" w:rsidRDefault="00910060" w:rsidP="00910060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364345" w:rsidRDefault="005535A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91940302" w:history="1">
            <w:r w:rsidR="00364345" w:rsidRPr="00450690">
              <w:rPr>
                <w:rStyle w:val="Lienhypertexte"/>
                <w:noProof/>
              </w:rPr>
              <w:t>1.</w:t>
            </w:r>
            <w:r w:rsidR="0036434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Définitions et abréviations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_Toc491940302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940303" w:history="1">
            <w:r w:rsidR="00364345" w:rsidRPr="00450690">
              <w:rPr>
                <w:rStyle w:val="Lienhypertexte"/>
                <w:noProof/>
              </w:rPr>
              <w:t>2.</w:t>
            </w:r>
            <w:r w:rsidR="0036434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référence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_Toc491940303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940304" w:history="1">
            <w:r w:rsidR="00364345" w:rsidRPr="00450690">
              <w:rPr>
                <w:rStyle w:val="Lienhypertexte"/>
                <w:noProof/>
              </w:rPr>
              <w:t>3.</w:t>
            </w:r>
            <w:r w:rsidR="0036434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RESPONSABILITES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_Toc491940304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1940305" w:history="1">
            <w:r w:rsidR="00364345" w:rsidRPr="00450690">
              <w:rPr>
                <w:rStyle w:val="Lienhypertexte"/>
                <w:noProof/>
              </w:rPr>
              <w:t>4.</w:t>
            </w:r>
            <w:r w:rsidR="0036434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PROCEDURE : MODE OPERATOIRe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_Toc491940305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940306" w:history="1">
            <w:r w:rsidR="00364345" w:rsidRPr="00450690">
              <w:rPr>
                <w:rStyle w:val="Lienhypertexte"/>
                <w:noProof/>
                <w:snapToGrid w:val="0"/>
                <w:w w:val="0"/>
              </w:rPr>
              <w:t>4.1.</w:t>
            </w:r>
            <w:r w:rsidR="00364345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GENERALITES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_Toc491940306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3"/>
            <w:tabs>
              <w:tab w:val="left" w:pos="13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940307" w:history="1">
            <w:r w:rsidR="00364345" w:rsidRPr="00450690">
              <w:rPr>
                <w:rStyle w:val="Lienhypertexte"/>
                <w:noProof/>
                <w:snapToGrid w:val="0"/>
                <w:w w:val="0"/>
              </w:rPr>
              <w:t>4.1.1.</w:t>
            </w:r>
            <w:r w:rsidR="00364345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Compartiments dont l'accès est autorisé en exploitation normale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_Toc491940307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3"/>
            <w:tabs>
              <w:tab w:val="left" w:pos="13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940308" w:history="1">
            <w:r w:rsidR="00364345" w:rsidRPr="00450690">
              <w:rPr>
                <w:rStyle w:val="Lienhypertexte"/>
                <w:noProof/>
                <w:snapToGrid w:val="0"/>
                <w:w w:val="0"/>
              </w:rPr>
              <w:t>4.1.2.</w:t>
            </w:r>
            <w:r w:rsidR="00364345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Compartiments dont l'accès est interdit en exploitation normale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_Toc491940308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3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364345" w:rsidRDefault="002E6B26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1940309" w:history="1">
            <w:r w:rsidR="00364345" w:rsidRPr="00450690">
              <w:rPr>
                <w:rStyle w:val="Lienhypertexte"/>
                <w:noProof/>
                <w:snapToGrid w:val="0"/>
                <w:w w:val="0"/>
              </w:rPr>
              <w:t>4.2.</w:t>
            </w:r>
            <w:r w:rsidR="00364345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364345" w:rsidRPr="00450690">
              <w:rPr>
                <w:rStyle w:val="Lienhypertexte"/>
                <w:noProof/>
              </w:rPr>
              <w:t>ACCES ET INTERVENTION</w:t>
            </w:r>
            <w:r w:rsidR="00364345">
              <w:rPr>
                <w:noProof/>
                <w:webHidden/>
              </w:rPr>
              <w:tab/>
            </w:r>
            <w:r w:rsidR="00364345">
              <w:rPr>
                <w:noProof/>
                <w:webHidden/>
              </w:rPr>
              <w:fldChar w:fldCharType="begin"/>
            </w:r>
            <w:r w:rsidR="00364345">
              <w:rPr>
                <w:noProof/>
                <w:webHidden/>
              </w:rPr>
              <w:instrText xml:space="preserve"> PAGEREF _Toc491940309 \h </w:instrText>
            </w:r>
            <w:r w:rsidR="00364345">
              <w:rPr>
                <w:noProof/>
                <w:webHidden/>
              </w:rPr>
            </w:r>
            <w:r w:rsidR="00364345">
              <w:rPr>
                <w:noProof/>
                <w:webHidden/>
              </w:rPr>
              <w:fldChar w:fldCharType="separate"/>
            </w:r>
            <w:r w:rsidR="00364345">
              <w:rPr>
                <w:noProof/>
                <w:webHidden/>
              </w:rPr>
              <w:t>4</w:t>
            </w:r>
            <w:r w:rsidR="00364345">
              <w:rPr>
                <w:noProof/>
                <w:webHidden/>
              </w:rPr>
              <w:fldChar w:fldCharType="end"/>
            </w:r>
          </w:hyperlink>
        </w:p>
        <w:p w:rsidR="000B5B4B" w:rsidRDefault="005535AD">
          <w:r>
            <w:fldChar w:fldCharType="end"/>
          </w:r>
        </w:p>
      </w:sdtContent>
    </w:sdt>
    <w:p w:rsidR="00910060" w:rsidRDefault="00910060" w:rsidP="00910060"/>
    <w:p w:rsidR="00910060" w:rsidRDefault="00910060" w:rsidP="00910060"/>
    <w:p w:rsidR="00910060" w:rsidRDefault="006C3DC0" w:rsidP="00910060">
      <w:pPr>
        <w:pStyle w:val="Titre1"/>
      </w:pPr>
      <w:r>
        <w:br w:type="page"/>
      </w:r>
      <w:hyperlink w:anchor="Sommaire" w:history="1">
        <w:bookmarkStart w:id="9" w:name="_Toc419980234"/>
        <w:bookmarkStart w:id="10" w:name="_Toc423351229"/>
        <w:bookmarkStart w:id="11" w:name="_Toc491940302"/>
        <w:r w:rsidRPr="00BF4A1F">
          <w:t>Définitions</w:t>
        </w:r>
      </w:hyperlink>
      <w:r w:rsidRPr="009B0EDA">
        <w:t xml:space="preserve"> et abréviations</w:t>
      </w:r>
      <w:bookmarkEnd w:id="9"/>
      <w:bookmarkEnd w:id="10"/>
      <w:bookmarkEnd w:id="11"/>
    </w:p>
    <w:p w:rsidR="00910060" w:rsidRDefault="00910060" w:rsidP="00910060">
      <w:pPr>
        <w:spacing w:after="120"/>
      </w:pPr>
      <w:bookmarkStart w:id="12" w:name="_Toc419980235"/>
      <w:bookmarkStart w:id="13" w:name="_Toc423351230"/>
      <w:r>
        <w:rPr>
          <w:b/>
          <w:bCs/>
        </w:rPr>
        <w:t>Poste électrique :</w:t>
      </w:r>
      <w:r>
        <w:t xml:space="preserve"> Local bâti (ou emplacement délimité) accessible par porte à serrure, dans lequel sont installés les appareils de séparation, de protection et de conversion, ainsi que les tableaux, armoires et coffrets de répartition, distribution et utilisation de l'énergie électrique.</w:t>
      </w:r>
    </w:p>
    <w:p w:rsidR="00910060" w:rsidRDefault="00910060" w:rsidP="00910060">
      <w:r>
        <w:t>Un poste électrique est dit "protégé" lorsque toutes les dispositions ont été prises par construction et par installation pour mettre les personnes à l'abri d'un contact involontaire ou accidentel avec les parties actives sous tension.</w:t>
      </w:r>
    </w:p>
    <w:p w:rsidR="00910060" w:rsidRDefault="006C3DC0" w:rsidP="00910060">
      <w:pPr>
        <w:pStyle w:val="Titre1"/>
      </w:pPr>
      <w:bookmarkStart w:id="14" w:name="_Toc491940303"/>
      <w:r>
        <w:t>référence</w:t>
      </w:r>
      <w:bookmarkEnd w:id="12"/>
      <w:bookmarkEnd w:id="13"/>
      <w:bookmarkEnd w:id="14"/>
    </w:p>
    <w:p w:rsidR="00910060" w:rsidRDefault="00910060" w:rsidP="00910060">
      <w:pPr>
        <w:numPr>
          <w:ilvl w:val="0"/>
          <w:numId w:val="34"/>
        </w:numPr>
        <w:tabs>
          <w:tab w:val="clear" w:pos="1211"/>
          <w:tab w:val="num" w:pos="851"/>
        </w:tabs>
        <w:ind w:left="851"/>
        <w:rPr>
          <w:sz w:val="20"/>
        </w:rPr>
      </w:pPr>
      <w:r>
        <w:rPr>
          <w:sz w:val="20"/>
        </w:rPr>
        <w:t>Décret n° 88-1056 du 14.11.1988 et sa circulaire d'application du 06.02.1989 : articles 16 à 19 et 22 à 26.</w:t>
      </w:r>
    </w:p>
    <w:p w:rsidR="00910060" w:rsidRDefault="00910060" w:rsidP="00910060">
      <w:pPr>
        <w:numPr>
          <w:ilvl w:val="0"/>
          <w:numId w:val="34"/>
        </w:numPr>
        <w:tabs>
          <w:tab w:val="clear" w:pos="1211"/>
          <w:tab w:val="num" w:pos="851"/>
        </w:tabs>
        <w:ind w:left="851"/>
        <w:rPr>
          <w:sz w:val="20"/>
        </w:rPr>
      </w:pPr>
      <w:r>
        <w:rPr>
          <w:sz w:val="20"/>
        </w:rPr>
        <w:t>Arrêtés des 8 et 9.12.1988.</w:t>
      </w:r>
    </w:p>
    <w:p w:rsidR="00910060" w:rsidRDefault="00910060" w:rsidP="00910060">
      <w:pPr>
        <w:numPr>
          <w:ilvl w:val="0"/>
          <w:numId w:val="34"/>
        </w:numPr>
        <w:tabs>
          <w:tab w:val="clear" w:pos="1211"/>
          <w:tab w:val="num" w:pos="851"/>
        </w:tabs>
        <w:ind w:left="851"/>
        <w:rPr>
          <w:sz w:val="20"/>
        </w:rPr>
      </w:pPr>
      <w:r>
        <w:rPr>
          <w:sz w:val="20"/>
        </w:rPr>
        <w:t>Norme NFC 13-100 (pour la Haute Tension), règles et guide : paragraphes 412.1 - 412.2 - 412.3.</w:t>
      </w:r>
    </w:p>
    <w:p w:rsidR="00910060" w:rsidRDefault="00910060" w:rsidP="00910060">
      <w:pPr>
        <w:numPr>
          <w:ilvl w:val="0"/>
          <w:numId w:val="34"/>
        </w:numPr>
        <w:tabs>
          <w:tab w:val="clear" w:pos="1211"/>
          <w:tab w:val="num" w:pos="851"/>
        </w:tabs>
        <w:ind w:left="851"/>
        <w:rPr>
          <w:sz w:val="20"/>
        </w:rPr>
      </w:pPr>
      <w:r>
        <w:rPr>
          <w:sz w:val="20"/>
        </w:rPr>
        <w:t>Norme NFC 15.100 (pour la BT et la TBT), règles et commentaires : paragraphes 412.1 - 412.2 - 412.3.</w:t>
      </w:r>
    </w:p>
    <w:p w:rsidR="00364345" w:rsidRDefault="00364345" w:rsidP="00364345">
      <w:pPr>
        <w:pStyle w:val="Titre1"/>
      </w:pPr>
      <w:bookmarkStart w:id="15" w:name="_Toc491940304"/>
      <w:r>
        <w:t>RESPONSABILITES</w:t>
      </w:r>
      <w:bookmarkEnd w:id="15"/>
    </w:p>
    <w:p w:rsidR="00364345" w:rsidRDefault="00364345" w:rsidP="00364345">
      <w:pPr>
        <w:jc w:val="both"/>
      </w:pPr>
      <w:r>
        <w:t>Les lignes de produit sont responsables de l’application de cette procédure.</w:t>
      </w:r>
    </w:p>
    <w:p w:rsidR="00910060" w:rsidRDefault="00364345" w:rsidP="00364345">
      <w:pPr>
        <w:jc w:val="both"/>
      </w:pPr>
      <w:r>
        <w:t>Le service électricité AC/M/E assure la gestion de cette procédure.</w:t>
      </w:r>
    </w:p>
    <w:p w:rsidR="00910060" w:rsidRDefault="00910060" w:rsidP="00910060">
      <w:pPr>
        <w:pStyle w:val="Titre1"/>
      </w:pPr>
      <w:bookmarkStart w:id="16" w:name="_Toc491940305"/>
      <w:r>
        <w:t>PROCEDURE : MODE OPERATOIR</w:t>
      </w:r>
      <w:r w:rsidR="002273F9">
        <w:t>e</w:t>
      </w:r>
      <w:bookmarkEnd w:id="16"/>
    </w:p>
    <w:p w:rsidR="00910060" w:rsidRPr="002273F9" w:rsidRDefault="00910060" w:rsidP="00910060">
      <w:pPr>
        <w:pStyle w:val="Titre2"/>
        <w:rPr>
          <w:i w:val="0"/>
          <w:u w:val="none"/>
        </w:rPr>
      </w:pPr>
      <w:bookmarkStart w:id="17" w:name="_Toc491940306"/>
      <w:r w:rsidRPr="002273F9">
        <w:rPr>
          <w:i w:val="0"/>
          <w:u w:val="none"/>
        </w:rPr>
        <w:t>GENERALITES</w:t>
      </w:r>
      <w:bookmarkEnd w:id="17"/>
    </w:p>
    <w:p w:rsidR="00910060" w:rsidRDefault="00910060" w:rsidP="00910060">
      <w:r>
        <w:t>Un poste électrique est généralement constitué de :</w:t>
      </w:r>
    </w:p>
    <w:p w:rsidR="00910060" w:rsidRDefault="00910060" w:rsidP="00910060"/>
    <w:p w:rsidR="00910060" w:rsidRPr="002273F9" w:rsidRDefault="00910060" w:rsidP="002273F9">
      <w:pPr>
        <w:numPr>
          <w:ilvl w:val="0"/>
          <w:numId w:val="34"/>
        </w:numPr>
        <w:tabs>
          <w:tab w:val="clear" w:pos="1211"/>
          <w:tab w:val="num" w:pos="851"/>
        </w:tabs>
        <w:ind w:left="851"/>
        <w:rPr>
          <w:sz w:val="20"/>
        </w:rPr>
      </w:pPr>
      <w:r w:rsidRPr="002273F9">
        <w:t>Compartiments dont l'accès est autorisé en exploitation normale</w:t>
      </w:r>
      <w:r w:rsidRPr="002273F9">
        <w:rPr>
          <w:sz w:val="20"/>
        </w:rPr>
        <w:t>.</w:t>
      </w:r>
    </w:p>
    <w:p w:rsidR="00910060" w:rsidRPr="002273F9" w:rsidRDefault="00910060" w:rsidP="002273F9">
      <w:pPr>
        <w:numPr>
          <w:ilvl w:val="0"/>
          <w:numId w:val="34"/>
        </w:numPr>
        <w:tabs>
          <w:tab w:val="clear" w:pos="1211"/>
          <w:tab w:val="num" w:pos="851"/>
        </w:tabs>
        <w:ind w:left="851"/>
      </w:pPr>
      <w:r w:rsidRPr="002273F9">
        <w:t>Compartiments dont l'accès est interdit en exploitation normale.</w:t>
      </w:r>
    </w:p>
    <w:p w:rsidR="00910060" w:rsidRDefault="00910060" w:rsidP="00910060">
      <w:pPr>
        <w:rPr>
          <w:b/>
          <w:bCs/>
        </w:rPr>
      </w:pPr>
    </w:p>
    <w:p w:rsidR="00910060" w:rsidRPr="002273F9" w:rsidRDefault="00910060" w:rsidP="00910060">
      <w:pPr>
        <w:pStyle w:val="Titre3"/>
        <w:rPr>
          <w:u w:val="none"/>
        </w:rPr>
      </w:pPr>
      <w:bookmarkStart w:id="18" w:name="_Toc491940307"/>
      <w:r w:rsidRPr="002273F9">
        <w:rPr>
          <w:u w:val="none"/>
        </w:rPr>
        <w:t>Compartiments dont l'accès est autorisé en exploitation normale</w:t>
      </w:r>
      <w:bookmarkEnd w:id="18"/>
    </w:p>
    <w:p w:rsidR="00910060" w:rsidRDefault="00910060" w:rsidP="00910060">
      <w:r>
        <w:t>Ces compartiments doivent :</w:t>
      </w:r>
    </w:p>
    <w:p w:rsidR="00910060" w:rsidRDefault="00910060" w:rsidP="00910060"/>
    <w:p w:rsidR="00910060" w:rsidRDefault="00910060" w:rsidP="002273F9">
      <w:pPr>
        <w:numPr>
          <w:ilvl w:val="0"/>
          <w:numId w:val="36"/>
        </w:numPr>
        <w:tabs>
          <w:tab w:val="clear" w:pos="1571"/>
        </w:tabs>
        <w:ind w:left="851"/>
      </w:pPr>
      <w:r>
        <w:t>Etre fermés par des portes ne nécessitant pas d'autres outils que les clefs de serrure pour leur ouverture.</w:t>
      </w:r>
    </w:p>
    <w:p w:rsidR="00910060" w:rsidRDefault="00910060" w:rsidP="002273F9">
      <w:pPr>
        <w:numPr>
          <w:ilvl w:val="0"/>
          <w:numId w:val="36"/>
        </w:numPr>
        <w:tabs>
          <w:tab w:val="clear" w:pos="1571"/>
        </w:tabs>
        <w:ind w:left="851"/>
      </w:pPr>
      <w:r>
        <w:t>Assurer par construction, de façon permanente et complète, notamment par des cloisonnements et des verrouillages appropriés, la sécurité des personnes appelées à intervenir.</w:t>
      </w:r>
    </w:p>
    <w:p w:rsidR="002273F9" w:rsidRDefault="00910060" w:rsidP="002273F9">
      <w:pPr>
        <w:numPr>
          <w:ilvl w:val="0"/>
          <w:numId w:val="36"/>
        </w:numPr>
        <w:tabs>
          <w:tab w:val="clear" w:pos="1571"/>
        </w:tabs>
        <w:ind w:left="851"/>
      </w:pPr>
      <w:r>
        <w:t xml:space="preserve">Comporter des indications très lisibles fixées à demeure précisant sans </w:t>
      </w:r>
      <w:r w:rsidR="002273F9">
        <w:t>ambigüité :</w:t>
      </w:r>
      <w:r w:rsidR="002273F9">
        <w:br/>
      </w:r>
    </w:p>
    <w:p w:rsidR="002273F9" w:rsidRDefault="00910060" w:rsidP="002273F9">
      <w:pPr>
        <w:numPr>
          <w:ilvl w:val="0"/>
          <w:numId w:val="34"/>
        </w:numPr>
        <w:tabs>
          <w:tab w:val="clear" w:pos="1211"/>
          <w:tab w:val="num" w:pos="851"/>
        </w:tabs>
        <w:ind w:left="851"/>
      </w:pPr>
      <w:r w:rsidRPr="002273F9">
        <w:t xml:space="preserve">la position que doivent occuper les organes de </w:t>
      </w:r>
      <w:r w:rsidR="002273F9" w:rsidRPr="002273F9">
        <w:t>manœuvre</w:t>
      </w:r>
      <w:r w:rsidRPr="002273F9">
        <w:t xml:space="preserve"> pour assurer la coupure, les mises à </w:t>
      </w:r>
      <w:r w:rsidR="002273F9">
        <w:t>la terre et en court-circuit.</w:t>
      </w:r>
    </w:p>
    <w:p w:rsidR="00910060" w:rsidRPr="002273F9" w:rsidRDefault="00910060" w:rsidP="002273F9">
      <w:pPr>
        <w:numPr>
          <w:ilvl w:val="0"/>
          <w:numId w:val="34"/>
        </w:numPr>
        <w:tabs>
          <w:tab w:val="clear" w:pos="1211"/>
          <w:tab w:val="num" w:pos="851"/>
        </w:tabs>
        <w:ind w:left="851"/>
      </w:pPr>
      <w:r w:rsidRPr="002273F9">
        <w:t>les emplacements des dispositifs permettant de verrouiller ces organes.</w:t>
      </w:r>
    </w:p>
    <w:p w:rsidR="00910060" w:rsidRDefault="00910060" w:rsidP="00910060"/>
    <w:p w:rsidR="00910060" w:rsidRDefault="00910060" w:rsidP="00910060"/>
    <w:p w:rsidR="00910060" w:rsidRDefault="00910060" w:rsidP="002273F9">
      <w:pPr>
        <w:numPr>
          <w:ilvl w:val="0"/>
          <w:numId w:val="35"/>
        </w:numPr>
        <w:tabs>
          <w:tab w:val="clear" w:pos="1571"/>
          <w:tab w:val="num" w:pos="851"/>
        </w:tabs>
        <w:ind w:left="851"/>
      </w:pPr>
      <w:r>
        <w:t>Vérification des hypothèses de départ</w:t>
      </w:r>
    </w:p>
    <w:p w:rsidR="00910060" w:rsidRDefault="00910060" w:rsidP="002273F9">
      <w:pPr>
        <w:numPr>
          <w:ilvl w:val="0"/>
          <w:numId w:val="35"/>
        </w:numPr>
        <w:tabs>
          <w:tab w:val="clear" w:pos="1571"/>
          <w:tab w:val="num" w:pos="851"/>
        </w:tabs>
        <w:ind w:left="851"/>
      </w:pPr>
      <w:r>
        <w:t>Vérification de la fourniture des résultats à minima nécessaires : sections, calibres, courants de court-circuit</w:t>
      </w:r>
    </w:p>
    <w:p w:rsidR="00910060" w:rsidRDefault="00910060" w:rsidP="002273F9">
      <w:pPr>
        <w:numPr>
          <w:ilvl w:val="0"/>
          <w:numId w:val="35"/>
        </w:numPr>
        <w:tabs>
          <w:tab w:val="clear" w:pos="1571"/>
          <w:tab w:val="num" w:pos="851"/>
        </w:tabs>
        <w:ind w:left="851"/>
      </w:pPr>
      <w:r>
        <w:t>Vérification de la cohérence entre les résultats et les matériels choisis : sections normalisées, pouvoir de coupure</w:t>
      </w:r>
    </w:p>
    <w:p w:rsidR="002E64A9" w:rsidRDefault="002E64A9" w:rsidP="007556A1">
      <w:r>
        <w:br w:type="page"/>
      </w:r>
      <w:bookmarkStart w:id="19" w:name="_Toc491940308"/>
    </w:p>
    <w:p w:rsidR="00910060" w:rsidRPr="0058245E" w:rsidRDefault="00910060" w:rsidP="00354864">
      <w:pPr>
        <w:pStyle w:val="Titre3"/>
        <w:rPr>
          <w:u w:val="none"/>
        </w:rPr>
      </w:pPr>
      <w:r w:rsidRPr="0058245E">
        <w:rPr>
          <w:u w:val="none"/>
        </w:rPr>
        <w:lastRenderedPageBreak/>
        <w:t>Compartiments dont l'accès est interdit en exploitation normale</w:t>
      </w:r>
      <w:bookmarkEnd w:id="19"/>
    </w:p>
    <w:p w:rsidR="00910060" w:rsidRDefault="00910060" w:rsidP="00910060">
      <w:r>
        <w:t>Ces compartiments doivent :</w:t>
      </w:r>
      <w:r>
        <w:br/>
      </w:r>
    </w:p>
    <w:p w:rsidR="00910060" w:rsidRDefault="00910060" w:rsidP="002273F9">
      <w:pPr>
        <w:numPr>
          <w:ilvl w:val="0"/>
          <w:numId w:val="36"/>
        </w:numPr>
        <w:tabs>
          <w:tab w:val="clear" w:pos="1571"/>
        </w:tabs>
        <w:ind w:left="851"/>
      </w:pPr>
      <w:r>
        <w:t>Etre fermés par des panneaux fixes, démontables seulement à l'aide d'outils et ne comportant ni poignées, ni charnières.</w:t>
      </w:r>
    </w:p>
    <w:p w:rsidR="00910060" w:rsidRDefault="00910060" w:rsidP="002273F9">
      <w:pPr>
        <w:numPr>
          <w:ilvl w:val="0"/>
          <w:numId w:val="36"/>
        </w:numPr>
        <w:tabs>
          <w:tab w:val="clear" w:pos="1571"/>
        </w:tabs>
        <w:ind w:left="851"/>
      </w:pPr>
      <w:r>
        <w:t>Comporter sur chaque panneau démontable le signal "triangle jaune" d'avertissement de danger électrique.</w:t>
      </w:r>
    </w:p>
    <w:p w:rsidR="00910060" w:rsidRDefault="00910060" w:rsidP="00910060">
      <w:pPr>
        <w:jc w:val="both"/>
      </w:pPr>
    </w:p>
    <w:p w:rsidR="00910060" w:rsidRPr="0058245E" w:rsidRDefault="00910060" w:rsidP="0058245E">
      <w:pPr>
        <w:pStyle w:val="Titre2"/>
        <w:rPr>
          <w:i w:val="0"/>
          <w:u w:val="none"/>
        </w:rPr>
      </w:pPr>
      <w:bookmarkStart w:id="20" w:name="_Toc491940309"/>
      <w:r w:rsidRPr="0058245E">
        <w:rPr>
          <w:i w:val="0"/>
          <w:u w:val="none"/>
        </w:rPr>
        <w:t>ACCES ET INTERVENTION</w:t>
      </w:r>
      <w:bookmarkEnd w:id="20"/>
    </w:p>
    <w:p w:rsidR="00910060" w:rsidRDefault="00910060" w:rsidP="00910060">
      <w:r>
        <w:t>L'accès dans les postes électriques est autorisé dans les conditions suivantes en fonction des quatre zones d'environnement décrites dans l'Instruction AC/M/E-09-301 :</w:t>
      </w:r>
    </w:p>
    <w:p w:rsidR="00910060" w:rsidRDefault="00910060" w:rsidP="00910060"/>
    <w:p w:rsidR="00910060" w:rsidRDefault="00910060" w:rsidP="0058245E">
      <w:pPr>
        <w:numPr>
          <w:ilvl w:val="0"/>
          <w:numId w:val="36"/>
        </w:numPr>
        <w:tabs>
          <w:tab w:val="clear" w:pos="1571"/>
        </w:tabs>
        <w:ind w:left="851"/>
      </w:pPr>
      <w:r w:rsidRPr="0058245E">
        <w:rPr>
          <w:u w:val="single"/>
        </w:rPr>
        <w:t>Zone 1</w:t>
      </w:r>
      <w:r w:rsidRPr="0058245E">
        <w:t xml:space="preserve"> </w:t>
      </w:r>
      <w:r>
        <w:t>: Personnel habilité 0 (domaines de tension du poste) ou accompagné par personnel habilité.</w:t>
      </w:r>
    </w:p>
    <w:p w:rsidR="00910060" w:rsidRDefault="00910060" w:rsidP="0058245E">
      <w:pPr>
        <w:numPr>
          <w:ilvl w:val="0"/>
          <w:numId w:val="36"/>
        </w:numPr>
        <w:tabs>
          <w:tab w:val="clear" w:pos="1571"/>
        </w:tabs>
        <w:ind w:left="851"/>
      </w:pPr>
      <w:r w:rsidRPr="0058245E">
        <w:rPr>
          <w:u w:val="single"/>
        </w:rPr>
        <w:t>Zone 2</w:t>
      </w:r>
      <w:r>
        <w:t xml:space="preserve"> : Domaine HT - Zone de voisinage personnel habilité H1V - H2V.</w:t>
      </w:r>
    </w:p>
    <w:p w:rsidR="00910060" w:rsidRPr="002E64A9" w:rsidRDefault="00910060" w:rsidP="002E64A9">
      <w:pPr>
        <w:numPr>
          <w:ilvl w:val="0"/>
          <w:numId w:val="36"/>
        </w:numPr>
        <w:tabs>
          <w:tab w:val="clear" w:pos="1571"/>
        </w:tabs>
        <w:ind w:left="851"/>
        <w:rPr>
          <w:b/>
        </w:rPr>
      </w:pPr>
      <w:r w:rsidRPr="0058245E">
        <w:rPr>
          <w:u w:val="single"/>
        </w:rPr>
        <w:t>Zone 3</w:t>
      </w:r>
      <w:r>
        <w:t xml:space="preserve"> : Domaine HT - Zone minimale d'approche</w:t>
      </w:r>
      <w:r w:rsidR="002E64A9">
        <w:t xml:space="preserve"> = zone de travaux sous tension </w:t>
      </w:r>
      <w:r w:rsidR="002E64A9">
        <w:sym w:font="Wingdings" w:char="F0E0"/>
      </w:r>
      <w:r>
        <w:t xml:space="preserve"> </w:t>
      </w:r>
      <w:r w:rsidRPr="002E64A9">
        <w:rPr>
          <w:b/>
        </w:rPr>
        <w:t>Accès interdit sauf procédure spéciale.</w:t>
      </w:r>
    </w:p>
    <w:p w:rsidR="00910060" w:rsidRDefault="00910060" w:rsidP="0058245E">
      <w:pPr>
        <w:numPr>
          <w:ilvl w:val="0"/>
          <w:numId w:val="36"/>
        </w:numPr>
        <w:tabs>
          <w:tab w:val="clear" w:pos="1571"/>
        </w:tabs>
        <w:ind w:left="851"/>
      </w:pPr>
      <w:r w:rsidRPr="0058245E">
        <w:rPr>
          <w:u w:val="single"/>
        </w:rPr>
        <w:t>Zone 4</w:t>
      </w:r>
      <w:r>
        <w:t xml:space="preserve"> : Domaine BT - Personnel habilité B1V - B2V - BR.</w:t>
      </w:r>
    </w:p>
    <w:p w:rsidR="00910060" w:rsidRDefault="00910060" w:rsidP="00910060"/>
    <w:p w:rsidR="00910060" w:rsidRDefault="00910060" w:rsidP="00910060">
      <w:r>
        <w:t>Ces indications sont valables si les zones sont limitées matériellemen</w:t>
      </w:r>
      <w:r w:rsidR="0058245E">
        <w:t xml:space="preserve">t, dans le cas contraire, si un </w:t>
      </w:r>
      <w:r>
        <w:t>risque d'erreur ou de confusion est possible toute intervention se</w:t>
      </w:r>
      <w:r w:rsidR="0058245E">
        <w:t xml:space="preserve">ra faite en présence permanente </w:t>
      </w:r>
      <w:r>
        <w:t>d'un surveillant de sécurité électrique. Les noms des personnes désignées doivent être notés sur le</w:t>
      </w:r>
      <w:r w:rsidR="002E64A9">
        <w:t xml:space="preserve"> </w:t>
      </w:r>
      <w:r>
        <w:t>Permis de Travail Electrique</w:t>
      </w:r>
      <w:r w:rsidR="002E64A9">
        <w:t xml:space="preserve"> (PTE)</w:t>
      </w:r>
      <w:r>
        <w:t>.</w:t>
      </w:r>
    </w:p>
    <w:p w:rsidR="00910060" w:rsidRDefault="00910060" w:rsidP="00910060"/>
    <w:p w:rsidR="00910060" w:rsidRDefault="00910060" w:rsidP="00910060">
      <w:pPr>
        <w:rPr>
          <w:b/>
          <w:bCs/>
          <w:u w:val="single"/>
        </w:rPr>
      </w:pPr>
      <w:r>
        <w:rPr>
          <w:b/>
          <w:bCs/>
          <w:u w:val="single"/>
        </w:rPr>
        <w:t>Délimitation des zones</w:t>
      </w:r>
    </w:p>
    <w:p w:rsidR="00910060" w:rsidRDefault="00910060" w:rsidP="00910060"/>
    <w:p w:rsidR="00910060" w:rsidRDefault="00910060" w:rsidP="00910060">
      <w:r>
        <w:t>- Les zones sont celles définies précédemment.</w:t>
      </w:r>
    </w:p>
    <w:p w:rsidR="00910060" w:rsidRDefault="00910060" w:rsidP="00910060">
      <w:r>
        <w:t>- Les zones de travaux dits de voisinage doivent être marquées :</w:t>
      </w:r>
    </w:p>
    <w:p w:rsidR="002E64A9" w:rsidRDefault="002E64A9" w:rsidP="00910060"/>
    <w:p w:rsidR="003F0971" w:rsidRDefault="00910060" w:rsidP="003F0971">
      <w:pPr>
        <w:numPr>
          <w:ilvl w:val="0"/>
          <w:numId w:val="34"/>
        </w:numPr>
        <w:tabs>
          <w:tab w:val="clear" w:pos="1211"/>
          <w:tab w:val="num" w:pos="851"/>
        </w:tabs>
        <w:ind w:left="851"/>
      </w:pPr>
      <w:r>
        <w:t>matériellement dans le plan horizontal.</w:t>
      </w:r>
    </w:p>
    <w:p w:rsidR="00910060" w:rsidRDefault="00910060" w:rsidP="003F0971">
      <w:pPr>
        <w:numPr>
          <w:ilvl w:val="0"/>
          <w:numId w:val="34"/>
        </w:numPr>
        <w:tabs>
          <w:tab w:val="clear" w:pos="1211"/>
          <w:tab w:val="num" w:pos="851"/>
        </w:tabs>
        <w:ind w:left="851"/>
      </w:pPr>
      <w:r>
        <w:t>matériellement ou par éloignement dans le plan vertical.</w:t>
      </w:r>
    </w:p>
    <w:p w:rsidR="002E64A9" w:rsidRDefault="002E64A9" w:rsidP="00910060"/>
    <w:p w:rsidR="00910060" w:rsidRDefault="00910060" w:rsidP="00910060">
      <w:r>
        <w:t>- Les distances limites de voisinage des pièces conductrices nues sont tension sont :</w:t>
      </w:r>
    </w:p>
    <w:p w:rsidR="002E64A9" w:rsidRDefault="002E64A9" w:rsidP="00910060">
      <w:pPr>
        <w:ind w:left="1440"/>
      </w:pPr>
    </w:p>
    <w:p w:rsidR="00910060" w:rsidRDefault="00910060" w:rsidP="00910060">
      <w:pPr>
        <w:ind w:left="1440"/>
      </w:pPr>
      <w:r>
        <w:t>0,30 m pour la BT</w:t>
      </w:r>
    </w:p>
    <w:p w:rsidR="00910060" w:rsidRDefault="00910060" w:rsidP="00910060">
      <w:pPr>
        <w:ind w:left="1440"/>
      </w:pPr>
      <w:r>
        <w:t>2,00 m pour U compris entre 1 kV et 50 kV</w:t>
      </w:r>
    </w:p>
    <w:p w:rsidR="00910060" w:rsidRDefault="00910060" w:rsidP="00910060">
      <w:pPr>
        <w:ind w:left="1440"/>
      </w:pPr>
      <w:r>
        <w:t>3,00 m pour U compris entre 50 kV et 250 kV</w:t>
      </w:r>
    </w:p>
    <w:p w:rsidR="00910060" w:rsidRDefault="00910060" w:rsidP="00910060">
      <w:pPr>
        <w:ind w:left="1440"/>
      </w:pPr>
      <w:r>
        <w:t>4,00 m pour U supérieur</w:t>
      </w:r>
    </w:p>
    <w:p w:rsidR="00910060" w:rsidRDefault="00910060" w:rsidP="00910060"/>
    <w:p w:rsidR="002E64A9" w:rsidRDefault="00910060" w:rsidP="003F0971">
      <w:pPr>
        <w:spacing w:after="120"/>
      </w:pPr>
      <w:r>
        <w:t>La zone de travail</w:t>
      </w:r>
      <w:r w:rsidR="002E64A9">
        <w:t>,</w:t>
      </w:r>
      <w:r>
        <w:t xml:space="preserve"> dans laquelle du personnel doit évoluer</w:t>
      </w:r>
      <w:r w:rsidR="002E64A9">
        <w:t>,</w:t>
      </w:r>
      <w:r>
        <w:t xml:space="preserve"> doit être </w:t>
      </w:r>
      <w:r w:rsidR="003F0971">
        <w:t>balisée.</w:t>
      </w:r>
    </w:p>
    <w:p w:rsidR="00910060" w:rsidRDefault="003F0971" w:rsidP="003F0971">
      <w:pPr>
        <w:spacing w:after="120"/>
      </w:pPr>
      <w:r>
        <w:t xml:space="preserve">A l'intérieur de cette </w:t>
      </w:r>
      <w:r w:rsidR="00910060">
        <w:t>zone ne doivent pénétre</w:t>
      </w:r>
      <w:r>
        <w:t>r que les personnes autorisées.</w:t>
      </w:r>
    </w:p>
    <w:p w:rsidR="00910060" w:rsidRDefault="00910060" w:rsidP="003F0971">
      <w:pPr>
        <w:spacing w:after="120"/>
      </w:pPr>
      <w:r>
        <w:t>Les écrans et grillages verticaux qui s'élèvent du niveau du sol ou plancher jusqu'à 2,5 mètres au dessus de ce niveau sont un moyen correct de délimitation de zone.</w:t>
      </w:r>
    </w:p>
    <w:p w:rsidR="00910060" w:rsidRDefault="00910060" w:rsidP="003F0971">
      <w:pPr>
        <w:spacing w:after="120"/>
      </w:pPr>
      <w:r>
        <w:t>Les postes donnant accès à un lieu de travail contenant des pièces nues sous tension HT doivent être normalement fermées à clef mais pouvoir être facilement ouvertes de l'intérieur même si elles viennent à être</w:t>
      </w:r>
      <w:r w:rsidR="003F0971">
        <w:t xml:space="preserve"> fermées à clef de l'extérieur.</w:t>
      </w:r>
    </w:p>
    <w:p w:rsidR="00910060" w:rsidRDefault="00910060" w:rsidP="00910060">
      <w:r>
        <w:t>Des pancartes affichées sur les portes ou dans les passages qui permettent d'y accéder doivent signaler l'existence de pièces nues sous tension non protégées et interdire l'entrée ou l'accès à toute personne non autorisée.</w:t>
      </w:r>
    </w:p>
    <w:p w:rsidR="00910060" w:rsidRDefault="00910060" w:rsidP="00910060"/>
    <w:p w:rsidR="00910060" w:rsidRPr="006934EA" w:rsidRDefault="00910060" w:rsidP="006934EA"/>
    <w:sectPr w:rsidR="00910060" w:rsidRPr="006934EA" w:rsidSect="00910060">
      <w:headerReference w:type="default" r:id="rId14"/>
      <w:footerReference w:type="default" r:id="rId15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864" w:rsidRDefault="00354864" w:rsidP="000B5B4B">
      <w:r>
        <w:separator/>
      </w:r>
    </w:p>
  </w:endnote>
  <w:endnote w:type="continuationSeparator" w:id="0">
    <w:p w:rsidR="00354864" w:rsidRDefault="00354864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FF" w:rsidRDefault="00FC05F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64" w:rsidRDefault="00354864" w:rsidP="00910060">
    <w:pPr>
      <w:pStyle w:val="Pieddepage"/>
    </w:pPr>
    <w:r>
      <w:t>L’original est sous forme de fichier informatique accessible en lecture seule.</w:t>
    </w:r>
  </w:p>
  <w:p w:rsidR="00354864" w:rsidRDefault="00354864" w:rsidP="00910060">
    <w:pPr>
      <w:pStyle w:val="Pieddepage"/>
    </w:pPr>
    <w:r>
      <w:t>Chaque service de NAPHTACHIMIE Lavéra est responsable du suivi et de la maîtrise de ses copies papiers éventuelles.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FF" w:rsidRDefault="00FC05FF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4864" w:rsidRPr="00B60C8D" w:rsidRDefault="00354864" w:rsidP="0091006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864" w:rsidRDefault="00354864" w:rsidP="00910060">
      <w:r>
        <w:separator/>
      </w:r>
    </w:p>
  </w:footnote>
  <w:footnote w:type="continuationSeparator" w:id="0">
    <w:p w:rsidR="00354864" w:rsidRDefault="00354864" w:rsidP="00910060">
      <w:r>
        <w:continuationSeparator/>
      </w:r>
    </w:p>
  </w:footnote>
  <w:footnote w:id="1">
    <w:p w:rsidR="00354864" w:rsidRDefault="00354864" w:rsidP="00910060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354864" w:rsidRDefault="00354864" w:rsidP="00910060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FF" w:rsidRDefault="00FC05F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FF" w:rsidRDefault="00FC05FF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05FF" w:rsidRDefault="00FC05FF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354864" w:rsidTr="00910060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354864" w:rsidRPr="00DF2710" w:rsidRDefault="0015163F" w:rsidP="00910060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354864" w:rsidRPr="00BB4C61">
            <w:rPr>
              <w:b/>
              <w:caps/>
            </w:rPr>
            <w:t>Naphtachimie</w:t>
          </w:r>
          <w:r>
            <w:fldChar w:fldCharType="end"/>
          </w:r>
          <w:r w:rsidR="00354864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54864" w:rsidRPr="00DF2710" w:rsidRDefault="00354864" w:rsidP="00910060">
          <w:pPr>
            <w:jc w:val="center"/>
          </w:pPr>
          <w:r w:rsidRPr="00DF2710">
            <w:t>Service :</w:t>
          </w:r>
        </w:p>
        <w:p w:rsidR="00354864" w:rsidRPr="00FC05FF" w:rsidRDefault="00FC05FF" w:rsidP="008C79E1">
          <w:pPr>
            <w:jc w:val="center"/>
            <w:rPr>
              <w:b/>
              <w:lang w:val="en-GB"/>
            </w:rPr>
          </w:pPr>
          <w:r w:rsidRPr="00FC05FF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54864" w:rsidRPr="00FC05FF" w:rsidRDefault="00FC05FF" w:rsidP="00910060">
          <w:pPr>
            <w:jc w:val="center"/>
            <w:rPr>
              <w:b/>
            </w:rPr>
          </w:pPr>
          <w:r w:rsidRPr="00FC05FF">
            <w:rPr>
              <w:b/>
            </w:rPr>
            <w:t>EXP-U-28-006</w:t>
          </w:r>
        </w:p>
        <w:p w:rsidR="00354864" w:rsidRPr="00DF2710" w:rsidRDefault="00354864" w:rsidP="004818BB">
          <w:pPr>
            <w:tabs>
              <w:tab w:val="right" w:pos="4715"/>
            </w:tabs>
          </w:pPr>
          <w:r>
            <w:t>Révision n° 3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>
            <w:rPr>
              <w:rStyle w:val="datervision"/>
              <w:rFonts w:ascii="Arial" w:hAnsi="Arial"/>
              <w:color w:val="000000"/>
            </w:rPr>
            <w:t>A renseigner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354864" w:rsidRPr="00DF2710" w:rsidRDefault="00354864" w:rsidP="00910060">
          <w:pPr>
            <w:jc w:val="center"/>
          </w:pPr>
          <w:r w:rsidRPr="00DF2710">
            <w:t>Page</w:t>
          </w:r>
          <w:r w:rsidRPr="00DF2710">
            <w:br/>
          </w:r>
          <w:r w:rsidR="005535AD" w:rsidRPr="004818BB">
            <w:rPr>
              <w:sz w:val="20"/>
              <w:szCs w:val="20"/>
            </w:rPr>
            <w:fldChar w:fldCharType="begin"/>
          </w:r>
          <w:r w:rsidRPr="004818BB">
            <w:rPr>
              <w:sz w:val="20"/>
              <w:szCs w:val="20"/>
            </w:rPr>
            <w:instrText xml:space="preserve"> PAGE  \* MERGEFORMAT </w:instrText>
          </w:r>
          <w:r w:rsidR="005535AD" w:rsidRPr="004818BB">
            <w:rPr>
              <w:sz w:val="20"/>
              <w:szCs w:val="20"/>
            </w:rPr>
            <w:fldChar w:fldCharType="separate"/>
          </w:r>
          <w:r w:rsidR="002E6B26">
            <w:rPr>
              <w:noProof/>
              <w:sz w:val="20"/>
              <w:szCs w:val="20"/>
            </w:rPr>
            <w:t>4</w:t>
          </w:r>
          <w:r w:rsidR="005535AD" w:rsidRPr="004818BB">
            <w:rPr>
              <w:noProof/>
              <w:sz w:val="20"/>
              <w:szCs w:val="20"/>
            </w:rPr>
            <w:fldChar w:fldCharType="end"/>
          </w:r>
          <w:r w:rsidRPr="004818BB">
            <w:rPr>
              <w:sz w:val="20"/>
              <w:szCs w:val="20"/>
            </w:rPr>
            <w:t>/</w:t>
          </w:r>
          <w:r w:rsidR="005535AD" w:rsidRPr="004818BB">
            <w:rPr>
              <w:rStyle w:val="Numrodepage"/>
              <w:sz w:val="20"/>
              <w:szCs w:val="20"/>
            </w:rPr>
            <w:fldChar w:fldCharType="begin"/>
          </w:r>
          <w:r w:rsidRPr="004818BB">
            <w:rPr>
              <w:rStyle w:val="Numrodepage"/>
              <w:sz w:val="20"/>
              <w:szCs w:val="20"/>
            </w:rPr>
            <w:instrText xml:space="preserve"> NUMPAGES </w:instrText>
          </w:r>
          <w:r w:rsidR="005535AD" w:rsidRPr="004818BB">
            <w:rPr>
              <w:rStyle w:val="Numrodepage"/>
              <w:sz w:val="20"/>
              <w:szCs w:val="20"/>
            </w:rPr>
            <w:fldChar w:fldCharType="separate"/>
          </w:r>
          <w:r w:rsidR="002E6B26">
            <w:rPr>
              <w:rStyle w:val="Numrodepage"/>
              <w:noProof/>
              <w:sz w:val="20"/>
              <w:szCs w:val="20"/>
            </w:rPr>
            <w:t>4</w:t>
          </w:r>
          <w:r w:rsidR="005535AD" w:rsidRPr="004818BB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354864" w:rsidRDefault="00354864" w:rsidP="0091006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CAF15F1"/>
    <w:multiLevelType w:val="hybridMultilevel"/>
    <w:tmpl w:val="0636B46A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CF78BC"/>
    <w:multiLevelType w:val="hybridMultilevel"/>
    <w:tmpl w:val="D9B21C58"/>
    <w:lvl w:ilvl="0" w:tplc="E1B2FBC2">
      <w:start w:val="2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1" w15:restartNumberingAfterBreak="0">
    <w:nsid w:val="288367BD"/>
    <w:multiLevelType w:val="multilevel"/>
    <w:tmpl w:val="1318DD44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4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6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9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0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14092C"/>
    <w:multiLevelType w:val="hybridMultilevel"/>
    <w:tmpl w:val="194261A8"/>
    <w:lvl w:ilvl="0" w:tplc="454AA220">
      <w:start w:val="1"/>
      <w:numFmt w:val="bullet"/>
      <w:lvlText w:val=""/>
      <w:lvlJc w:val="center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DF45701"/>
    <w:multiLevelType w:val="hybridMultilevel"/>
    <w:tmpl w:val="324CF84E"/>
    <w:lvl w:ilvl="0" w:tplc="04090001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26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076DF"/>
    <w:multiLevelType w:val="hybridMultilevel"/>
    <w:tmpl w:val="2716BD72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64412D6"/>
    <w:multiLevelType w:val="hybridMultilevel"/>
    <w:tmpl w:val="9392D4B8"/>
    <w:lvl w:ilvl="0" w:tplc="0409000B">
      <w:start w:val="1"/>
      <w:numFmt w:val="bullet"/>
      <w:lvlText w:val="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6AA5E5D"/>
    <w:multiLevelType w:val="multilevel"/>
    <w:tmpl w:val="040C0025"/>
    <w:numStyleLink w:val="Style1"/>
  </w:abstractNum>
  <w:abstractNum w:abstractNumId="33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0"/>
  </w:num>
  <w:num w:numId="4">
    <w:abstractNumId w:val="30"/>
  </w:num>
  <w:num w:numId="5">
    <w:abstractNumId w:val="0"/>
  </w:num>
  <w:num w:numId="6">
    <w:abstractNumId w:val="13"/>
  </w:num>
  <w:num w:numId="7">
    <w:abstractNumId w:val="4"/>
  </w:num>
  <w:num w:numId="8">
    <w:abstractNumId w:val="29"/>
  </w:num>
  <w:num w:numId="9">
    <w:abstractNumId w:val="2"/>
  </w:num>
  <w:num w:numId="10">
    <w:abstractNumId w:val="19"/>
  </w:num>
  <w:num w:numId="11">
    <w:abstractNumId w:val="34"/>
  </w:num>
  <w:num w:numId="12">
    <w:abstractNumId w:val="9"/>
  </w:num>
  <w:num w:numId="13">
    <w:abstractNumId w:val="5"/>
  </w:num>
  <w:num w:numId="14">
    <w:abstractNumId w:val="26"/>
  </w:num>
  <w:num w:numId="15">
    <w:abstractNumId w:val="20"/>
  </w:num>
  <w:num w:numId="16">
    <w:abstractNumId w:val="33"/>
  </w:num>
  <w:num w:numId="17">
    <w:abstractNumId w:val="23"/>
  </w:num>
  <w:num w:numId="18">
    <w:abstractNumId w:val="35"/>
  </w:num>
  <w:num w:numId="19">
    <w:abstractNumId w:val="24"/>
  </w:num>
  <w:num w:numId="20">
    <w:abstractNumId w:val="17"/>
  </w:num>
  <w:num w:numId="21">
    <w:abstractNumId w:val="16"/>
  </w:num>
  <w:num w:numId="22">
    <w:abstractNumId w:val="22"/>
  </w:num>
  <w:num w:numId="23">
    <w:abstractNumId w:val="12"/>
  </w:num>
  <w:num w:numId="24">
    <w:abstractNumId w:val="11"/>
  </w:num>
  <w:num w:numId="25">
    <w:abstractNumId w:val="11"/>
  </w:num>
  <w:num w:numId="26">
    <w:abstractNumId w:val="15"/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6"/>
  </w:num>
  <w:num w:numId="30">
    <w:abstractNumId w:val="14"/>
  </w:num>
  <w:num w:numId="31">
    <w:abstractNumId w:val="3"/>
  </w:num>
  <w:num w:numId="32">
    <w:abstractNumId w:val="27"/>
  </w:num>
  <w:num w:numId="33">
    <w:abstractNumId w:val="8"/>
  </w:num>
  <w:num w:numId="34">
    <w:abstractNumId w:val="25"/>
  </w:num>
  <w:num w:numId="35">
    <w:abstractNumId w:val="21"/>
  </w:num>
  <w:num w:numId="36">
    <w:abstractNumId w:val="31"/>
  </w:num>
  <w:num w:numId="37">
    <w:abstractNumId w:val="28"/>
  </w:num>
  <w:num w:numId="38">
    <w:abstractNumId w:val="7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B4B"/>
    <w:rsid w:val="00030E99"/>
    <w:rsid w:val="000B5B4B"/>
    <w:rsid w:val="0015163F"/>
    <w:rsid w:val="00170D94"/>
    <w:rsid w:val="002273F9"/>
    <w:rsid w:val="002E64A9"/>
    <w:rsid w:val="002E6B26"/>
    <w:rsid w:val="00354864"/>
    <w:rsid w:val="00357BE3"/>
    <w:rsid w:val="00364345"/>
    <w:rsid w:val="003C6570"/>
    <w:rsid w:val="003F0971"/>
    <w:rsid w:val="00411BCE"/>
    <w:rsid w:val="004818BB"/>
    <w:rsid w:val="00517127"/>
    <w:rsid w:val="005235A2"/>
    <w:rsid w:val="005535AD"/>
    <w:rsid w:val="0058245E"/>
    <w:rsid w:val="005F7B25"/>
    <w:rsid w:val="006837A5"/>
    <w:rsid w:val="006934EA"/>
    <w:rsid w:val="006C3DC0"/>
    <w:rsid w:val="006E10BF"/>
    <w:rsid w:val="0075348A"/>
    <w:rsid w:val="007556A1"/>
    <w:rsid w:val="00756009"/>
    <w:rsid w:val="008C79E1"/>
    <w:rsid w:val="00910060"/>
    <w:rsid w:val="009210E6"/>
    <w:rsid w:val="00BB50CA"/>
    <w:rsid w:val="00D030EF"/>
    <w:rsid w:val="00D85519"/>
    <w:rsid w:val="00E2299A"/>
    <w:rsid w:val="00FC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63DA9B-75C6-41EE-A9C9-BBD7460D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6934EA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6934EA"/>
    <w:rPr>
      <w:rFonts w:ascii="Arial" w:eastAsia="Times New Roman" w:hAnsi="Arial" w:cs="Arial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D4EAA8-E093-4F5B-B10C-D9B4A1F41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6</cp:revision>
  <dcterms:created xsi:type="dcterms:W3CDTF">2017-12-13T14:37:00Z</dcterms:created>
  <dcterms:modified xsi:type="dcterms:W3CDTF">2018-01-22T13:16:00Z</dcterms:modified>
</cp:coreProperties>
</file>