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Stage05 Draft Schedule Triage Document Example</w:t>
      </w:r>
    </w:p>
    <w:p>
      <w:r>
        <w:rPr>
          <w:i/>
        </w:rPr>
        <w:t>FlashDrop Logistics GmbH | COMPLETED synthetic example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Stage05_Draft_Schedule_Triage-DOC-001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SD-2026-03-04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flashdrop-demo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berlin-east-hub</w:t>
            </w:r>
          </w:p>
        </w:tc>
      </w:tr>
    </w:tbl>
    <w:p>
      <w:pPr>
        <w:pStyle w:val="Heading1"/>
      </w:pPr>
      <w:r>
        <w:t>Scenario</w:t>
      </w:r>
    </w:p>
    <w:p>
      <w:r>
        <w:t>The float courier is assigned to BE-EAST to absorb the midday spike; one assignment is marked as changed due to call-out coverage.</w:t>
      </w:r>
    </w:p>
    <w:p>
      <w:pPr>
        <w:pStyle w:val="Heading1"/>
      </w:pPr>
      <w:r>
        <w:t>Risk note</w:t>
      </w:r>
    </w:p>
    <w:p>
      <w:r>
        <w:t>One delay-risk exception remains open for BE-SOUTH because of forecasted traffic.</w:t>
      </w:r>
    </w:p>
    <w:p>
      <w:pPr>
        <w:pStyle w:val="Heading1"/>
      </w:pPr>
      <w:r>
        <w:t>Checklist</w:t>
      </w:r>
    </w:p>
    <w:p>
      <w:pPr>
        <w:pStyle w:val="ListBullet"/>
      </w:pPr>
      <w:r>
        <w:t>Each assignment should reference a worker, zone, shift, and vehicle/bundle if applicable.</w:t>
      </w:r>
    </w:p>
    <w:p>
      <w:pPr>
        <w:pStyle w:val="ListBullet"/>
      </w:pPr>
      <w:r>
        <w:t>Every exception needs severity, owner, and proposed action.</w:t>
      </w:r>
    </w:p>
    <w:p>
      <w:pPr>
        <w:pStyle w:val="ListBullet"/>
      </w:pPr>
      <w:r>
        <w:t>Changes against already-communicated assignments require reason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