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Worker Payroll Setup Packet (DOCX)</w:t>
      </w:r>
    </w:p>
    <w:p>
      <w:pPr>
        <w:spacing w:after="240"/>
      </w:pPr>
      <w:r>
        <w:rPr>
          <w:color w:val="5A5A5A"/>
          <w:sz w:val="22"/>
        </w:rPr>
        <w:t>FlashShip Logistics GmbH | Worker onboarding and master data maintenance | Completed example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Artifact ID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Stage02_Worker_Master-DOC-001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v1.0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Status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FINAL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Stage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2. Worker onboarding and master data maintenance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Company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FlashShip Logistics GmbH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Tenant / Program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Internal Payroll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Station / Region (if applicable)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Berlin Ops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 Period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PP-2026-W07 (2026-02-09 to 2026-02-15)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Rules/Config Version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RULES-2026.02.01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Owner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Payroll Ops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of Record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Workflow platform + Payroll system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Confidentiality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Confidential - Payroll/PII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Related Spreadsheet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Worker Master File Workbook (XLSX)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1. Purpose</w:t>
      </w:r>
    </w:p>
    <w:p>
      <w:r>
        <w:t>Maintain a complete, accurate worker master record (identity, role/station, pay rates, payment method, tax profile status) used to build the payroll roster and compute pay.</w:t>
      </w:r>
    </w:p>
    <w:p>
      <w:pPr>
        <w:spacing w:before="200" w:after="80"/>
      </w:pPr>
      <w:r>
        <w:rPr>
          <w:b/>
          <w:sz w:val="28"/>
        </w:rPr>
        <w:t>2. Inputs</w:t>
      </w:r>
    </w:p>
    <w:p>
      <w:pPr>
        <w:numPr/>
        <w:spacing w:after="20"/>
        <w:ind w:left="360" w:hanging="216"/>
      </w:pPr>
      <w:r>
        <w:t>• Worker onboarding information (legal name, start date, station/assignment, manager)</w:t>
      </w:r>
    </w:p>
    <w:p>
      <w:pPr>
        <w:numPr/>
        <w:spacing w:after="20"/>
        <w:ind w:left="360" w:hanging="216"/>
      </w:pPr>
      <w:r>
        <w:t>• Pay terms (rate(s), pay group)</w:t>
      </w:r>
    </w:p>
    <w:p>
      <w:pPr>
        <w:numPr/>
        <w:spacing w:after="20"/>
        <w:ind w:left="360" w:hanging="216"/>
      </w:pPr>
      <w:r>
        <w:t>• Payment method details (bank account identifiers; store masked in artifact)</w:t>
      </w:r>
    </w:p>
    <w:p>
      <w:pPr>
        <w:numPr/>
        <w:spacing w:after="20"/>
        <w:ind w:left="360" w:hanging="216"/>
      </w:pPr>
      <w:r>
        <w:t>• Tax profile fields/status (UNSPECIFIED - jurisdiction-dependent; capture completeness status)</w:t>
      </w:r>
    </w:p>
    <w:p>
      <w:pPr>
        <w:spacing w:before="200" w:after="80"/>
      </w:pPr>
      <w:r>
        <w:rPr>
          <w:b/>
          <w:sz w:val="28"/>
        </w:rPr>
        <w:t>3. Outputs produced in this stage</w:t>
      </w:r>
    </w:p>
    <w:p>
      <w:pPr>
        <w:numPr/>
        <w:spacing w:after="20"/>
        <w:ind w:left="360" w:hanging="216"/>
      </w:pPr>
      <w:r>
        <w:t>• Worker master record (effective-dated)</w:t>
      </w:r>
    </w:p>
    <w:p>
      <w:pPr>
        <w:numPr/>
        <w:spacing w:after="20"/>
        <w:ind w:left="360" w:hanging="216"/>
      </w:pPr>
      <w:r>
        <w:t>• Bank/payment method change requests and dual-approval record</w:t>
      </w:r>
    </w:p>
    <w:p>
      <w:pPr>
        <w:numPr/>
        <w:spacing w:after="20"/>
        <w:ind w:left="360" w:hanging="216"/>
      </w:pPr>
      <w:r>
        <w:t>• Onboarding checklist completion and approvals</w:t>
      </w:r>
    </w:p>
    <w:p>
      <w:pPr>
        <w:numPr/>
        <w:spacing w:after="20"/>
        <w:ind w:left="360" w:hanging="216"/>
      </w:pPr>
      <w:r>
        <w:t>• Change log entries for edits to rates, status, or payment method</w:t>
      </w:r>
    </w:p>
    <w:p>
      <w:pPr>
        <w:spacing w:before="200" w:after="80"/>
      </w:pPr>
      <w:r>
        <w:rPr>
          <w:b/>
          <w:sz w:val="28"/>
        </w:rPr>
        <w:t>4. Procedure (work performed)</w:t>
      </w:r>
    </w:p>
    <w:p>
      <w:pPr>
        <w:spacing w:after="40"/>
      </w:pPr>
      <w:r>
        <w:t>1. Create or update worker record with required identity and assignment fields.</w:t>
      </w:r>
    </w:p>
    <w:p>
      <w:pPr>
        <w:spacing w:after="40"/>
      </w:pPr>
      <w:r>
        <w:t>2. Set pay group and effective-dated pay rates (and piece rates if used).</w:t>
      </w:r>
    </w:p>
    <w:p>
      <w:pPr>
        <w:spacing w:after="40"/>
      </w:pPr>
      <w:r>
        <w:t>3. Capture payment method (store masked account reference in artifact; link to secure system record).</w:t>
      </w:r>
    </w:p>
    <w:p>
      <w:pPr>
        <w:spacing w:after="40"/>
      </w:pPr>
      <w:r>
        <w:t>4. Set tax profile status as complete/incomplete (do not infer statutory content when jurisdiction is unspecified).</w:t>
      </w:r>
    </w:p>
    <w:p>
      <w:pPr>
        <w:spacing w:after="40"/>
      </w:pPr>
      <w:r>
        <w:t>5. Record approvals for sensitive changes (e.g., bank details) and update change log.</w:t>
      </w:r>
    </w:p>
    <w:p>
      <w:pPr>
        <w:spacing w:before="200" w:after="80"/>
      </w:pPr>
      <w:r>
        <w:rPr>
          <w:b/>
          <w:sz w:val="28"/>
        </w:rPr>
        <w:t>5. Fields captured (document + spreadsheet)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Location (sheet/table)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Required?</w:t>
            </w:r>
          </w:p>
        </w:tc>
        <w:tc>
          <w:tcPr>
            <w:tcW w:type="dxa" w:w="1872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Validation / notes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Worker_ID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Unique worker identifier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Worker_Master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Unique; immutable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Legal_Name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Legal name for pay statement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Worker_Master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Text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Station/Region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Operational grouping for reconciliation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Worker_Master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Lookup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Pay_Group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Links to pay calendar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Worker_Master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Lookup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Rate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Default pay rate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Worker_Master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Number; currency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Rate_Unit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hour/unit/salary/etc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Worker_Master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Lookup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Payment_Method_Status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Complete / Incomplete (no raw bank data)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Worker_Master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Must be complete before pay</w:t>
            </w:r>
          </w:p>
        </w:tc>
      </w:tr>
      <w:tr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Tax_Profile_Status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Complete / Incomplete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Worker_Master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Yes</w:t>
            </w:r>
          </w:p>
        </w:tc>
        <w:tc>
          <w:tcPr>
            <w:tcW w:type="dxa" w:w="1872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Jurisdiction-parameterized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6. Controls and approvals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468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Implementation in MVP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Dual control for payment method changes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Second approver required; record request + approval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Effective dating for rate changes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Rates must be effective-dated; no retro edits without correction workflow</w:t>
            </w:r>
          </w:p>
        </w:tc>
      </w:tr>
      <w:tr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Audit trail</w:t>
            </w:r>
          </w:p>
        </w:tc>
        <w:tc>
          <w:tcPr>
            <w:tcW w:type="dxa" w:w="468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All edits logged with user/time/ticket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7. Approval / sign-off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Signature / Method</w:t>
            </w:r>
          </w:p>
        </w:tc>
        <w:tc>
          <w:tcPr>
            <w:tcW w:type="dxa" w:w="2340"/>
            <w:shd w:val="clear" w:color="auto" w:fill="1F4E79"/>
            <w:vAlign w:val="center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pPr>
              <w:spacing w:after="40" w:before="40"/>
            </w:pPr>
            <w:r>
              <w:rPr>
                <w:b/>
                <w:color w:val="FFFFFF"/>
              </w:rPr>
              <w:t>Date/Time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Prepared by (Payroll Ops)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Priya Shah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attest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2026-02-16 10:32</w:t>
            </w:r>
          </w:p>
        </w:tc>
      </w:tr>
      <w:tr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Reviewed by (Finance)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Lukas Weber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System attest</w:t>
            </w:r>
          </w:p>
        </w:tc>
        <w:tc>
          <w:tcPr>
            <w:tcW w:type="dxa" w:w="2340"/>
            <w:tcBorders>
              <w:left w:sz="6" w:val="single" w:color="D9D9D9"/>
              <w:top w:sz="6" w:val="single" w:color="D9D9D9"/>
              <w:right w:sz="6" w:val="single" w:color="D9D9D9"/>
              <w:bottom w:sz="6" w:val="single" w:color="D9D9D9"/>
            </w:tcBorders>
          </w:tcPr>
          <w:p>
            <w:r>
              <w:t>2026-02-16 11:18</w:t>
            </w:r>
          </w:p>
        </w:tc>
      </w:tr>
    </w:tbl>
    <w:p/>
    <w:p>
      <w:pPr>
        <w:spacing w:before="200" w:after="80"/>
      </w:pPr>
      <w:r>
        <w:rPr>
          <w:b/>
          <w:sz w:val="28"/>
        </w:rPr>
        <w:t>8. Audit &amp; retention notes (parameterized)</w:t>
      </w:r>
    </w:p>
    <w:p>
      <w:r>
        <w:t>Record the artifact location and retention target in the Stage 10 Archive Manifest. Retention periods and mandatory payslip/statutory fields are jurisdiction-dependent and are intentionally left as configurable parameters in these templates.</w:t>
      </w:r>
    </w:p>
    <w:p>
      <w:pPr>
        <w:spacing w:before="200" w:after="80"/>
      </w:pPr>
      <w:r>
        <w:rPr>
          <w:b/>
          <w:sz w:val="28"/>
        </w:rPr>
        <w:t>9. Example notes (why values look the way they do)</w:t>
      </w:r>
    </w:p>
    <w:p>
      <w:r>
        <w:t>This completed example uses fictitious worker data and illustrative amounts to demonstrate template usage. It is not a jurisdictional payroll computation and must not be treated as legally accurate withholding/tax output.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