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Timesheet Build &amp; Exception Triage Report (DOCX)</w:t>
      </w:r>
    </w:p>
    <w:p>
      <w:pPr>
        <w:spacing w:after="240"/>
      </w:pPr>
      <w:r>
        <w:rPr>
          <w:color w:val="5A5A5A"/>
          <w:sz w:val="22"/>
        </w:rPr>
        <w:t>FlashShip Logistics GmbH | Timesheet construction and exception triage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Stage04_Timesheet_Build_Triage-DOC-001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4. Timesheet construction and exception triage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Timesheets &amp; Exceptions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Aggregate raw events into payable timesheets and produce a structured exception queue for resolution before manager approval.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Raw event intake log (Stage 3)</w:t>
      </w:r>
    </w:p>
    <w:p>
      <w:pPr>
        <w:numPr/>
        <w:spacing w:after="20"/>
        <w:ind w:left="360" w:hanging="216"/>
      </w:pPr>
      <w:r>
        <w:t>• Worker master and pay rules version (Stage 1/2)</w:t>
      </w:r>
    </w:p>
    <w:p>
      <w:pPr>
        <w:numPr/>
        <w:spacing w:after="20"/>
        <w:ind w:left="360" w:hanging="216"/>
      </w:pPr>
      <w:r>
        <w:t>• Manual adjustment requests (if any)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Timesheet lines per worker for the pay period</w:t>
      </w:r>
    </w:p>
    <w:p>
      <w:pPr>
        <w:numPr/>
        <w:spacing w:after="20"/>
        <w:ind w:left="360" w:hanging="216"/>
      </w:pPr>
      <w:r>
        <w:t>• Exception queue (missing clock-out, overlaps, duplicates, policy exceptions)</w:t>
      </w:r>
    </w:p>
    <w:p>
      <w:pPr>
        <w:numPr/>
        <w:spacing w:after="20"/>
        <w:ind w:left="360" w:hanging="216"/>
      </w:pPr>
      <w:r>
        <w:t>• Evidence references linking payable lines to raw events or batch IDs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Aggregate events by worker and pay period and compute payable totals by earnings code.</w:t>
      </w:r>
    </w:p>
    <w:p>
      <w:pPr>
        <w:spacing w:after="40"/>
      </w:pPr>
      <w:r>
        <w:t>2. Populate timesheet line items with evidence references.</w:t>
      </w:r>
    </w:p>
    <w:p>
      <w:pPr>
        <w:spacing w:after="40"/>
      </w:pPr>
      <w:r>
        <w:t>3. Detect exceptions (missing data, overlaps, anomalies) and create exception records.</w:t>
      </w:r>
    </w:p>
    <w:p>
      <w:pPr>
        <w:spacing w:after="40"/>
      </w:pPr>
      <w:r>
        <w:t>4. Resolve exceptions: attach resolution notes and supporting evidence; escalate if approval required.</w:t>
      </w:r>
    </w:p>
    <w:p>
      <w:pPr>
        <w:spacing w:after="40"/>
      </w:pPr>
      <w:r>
        <w:t>5. Prepare timesheets for manager review with status transitions (Draft -&gt; Submitted).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ID per worker per period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Earnings_Code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REG_HRS/OT_HRS/etc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Quantity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Hours/units/currency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Number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Rate used for amount calculation (if applicable)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for hours/units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Amount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Calculated payable amount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 where applicable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Evidence_Refs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 IDs/batch IDs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At least 1 reference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Exception_ID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If an exception is generated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Exceptions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Links to timesheet/worker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Evidence linkage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 payable line without evidence reference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Exception lifecycle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Exceptions require owner, resolution, and timestamps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 silent changes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Manual adjustments recorded as adjustment requests with approvals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 (Payroll Ops)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Priya Shah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10:32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 by (Finance)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Lukas Weber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11:18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