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Post-Payroll Close Package (DOCX)</w:t>
      </w:r>
    </w:p>
    <w:p>
      <w:pPr>
        <w:spacing w:after="240"/>
      </w:pPr>
      <w:r>
        <w:rPr>
          <w:color w:val="5A5A5A"/>
          <w:sz w:val="22"/>
        </w:rPr>
        <w:t>FlashShip Logistics GmbH | Post-payroll accounting, remittances/filings, and archiving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Stage10_PostPayroll_Close-DOC-001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10. Post-payroll accounting, remittances/filings, and archiving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Post-Payroll Close Workbook (GL + Archive)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Close the payroll period: reconcile bank settlement, post accounting entries, track statutory filing/remittance tasks (jurisdiction-parameterized), and produce an archive manifest for all artifacts.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Payroll register and payment confirmations (Stage 7/9)</w:t>
      </w:r>
    </w:p>
    <w:p>
      <w:pPr>
        <w:numPr/>
        <w:spacing w:after="20"/>
        <w:ind w:left="360" w:hanging="216"/>
      </w:pPr>
      <w:r>
        <w:t>• Accounting/GL mapping (Stage 1) if used</w:t>
      </w:r>
    </w:p>
    <w:p>
      <w:pPr>
        <w:numPr/>
        <w:spacing w:after="20"/>
        <w:ind w:left="360" w:hanging="216"/>
      </w:pPr>
      <w:r>
        <w:t>• Jurisdiction filing calendar (UNSPECIFIED - provide later)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GL journal (import-ready worksheet if used)</w:t>
      </w:r>
    </w:p>
    <w:p>
      <w:pPr>
        <w:numPr/>
        <w:spacing w:after="20"/>
        <w:ind w:left="360" w:hanging="216"/>
      </w:pPr>
      <w:r>
        <w:t>• Bank reconciliation worksheet and differences</w:t>
      </w:r>
    </w:p>
    <w:p>
      <w:pPr>
        <w:numPr/>
        <w:spacing w:after="20"/>
        <w:ind w:left="360" w:hanging="216"/>
      </w:pPr>
      <w:r>
        <w:t>• Filing/remittance checklist and confirmations (placeholders)</w:t>
      </w:r>
    </w:p>
    <w:p>
      <w:pPr>
        <w:numPr/>
        <w:spacing w:after="20"/>
        <w:ind w:left="360" w:hanging="216"/>
      </w:pPr>
      <w:r>
        <w:t>• Archive manifest listing stored artifacts and retention targets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Reconcile payroll register totals to bank settlement totals and investigate differences.</w:t>
      </w:r>
    </w:p>
    <w:p>
      <w:pPr>
        <w:spacing w:after="40"/>
      </w:pPr>
      <w:r>
        <w:t>2. Prepare and post GL entries (earnings expense, payroll liabilities, cash).</w:t>
      </w:r>
    </w:p>
    <w:p>
      <w:pPr>
        <w:spacing w:after="40"/>
      </w:pPr>
      <w:r>
        <w:t>3. Prepare and submit required statutory filings/remittances (placeholders until jurisdiction is configured).</w:t>
      </w:r>
    </w:p>
    <w:p>
      <w:pPr>
        <w:spacing w:after="40"/>
      </w:pPr>
      <w:r>
        <w:t>4. Assemble archive bundle: store artifacts and record location and checksums (placeholders).</w:t>
      </w:r>
    </w:p>
    <w:p>
      <w:pPr>
        <w:spacing w:after="40"/>
      </w:pPr>
      <w:r>
        <w:t>5. Mark payroll run as Closed after reconciliation and close tasks complete.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GL_Entry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Debit/credit rows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GL_Journal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GL posting is in MVP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Reconciliation_Diff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 vs bank difference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Bank_Recon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Filing_Task_Status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Not started/In progress/Done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Filing_Checklist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Archive_Location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Where artifact stored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Archive_Manifest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URI/path placeholder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Reconciliation evidence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Differences must be explained and signed off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Retention tracking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 manifest includes retention until date (jurisdiction-config)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Immutable archive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Archived artifacts are read-only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Closed by (Accounting)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Elena Rossi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2026-02-18 14:10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 Controller)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E-sign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2026-02-18 16:00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