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Stage02 Workforce Availability Document Example</w:t>
      </w:r>
    </w:p>
    <w:p>
      <w:r>
        <w:rPr>
          <w:i/>
        </w:rPr>
        <w:t>FlashDrop Logistics GmbH | COMPLETED synthetic example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Stage02_Workforce_Availability-DOC-001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SD-2026-03-04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flashdrop-demo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berlin-east-hub</w:t>
            </w:r>
          </w:p>
        </w:tc>
      </w:tr>
    </w:tbl>
    <w:p>
      <w:pPr>
        <w:pStyle w:val="Heading1"/>
      </w:pPr>
      <w:r>
        <w:t>Scenario</w:t>
      </w:r>
    </w:p>
    <w:p>
      <w:r>
        <w:t>Six couriers, one dispatcher, one supervisor, and one float courier are loaded for Berlin East.</w:t>
      </w:r>
    </w:p>
    <w:p>
      <w:pPr>
        <w:pStyle w:val="Heading1"/>
      </w:pPr>
      <w:r>
        <w:t>Data hygiene</w:t>
      </w:r>
    </w:p>
    <w:p>
      <w:r>
        <w:t>One worker is marked OUT with coded leave `CALL_OUT`; no free-text medical detail is stored.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all workers have a role and home hub.</w:t>
      </w:r>
    </w:p>
    <w:p>
      <w:pPr>
        <w:pStyle w:val="ListBullet"/>
      </w:pPr>
      <w:r>
        <w:t>Confirm vehicle class / skill tags are current.</w:t>
      </w:r>
    </w:p>
    <w:p>
      <w:pPr>
        <w:pStyle w:val="ListBullet"/>
      </w:pPr>
      <w:r>
        <w:t>Confirm leave codes are coded and non-sensitive.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