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Stage03 Demand Forecast Coverage Document Example</w:t>
      </w:r>
    </w:p>
    <w:p>
      <w:r>
        <w:rPr>
          <w:i/>
        </w:rPr>
        <w:t>FlashDrop Logistics GmbH | COMPLETED synthetic example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Stage03_Demand_Forecast_Coverage-DOC-001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SD-2026-03-04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flashdrop-demo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berlin-east-hub</w:t>
            </w:r>
          </w:p>
        </w:tc>
      </w:tr>
    </w:tbl>
    <w:p>
      <w:pPr>
        <w:pStyle w:val="Heading1"/>
      </w:pPr>
      <w:r>
        <w:t>Scenario</w:t>
      </w:r>
    </w:p>
    <w:p>
      <w:r>
        <w:t>Berlin East expects a midday spike in BE-EAST and higher priority-stop density in BE-CENTRAL.</w:t>
      </w:r>
    </w:p>
    <w:p>
      <w:pPr>
        <w:pStyle w:val="Heading1"/>
      </w:pPr>
      <w:r>
        <w:t>Risk note</w:t>
      </w:r>
    </w:p>
    <w:p>
      <w:r>
        <w:t>Moderate weather risk is carried for afternoon traffic in BE-SOUTH.</w:t>
      </w:r>
    </w:p>
    <w:p>
      <w:pPr>
        <w:pStyle w:val="Heading1"/>
      </w:pPr>
      <w:r>
        <w:t>Checklist</w:t>
      </w:r>
    </w:p>
    <w:p>
      <w:pPr>
        <w:pStyle w:val="ListBullet"/>
      </w:pPr>
      <w:r>
        <w:t>Forecast by zone and time bucket.</w:t>
      </w:r>
    </w:p>
    <w:p>
      <w:pPr>
        <w:pStyle w:val="ListBullet"/>
      </w:pPr>
      <w:r>
        <w:t>Separate deliveries, pickups, and priority stops.</w:t>
      </w:r>
    </w:p>
    <w:p>
      <w:pPr>
        <w:pStyle w:val="ListBullet"/>
      </w:pPr>
      <w:r>
        <w:t>Record unusual assumptions (weather, marketing push, retail event).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