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Stage05 Draft Schedule Triage Document Template</w:t>
      </w:r>
    </w:p>
    <w:p>
      <w:r>
        <w:rPr>
          <w:i/>
        </w:rPr>
        <w:t>FlashDrop Logistics GmbH | EMPTY template</w:t>
      </w:r>
    </w:p>
    <w:p>
      <w:pPr>
        <w:pStyle w:val="Heading1"/>
      </w:pPr>
      <w:r>
        <w:t>Metadata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Artifact ID</w:t>
            </w:r>
          </w:p>
        </w:tc>
        <w:tc>
          <w:tcPr>
            <w:tcW w:type="dxa" w:w="4320"/>
          </w:tcPr>
          <w:p>
            <w:r>
              <w:t>[Artifact_ID]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[v1.0]</w:t>
            </w:r>
          </w:p>
        </w:tc>
      </w:tr>
      <w:tr>
        <w:tc>
          <w:tcPr>
            <w:tcW w:type="dxa" w:w="4320"/>
          </w:tcPr>
          <w:p>
            <w:r>
              <w:t>ScheduleDateID</w:t>
            </w:r>
          </w:p>
        </w:tc>
        <w:tc>
          <w:tcPr>
            <w:tcW w:type="dxa" w:w="4320"/>
          </w:tcPr>
          <w:p>
            <w:r>
              <w:t>[ScheduleDateID]</w:t>
            </w:r>
          </w:p>
        </w:tc>
      </w:tr>
      <w:tr>
        <w:tc>
          <w:tcPr>
            <w:tcW w:type="dxa" w:w="4320"/>
          </w:tcPr>
          <w:p>
            <w:r>
              <w:t>Tenant ID</w:t>
            </w:r>
          </w:p>
        </w:tc>
        <w:tc>
          <w:tcPr>
            <w:tcW w:type="dxa" w:w="4320"/>
          </w:tcPr>
          <w:p>
            <w:r>
              <w:t>[tenant_id]</w:t>
            </w:r>
          </w:p>
        </w:tc>
      </w:tr>
      <w:tr>
        <w:tc>
          <w:tcPr>
            <w:tcW w:type="dxa" w:w="4320"/>
          </w:tcPr>
          <w:p>
            <w:r>
              <w:t>Domain ID</w:t>
            </w:r>
          </w:p>
        </w:tc>
        <w:tc>
          <w:tcPr>
            <w:tcW w:type="dxa" w:w="4320"/>
          </w:tcPr>
          <w:p>
            <w:r>
              <w:t>[domain_id]</w:t>
            </w:r>
          </w:p>
        </w:tc>
      </w:tr>
    </w:tbl>
    <w:p>
      <w:pPr>
        <w:pStyle w:val="Heading1"/>
      </w:pPr>
      <w:r>
        <w:t>Purpose</w:t>
      </w:r>
    </w:p>
    <w:p>
      <w:r>
        <w:t>Build the provisional worker-to-shift and zone assignment plan, then record exceptions requiring review.</w:t>
      </w:r>
    </w:p>
    <w:p>
      <w:pPr>
        <w:pStyle w:val="Heading1"/>
      </w:pPr>
      <w:r>
        <w:t>Outputs</w:t>
      </w:r>
    </w:p>
    <w:p>
      <w:r>
        <w:t>Draft schedule workbook and triage notes for supervisor publication review.</w:t>
      </w:r>
    </w:p>
    <w:p>
      <w:pPr>
        <w:pStyle w:val="Heading1"/>
      </w:pPr>
      <w:r>
        <w:t>Checklist</w:t>
      </w:r>
    </w:p>
    <w:p>
      <w:pPr>
        <w:pStyle w:val="ListBullet"/>
      </w:pPr>
      <w:r>
        <w:t>Each assignment should reference a worker, zone, shift, and vehicle/bundle if applicable.</w:t>
      </w:r>
    </w:p>
    <w:p>
      <w:pPr>
        <w:pStyle w:val="ListBullet"/>
      </w:pPr>
      <w:r>
        <w:t>Every exception needs severity, owner, and proposed action.</w:t>
      </w:r>
    </w:p>
    <w:p>
      <w:pPr>
        <w:pStyle w:val="ListBullet"/>
      </w:pPr>
      <w:r>
        <w:t>Changes against already-communicated assignments require reason codes.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