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Stage06 Supervisor Review Publish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Record supervisor publication review and create the official stable base schedule.</w:t>
      </w:r>
    </w:p>
    <w:p>
      <w:pPr>
        <w:pStyle w:val="Heading1"/>
      </w:pPr>
      <w:r>
        <w:t>Approval rule</w:t>
      </w:r>
    </w:p>
    <w:p>
      <w:r>
        <w:t>Publication requires dispatch-supervisor approval and a promotion-pointer update.</w:t>
      </w:r>
    </w:p>
    <w:p>
      <w:pPr>
        <w:pStyle w:val="Heading1"/>
      </w:pPr>
      <w:r>
        <w:t>Checklist</w:t>
      </w:r>
    </w:p>
    <w:p>
      <w:pPr>
        <w:pStyle w:val="ListBullet"/>
      </w:pPr>
      <w:r>
        <w:t>Record reviewer identity and time.</w:t>
      </w:r>
    </w:p>
    <w:p>
      <w:pPr>
        <w:pStyle w:val="ListBullet"/>
      </w:pPr>
      <w:r>
        <w:t>Record the exact published artifact version.</w:t>
      </w:r>
    </w:p>
    <w:p>
      <w:pPr>
        <w:pStyle w:val="ListBullet"/>
      </w:pPr>
      <w:r>
        <w:t>Record any known residual risks handed into Stage07.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