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Stage07 Intraday Exception Control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Stage07_Intraday_Exception_Control-DOC-001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Courier C-104 no-shows and a BE-SOUTH delay cluster emerges; the team activates a major replan using float capacity and explicit approval.</w:t>
      </w:r>
    </w:p>
    <w:p>
      <w:pPr>
        <w:pStyle w:val="Heading1"/>
      </w:pPr>
      <w:r>
        <w:t>Approval</w:t>
      </w:r>
    </w:p>
    <w:p>
      <w:r>
        <w:t>Operations manager OM-01 approves the replan because it adds overtime and cross-zone override.</w:t>
      </w:r>
    </w:p>
    <w:p>
      <w:pPr>
        <w:pStyle w:val="Heading1"/>
      </w:pPr>
      <w:r>
        <w:t>Checklist</w:t>
      </w:r>
    </w:p>
    <w:p>
      <w:pPr>
        <w:pStyle w:val="ListBullet"/>
      </w:pPr>
      <w:r>
        <w:t>Every incident must have a type, owner, and status.</w:t>
      </w:r>
    </w:p>
    <w:p>
      <w:pPr>
        <w:pStyle w:val="ListBullet"/>
      </w:pPr>
      <w:r>
        <w:t>Major replans need approval reference before becoming official.</w:t>
      </w:r>
    </w:p>
    <w:p>
      <w:pPr>
        <w:pStyle w:val="ListBullet"/>
      </w:pPr>
      <w:r>
        <w:t>Keep route-level and worker-level impacts explicit.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