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99ff"/>
                <w:sz w:val="28"/>
                <w:szCs w:val="28"/>
                <w:rtl w:val="0"/>
              </w:rPr>
              <w:t xml:space="preserve">Grupo objetivo: 8 a 12 años.</w:t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0000"/>
                <w:sz w:val="28"/>
                <w:szCs w:val="28"/>
                <w:rtl w:val="0"/>
              </w:rPr>
              <w:t xml:space="preserve">Duración de la actividad: 4–5 clases (45 minutos cada)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Objetivo clave del aprendizaje: 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color w:val="76923c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76923c"/>
                <w:sz w:val="28"/>
                <w:szCs w:val="28"/>
                <w:rtl w:val="0"/>
              </w:rPr>
              <w:t xml:space="preserve">Las actividades tienen </w:t>
            </w:r>
            <w:r w:rsidDel="00000000" w:rsidR="00000000" w:rsidRPr="00000000">
              <w:rPr>
                <w:rFonts w:ascii="Calibri" w:cs="Calibri" w:eastAsia="Calibri" w:hAnsi="Calibri"/>
                <w:color w:val="76923c"/>
                <w:sz w:val="26"/>
                <w:szCs w:val="26"/>
                <w:rtl w:val="0"/>
              </w:rPr>
              <w:t xml:space="preserve">como objetivo profundizar la comprensión de los estudiantes de los conceptos científicos y aplicarlos a los contextos de la vida real que involucran la IA y la automatización. fomenta el pensamiento crítico analizando el rendimiento de la IA y sus limitaciones. También promueve la responsabilidad humana en la toma de decisiones e inspira la aplicación creativa de la IA.</w:t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720" w:firstLine="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color w:val="66cc00"/>
          <w:sz w:val="28"/>
          <w:szCs w:val="28"/>
        </w:rPr>
      </w:pPr>
      <w:bookmarkStart w:colFirst="0" w:colLast="0" w:name="_heading=h.t86clhn4xuhc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Resultados de aprendizaje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28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bookmarkStart w:colFirst="0" w:colLast="0" w:name="_heading=h.y6zoxtwzkjj5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 final del proyecto, los estudiantes podrán: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l7vbzc6ly2yn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Conocimiento y comprensión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Describa cómo funciona el aprendizaje automático en términos simples (por ejemplo, capacitación, pruebas, conjuntos de datos).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Explique las diferencias básicas entre las principales categorías de señales de tráfico utilizando el vocabulario científico.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Comprender cómo se puede aplicar la IA en contextos científicos, como el reconocimiento de imágenes.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Identificar las limitaciones y posibles fuentes de error en los modelos de IA cuando se aplican a las tareas científicas del mundo real.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Reconocer las consideraciones éticas clave al usar la IA en la ciencia (por ejemplo, confianza, responsabilidad, toma de decisiones).</w:t>
              <w:br w:type="textWrapping"/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ybzzaehq5m0i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Habilidades y habilidades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Recoger, etiquetar y organizar un conjunto de datos para entrenar y probar un modelo de IA.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Utilice herramientas en línea como Teachable Machine, para crear y evaluar modelos de IA.</w:t>
              <w:br w:type="textWrapping"/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Analizar la producción de una IA y compararla con el razonamiento científico y el análisis humano.</w:t>
              <w:br w:type="textWrapping"/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Comuníquese los hallazgos claramente a través de formatos creativos como carteles, videos o presentaciones orales.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Colaborar eficazmente en pequeños equipos para diseñar experimentos, probar hipótesis y compartir conclusiones.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Reflexione críticamente sobre si las herramientas de IA pueden o deben reemplazar el juicio humano en contextos científicos.</w:t>
              <w:br w:type="textWrapping"/>
            </w:r>
          </w:p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24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bookmarkStart w:colFirst="0" w:colLast="0" w:name="_heading=h.uass94ahbdxw" w:id="4"/>
            <w:bookmarkEnd w:id="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Actitudes y valores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5"/>
              </w:numPr>
              <w:spacing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Mostrar curiosidad e iniciativa al explorar cómo la IA se cruza con la ciencia.</w:t>
              <w:br w:type="textWrapping"/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Apreciar el valor de combinar la inteligencia humana con la tecnología para resolver problemas.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Demostrar apertura a diferentes perspectivas durante las discusiones sobre el papel de la IA.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5"/>
              </w:numPr>
              <w:spacing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Reconocer la importancia de la responsabilidad ética al utilizar o confiar en herramientas de IA.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5"/>
              </w:numPr>
              <w:spacing w:after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Obtenga confianza en el uso del lenguaje científico y las herramientas digitales para expresar y apoyar sus ideas.</w:t>
            </w:r>
          </w:p>
          <w:p w:rsidR="00000000" w:rsidDel="00000000" w:rsidP="00000000" w:rsidRDefault="00000000" w:rsidRPr="00000000" w14:paraId="00000028">
            <w:pPr>
              <w:spacing w:after="200" w:line="276" w:lineRule="auto"/>
              <w:ind w:left="-33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33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66cc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76923c" w:space="0" w:sz="18" w:val="single"/>
              <w:bottom w:color="76923c" w:space="0" w:sz="18" w:val="single"/>
            </w:tcBorders>
          </w:tcPr>
          <w:p w:rsidR="00000000" w:rsidDel="00000000" w:rsidP="00000000" w:rsidRDefault="00000000" w:rsidRPr="00000000" w14:paraId="0000002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niit5o5vi22q" w:id="5"/>
            <w:bookmarkEnd w:id="5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través de un Erasmus+ En el marco de esta asociación, los estudiantes de diferentes países europeos colaborarán en un proyecto científico compartido de IA, simulando la investigación internacional en el mundo real. Al co-crear conjuntos de datos de imágenes, explorarán cómo los datos diversos y representativos conducen a modelos de IA más justos y confiables.</w:t>
            </w:r>
          </w:p>
          <w:p w:rsidR="00000000" w:rsidDel="00000000" w:rsidP="00000000" w:rsidRDefault="00000000" w:rsidRPr="00000000" w14:paraId="0000002B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 asociación promoverá: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5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e inclusión: Todos los países contribuirán por igual al conjunto de datos compartido.</w:t>
              <w:br w:type="textWrapping"/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5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Conciencia cultural: Los estudiantes reconocerán que incluso las herramientas científicas como la IA deben adaptarse a las diferencias regionales y culturales.</w:t>
              <w:br w:type="textWrapping"/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5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Comunicación multilingüe: los estudiantes intercambiarán resultados y reflexiones en inglés y sus lenguas nativas.</w:t>
              <w:br w:type="textWrapping"/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zhvhagnylhrw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eTwinning Uso de la plataforma</w:t>
            </w:r>
          </w:p>
          <w:p w:rsidR="00000000" w:rsidDel="00000000" w:rsidP="00000000" w:rsidRDefault="00000000" w:rsidRPr="00000000" w14:paraId="00000030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colaboración se apoya a través de TwinSpace, la plataforma digital de eTwinning, donde los estudiantes: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0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Cargará y compartirá conjuntos de datos (por ejemplo, imágenes de señales de tráfico locales).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Entrenar y probar modelos de IA basados en datos locales e internacionales.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0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Resultados de intercambio a través de Padlet, videos o presentaciones interactivas.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0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 y reflexione sobre los desafíos éticos y científicos de la IA en foros de discusión compartidos.</w:t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o0pxp4qctc0v" w:id="7"/>
            <w:bookmarkEnd w:id="7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docentes coordinarán entre las escuelas eTwinning herramientas para: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Facilitar el trabajo en equipo internacional.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Garantizar el intercambio de imágenes seguro del RGPD.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Proporcionar a los estudiantes un ambiente seguro y moderado para presentar sus hallazgos y recibir comentarios.</w:t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4393dobhlhfv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valores en el foco</w:t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Este escenario se alinea con los valores fundamentales de la UE promovidos en Erasmus+ y eTwinning, como: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9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Democracia y Derechos Humanos: Alentar las voces de los estudiantes y cuestionar el papel de la IA en la toma de decisiones.</w:t>
              <w:br w:type="textWrapping"/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Responsabilidad digital: introducción de los conceptos del RGPD y el uso ético de datos de IA e imagen.</w:t>
              <w:br w:type="textWrapping"/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9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Colaboración transfronteriza: Promover un sentido de identidad y solidaridad europeas mediante el trabajo conjunto.</w:t>
              <w:br w:type="textWrapping"/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9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Pensamiento crítico y alfabetización mediática: Discutir el sesgo en IA, la desinformación y la necesidad de juicio humano en contextos científicos.</w:t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6923c" w:space="0" w:sz="18" w:val="single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Bdr>
                <w:bottom w:color="548dd4" w:space="1" w:sz="18" w:val="single"/>
              </w:pBd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f243e"/>
                <w:sz w:val="28"/>
                <w:szCs w:val="28"/>
                <w:rtl w:val="0"/>
              </w:rPr>
              <w:t xml:space="preserve">Materiales necesarios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ffta02enkaj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Introducción y motivación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Video de errores de reconocimiento de IA (por ejemplo, compilaciones de YouTube AI fallan)</w:t>
              <w:br w:type="textWrapping"/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Proyectores o tablas inteligentes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Altavoces para reproducción de vídeo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Tabla blanca, Padlet, o Jamboard para grabar las respuestas de los estudiantes</w:t>
              <w:br w:type="textWrapping"/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4rz1pz7tyeev" w:id="10"/>
            <w:bookmarkEnd w:id="1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Creando el conjunto de datos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1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Tabletas o cámaras para capturar imágenes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Laptops o computadoras para subir y organizar archivos de imágenes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Plataformas de colaboración: eTwinning, carpetas compartidas para el intercambio internacional</w:t>
            </w:r>
          </w:p>
          <w:p w:rsidR="00000000" w:rsidDel="00000000" w:rsidP="00000000" w:rsidRDefault="00000000" w:rsidRPr="00000000" w14:paraId="0000004B">
            <w:pPr>
              <w:spacing w:after="0" w:before="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1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IA generó fotos de 5 grupos étnicos (anunciado)</w:t>
              <w:br w:type="textWrapping"/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obkt8nfykro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Formación del modelo de IA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Acceso </w:t>
            </w:r>
            <w:hyperlink r:id="rId7">
              <w:r w:rsidDel="00000000" w:rsidR="00000000" w:rsidRPr="00000000">
                <w:rPr>
                  <w:rFonts w:ascii="Calibri" w:cs="Calibri" w:eastAsia="Calibri" w:hAnsi="Calibri"/>
                  <w:sz w:val="24"/>
                  <w:szCs w:val="24"/>
                  <w:rtl w:val="0"/>
                </w:rPr>
                <w:t xml:space="preserve"/>
              </w:r>
            </w:hyperlink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a Teachable 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Machine (Chrome navegador recomendado)</w:t>
              <w:br w:type="textWrapping"/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k9cow9quxb65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Ética y limitaciones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Materiales de estudio de casos que muestran errores de IA (ejemplo de imagen o vídeo)</w:t>
              <w:br w:type="textWrapping"/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Proyector o pantalla para presentar a la clase</w:t>
              <w:br w:type="textWrapping"/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Herramientas digitales para la reflexión: Padlet, Microsoft Forms, Google Formularios o Jamboard</w:t>
              <w:br w:type="textWrapping"/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Formularios o rubricas de retroalimentación entre pares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Las instrucciones de debate (impresas o expuestas en pantalla)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76923c" w:space="0" w:sz="1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color w:val="0099ff"/>
          <w:sz w:val="28"/>
          <w:szCs w:val="28"/>
        </w:rPr>
        <w:sectPr>
          <w:headerReference r:id="rId9" w:type="default"/>
          <w:footerReference r:id="rId10" w:type="default"/>
          <w:pgSz w:h="15840" w:w="12240" w:orient="portrait"/>
          <w:pgMar w:bottom="993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3225"/>
        <w:gridCol w:w="4125"/>
        <w:gridCol w:w="3165"/>
        <w:tblGridChange w:id="0">
          <w:tblGrid>
            <w:gridCol w:w="3150"/>
            <w:gridCol w:w="3225"/>
            <w:gridCol w:w="4125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00"/>
                <w:sz w:val="28"/>
                <w:szCs w:val="28"/>
                <w:rtl w:val="0"/>
              </w:rPr>
              <w:t xml:space="preserve">Introducción y motivación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5b3d7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20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Introducción y motivación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Establecer el escenario con algunas actividades:</w:t>
              <w:br w:type="textWrapping"/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Corto video del rompehielos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Discusión sobre la IA fallido reconocimiento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papel del estudiante como investigador crítico del rendimiento de la IA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7e3bc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1im4bcqqgxx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ACTIVITAD 1: Muchos rostros, un solo mundo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4"/>
              </w:numPr>
              <w:spacing w:after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Hombre vs IA: actividad de clasificación sin tecnología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4"/>
              </w:numPr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Discusión en grupo sobre la toma de decisiones: hombre vs máquina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4"/>
              </w:numPr>
              <w:spacing w:after="240" w:before="0" w:line="276" w:lineRule="auto"/>
              <w:ind w:left="72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Pensamiento crítico sobre cómo las máquinas aprenden en comparación con los humanos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Actividad 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0000"/>
                <w:sz w:val="26"/>
                <w:szCs w:val="26"/>
                <w:rtl w:val="0"/>
              </w:rPr>
              <w:t xml:space="preserve">Explorar las señales de tráfico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Haciendo un proyecto de gran éxito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b w:val="1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Recopilar fotos de señales de tráfico inusuales en diferentes países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8"/>
              </w:numPr>
              <w:spacing w:after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Categorizar las señales de tráfico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8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 sobre la división de las señales de tráfico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dcdb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40" w:lineRule="auto"/>
              <w:ind w:left="720" w:right="0" w:hanging="36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fs04iz7m07hq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pg1bdrikcyjm" w:id="15"/>
            <w:bookmarkEnd w:id="1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Creando el conjunto de datos: los humanos enseñan a la máquina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Selección de temas para la clasificación</w:t>
              <w:br w:type="textWrapping"/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Colección de imágenes (dispositivos propios o compartidos de otras escuelas)</w:t>
              <w:br w:type="textWrapping"/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Organización de los datos en categorías etiquetadas</w:t>
              <w:br w:type="textWrapping"/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Discusión sobre los retos en la selección y etiquetado de las imágenes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uiwdsvkv0pty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Formación del modelo de IA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Teachable Machine para capacitar modelos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Pruebas con imágenes nuevas o desconocidas</w:t>
              <w:br w:type="textWrapping"/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Analizar la precisión de la IA e identificar errores de clasificación</w:t>
            </w:r>
          </w:p>
        </w:tc>
        <w:tc>
          <w:tcPr>
            <w:shd w:fill="ffcc66" w:val="clea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 minutos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Ética y limitaciones: ¿Puede la IA reemplazar el análisis humano?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5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Presentaciones en grupo: comparación de resultados de IA</w:t>
              <w:br w:type="textWrapping"/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Estudio de caso: análisis de errores de IA</w:t>
              <w:br w:type="textWrapping"/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Debate: ¿Puede la IA reemplazar a los científicos de laboratorio?</w:t>
              <w:br w:type="textWrapping"/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Comentarios y evaluación</w:t>
              <w:br w:type="textWrapping"/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Compartir reflexiones con las escuelas asociadas (por ejemplo, Erasmus/eTwinning)</w:t>
            </w:r>
          </w:p>
        </w:tc>
      </w:tr>
    </w:tbl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09322518"/>
        <w:tag w:val="goog_rdk_0"/>
      </w:sdtPr>
      <w:sdtContent>
        <w:tbl>
          <w:tblPr>
            <w:tblStyle w:val="Table4"/>
            <w:tblW w:w="1296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0"/>
            <w:tblGridChange w:id="0">
              <w:tblGrid>
                <w:gridCol w:w="129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color w:val="ffff00"/>
                    <w:sz w:val="28"/>
                    <w:szCs w:val="28"/>
                    <w:rtl w:val="0"/>
                  </w:rPr>
                  <w:t xml:space="preserve">Introducción y motivación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4c2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spacing w:line="240" w:lineRule="auto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profesor preparará el escenario, proporcionando información de fondo o contexto que involucrará a los estudiantes y los preparará para la actividad.</w:t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24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Deshecho de hielo (2–3 min): Muéstra el video sin introducción. Dejen que los estudiantes disfruten de los bloopers de AI.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1">
                  <w:r w:rsidDel="00000000" w:rsidR="00000000" w:rsidRPr="00000000">
                    <w:rPr>
                      <w:rFonts w:ascii="Calibri" w:cs="Calibri" w:eastAsia="Calibri" w:hAnsi="Calibri"/>
                      <w:color w:val="0000ee"/>
                      <w:sz w:val="24"/>
                      <w:szCs w:val="24"/>
                      <w:u w:val="single"/>
                      <w:rtl w:val="0"/>
                    </w:rPr>
                    <w:t xml:space="preserve">El reconocimiento de objetos graciosos falla 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/>
                </w:r>
              </w:p>
              <w:p w:rsidR="00000000" w:rsidDel="00000000" w:rsidP="00000000" w:rsidRDefault="00000000" w:rsidRPr="00000000" w14:paraId="0000008B">
                <w:pPr>
                  <w:spacing w:after="240" w:before="240" w:lineRule="auto"/>
                  <w:ind w:left="720" w:firstLine="0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hyperlink r:id="rId12">
                  <w:r w:rsidDel="00000000" w:rsidR="00000000" w:rsidRPr="00000000">
                    <w:rPr>
                      <w:rFonts w:ascii="Calibri" w:cs="Calibri" w:eastAsia="Calibri" w:hAnsi="Calibri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https://www.topbots.com/chihuahua-muffin-searching-best-computer-vision-api/</w:t>
                  </w:r>
                </w:hyperlink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8C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maestro dirigió una conversación (5 minutos), preguntándole qué error le sorprendió más. ¿Por qué? ¿Por qué?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numPr>
                    <w:ilvl w:val="0"/>
                    <w:numId w:val="24"/>
                  </w:numPr>
                  <w:spacing w:after="240" w:before="0" w:lineRule="auto"/>
                  <w:ind w:left="720" w:hanging="360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El profesor conectará la discusión con la actividad (5 min), relacionando Al igual que estos IA fallaron en el reconocimiento, podría clasificar mal a personas o objetos. La misión de los estudiantes será probarla y descubrir cuándo y por qué.r el profesor, será una forma simple y efectiva de demostrar que la IA no es infalible y que los estudiantes son los científicos que la responsabilizan.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511.16564417177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11.165644171779"/>
        <w:tblGridChange w:id="0">
          <w:tblGrid>
            <w:gridCol w:w="11511.165644171779"/>
          </w:tblGrid>
        </w:tblGridChange>
      </w:tblGrid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c00000"/>
                <w:sz w:val="28"/>
                <w:szCs w:val="28"/>
                <w:rtl w:val="0"/>
              </w:rPr>
              <w:t xml:space="preserve">Investigación y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7e3bc" w:val="clea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Actividad 1 </w:t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left="0" w:firstLine="0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Muchas caras, un mundo</w:t>
            </w:r>
          </w:p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utilizará fotos preparadas generadas por IA de 5 grupos étnicos (blancos, afroamericanos, hispanos, asiáticos e indios americanos).</w:t>
            </w:r>
          </w:p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4"/>
                <w:szCs w:val="24"/>
                <w:rtl w:val="0"/>
              </w:rPr>
              <w:t xml:space="preserve">(Atto 1.1.)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se dividirán para trabajar en pequeños grupos de 3 estudiantes. El profesor mostrará las fotos y hará la pregunta: ¿Cómo las máquinas ven y distinguen a las personas de las fotos?</w:t>
            </w:r>
          </w:p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Los estudiantes utilizarán el método THINK - WRITE - PAIR - SHARE. Cada estudiante escribirá sus pensamientos antes de discutir con los otros dos miembros del grupo. La discusión seguirá. Los estudiantes concluirán que son diferentes debido a su sexo, ojos y color de pelo diferentes,... El profesor preguntará por qué eligieron esas categorías.</w:t>
            </w:r>
          </w:p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dice que revisarán cómo las máquinas de aprendizaje procesan los rostros humanos y verán si dieron las predicciones correctas.</w:t>
            </w:r>
          </w:p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Actividad 2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rsqq08ktrswn" w:id="17"/>
            <w:bookmarkEnd w:id="17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Explorando las señales de tráfico.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bzfoomjz1iu9" w:id="18"/>
            <w:bookmarkEnd w:id="18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Introducción al significado y función de las señales de tráfico.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wrvuar9wc2rn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pequeños grupos, los estudiantes analizarán qué señales de tráfico ven en su país todos los días.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6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mostrará ejemplos de señales de diferentes países europeos.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6"/>
              </w:numPr>
              <w:spacing w:after="24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Discurso en clase: ¿Son los signos similares o diferentes? ¿Por qué podría ser eso?</w:t>
              <w:br w:type="textWrapping"/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a7y5a2prxfl3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Recopilar y compartir imágenes (via eTwinning)</w:t>
            </w:r>
          </w:p>
          <w:p w:rsidR="00000000" w:rsidDel="00000000" w:rsidP="00000000" w:rsidRDefault="00000000" w:rsidRPr="00000000" w14:paraId="000000A2">
            <w:pPr>
              <w:spacing w:after="240" w:before="240" w:line="276" w:lineRule="auto"/>
              <w:ind w:left="72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grupo de estudiantes puede fotografiar señales de tráfico locales o utilizar bases de datos de imágenes en línea gratuitas (que garantizan un </w:t>
              <w:br w:type="textWrapping"/>
              <w:t xml:space="preserve">uso seguro de derechos de autor).Las señales pueden ser categorizadas (por ejemplo, "Stop", "Pedestrian", "Alerta", "Prohibido" o en las tres categorías principales -regulatoria, advertencia y señales de guía).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7"/>
              </w:numPr>
              <w:spacing w:after="0" w:before="24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etiquetarán y subirán sus imágenes a un sitio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compartido eTwinning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carpeta (en TwinSpace o Google Disco conectado a través TwinSpace).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Las escuelas asociadas de otros países harán lo mismo.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Cada clase descargará un conjunto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 datos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imágenes compartidas que contienen señales de diferentes países.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7"/>
              </w:numPr>
              <w:spacing w:after="0" w:before="0" w:line="276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Los estudiantes se dividirán en grupos y tratarán de dividir las señales de tráfico de una de las siguientes maneras: 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origen de qué país provienen 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240" w:before="0" w:line="276" w:lineRule="auto"/>
              <w:ind w:left="144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sobre las tres categorías principales de señales de tráfico (signos de regulación, de advertencia y de guía)</w:t>
            </w:r>
          </w:p>
          <w:p w:rsidR="00000000" w:rsidDel="00000000" w:rsidP="00000000" w:rsidRDefault="00000000" w:rsidRPr="00000000" w14:paraId="000000A9">
            <w:pPr>
              <w:spacing w:after="240" w:before="24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profesor y los estudiantes pueden discutir por qué decidieron dividir las señales de la manera en que lo hicieron, dónde cometieron un error y el significado de cada señal de tráfico.</w:t>
            </w:r>
          </w:p>
          <w:p w:rsidR="00000000" w:rsidDel="00000000" w:rsidP="00000000" w:rsidRDefault="00000000" w:rsidRPr="00000000" w14:paraId="000000A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679.018404907976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79.018404907976"/>
        <w:tblGridChange w:id="0">
          <w:tblGrid>
            <w:gridCol w:w="11679.018404907976"/>
          </w:tblGrid>
        </w:tblGridChange>
      </w:tblGrid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C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76923c"/>
                <w:sz w:val="28"/>
                <w:szCs w:val="28"/>
                <w:rtl w:val="0"/>
              </w:rPr>
              <w:t xml:space="preserve">Aplicación creativa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dcdb" w:val="clea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Formación del modelo de 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maestros abrirán el  </w:t>
            </w:r>
            <w:hyperlink r:id="rId13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>Teachable </w:t>
              </w:r>
            </w:hyperlink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Machine y mostrarlo 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los estudiantes para que entrenen al modelo con los conjuntos de imágenes (luz de tránsito o rostros humanos.</w:t>
              <w:br w:type="textWrapping"/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probarán el modelo con imágenes nuevas o desconocidas. El profesor proporcionará estas nuevas imágenes de otro grupo/escuela.</w:t>
              <w:br w:type="textWrapping"/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6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analizarán los resultados llenando una tabla: ¿La IA lo hizo bien? ¿Dónde fracasó y por qué?</w:t>
              <w:br w:type="textWrapping"/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bookmarkStart w:colFirst="0" w:colLast="0" w:name="_heading=h.xubyk86qeft4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Teachable Machine Tutorial rápido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  <w:hyperlink r:id="rId15">
              <w:r w:rsidDel="00000000" w:rsidR="00000000" w:rsidRPr="00000000">
                <w:rPr>
                  <w:rFonts w:ascii="Calibri" w:cs="Calibri" w:eastAsia="Calibri" w:hAnsi="Calibri"/>
                  <w:rtl w:val="0"/>
                </w:rPr>
                <w:t xml:space="preserve"/>
              </w:r>
            </w:hyperlink>
            <w:hyperlink r:id="rId1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Ir a: https://teachablemachine.withgoogle.com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Haga clic en: Comenzar → Elige el proyecto de imagen → Modelo de imagen estándar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Crear clases: - </w:t>
              <w:br w:type="textWrapping"/>
              <w:br w:type="textWrapping"/>
              <w:t xml:space="preserve">Haga clic en Agregar una clase (por ejemplo, Convex, Concave) </w:t>
              <w:br w:type="textWrapping"/>
              <w:br w:type="textWrapping"/>
              <w:t xml:space="preserve">- Cargue o capture imágenes para cada clase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Entrenar el modelo: - </w:t>
              <w:br w:type="textWrapping"/>
              <w:br w:type="textWrapping"/>
              <w:t xml:space="preserve">hacer clic en «Train Model» y esperar unos segundos</w:t>
              <w:br w:type="textWrapping"/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Prueba el Modelo: </w:t>
              <w:br w:type="textWrapping"/>
              <w:br w:type="textWrapping"/>
              <w:t xml:space="preserve">- Cargar una nueva imagen o usar la </w:t>
              <w:br w:type="textWrapping"/>
              <w:br w:type="textWrapping"/>
              <w:t xml:space="preserve">webcam - Ver predicción y confianza %</w:t>
              <w:br w:type="textWrapping"/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Exportación (opcional): - Haz </w:t>
              <w:br w:type="textWrapping"/>
              <w:br w:type="textWrapping"/>
              <w:t xml:space="preserve">clic en Export Model → Upload (hosted) para usar en línea </w:t>
              <w:br w:type="textWrapping"/>
              <w:br w:type="textWrapping"/>
              <w:t xml:space="preserve">- O descarga para uso local</w:t>
              <w:br w:type="textWrapping"/>
            </w:r>
          </w:p>
        </w:tc>
      </w:tr>
    </w:tbl>
    <w:p w:rsidR="00000000" w:rsidDel="00000000" w:rsidP="00000000" w:rsidRDefault="00000000" w:rsidRPr="00000000" w14:paraId="000000B8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color w:val="0099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5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555"/>
        <w:tblGridChange w:id="0">
          <w:tblGrid>
            <w:gridCol w:w="12555"/>
          </w:tblGrid>
        </w:tblGridChange>
      </w:tblGrid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A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7365d"/>
                <w:sz w:val="28"/>
                <w:szCs w:val="28"/>
                <w:rtl w:val="0"/>
              </w:rPr>
              <w:t xml:space="preserve">Reflexión y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cc66" w:val="clear"/>
          </w:tcPr>
          <w:p w:rsidR="00000000" w:rsidDel="00000000" w:rsidP="00000000" w:rsidRDefault="00000000" w:rsidRPr="00000000" w14:paraId="000000BB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0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 Sesión 4: Ética y limitaciones  ¿Puede la IA reemplazar el análisis humano?</w:t>
            </w:r>
          </w:p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Actividades: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3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presentarán sus resultados a la clase.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profesor aprovechará los errores para un estudio de caso: Muestre un ejemplo de IA cometiendo un error (por ejemplo, una imagen mal clasificada).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maestra dirigirá un debate en grupo: ¿Puede la IA reemplazar el razonamiento humano?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3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Los estudiantes crearán un reflejo digital que se pueda compartir con otras escuelas/socios: Padlet, Forma, o Jamboard, compartiendo su opinión y evidencia.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3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fomentará la retroalimentación entre pares entre los grupos de cada escuela y entre las escuelas/socios/países: los estudiantes revisarán las reflexiones y argumentos de los demás.</w:t>
              <w:br w:type="textWrapping"/>
            </w:r>
          </w:p>
          <w:p w:rsidR="00000000" w:rsidDel="00000000" w:rsidP="00000000" w:rsidRDefault="00000000" w:rsidRPr="00000000" w14:paraId="000000C3">
            <w:pPr>
              <w:spacing w:after="20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  <w:color w:val="0099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jahanmbe4mld" w:id="22"/>
      <w:bookmarkEnd w:id="22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Sesión opcional 5: Compartición de resultados y colaboración europea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estudiantes crean presentaciones cortas sobre su proyecto de IA y sus hallazgos.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Intercambio de resultados o conjuntos de datos con estudiantes de otras escuelas europeas (por ejemplo, señales de tráfico de diferentes países).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virtual o intercambio asíncrono de resultados y reflexiones a través de TwinSpace, Google Conducir o Padlet.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Discuta: ¿Se desempeñó la IA de manera diferente con imágenes de otros lugares? ¿Fue más exacta en otros países?</w:t>
        <w:br w:type="textWrapping"/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72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ybkyl6ntjhr" w:id="23"/>
      <w:bookmarkEnd w:id="23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aspectos más destacados: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Flexible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 múltiples temas científicos (rocas, plantas, lentes, emociones, señales de tráfico).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Incentiva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alfabetización digital,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pensamiento crítico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 conciencia ética.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Una fuerte integración con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Erasmus+ los proyectos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los valores europeos.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/>
        <w:br w:type="textWrapping"/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7" w:type="default"/>
      <w:type w:val="nextPage"/>
      <w:pgSz w:h="12240" w:w="15840" w:orient="landscape"/>
      <w:pgMar w:bottom="1440" w:top="144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Financiado por la Unión Europea. Sin embargo, las opiniones y opiniones expresadas son únicamente las del autor y no reflejan necesariamente las de la Unión Europea o de la Agencia Ejecutiva Europea de Educación y Cultura (EACEA). Ni la Unión Europea ni la EACEA pueden ser responsabilizadas de ello.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-297175</wp:posOffset>
          </wp:positionH>
          <wp:positionV relativeFrom="paragraph">
            <wp:posOffset>-121915</wp:posOffset>
          </wp:positionV>
          <wp:extent cx="1866900" cy="389890"/>
          <wp:effectExtent b="0" l="0" r="0" t="0"/>
          <wp:wrapSquare wrapText="bothSides" distB="0" distT="0" distL="114300" distR="114300"/>
          <wp:docPr id="2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-7614</wp:posOffset>
          </wp:positionH>
          <wp:positionV relativeFrom="paragraph">
            <wp:posOffset>-125726</wp:posOffset>
          </wp:positionV>
          <wp:extent cx="2141220" cy="447675"/>
          <wp:effectExtent b="0" l="0" r="0" t="0"/>
          <wp:wrapSquare wrapText="bothSides" distB="0" distT="0" distL="114300" distR="114300"/>
          <wp:docPr id="2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paragraph" w:styleId="Zaglavlje">
    <w:name w:val="header"/>
    <w:basedOn w:val="Normal"/>
    <w:link w:val="Zaglavl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 w:val="1"/>
    <w:rsid w:val="00FC693F"/>
    <w:pPr>
      <w:spacing w:after="0" w:line="240" w:lineRule="auto"/>
    </w:pPr>
  </w:style>
  <w:style w:type="character" w:styleId="Naslov1Char" w:customStyle="1">
    <w:name w:val="Naslov 1 Char"/>
    <w:basedOn w:val="Zadanifontodlomka"/>
    <w:link w:val="Naslov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Naslov2Char" w:customStyle="1">
    <w:name w:val="Naslov 2 Char"/>
    <w:basedOn w:val="Zadanifontodlomka"/>
    <w:link w:val="Naslov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Naslov3Char" w:customStyle="1">
    <w:name w:val="Naslov 3 Char"/>
    <w:basedOn w:val="Zadanifontodlomka"/>
    <w:link w:val="Naslov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NaslovChar" w:customStyle="1">
    <w:name w:val="Naslov Char"/>
    <w:basedOn w:val="Zadanifontodlomka"/>
    <w:link w:val="Naslov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PodnaslovChar" w:customStyle="1">
    <w:name w:val="Podnaslov Char"/>
    <w:basedOn w:val="Zadanifontodlomka"/>
    <w:link w:val="Podnaslov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ijeloteksta">
    <w:name w:val="Body Text"/>
    <w:basedOn w:val="Normal"/>
    <w:link w:val="TijelotekstaChar"/>
    <w:uiPriority w:val="99"/>
    <w:unhideWhenUsed w:val="1"/>
    <w:rsid w:val="00AA1D8D"/>
    <w:pPr>
      <w:spacing w:after="120"/>
    </w:pPr>
  </w:style>
  <w:style w:type="character" w:styleId="TijelotekstaChar" w:customStyle="1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 w:val="1"/>
    <w:rsid w:val="00AA1D8D"/>
    <w:pPr>
      <w:spacing w:after="120" w:line="480" w:lineRule="auto"/>
    </w:pPr>
  </w:style>
  <w:style w:type="character" w:styleId="Tijeloteksta2Char" w:customStyle="1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ijeloteksta3Char" w:customStyle="1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Popis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Popis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Grafikeoznake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Grafikeoznake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Grafikeoznake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Brojevi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Brojevi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Brojevi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Nastavakpopis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Nastavakpopis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Nastavakpopis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kstmakronaredbe">
    <w:name w:val="macro"/>
    <w:link w:val="Tekstmakronaredb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onaredbeChar" w:customStyle="1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tChar" w:customStyle="1">
    <w:name w:val="Citat Char"/>
    <w:basedOn w:val="Zadanifontodlomka"/>
    <w:link w:val="Citat"/>
    <w:uiPriority w:val="29"/>
    <w:rsid w:val="00FC693F"/>
    <w:rPr>
      <w:i w:val="1"/>
      <w:iCs w:val="1"/>
      <w:color w:val="000000" w:themeColor="text1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Opisslike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 w:val="1"/>
    <w:rsid w:val="00FC693F"/>
    <w:rPr>
      <w:b w:val="1"/>
      <w:bCs w:val="1"/>
    </w:rPr>
  </w:style>
  <w:style w:type="character" w:styleId="Istaknuto">
    <w:name w:val="Emphasis"/>
    <w:basedOn w:val="Zadanifontodlomka"/>
    <w:uiPriority w:val="20"/>
    <w:qFormat w:val="1"/>
    <w:rsid w:val="00FC693F"/>
    <w:rPr>
      <w:i w:val="1"/>
      <w:iCs w:val="1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eupadljivoisticanje">
    <w:name w:val="Subtle Emphasis"/>
    <w:basedOn w:val="Zadanifontodlomk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Jakoisticanje">
    <w:name w:val="Intense Emphasis"/>
    <w:basedOn w:val="Zadanifontodlomka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Neupadljivareferenca">
    <w:name w:val="Subtle Reference"/>
    <w:basedOn w:val="Zadanifontodlomka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Naslov">
    <w:name w:val="TOC Heading"/>
    <w:basedOn w:val="Naslov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tandardWeb">
    <w:name w:val="Normal (Web)"/>
    <w:basedOn w:val="Normal"/>
    <w:uiPriority w:val="99"/>
    <w:unhideWhenUsed w:val="1"/>
    <w:rsid w:val="008630A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 w:val="hr-H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KzbleMu4sWo&amp;ab_channel=ARCritic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teachablemachine.withgoogle.com/" TargetMode="External"/><Relationship Id="rId12" Type="http://schemas.openxmlformats.org/officeDocument/2006/relationships/hyperlink" Target="https://www.topbots.com/chihuahua-muffin-searching-best-computer-vision-api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teachablemachine.withgoogle.com" TargetMode="External"/><Relationship Id="rId14" Type="http://schemas.openxmlformats.org/officeDocument/2006/relationships/hyperlink" Target="https://teachablemachine.withgoogle.com/" TargetMode="External"/><Relationship Id="rId17" Type="http://schemas.openxmlformats.org/officeDocument/2006/relationships/header" Target="header2.xml"/><Relationship Id="rId16" Type="http://schemas.openxmlformats.org/officeDocument/2006/relationships/hyperlink" Target="https://teachablemachine.withgoog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eachablemachine.withgoogle.com/" TargetMode="External"/><Relationship Id="rId8" Type="http://schemas.openxmlformats.org/officeDocument/2006/relationships/hyperlink" Target="https://teachablemachine.with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HSbdtb6SdMTdhhr2la3zE6+Lw==">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2025-05-04T19:37:00Z</dcterms:created>
  <dc:creator>python-docx</dc:creator>
</cp:coreProperties>
</file>