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Kako AI uči i rješava probleme "Može li robot biti pomoćnik?"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69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Ciljna skupina: 4 -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7 godina 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Trajanje aktivnosti: 2,5–3 sata (pridruženo tijekom nekoliko sjednica)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Ključni cilj učenja: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razumijevanje načina na koji se AI koristi u svakodnevnom životu i zašto još uvijek treba ljude. Ova secija će izgraditi znatiželju, podržati imaginarno razmišljanje i pomoći učenicima da počnu vidjeti AI kao korisno sredstvo, a ne magičnu ili zastrašujuću mašinu. Ona uklanja složenost "strojskog učenja" i usredotoči se na igranje uloge, pričanje priča, promatranje i kreativnost.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Rezultati učenja: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d3dzl2c2yz7d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Za učenike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početi razumjeti što je robot ili AI pomoćnik.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naučiti da AI može pomoći u određenim zadacima, ali i dalje treba ljude.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istražiti primjere iz stvarnog života kako je AI korisna.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razmišljati o razlikama između ljudi i strojeva.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c8u2cmwa8u8e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Za učitelje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će dobiti povjerenje u objašnjenje umjetne inteligencije koristeći poznate, prijateljske primjerke za djecu.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će razviti vještine u vodjenju otvorenih rasprava o tehnologiji s mladim učenicima.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će biti podržani aktivnostima spremnim za upotrebu i strukturiranim scenarijima.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 će biti opremljeni za povezivanje AI tema s kreativnošću, rješavanjem problema i osobnom razmišljanjem.</w:t>
            </w:r>
          </w:p>
          <w:tbl>
            <w:tblPr>
              <w:tblStyle w:val="Table3"/>
              <w:tblW w:w="841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000000" w:space="0" w:sz="0" w:val="nil"/>
                    <w:bottom w:color="76923c" w:space="0" w:sz="1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Europska dimenzija / povezanost s programom Erasmus+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after="240" w:befor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Ovaj scenarij podupire razvoj rane digitalne pismenosti, kritičkog razmišljanja i budućnosti u skladu s Erasmus+ ciljevi. Istraživanjem AI-a kao korisnog alata s ograničenjima, učenici počinju shvaćati i inovacije i odgovornost. Projekt također potiče kulturnu razmjenu, kreativnost i uključivanje glasova djece u razgovore o tehnologiji. Ona pruža učiteljima diljem Europe pristupačnu pristupnu tačku obrazovanja AI-a.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99ff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Resursi i alati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24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Tiskljive kartice: Robot pogodi dobro, Robot pogodi pogrešno, Ljudi znaju bolje</w:t>
                    <w:br w:type="textWrapping"/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Lutka ili igračka robot (ili slika robota)</w:t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Kratko video snimak robota u svakodnevnom životu (podstavljeno ispod)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Ugrađivanje na papir i olovke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Sljedeći snimci ili fotografije umjetne inteligencije u akciji (npr. robotovi za vakuum, Alexa, pametna svjetla)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Sljedeće informacije: Walkie-talkie, igrački telefoni, igrački robot vakuum)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Projektor ili veliki ekran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2"/>
                    </w:numPr>
                    <w:spacing w:after="24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Drukljiva priča ili nastavni scenarij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Radne metode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24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Priča i rasprava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Uvodna igra uloge</w:t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Riječilo i kreativnost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Grupa refleksije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Upotreba poznatih, svakodnevnih primjera tehnologije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Upotreba rekvizita ili lutkica za kreativno učenje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after="200" w:before="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38.582677165356" w:type="dxa"/>
        <w:jc w:val="center"/>
        <w:tblLayout w:type="fixed"/>
        <w:tblLook w:val="04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3F">
            <w:pPr>
              <w:keepNext w:val="1"/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0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1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42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43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ispričati ili pročitati kratku priču: Robot koji je pogriješio.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biti pozvani da razgovaraju o tome što je robot učinio pogrešno i kako bi osoba mogla pomoći.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nam predstaviti ideju: Roboti mogu pomoći, ali ne misle kao ljudi!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7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Pokažite kratko video snimke robota ili AI pomoćnika u stvarnom životu: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pitati: U čemu misliš da roboti pomažu ljudima? Što oni mogu učiniti?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pogledati karte ili slike koje pokazuju AI iz stvarnog života (npr. robot za vakuum, robot za isporuku, robot za bolnicu, prevodilac).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Učesnici će glasati:  Može li robot ovo dobro učiniti, ili još uvijek treba osobu?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C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30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40 min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postaviti karte s različitim radovima ili aktivnostima (npr. Pomakni kosu, Pomakni pod, ispričaj priču, Pojdi se u zagrljaj, Vozi auto, pitaj se kako se osjećaš).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raditi u parovima ili malim grupama kako bi odlučili je li zadatak najbolji za robota, osobu, robota i osobu zajedno?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nacrtati sopstvenog robotskog pomoćnika, pokazujući: Što pomaže, što ne može dobro učiniti, kako ljudi još uvijek mogu pomoći robotu.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before="0" w:lineRule="auto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Vreme u razredu: Što je radio tvoj robot?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podijeliti svoje crteže i objasniti što ljudi još uvijek trebaju pomoći robotu.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zapisati razmotre djece na velikom papiru ili PadletU čemu roboti trebaju pomoć? Mogu li roboti učiniti sve? Što ljudi najbolje rade?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8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1u21r8umdjfz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Aktivnost 1: Priča  Robot koji je pogriješio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Poticati znatiželju i uvesti ideju da roboti (AI) mogu pomoći, ali ne uvijek ispraviti stvari bez ljudi.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Učitelj će: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Okupi razred na tepihu ili na čitanju.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Podigni lutku, mekanu igračku ili sliku robota i reci: </w:t>
              <w:br w:type="textWrapping"/>
              <w:br w:type="textWrapping"/>
              <w:t xml:space="preserve">"Danas ćemo se naći s robotom koji želi pomoći ljudima, ali ponekad je to malo zbunjeno!"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Pročitajte kratku priču Robot koji je pogriješioPrimjerna priča: Robot </w:t>
              <w:br w:type="textWrapping"/>
              <w:br w:type="textWrapping"/>
              <w:t xml:space="preserve">je tražen da čisti kuhinju. Koristio je šampon umjesto tečnosti za pranje. Mislio je da je isto! Zatim je stavio posudu u zamrzivač i mlijeko u ormarić. Zašto misliš da je bilo zbunjeno?</w:t>
              <w:br w:type="textWrapping"/>
              <w:br w:type="textWrapping"/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Pauza za postavljanje pitanja dok ideš:</w:t>
              <w:br w:type="textWrapping"/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Zašto je robot pogriješio?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Što biste učinili da ste vidjeli da se ovo događa?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Kako ljudi znaju bolje?</w:t>
              <w:br w:type="textWrapping"/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Reci: </w:t>
              <w:br w:type="textWrapping"/>
              <w:t xml:space="preserve">"Roboti mogu pomoći, ali oni ne razumiju stvari kao ljudi. Treba im pomoć u učenju.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sz w:val="24"/>
                <w:szCs w:val="24"/>
              </w:rPr>
            </w:pPr>
            <w:bookmarkStart w:colFirst="0" w:colLast="0" w:name="_heading=h.8xqtyckcyk1z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Aktivnost 2: Istraživanje stvarnih AI pomoćnika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Učitelj će: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Prikaži kratak video za predstavljanje ideje o AI/robotima: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Preporučeno: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SciShow Kids: Roboti pomažu ljudima (4 min)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Pitaj razred: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Jeste li vidjeli nešto slično kod kuće ili u trgovini?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Imate li pametni zvučnik kod kuće? Što to radi?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Jeste li vidjeli robot vakuum?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Prikazi izbor štampanih kartica ili slika različitih alata AI-a (npr. robot za vakuum, pametni zvučnik, robotna ruka u tvornici, govorni chatbot).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Pitaj djecu da glasaju ili daju paljak gore i dolje:  Može </w:t>
              <w:br w:type="textWrapping"/>
              <w:br w:type="textWrapping"/>
              <w:t xml:space="preserve">li ovaj robot dobro raditi ovaj posao?  Da </w:t>
              <w:br w:type="textWrapping"/>
              <w:t xml:space="preserve">li još uvijek treba osobu da mu pomogne ili mu kaže što da radi?</w:t>
              <w:br w:type="textWrapping"/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Razmotrite jednostavne primjere: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Robot vakuum može čistiti  ali zna li gdje su tvoje čarape?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Pametan zvučnik može svirati pjesmu  ali može li te zagrliti?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tabs>
                <w:tab w:val="left" w:leader="none" w:pos="0"/>
              </w:tabs>
              <w:spacing w:after="80" w:before="280" w:lineRule="auto"/>
              <w:ind w:left="0" w:firstLine="0"/>
              <w:rPr>
                <w:rFonts w:ascii="Calibri" w:cs="Calibri" w:eastAsia="Calibri" w:hAnsi="Calibri"/>
              </w:rPr>
            </w:pPr>
            <w:bookmarkStart w:colFirst="0" w:colLast="0" w:name="_heading=h.irorni53ia00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Aktivnost 3: Robot pomoćnik ili ljudski posao? + Zakon crtanja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Član A  Robot pomoćnik ili ljudski posao? </w:t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Učitelj će: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Pokaži skup slika/karata za zadatak (npr. Pobrišite sobu, Dajte zagrljaj, Običajte sliku, Odgovori na pitanje, Reci dobru noć, Pročitaj priču prije spavanja, Užari svjetlo).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Jedan po jedan, podignite karticu i </w:t>
              <w:br w:type="textWrapping"/>
              <w:t xml:space="preserve">pitajte: Ko bi to bolje učinio  robot, osoba ili oboje?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Dozvolite djeci da se kreću u prostorije označene Robot, Person ili Both.</w:t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Pozivite djecu da objasne zašto. Podrška sa upozorenjima: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Zašto misliš da bi robot mogao to učiniti?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Može li robot razumjeti kako se osjećaš?</w:t>
              <w:br w:type="textWrapping"/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Što ako robot napravi pogrešku?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Ponovi nekoliko primjera i držite korak kako bi privukli pozornost.</w:t>
              <w:br w:type="textWrapping"/>
            </w:r>
          </w:p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Član B  Zaposlenje crtanja (15–20 minuta)</w:t>
            </w:r>
          </w:p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Učitelj će: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  <w:br w:type="textWrapping"/>
              <w:t xml:space="preserve">Reci: Sada ćeš izumiti sopstveni robot pomoćnik!</w:t>
              <w:br w:type="textWrapping"/>
              <w:br w:type="textWrapping"/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Podijelite papir i olovke. Tražite od njih da crte robota koji: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Pomaže nekome da učini nešto korisno (npr. čisti, čita, nosi stvari)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Potrebna pomoć osobe za nešto drugo (npr. Znajući što čistiti, kako lijepo govoriti)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Brza pitanja:</w:t>
              <w:br w:type="textWrapping"/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Što tvoj robot dobro radi?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Za što vam robot treba pomoć?</w:t>
              <w:br w:type="textWrapping"/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Pusti djeci da podijele svoj robot s prijateljem ili cijelom razredom.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D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ReflectionStudenti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će pojedinačno završiti aktivnost refleksije odgovorom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pitanja poput: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"Što je najneverovatnije što ste danas naučili o AI-u?"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"Kako misliš da će AI utjecati na tvoj budući posao?"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"Mislite li da AI uvijek govori istinu?"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"Kako bismo mogli koristiti AI za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rješavanje nekih problema u vašoj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školi?"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Samoocjenjivanje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Snimka ili rubrika koja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 priložena scenariju (Att 3.1)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Razgovor u razredu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Scenarij će se završiti otvorenom raspravom u razredu, pozivajući učenike da podijele svoja razmišljanja o digitalnoj aktivnosti i svoje samopomene. Ostala pitanja bit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će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odgovorena i ključni uvjeti o potencijalnoj i odgovornoj upotrebi AI-a biće ojačani, naglašavajući sigurnost, okoliš i etiku.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heading=h.yvyfu9f4ii7i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Opcionalno dodavanje: Aktivnost memorijske kutije (trva tijekom tjedna)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Svakog dana učenici dodajeju crtež, predmet ili fotografiju u memorijsku kutiju za razred označen: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Kako je AI danas pomogao (npr. robot vakuum u kući, Google Karte, video poziv)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 petak će pregledati i razmotriti: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Što smo primjetili?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Vjerujemo li AI za sve?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Tko pravi pravila za robote?</w:t>
      </w:r>
    </w:p>
    <w:p w:rsidR="00000000" w:rsidDel="00000000" w:rsidP="00000000" w:rsidRDefault="00000000" w:rsidRPr="00000000" w14:paraId="000000A0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widowControl w:val="1"/>
      <w:suppressAutoHyphens w:val="1"/>
      <w:bidi w:val="0"/>
      <w:spacing w:after="200" w:before="0" w:line="276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Heading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ZaglavljeChar" w:customStyle="1">
    <w:name w:val="Zaglavlje Char"/>
    <w:basedOn w:val="DefaultParagraphFont"/>
    <w:link w:val="Header"/>
    <w:uiPriority w:val="99"/>
    <w:qFormat w:val="1"/>
    <w:rsid w:val="00E618BF"/>
    <w:rPr/>
  </w:style>
  <w:style w:type="character" w:styleId="PodnojeChar" w:customStyle="1">
    <w:name w:val="Podnožje Char"/>
    <w:basedOn w:val="DefaultParagraphFont"/>
    <w:link w:val="Footer"/>
    <w:uiPriority w:val="99"/>
    <w:qFormat w:val="1"/>
    <w:rsid w:val="00E618BF"/>
    <w:rPr/>
  </w:style>
  <w:style w:type="character" w:styleId="Naslov1Char" w:customStyle="1">
    <w:name w:val="Naslov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PodnaslovChar" w:customStyle="1">
    <w:name w:val="Podnaslov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jelotekstaChar" w:customStyle="1">
    <w:name w:val="Tijelo teksta Char"/>
    <w:basedOn w:val="DefaultParagraphFont"/>
    <w:uiPriority w:val="99"/>
    <w:qFormat w:val="1"/>
    <w:rsid w:val="00AA1D8D"/>
    <w:rPr/>
  </w:style>
  <w:style w:type="character" w:styleId="Tijeloteksta2Char" w:customStyle="1">
    <w:name w:val="Tijelo teksta 2 Char"/>
    <w:basedOn w:val="DefaultParagraphFont"/>
    <w:link w:val="BodyText2"/>
    <w:uiPriority w:val="99"/>
    <w:qFormat w:val="1"/>
    <w:rsid w:val="00AA1D8D"/>
    <w:rPr/>
  </w:style>
  <w:style w:type="character" w:styleId="Tijeloteksta3Char" w:customStyle="1">
    <w:name w:val="Tijelo teksta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kstmakronaredbeChar" w:customStyle="1">
    <w:name w:val="Tekst makronaredbe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tChar" w:customStyle="1">
    <w:name w:val="Citat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NaglaencitatChar" w:customStyle="1">
    <w:name w:val="Naglašen citat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InternetLink">
    <w:name w:val="Hyperlink"/>
    <w:basedOn w:val="DefaultParagraphFont"/>
    <w:uiPriority w:val="99"/>
    <w:unhideWhenUsed w:val="1"/>
    <w:rsid w:val="00821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8210AE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Noto Sans" w:hAnsi="Liberation Sans"/>
      <w:sz w:val="28"/>
      <w:szCs w:val="28"/>
    </w:rPr>
  </w:style>
  <w:style w:type="paragraph" w:styleId="TextBody">
    <w:name w:val="Body Text"/>
    <w:basedOn w:val="Normal"/>
    <w:link w:val="Tijeloteksta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val="single"/>
      </w:pBdr>
      <w:spacing w:after="300" w:before="0" w:line="240" w:lineRule="auto"/>
      <w:contextualSpacing w:val="1"/>
    </w:pPr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Zaglavl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odno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Subtitle">
    <w:name w:val="Subtitle"/>
    <w:basedOn w:val="Normal"/>
    <w:next w:val="Normal"/>
    <w:link w:val="PodnaslovChar"/>
    <w:uiPriority w:val="11"/>
    <w:qFormat w:val="1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Tijeloteksta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ijeloteksta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Tekstmakronaredbe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Cambria" w:eastAsia="Cambria" w:hAnsi="Courier"/>
      <w:color w:val="auto"/>
      <w:kern w:val="0"/>
      <w:sz w:val="20"/>
      <w:szCs w:val="20"/>
      <w:lang w:bidi="ar-SA" w:eastAsia="hr-HR" w:val="en-US"/>
    </w:rPr>
  </w:style>
  <w:style w:type="paragraph" w:styleId="Quote">
    <w:name w:val="Quote"/>
    <w:basedOn w:val="Normal"/>
    <w:next w:val="Normal"/>
    <w:link w:val="Citat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 w:val="1"/>
    <w:qFormat w:val="1"/>
    <w:rsid w:val="008630A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Obinatablica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R5Jg3-F5C3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qikEwBhPJnGLRGrX3mh+GP4sw==">CgMxLjAyDmgudDg2Y2xobjR4dWhjMg5oLmQzZHpsMmMyeXo3ZDIOaC5jOHUyY213YTh1OGUyDmguMXUyMXI4dW1kamZ6Mg5oLjh4cXR5Y2tjeWsxejIOaC42OHMwNW13eDV1dWEyDmguNjhzMDVtd3g1dXVhMg5oLjY4czA1bXd4NXV1YTIOaC42OHMwNW13eDV1dWEyDmguNjhzMDVtd3g1dXVhMg5oLjY4czA1bXd4NXV1YTIOaC42OHMwNW13eDV1dWEyDmguNjhzMDVtd3g1dXVhMg5oLjY4czA1bXd4NXV1YTIOaC42OHMwNW13eDV1dWEyDmguNjhzMDVtd3g1dXVhMg5oLjY4czA1bXd4NXV1YTIOaC42OHMwNW13eDV1dWEyDmguaXJvcm5pNTNpYTAwMg5oLnl2eWZ1OWY0aWk3aTgAciExQjdOb0hSNmdKV0lxc2VRZ1JqSjRYeVdlMm91OThkc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