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387578</wp:posOffset>
                </wp:positionV>
                <wp:extent cx="5888355" cy="62166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1280" y="3478680"/>
                          <a:ext cx="5869440" cy="6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0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TITULU:  Kako AI uči i rješava probleme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387578</wp:posOffset>
                </wp:positionV>
                <wp:extent cx="5888355" cy="621665"/>
                <wp:effectExtent b="0" l="0" r="0" t="0"/>
                <wp:wrapNone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621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Ciljna skupina: 8 -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12 godina 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Trajanje aktivnosti: 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6923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Ključni cilj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učenja: upoznavanje učenika s temeljnim pojmovima umjetne inteligencije, posebno kako umjetna inteligencija uči različitim metodama, te demonstriranje njenih različitih primjena u rješavanju stvarnih problema u različitim industrijama; u isto vrijeme, pružati nastavnicima praktično iskustvo u olakšavanju obrazovanja AI i integraciji AI koncepata u njihov nastavni program.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66cc00"/>
          <w:sz w:val="28"/>
          <w:szCs w:val="28"/>
        </w:rPr>
      </w:pPr>
      <w:bookmarkStart w:colFirst="0" w:colLast="0" w:name="_heading=h.t86clhn4xuhc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Rezultati učenja: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 učenike: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Učenici će moći definirati što je umjetna inteligencija i artikulirati osnovne koncepte o tome kako se uči.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Učenici će identificirati i objasniti ključne paradigme učenja AI-a (npr. pojačanje učenja, nadgledanje učenja, LLM, računalno viđenje) kroz praktične primjere i simulacije.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Učenici će prepoznati različite vrste AI-a i uskladiti ih s odgovarajućim stvarnim problemima.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Učenici će shvatiti da je umjetna inteligencija alat za inovacije i rješavanje problema u različitim sektorima, uključujući one koji su povezani s održivostom i ekologijom.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Učenici će razviti vještine kritičkog razmišljanja kako bi razlikovali ljudski i AI-generirani sadržaj.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 učitelje: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Učitelji će dobiti praktično iskustvo u olakšavanju uključujućih aktivnosti obrazovanja o AI-u i primjeni alata povezanih s AI-om u učionici.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Učitelji će poboljšati razumijevanje temeljnih AI koncepata, njihovih različitih primjena i pedagogskih pristupa poučavanju AI-a.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Učitelji će ojačati svoju sposobnost da vode učenike u kritičnom razmišljanju o mogućnostima, ograničenjima i etičkim implikacijama AI-a.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Učitelji će biti bolje opremljeni za integraciju AI tema i rasprava u svoj postojeći nastavni plan, što će doprinijeti digitalnoj transformaciji u obrazovanju.</w:t>
            </w:r>
          </w:p>
          <w:tbl>
            <w:tblPr>
              <w:tblStyle w:val="Table3"/>
              <w:tblW w:w="841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8414"/>
              <w:tblGridChange w:id="0">
                <w:tblGrid>
                  <w:gridCol w:w="84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76923c" w:space="0" w:sz="18" w:val="single"/>
                    <w:left w:color="000000" w:space="0" w:sz="0" w:val="nil"/>
                    <w:bottom w:color="76923c" w:space="0" w:sz="1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ff3333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ff3333"/>
                      <w:sz w:val="28"/>
                      <w:szCs w:val="28"/>
                      <w:rtl w:val="0"/>
                    </w:rPr>
                    <w:t xml:space="preserve">Europska dimenzija / povezanost s programom Erasmus+</w:t>
                  </w:r>
                </w:p>
                <w:p w:rsidR="00000000" w:rsidDel="00000000" w:rsidP="00000000" w:rsidRDefault="00000000" w:rsidRPr="00000000" w14:paraId="00000023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Ovaj scenarij direktno podržava cilj projekta osnaživanja učenika i nastavnika u korištenju novih AI tehnologija.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Ona se bavi utvrđenom potrebom da se prekine digitalni jaz između učenika i nastavnika u znanju i korištenju AI-a, jer više od 70% ispitanika nije koristilo AI aplikacije za profesionalne svrhe, dok je više od 60% učenika to učinio. Posebno, za nastavnike, provedba ovog scenarija služi kao praktična, praktična prilika za profesionalni razvoj. Pripremom i olakšavanjem tih aktivnosti usmjerenih na učenike, učitelji steknu direktno iskustvo s AI konceptima i alatima, poboljšavajući svoje digitalne kompetencije i povjerenje. Ova aktivna uključenost pomaže im da se "osjeti spremnim za integraciju nastavnog programa koja slijedi brze promjene" i da postanu "vodiči u korištenju AI-a sigurno i odgovorno".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Zajednički karakter aktivnosti (npr. grupni rad, rasprave) potiče timski rad i komunikacijske vještine, koje su vrijedne u svim europskim obrazovnim okruženjima.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Iskoristivši primjene umjetne inteligencije u stvarnom svijetu, učenici mogu povezati svoje učenje s globalnim i europskim izazovima, uključujući probleme održivosti i ekološke probleme, koje projekt integrira u scenarije.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Scenarij je usklađen s ciljem projekta u identifikaciji, razlikovanju i demonstriranju AI koncepata, načela i primjena.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Zajednički karakter aktivnosti (npr. grupni rad, rasprave) potiče timski rad i komunikacijske vještine, koje su vrijedne u svim europskim obrazovnim okruženjima.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Iskoristivši primjene umjetne inteligencije u stvarnom svijetu, učenici mogu povezati svoje učenje s globalnim i europskim izazovima, uključujući probleme održivosti i ekološke probleme, koje projekt integrira u scenarije.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Projekat uključuje entuziaste iz osnovne škole, srednje škole i sveučilišta, njihove učenike i stručnjake iz pet europskih zemalja koji pokazuju holistički pristup temu.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Scenarij je usklađen s ciljem projekta u identifikaciji, razlikovanju i demonstriranju AI koncepata, načela i primjena.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99ff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Resursi i alati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widowControl w:val="0"/>
                    <w:numPr>
                      <w:ilvl w:val="0"/>
                      <w:numId w:val="2"/>
                    </w:numPr>
                    <w:shd w:fill="fcfbfb" w:val="clear"/>
                    <w:spacing w:after="0" w:before="0" w:line="240" w:lineRule="auto"/>
                    <w:ind w:left="72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Uvod i motivacija: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highlight w:val="yellow"/>
                      <w:rtl w:val="0"/>
                    </w:rPr>
                    <w:t xml:space="preserve">Kratko video: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widowControl w:val="0"/>
                    <w:shd w:fill="fcfbfb" w:val="clear"/>
                    <w:spacing w:after="0" w:before="0" w:line="240" w:lineRule="auto"/>
                    <w:ind w:left="108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widowControl w:val="0"/>
                    <w:numPr>
                      <w:ilvl w:val="0"/>
                      <w:numId w:val="2"/>
                    </w:numPr>
                    <w:shd w:fill="fcfbfb" w:val="clear"/>
                    <w:spacing w:after="0" w:before="0" w:line="240" w:lineRule="auto"/>
                    <w:ind w:left="72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Istraživački i učni materijali: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widowControl w:val="0"/>
                    <w:shd w:fill="fcfbfb" w:val="clear"/>
                    <w:spacing w:after="0" w:before="0" w:line="240" w:lineRule="auto"/>
                    <w:ind w:left="144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280" w:before="280" w:line="240" w:lineRule="auto"/>
                    <w:ind w:left="144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highlight w:val="yellow"/>
                      <w:u w:val="none"/>
                      <w:vertAlign w:val="baseline"/>
                      <w:rtl w:val="0"/>
                    </w:rPr>
                    <w:t xml:space="preserve">Preporučene znanstvene i stručne web stranice za istraživanje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widowControl w:val="0"/>
                    <w:numPr>
                      <w:ilvl w:val="1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0" w:before="280" w:line="240" w:lineRule="auto"/>
                    <w:ind w:left="144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Računari / laptop ili tableti s pristupom internetu.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widowControl w:val="0"/>
                    <w:numPr>
                      <w:ilvl w:val="1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0" w:before="0" w:line="240" w:lineRule="auto"/>
                    <w:ind w:left="144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S druge strane, uloženi su u program "Svijet" i "Svijet" i "Svijet".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widowControl w:val="0"/>
                    <w:numPr>
                      <w:ilvl w:val="1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280" w:before="0" w:line="240" w:lineRule="auto"/>
                    <w:ind w:left="144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-Timer.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widowControl w:val="0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0" w:before="0" w:line="240" w:lineRule="auto"/>
                    <w:ind w:left="771" w:right="0" w:hanging="360"/>
                    <w:jc w:val="left"/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Materijali za kreativne aplikacije: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Računari / laptop ili tableti s pristupom internetu.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Projektor i ekran.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Whiteboard ili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flipchart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i markeri.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Pripremljena karta/digitalna utakmica za tipove AI-a i probleme.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Opcionalno: Interaktivna online ploča (npr. Jamboard, Miro).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Vršnjačko vrednovanje (ispisani obrazac ili Google Forms)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widowControl w:val="0"/>
                    <w:shd w:fill="fcfbfb" w:val="clear"/>
                    <w:spacing w:after="0" w:before="0" w:line="240" w:lineRule="auto"/>
                    <w:ind w:left="144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widowControl w:val="0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0" w:before="0" w:line="240" w:lineRule="auto"/>
                    <w:ind w:left="771" w:right="0" w:hanging="360"/>
                    <w:jc w:val="left"/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Osvrt i vrednovanje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0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0" w:before="0" w:line="240" w:lineRule="auto"/>
                    <w:ind w:left="1491" w:right="0" w:hanging="360"/>
                    <w:jc w:val="left"/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Posljednji obrazac ocjenjivanja (ispisani ili Google Formi)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0" w:before="0" w:line="240" w:lineRule="auto"/>
                    <w:ind w:left="1491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numPr>
                      <w:ilvl w:val="0"/>
                      <w:numId w:val="2"/>
                    </w:numPr>
                    <w:shd w:fill="fcfbfb" w:val="clear"/>
                    <w:spacing w:after="0" w:before="0" w:line="240" w:lineRule="auto"/>
                    <w:ind w:left="72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Uputstva za suradnju: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Online platforme za komunikaciju i suradnju (Padlet)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Zajednički repozitoriji dokumenata.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shd w:fill="fcfbfb" w:val="clear"/>
                    <w:spacing w:after="0" w:before="0" w:line="240" w:lineRule="auto"/>
                    <w:ind w:left="144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numPr>
                      <w:ilvl w:val="0"/>
                      <w:numId w:val="2"/>
                    </w:numPr>
                    <w:shd w:fill="fcfbfb" w:val="clear"/>
                    <w:spacing w:after="0" w:before="0" w:line="240" w:lineRule="auto"/>
                    <w:ind w:left="72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Sredstva za određene države članice: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Službene publikacije EU-a o politici i strategiji umjetne inteligencije.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Internet stranice europskih istraživačkih institucija za umjetnu inteligenciju.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  <w:rtl w:val="0"/>
                    </w:rPr>
                    <w:t xml:space="preserve">Radne metode</w:t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Učenje istraživanja: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f243e"/>
                      <w:sz w:val="24"/>
                      <w:szCs w:val="24"/>
                      <w:rtl w:val="0"/>
                    </w:rPr>
                    <w:t xml:space="preserve">Podsticaj učenike da postavljaju pitanja, istražuju različite perspektive i sprovode nezavisno istraživanje.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Rad u parovima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f243e"/>
                      <w:sz w:val="24"/>
                      <w:szCs w:val="24"/>
                      <w:rtl w:val="0"/>
                    </w:rPr>
                    <w:t xml:space="preserve">i timovima: Podijeliti učenike u timove kako bi zajedno radili na istraživanju i pripremu prezentacije.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Rješenje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Upotreba ICT alata u nastavi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Brainstorming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Kviz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Kratko video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Aktivno učenje kroz zadatke i istraživanje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Rad u grupi, istraživanje online izvora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Upotreba digitalnih alata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Analiza i rasprava</w:t>
                  </w:r>
                </w:p>
                <w:p w:rsidR="00000000" w:rsidDel="00000000" w:rsidP="00000000" w:rsidRDefault="00000000" w:rsidRPr="00000000" w14:paraId="0000005B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Differentizirano poučavanje: pružiti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/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različitu podršku i resurse kako bi se zadovoljile različite potrebe učenika.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widowControl w:val="0"/>
              <w:spacing w:after="200" w:before="0" w:line="276" w:lineRule="auto"/>
              <w:ind w:left="-33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338.582677165356" w:type="dxa"/>
        <w:jc w:val="center"/>
        <w:tblLayout w:type="fixed"/>
        <w:tblLook w:val="0400"/>
      </w:tblPr>
      <w:tblGrid>
        <w:gridCol w:w="2834.645669291339"/>
        <w:gridCol w:w="2834.645669291339"/>
        <w:gridCol w:w="2834.645669291339"/>
        <w:gridCol w:w="2834.645669291339"/>
        <w:tblGridChange w:id="0">
          <w:tblGrid>
            <w:gridCol w:w="2834.645669291339"/>
            <w:gridCol w:w="2834.645669291339"/>
            <w:gridCol w:w="2834.645669291339"/>
            <w:gridCol w:w="2834.645669291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</w:tcPr>
          <w:p w:rsidR="00000000" w:rsidDel="00000000" w:rsidP="00000000" w:rsidRDefault="00000000" w:rsidRPr="00000000" w14:paraId="00000060">
            <w:pPr>
              <w:keepNext w:val="1"/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Uvod i motivacija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</w:tcPr>
          <w:p w:rsidR="00000000" w:rsidDel="00000000" w:rsidP="00000000" w:rsidRDefault="00000000" w:rsidRPr="00000000" w14:paraId="00000061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062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</w:tcPr>
          <w:p w:rsidR="00000000" w:rsidDel="00000000" w:rsidP="00000000" w:rsidRDefault="00000000" w:rsidRPr="00000000" w14:paraId="00000063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Osvrt i vrednovanje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</w:tcPr>
          <w:p w:rsidR="00000000" w:rsidDel="00000000" w:rsidP="00000000" w:rsidRDefault="00000000" w:rsidRPr="00000000" w14:paraId="00000064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30 min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200" w:before="0" w:lineRule="auto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Brainstorming "AI u našim životima"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after="200" w:before="0" w:lineRule="auto"/>
              <w:rPr>
                <w:b w:val="1"/>
                <w:color w:val="66cc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"Što je AI?" Kratak video/diskusija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Brzi kviz (npr. Mentimeter, Kahoot)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200" w:before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b w:val="1"/>
                <w:color w:val="0099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200" w:before="0" w:lineRule="auto"/>
              <w:rPr>
                <w:b w:val="1"/>
                <w:color w:val="0099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</w:tcPr>
          <w:p w:rsidR="00000000" w:rsidDel="00000000" w:rsidP="00000000" w:rsidRDefault="00000000" w:rsidRPr="00000000" w14:paraId="0000006D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90-120 minuta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Aktivnost 1: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"Različita umjetna inteligencija u stvarnom svijetu"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  <w:b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- Uvod u paradigme </w:t>
              <w:br w:type="textWrapping"/>
              <w:t xml:space="preserve">umjetne inteligencije- Istraživački zadatak: specifične industrije ili stvarni problemi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Aktivnost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2: Igra: "Nađi Impostora" (Turing Test Simulacija)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b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- </w:t>
              <w:br w:type="textWrapping"/>
              <w:t xml:space="preserve">Nastavljanje- Gameplay- </w:t>
              <w:br w:type="textWrapping"/>
              <w:t xml:space="preserve">Debrief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073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50 do 60 minuta</w:t>
            </w:r>
          </w:p>
          <w:p w:rsidR="00000000" w:rsidDel="00000000" w:rsidP="00000000" w:rsidRDefault="00000000" w:rsidRPr="00000000" w14:paraId="00000074">
            <w:pPr>
              <w:widowControl w:val="0"/>
              <w:ind w:firstLine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Aktivnost 1: "Igra za usklađivanje umjetne inteligencije"</w:t>
            </w:r>
          </w:p>
          <w:p w:rsidR="00000000" w:rsidDel="00000000" w:rsidP="00000000" w:rsidRDefault="00000000" w:rsidRPr="00000000" w14:paraId="00000075">
            <w:pPr>
              <w:widowControl w:val="0"/>
              <w:ind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- Nastavak igre </w:t>
              <w:br w:type="textWrapping"/>
              <w:t xml:space="preserve">- AI tip kartice </w:t>
              <w:br w:type="textWrapping"/>
              <w:t xml:space="preserve">- Gameplay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ind w:firstLine="0"/>
              <w:rPr>
                <w:rFonts w:ascii="Calibri" w:cs="Calibri" w:eastAsia="Calibri" w:hAnsi="Calibri"/>
                <w:b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ind w:firstLine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Aktivnost 2: "Znači svoj AI rješenje"</w:t>
            </w:r>
          </w:p>
          <w:p w:rsidR="00000000" w:rsidDel="00000000" w:rsidP="00000000" w:rsidRDefault="00000000" w:rsidRPr="00000000" w14:paraId="00000078">
            <w:pPr>
              <w:widowControl w:val="0"/>
              <w:ind w:firstLine="0"/>
              <w:rPr>
                <w:b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- Izbor scenarija </w:t>
              <w:br w:type="textWrapping"/>
              <w:t xml:space="preserve">- Prototypiranje koncepta i prezentacija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b w:val="1"/>
                <w:color w:val="0099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b w:val="1"/>
                <w:color w:val="0099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after="200" w:before="0" w:lineRule="auto"/>
              <w:jc w:val="center"/>
              <w:rPr>
                <w:b w:val="1"/>
                <w:color w:val="0099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b w:val="1"/>
                <w:color w:val="0099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Digitalna refleksija (Padlet, obrazac...)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Samoocjenjivanje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Razgovor u razredu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86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Uvod i motivacija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Kako AI uči i rješava probleme!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 današnjem brzo razvijajućem se svijetu, umjetna inteligencija (AI) više nije futuristički koncept, već je vitalni dio našeg svakodnevnog života, utječući na sve, od aplikacija na našim telefonima do automobila koje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vozimo. Uloga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nastavnika je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opremiti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učenike kako bi uspješno navigirali u ovom digitalnom krajoliku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pripremili učenike za buduće karijere gdje će AI biti sve češće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rasprostranjen.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Ova radionica je početna tačka razumijevanja ove transformativne tehnologije.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ovom radionicu učenici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će istražiti što je AI, kako 'misli' i uči, i otkrivati nevjerojatne načine na koje se koristi za rješavanje stvarnih problema u različitim industrijama, uključujući one povezane s održivostom i ekologijom.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će također oštariti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svoje vještine kritičkog razmišljanja kako bi shvatili mogućnosti i ograničenja AI-a.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 početku,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će gledati kratak video koji uvodi svijet umjetne inteligencije.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može formirati raspravu i pitati učenike: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Gdje si se susreo s AI-om u svakodnevnom životu?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Što misliš što je AI sposoban učiniti?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Imate li zabrinutosti oko AI-a?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i učitelji će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istražiti, stvoriti i zamisliti buduće mogućnosti AI-a, razumijući njegovu moć i kako ga koristiti sigurno i odgovorno.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</w:tcPr>
          <w:p w:rsidR="00000000" w:rsidDel="00000000" w:rsidP="00000000" w:rsidRDefault="00000000" w:rsidRPr="00000000" w14:paraId="00000092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Aktivnost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>1.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Izvan osnova: Raznovrsna AI u stvarnom svijetu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Uvod u AI paradigme: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uvodi se još nekoliko osnovnih paradigma AI-a s pojednostavljenim objašnjenjem i jasnim, povezanim primjerima iz stvarnog svijeta. Učitelj može koristiti slajdove ili poklon. Osredotočeni su na praktične razlike: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Učenje pod nadzorom: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(npr. identifikacija spam-a, predviđanje cijena stanova na temelju oznaka primjeraka)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Veliki jezički modeli (LLM) 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transformatori: (npr. chatbots, zbirka teksta, stvaranje sadržaja)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Snimka (na primjer, segmentacija scena/CNN): (npr.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samovozne automobile koje prepoznaju objekte, medicinska analiza slike)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(Kratko spomenite druge kao što su Nesupravljano učenje, Optimizacija, itd., kao područja veštačke inteligencije, ali ne duboko potonite u sve za ovaj uvodni scenarij).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Istraživački zadatak: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Učenici, pojedinačno ili u paru, zatim istražuju određene industrije ili probleme iz stvarnog svijeta gdje se AI trenutno koristi (npr. zdravstvena zaštita, nadzor okoliša, pametni gradovi, zabava). Za svaki primjer, oni bi trebali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pokušati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identificirati koje od uvedenih paradigma AI-a (Reinforcement Learning, Supervised Learning, LLM, Computer Vision) se primarno koriste i kratko objasniti kako.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Aktivnost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 Igra: Nađi AI Impostora (Turing Test Simulacija)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Uspostavljanje: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Učenici su podijeljeni u dvije skupine: "Detektivi" i "Tvorci". Neki "Tvorci" su pravi učenici, dok su drugi "AI Impostori" (učitelji će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tajno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koristiti AI chatbot za stvaranje svojih odgovora). Učitelj će na primjer odabrati 5 učenika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2 osumnjičenih za AI.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Detektivi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će postaviti pitanja (npr. opće znanje, osobna mišljenja, kreativna pitanja - na primjer: Kako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se zove moja mačka?)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osumnjičenima. Cilj detektiva je identificirati koji su osumnjičeni "AI prevarači" na temelju prirode, stila i sadržaja njihovih odgovora. Cilj "AI Impostors" je da se uklapaju.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Nakon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određenog vremena, detektivi otkrivaju svoje sumnje ispunjavanjem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priloženog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radnog lista. Oni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će raspravljati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tome kako su donijeli svoje odluke i karakteristike AI-generirane vs. ljudske reakcije. Ova aktivnost ima za cilj napraviti učenike kritičnim i razviti vještinu prepoznavanja umjetnih odgovora od stvarnih, rješavanjem brige o lažnom sadržaju navedenom u opisu projekta.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  <w:i w:val="1"/>
                <w:color w:val="ff0000"/>
                <w:sz w:val="22"/>
                <w:szCs w:val="22"/>
              </w:rPr>
            </w:pPr>
            <w:bookmarkStart w:colFirst="0" w:colLast="0" w:name="_heading=h.4o4d6rda6pjr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Preporučene znanstvene i stručne web stranice za istraživanje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FAO  Organizacija Ujedinjenih naroda za hranu 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br w:type="textWrapping"/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2"/>
                  <w:szCs w:val="22"/>
                  <w:highlight w:val="yellow"/>
                  <w:u w:val="single"/>
                  <w:vertAlign w:val="baseline"/>
                  <w:rtl w:val="0"/>
                </w:rPr>
                <w:t xml:space="preserve">poljoprivreduhttps://www.fao.orgProvides Obimna 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br w:type="textWrapping"/>
              <w:t xml:space="preserve">informacija o globalnoj hrani, održivom poljoprivredi i novim tehnologijama u proizvodnji hrane.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68s05mwx5uua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A4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Aktivnost 1. Igra AI-a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Primjenite probleme iz stvarnog svijeta na rješenja AI-a.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Nastavak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igre: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koristiti skup unaprijed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pripremljenih karata (fizičnih ili digitalnih) 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opisivanjem različitih problema u stvarnom svijetu (npr. "detekcija raka u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medicinskim slikama", "stvaranje realističnih razgovora za chatbots za korisničku službu", "kontrola dronova za isporuku paketa", "predviđanje vremenskih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obrasca").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tip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kartice: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će koristiti skup kartica s pojednostavljenim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opisivanjem šireg spektra vrsta/funkcija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AI-a koji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 uvedeni u Aktivnosti 1 u istraživanju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učenja dijela scenarija (npr. "Nadzorno učenje za klasifikaciju", "Učenje za pojačavanje kontrole", "Velika jezika za dijalog", "računalna vizija za prepoznavanje objekata", "Algorithme optimizacije").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Gameplay: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Učenici će raditi u timovima kako bi se problemi iz stvarnog svijeta usporedili s najprikladnijim tipom AI-a/funkcijom. To će ojačati njihovo razumijevanje različitih AI aplikacija i pomoći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 u kategorizaciji AI funkcija.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Aktivnost 2. Projekat "Designing Your AI Solution"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odabir: U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malim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skupinama, učenici će odabrati stvarni problem (možda jedan iz utakmice za usklađivanje ili novi) za koji vjeruju da bi AI mogao pomoći u rješavanju, potencijalno fokusirajući se na održivost ili ekološke probleme kao integrirani u ciljeve projekta.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Koncept Prototyping/Presentation: Učenici će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dizajnirati osnovni koncept za rješenje zasnovano na AI-u. Ne trebaju kodirati, ali bi trebali opisati: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-Problem je.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Njihovo predloženo AI rješenje.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Koju vrstu AI "učenja" ili "funkcije" bi njihovo rješenje primarno koristilo (povezanje natrag na Aktivnost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u istraživanju i učenje dijela scenarija, npr. "Ovo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 koristilo nadzorovano učenje za otkrivanje X" ili "Ovo bi koristilo LLM za generiranje Y").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Potencijalne prednosti i izazovi (npr. etičke razmatranja, potrebe za podacima, sigurnost, privatnost, uključivost, transparentnost i odgovornost u skladu s šestom načelom projekta za odgovornu upotrebu umjetne inteligencije).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0" w:line="276" w:lineRule="auto"/>
              <w:ind w:left="1418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Mogli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predstaviti svoje ideje kao jednostavnu crtu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ili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kratku predstavu.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B3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Osvrt i vrednovanje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ReflectionStudenti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će pojedinačno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završiti aktivnost refleksije odgovorom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 pitanja poput: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"Što je najneverovatnije što ste danas naučili o AI-u?"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"Kako misliš da će AI utjecati na tvoj budući posao?"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"Mislite li da AI uvijek govori istinu?"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"Kako bismo mogli koristiti AI za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rješavanje nekih problema u vašoj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školi?"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Samoocjenjivanje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Kratka kontrolna lista ili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rubrika za vrednovanje priložena scenariju (prilog 4.1)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Razgovor u razredu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Scenarij će se završiti otvorenom raspravom u razredu, pozivajući učenike da podijele svoja razmišljanja o digitalnoj aktivnosti i svoje samopomene. Ostala pitanja bit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će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odgovorena i ključni uvjeti o potencijalnoj i odgovornoj upotrebi AI-a biće ojačani, naglašavajući sigurnost, okoliš i etiku.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200" w:before="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993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tabs>
        <w:tab w:val="center" w:leader="none" w:pos="4680"/>
        <w:tab w:val="right" w:leader="none" w:pos="9360"/>
      </w:tabs>
      <w:spacing w:after="0" w:before="0" w:line="24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Financirano od strane Europske unije Međutim, izraženi stavovi i mišljenja su isključivo autorovi i ne odražavaju nužno one Europske unije ili Europske izvršne agencije za obrazovanje i kulturu (EACEA). Europska unija i EACEA ne mogu biti odgovorni za njih.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tabs>
        <w:tab w:val="center" w:leader="none" w:pos="4680"/>
        <w:tab w:val="right" w:leader="none" w:pos="9360"/>
      </w:tabs>
      <w:spacing w:after="0" w:before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-297177</wp:posOffset>
          </wp:positionH>
          <wp:positionV relativeFrom="paragraph">
            <wp:posOffset>-121918</wp:posOffset>
          </wp:positionV>
          <wp:extent cx="1866900" cy="389890"/>
          <wp:effectExtent b="0" l="0" r="0" t="0"/>
          <wp:wrapSquare wrapText="bothSides" distB="0" distT="0" distL="114300" distR="114300"/>
          <wp:docPr id="1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1491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21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3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5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7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9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1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3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51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pPr>
      <w:widowControl w:val="1"/>
      <w:suppressAutoHyphens w:val="1"/>
      <w:bidi w:val="0"/>
      <w:spacing w:after="200" w:before="0" w:line="276" w:lineRule="auto"/>
      <w:jc w:val="left"/>
    </w:pPr>
    <w:rPr>
      <w:rFonts w:ascii="Cambria" w:cs="Cambria" w:eastAsia="Cambria" w:hAnsi="Cambria"/>
      <w:color w:val="auto"/>
      <w:kern w:val="0"/>
      <w:sz w:val="22"/>
      <w:szCs w:val="22"/>
      <w:lang w:bidi="ar-SA" w:eastAsia="hr-HR" w:val="en-US"/>
    </w:rPr>
  </w:style>
  <w:style w:type="paragraph" w:styleId="Heading1">
    <w:name w:val="Heading 1"/>
    <w:basedOn w:val="Normal"/>
    <w:next w:val="Normal"/>
    <w:link w:val="Naslov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Naslov2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Naslov3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Naslov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Naslov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Naslov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ZaglavljeChar" w:customStyle="1">
    <w:name w:val="Zaglavlje Char"/>
    <w:basedOn w:val="DefaultParagraphFont"/>
    <w:link w:val="Header"/>
    <w:uiPriority w:val="99"/>
    <w:qFormat w:val="1"/>
    <w:rsid w:val="00E618BF"/>
    <w:rPr/>
  </w:style>
  <w:style w:type="character" w:styleId="PodnojeChar" w:customStyle="1">
    <w:name w:val="Podnožje Char"/>
    <w:basedOn w:val="DefaultParagraphFont"/>
    <w:link w:val="Footer"/>
    <w:uiPriority w:val="99"/>
    <w:qFormat w:val="1"/>
    <w:rsid w:val="00E618BF"/>
    <w:rPr/>
  </w:style>
  <w:style w:type="character" w:styleId="Naslov1Char" w:customStyle="1">
    <w:name w:val="Naslov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NaslovChar" w:customStyle="1">
    <w:name w:val="Naslov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PodnaslovChar" w:customStyle="1">
    <w:name w:val="Podnaslov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TijelotekstaChar" w:customStyle="1">
    <w:name w:val="Tijelo teksta Char"/>
    <w:basedOn w:val="DefaultParagraphFont"/>
    <w:uiPriority w:val="99"/>
    <w:qFormat w:val="1"/>
    <w:rsid w:val="00AA1D8D"/>
    <w:rPr/>
  </w:style>
  <w:style w:type="character" w:styleId="Tijeloteksta2Char" w:customStyle="1">
    <w:name w:val="Tijelo teksta 2 Char"/>
    <w:basedOn w:val="DefaultParagraphFont"/>
    <w:link w:val="BodyText2"/>
    <w:uiPriority w:val="99"/>
    <w:qFormat w:val="1"/>
    <w:rsid w:val="00AA1D8D"/>
    <w:rPr/>
  </w:style>
  <w:style w:type="character" w:styleId="Tijeloteksta3Char" w:customStyle="1">
    <w:name w:val="Tijelo teksta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TekstmakronaredbeChar" w:customStyle="1">
    <w:name w:val="Tekst makronaredbe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CitatChar" w:customStyle="1">
    <w:name w:val="Citat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qFormat w:val="1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NaglaencitatChar" w:customStyle="1">
    <w:name w:val="Naglašen citat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InternetLink">
    <w:name w:val="Hyperlink"/>
    <w:basedOn w:val="DefaultParagraphFont"/>
    <w:uiPriority w:val="99"/>
    <w:unhideWhenUsed w:val="1"/>
    <w:rsid w:val="008210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qFormat w:val="1"/>
    <w:rsid w:val="008210AE"/>
    <w:rPr>
      <w:color w:val="605e5c"/>
      <w:shd w:fill="e1dfdd" w:val="clear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Noto Sans Devanagari" w:eastAsia="Noto Sans" w:hAnsi="Liberation Sans"/>
      <w:sz w:val="28"/>
      <w:szCs w:val="28"/>
    </w:rPr>
  </w:style>
  <w:style w:type="paragraph" w:styleId="TextBody">
    <w:name w:val="Body Text"/>
    <w:basedOn w:val="Normal"/>
    <w:link w:val="Tijeloteksta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Title">
    <w:name w:val="Title"/>
    <w:basedOn w:val="Normal"/>
    <w:next w:val="Normal"/>
    <w:link w:val="NaslovChar"/>
    <w:uiPriority w:val="10"/>
    <w:qFormat w:val="1"/>
    <w:rsid w:val="00FC693F"/>
    <w:pPr>
      <w:pBdr>
        <w:bottom w:color="4f81bd" w:space="4" w:sz="8" w:val="single"/>
      </w:pBdr>
      <w:spacing w:after="300" w:before="0" w:line="240" w:lineRule="auto"/>
      <w:contextualSpacing w:val="1"/>
    </w:pPr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Zaglavlje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Podnoje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Cambria" w:eastAsia="Cambria" w:hAnsi="Cambria"/>
      <w:color w:val="auto"/>
      <w:kern w:val="0"/>
      <w:sz w:val="22"/>
      <w:szCs w:val="22"/>
      <w:lang w:bidi="ar-SA" w:eastAsia="hr-HR" w:val="en-US"/>
    </w:rPr>
  </w:style>
  <w:style w:type="paragraph" w:styleId="Subtitle">
    <w:name w:val="Subtitle"/>
    <w:basedOn w:val="Normal"/>
    <w:next w:val="Normal"/>
    <w:link w:val="PodnaslovChar"/>
    <w:uiPriority w:val="11"/>
    <w:qFormat w:val="1"/>
    <w:pPr/>
    <w:rPr>
      <w:rFonts w:ascii="Calibri" w:cs="Calibri" w:eastAsia="Calibri" w:hAnsi="Calibri"/>
      <w:i w:val="1"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Tijeloteksta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Tijeloteksta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Bullet4">
    <w:name w:val="List Bullet 4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Tekstmakronaredbe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Cambria" w:eastAsia="Cambria" w:hAnsi="Courier"/>
      <w:color w:val="auto"/>
      <w:kern w:val="0"/>
      <w:sz w:val="20"/>
      <w:szCs w:val="20"/>
      <w:lang w:bidi="ar-SA" w:eastAsia="hr-HR" w:val="en-US"/>
    </w:rPr>
  </w:style>
  <w:style w:type="paragraph" w:styleId="Quote">
    <w:name w:val="Quote"/>
    <w:basedOn w:val="Normal"/>
    <w:next w:val="Normal"/>
    <w:link w:val="Citat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NormalWeb">
    <w:name w:val="Normal (Web)"/>
    <w:basedOn w:val="Normal"/>
    <w:uiPriority w:val="99"/>
    <w:unhideWhenUsed w:val="1"/>
    <w:qFormat w:val="1"/>
    <w:rsid w:val="008630A4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val="hr-HR"/>
    </w:rPr>
  </w:style>
  <w:style w:type="paragraph" w:styleId="FrameContents">
    <w:name w:val="Frame Contents"/>
    <w:basedOn w:val="Normal"/>
    <w:qFormat w:val="1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Obinatablica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www.fao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Cde91foaL4ez8xqsp9JiUyzMMQ==">CgMxLjAyDmgudDg2Y2xobjR4dWhjMg5oLjRvNGQ2cmRhNnBqcjIOaC42OHMwNW13eDV1dWE4AHIhMS1jNTJUZ2dubUQ4bWo3ZTlwYl9pTENXVXJkZGlYUW9D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2025-06-16T10:39:00Z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