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36.0" w:type="dxa"/>
        <w:jc w:val="left"/>
        <w:tblLayout w:type="fixed"/>
        <w:tblLook w:val="0400"/>
      </w:tblPr>
      <w:tblGrid>
        <w:gridCol w:w="236"/>
        <w:tblGridChange w:id="0">
          <w:tblGrid>
            <w:gridCol w:w="23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b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b w:val="1"/>
          <w:color w:val="ee0000"/>
          <w:sz w:val="36"/>
          <w:szCs w:val="36"/>
        </w:rPr>
      </w:pPr>
      <w:r w:rsidDel="00000000" w:rsidR="00000000" w:rsidRPr="00000000">
        <w:rPr>
          <w:b w:val="1"/>
          <w:color w:val="ee0000"/>
          <w:sz w:val="36"/>
          <w:szCs w:val="36"/>
          <w:rtl w:val="0"/>
        </w:rPr>
        <w:t xml:space="preserve">TITULU: Priča - doba otkrića</w:t>
      </w:r>
    </w:p>
    <w:p w:rsidR="00000000" w:rsidDel="00000000" w:rsidP="00000000" w:rsidRDefault="00000000" w:rsidRPr="00000000" w14:paraId="00000004">
      <w:pPr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8"/>
                <w:szCs w:val="28"/>
              </w:rPr>
            </w:pPr>
            <w:bookmarkStart w:colFirst="0" w:colLast="0" w:name="_heading=h.e3cv17z7khpk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color w:val="ee0000"/>
                <w:sz w:val="28"/>
                <w:szCs w:val="28"/>
                <w:rtl w:val="0"/>
              </w:rPr>
              <w:t xml:space="preserve">Ciljna grupa: 13-19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g. 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ee0000"/>
                <w:sz w:val="28"/>
                <w:szCs w:val="28"/>
                <w:rtl w:val="0"/>
              </w:rPr>
              <w:t xml:space="preserve">Trajanje aktivnosti: 9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lekcija (svaka 45 minuta)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ee0000"/>
                <w:sz w:val="28"/>
                <w:szCs w:val="28"/>
                <w:rtl w:val="0"/>
              </w:rPr>
              <w:t xml:space="preserve">Glavni cilj učenja: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ee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Upotrebiti pričanje kako bi analizirali kako su otkrića u doba otkrića oblikovala kulturnu baštinu, transformirala globalne interakcije i postavila temelje za moderne globalizaciju i međukulturnu razmjenu.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080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548dd4" w:space="1" w:sz="18" w:val="single"/>
        </w:pBd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Rezultati učenja:</w:t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Učenici će moći: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ZNANJE I RAZUMIJEVANJE: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Poboljšanje povijesnog razumijevanja pokazivanjem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znanja o ključnim događajima, licima i motivacijama tijekom doba otkrića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Pronađite više geografskih znanja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Priča pomaže u jačanju razumijevanja geografije, jer učenici uče o otkrivenim zemljama, putovima i značaju karta iz tog doba.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Koristite različite AI alate za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obrazovanje stvaranjem primjera na temu s AI-om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2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VJEŠTINE I SPOSOBNOSTI: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Razvijanje vještina istraživanja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provodom osnovnih istraživanja pomoću izvorova prikladnih za dob i sigurnih izvora (npr. online članaka, obrazovne videozapise).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Razvijanje komunikacijskih vještina 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učenci poboljšavaju pisane i usne komunikacijske vještine kroz stvaranje 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prezentaciju 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Povećanje vještina prezentacije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kao važne sposobnosti prilikom pripreme priča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Jačanje kapaciteta kritičkog razmišljanja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za prepoznavanje pristranosti u pričama i izvodnja zaključaka o povijesnim događajima i njihovom utjecaju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Povećanje vještina stvaranja sadržaja korištenjem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AI-a kako bi se predložile varijacije ili neočekivane perspektive, a zatim poboljšanje vlastite sposobnosti učenika 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Timski rad i suradnja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učenici učinkovito rade s timom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STAVOVI I VRIJEDNOSTI: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Razvijajte znatiželju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za povijest, kulturu i svijet oko sebe 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Pokažite poštovanje za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raznolikost uzgajanjem cijene za razne kulture, povijest i perspektive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Lični razvoj uključuje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>definiranje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vlastitih </w:t>
      </w:r>
      <w:r w:rsidDel="00000000" w:rsidR="00000000" w:rsidRPr="00000000">
        <w:rPr>
          <w:sz w:val="24"/>
          <w:szCs w:val="24"/>
          <w:rtl w:val="0"/>
        </w:rPr>
        <w:t xml:space="preserve">uvjerenja,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vrijednosti i perspektiva koje su utjecale na prošle događaje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Izgrađivanje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posvećenosti suradnji odnosi se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na </w:t>
      </w: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posvećenost i </w:t>
      </w:r>
      <w:r w:rsidDel="00000000" w:rsidR="00000000" w:rsidRPr="00000000">
        <w:rPr>
          <w:sz w:val="24"/>
          <w:szCs w:val="24"/>
          <w:rtl w:val="0"/>
        </w:rPr>
        <w:t xml:space="preserve">spremnost pojedinaca da zajedno rade na zajedničkom cilju.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Prihvatanje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refleksne prakse obuhvaća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kontinuiranu analizu i </w:t>
      </w:r>
      <w:r w:rsidDel="00000000" w:rsidR="00000000" w:rsidRPr="00000000">
        <w:rPr>
          <w:sz w:val="24"/>
          <w:szCs w:val="24"/>
          <w:rtl w:val="0"/>
        </w:rPr>
        <w:t xml:space="preserve">evaluaciju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kako </w:t>
      </w:r>
      <w:r w:rsidDel="00000000" w:rsidR="00000000" w:rsidRPr="00000000">
        <w:rPr>
          <w:sz w:val="24"/>
          <w:szCs w:val="24"/>
          <w:rtl w:val="0"/>
        </w:rPr>
        <w:t xml:space="preserve">bi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 podstiče osobni rast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Europska dimenzija / ERASMUS+ POJED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Kulturna baština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Učenici istražuju nasljeđe europskih istraživača i kako je kulturna razmjena oblikovala europski identitet i globalnu baštinu. To ojača njihovo razumijevanje zajedničke prošlosti Europe, promicanje osjećaja pripadnosti i međukulturnog svijesti. </w:t>
      </w:r>
      <w:r w:rsidDel="00000000" w:rsidR="00000000" w:rsidRPr="00000000">
        <w:rPr>
          <w:i w:val="1"/>
          <w:sz w:val="24"/>
          <w:szCs w:val="24"/>
          <w:rtl w:val="0"/>
        </w:rPr>
        <w:t xml:space="preserve">(Podržava kulturnu raznolikost i europski identitet.)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Istorijski kontekst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Kroz ispričavanje priča i suradnju u skupinama, učenici uče poštovati različite perspektive, uključujući one povijesno nerazvijene skupine. Aktivnosti potiču empatiju i uključivost analizom dostignuća i posljedica istraživanja. (Promoviše </w:t>
      </w:r>
      <w:r w:rsidDel="00000000" w:rsidR="00000000" w:rsidRPr="00000000">
        <w:rPr>
          <w:i w:val="1"/>
          <w:sz w:val="24"/>
          <w:szCs w:val="24"/>
          <w:rtl w:val="0"/>
        </w:rPr>
        <w:t xml:space="preserve">uključivanje i socijalnu koheziju.)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Socijalna integracija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Podstičući poštovanje raznolikosti razmišljanjem o multikulturalnim susretima izazvanoj istraživanjem i posljedicama za domorodaće narode.</w:t>
      </w:r>
    </w:p>
    <w:p w:rsidR="00000000" w:rsidDel="00000000" w:rsidP="00000000" w:rsidRDefault="00000000" w:rsidRPr="00000000" w14:paraId="0000003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 Ekonomski razumijevanje</w:t>
      </w:r>
    </w:p>
    <w:p w:rsidR="00000000" w:rsidDel="00000000" w:rsidP="00000000" w:rsidRDefault="00000000" w:rsidRPr="00000000" w14:paraId="0000003E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 Međunarodni odnosi</w:t>
      </w:r>
    </w:p>
    <w:p w:rsidR="00000000" w:rsidDel="00000000" w:rsidP="00000000" w:rsidRDefault="00000000" w:rsidRPr="00000000" w14:paraId="00000040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 Obrazovna dimenzija kroz digitalnu pismenost i jezikovne vještine</w:t>
      </w:r>
    </w:p>
    <w:p w:rsidR="00000000" w:rsidDel="00000000" w:rsidP="00000000" w:rsidRDefault="00000000" w:rsidRPr="00000000" w14:paraId="00000042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 Uključivanje i višejezičnost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PRIZORI i alati</w:t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Potrebni resursi: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Snimka za uređaje i uređaje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Multimedijski interaktivni alati (programa, aplikacije i platforma za izradu priča za stvaranje </w:t>
      </w:r>
      <w:r w:rsidDel="00000000" w:rsidR="00000000" w:rsidRPr="00000000">
        <w:rPr>
          <w:sz w:val="24"/>
          <w:szCs w:val="24"/>
          <w:rtl w:val="0"/>
        </w:rPr>
        <w:t xml:space="preserve">sadržaja)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PRAČIJI METodi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Učenje istraživanja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Učenje zasnovano na projektu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Priča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Zajedničko učenje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Rješenje problema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Iskustvo učenja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Interdisciplinarno učenje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  <w:sectPr>
          <w:headerReference r:id="rId7" w:type="default"/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94.0" w:type="dxa"/>
        <w:jc w:val="left"/>
        <w:tblLayout w:type="fixed"/>
        <w:tblLook w:val="0400"/>
      </w:tblPr>
      <w:tblGrid>
        <w:gridCol w:w="3305"/>
        <w:gridCol w:w="3429"/>
        <w:gridCol w:w="3764"/>
        <w:gridCol w:w="3496"/>
        <w:tblGridChange w:id="0">
          <w:tblGrid>
            <w:gridCol w:w="3305"/>
            <w:gridCol w:w="3429"/>
            <w:gridCol w:w="3764"/>
            <w:gridCol w:w="3496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Uvod i motivacija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Osvrt i vrednovanje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 minuta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Pripremam scenu za scenarij.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Obavljanje informacija i konteksta koji će uključiti učenike i pripremiti ih za aktivnost. 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(Att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Gledajući video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Pitanje za raspravu kako bi se potaknuo dijalog oko teme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180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minutaUčenje na temelju projekta kroz zadatke i istraživanje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3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Grupa, istraživanje online izvora i timska rasprava - Jigsaw metodologija (Att </w:t>
            </w:r>
            <w:r w:rsidDel="00000000" w:rsidR="00000000" w:rsidRPr="00000000">
              <w:rPr>
                <w:i w:val="1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Upotreba digitalnih alata</w:t>
            </w:r>
          </w:p>
          <w:p w:rsidR="00000000" w:rsidDel="00000000" w:rsidP="00000000" w:rsidRDefault="00000000" w:rsidRPr="00000000" w14:paraId="0000006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Aktivnost 1: dnevnik domorodaca </w:t>
            </w:r>
          </w:p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Aktivnost 2: Tko je u središtu? Karte, globalna trgovina i europske perspektive</w:t>
            </w:r>
          </w:p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Aktivnost 3: Zašto je kanala u mom kolaču kanala, i zašto su paradajzi na mojoj piči?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180 minuta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Upotreba onoga što je naučeno kroz pisanje zadataka i prezentacija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Aktivnost 1: dnevnik domorodaca 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Pisanje scenarija za snimanje podkastnog stila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Aktivnost 2: Tko je u središtu? Karte, globalna trgovina i europske perspektive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Razgovor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Aktivnost 3: Zašto je kanala u mom kolaču kanala, i zašto su paradajzi na mojoj piči?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Izgradnja narativa zasnovanih na karti 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  <w:t xml:space="preserve">         30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minuta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Samo-refleksija (pitanja s vodstvom)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               (Ustav 2.1)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Povratne informacije vršnjaka </w:t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(prilog 2.2)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Odgovor učitelja i ocjena  rubrika</w:t>
            </w:r>
          </w:p>
          <w:p w:rsidR="00000000" w:rsidDel="00000000" w:rsidP="00000000" w:rsidRDefault="00000000" w:rsidRPr="00000000" w14:paraId="0000007E">
            <w:pPr>
              <w:ind w:left="72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(Ustav 2.3.)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9cc3e5" w:val="clear"/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Uvod i motivacija </w:t>
      </w:r>
    </w:p>
    <w:p w:rsidR="00000000" w:rsidDel="00000000" w:rsidP="00000000" w:rsidRDefault="00000000" w:rsidRPr="00000000" w14:paraId="00000083">
      <w:pPr>
        <w:shd w:fill="9cc3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Pripremam scenu za scenarij.</w:t>
      </w:r>
    </w:p>
    <w:p w:rsidR="00000000" w:rsidDel="00000000" w:rsidP="00000000" w:rsidRDefault="00000000" w:rsidRPr="00000000" w14:paraId="00000085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Učitelj će obavijestiti učenike da će u sljedećim aktivnostima raspravljati i provoditi istraživanje o otkrićima koji su dramatično promijenili mapu Zemlje Europe, globalizaciju i trgovinu. </w:t>
      </w:r>
    </w:p>
    <w:p w:rsidR="00000000" w:rsidDel="00000000" w:rsidP="00000000" w:rsidRDefault="00000000" w:rsidRPr="00000000" w14:paraId="00000086">
      <w:pPr>
        <w:shd w:fill="9cc3e5" w:val="clea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(Učenici bi trebali imati određeno prethodno znanje o 15. i 16. stoljeću, ili učitelji mogu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opcijno koristiti Priloga 1 </w:t>
      </w:r>
      <w:r w:rsidDel="00000000" w:rsidR="00000000" w:rsidRPr="00000000">
        <w:rPr>
          <w:i w:val="1"/>
          <w:sz w:val="24"/>
          <w:szCs w:val="24"/>
          <w:rtl w:val="0"/>
        </w:rPr>
        <w:t xml:space="preserve">(infografski) s glavnim otkrićima tog razdoblja.)</w:t>
      </w:r>
    </w:p>
    <w:p w:rsidR="00000000" w:rsidDel="00000000" w:rsidP="00000000" w:rsidRDefault="00000000" w:rsidRPr="00000000" w14:paraId="00000087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Pogledajte video: </w:t>
      </w:r>
      <w:r w:rsidDel="00000000" w:rsidR="00000000" w:rsidRPr="00000000">
        <w:rPr>
          <w:i w:val="1"/>
          <w:sz w:val="24"/>
          <w:szCs w:val="24"/>
          <w:rtl w:val="0"/>
        </w:rPr>
        <w:t xml:space="preserve">Vjek istraživanja (Objašnjavač </w:t>
      </w:r>
      <w:r w:rsidDel="00000000" w:rsidR="00000000" w:rsidRPr="00000000">
        <w:rPr>
          <w:sz w:val="24"/>
          <w:szCs w:val="24"/>
          <w:rtl w:val="0"/>
        </w:rPr>
        <w:t xml:space="preserve">na YouTube kanalu, trajanje vremena 5:31)</w:t>
      </w:r>
    </w:p>
    <w:p w:rsidR="00000000" w:rsidDel="00000000" w:rsidP="00000000" w:rsidRDefault="00000000" w:rsidRPr="00000000" w14:paraId="00000088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LINK: https://www.youtube.com/watch?v=sGeXtUZQScc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9cc3e5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Za napredne klase: </w:t>
      </w:r>
      <w:r w:rsidDel="00000000" w:rsidR="00000000" w:rsidRPr="00000000">
        <w:rPr>
          <w:sz w:val="24"/>
          <w:szCs w:val="24"/>
          <w:rtl w:val="0"/>
        </w:rPr>
        <w:t xml:space="preserve">pogledajte YouTube video </w:t>
      </w:r>
      <w:r w:rsidDel="00000000" w:rsidR="00000000" w:rsidRPr="00000000">
        <w:rPr>
          <w:i w:val="1"/>
          <w:sz w:val="24"/>
          <w:szCs w:val="24"/>
          <w:rtl w:val="0"/>
        </w:rPr>
        <w:t xml:space="preserve">Nevjerojatna doba otkrića objašnjeno </w:t>
      </w:r>
      <w:r w:rsidDel="00000000" w:rsidR="00000000" w:rsidRPr="00000000">
        <w:rPr>
          <w:sz w:val="24"/>
          <w:szCs w:val="24"/>
          <w:rtl w:val="0"/>
        </w:rPr>
        <w:t xml:space="preserve">za 10 minuta</w:t>
      </w:r>
    </w:p>
    <w:p w:rsidR="00000000" w:rsidDel="00000000" w:rsidP="00000000" w:rsidRDefault="00000000" w:rsidRPr="00000000" w14:paraId="0000008A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hyperlink r:id="rId9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LINK: https://www.youtube.com/watch?v=wTjgBrlhzRs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Kako bi se podstakla kreativnost i osobna povezanost s predmetom, učitelj će postaviti </w:t>
      </w:r>
      <w:r w:rsidDel="00000000" w:rsidR="00000000" w:rsidRPr="00000000">
        <w:rPr>
          <w:b w:val="1"/>
          <w:sz w:val="24"/>
          <w:szCs w:val="24"/>
          <w:rtl w:val="0"/>
        </w:rPr>
        <w:t xml:space="preserve">pitanje za raspravu: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8C">
      <w:pPr>
        <w:shd w:fill="9cc3e5" w:val="clear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i w:val="1"/>
          <w:sz w:val="24"/>
          <w:szCs w:val="24"/>
          <w:rtl w:val="0"/>
        </w:rPr>
        <w:t xml:space="preserve"> Da ste imali priliku otići na avanturu kao istraživač u 15. ili 16. stoljeću, koju novu zemlju i blago biste željeli otkriti i zašto? “</w:t>
      </w:r>
    </w:p>
    <w:p w:rsidR="00000000" w:rsidDel="00000000" w:rsidP="00000000" w:rsidRDefault="00000000" w:rsidRPr="00000000" w14:paraId="0000008D">
      <w:pPr>
        <w:shd w:fill="9cc3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9cc3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color w:val="c00000"/>
                <w:sz w:val="28"/>
                <w:szCs w:val="28"/>
                <w:rtl w:val="0"/>
              </w:rPr>
              <w:t xml:space="preserve">Istraživanje i učenje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Aktivnost 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- Profili kritičnog istraživača, metoda zagonetke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Uvod (20 minuta)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uvesti zadatak i dati upute.</w:t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u grupama od 4 učenika istražit će i stvoriti duboke, kritične profile četiri poznata istraživača, ideći izvan dostignuća kako bi istražili motivacije, posljedice i povijesni kontekst  uključujući kolonijalne i eurocentrične dimenzije.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uvesti ključne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pojmove: kolonijalizam,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povijesna predrasuda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 eurocentrizam.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Navodna metoda zagonetke u priloženom dokumentu.</w:t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Istraživači: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129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Kristofer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Kolumb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9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Vasco da Gama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9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Ferdinand Magellan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129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Amerigo Vespucci </w:t>
              <w:br w:type="textWrapping"/>
              <w:t xml:space="preserve">(Ovo se može prilagoditi ovisno o zemlji koja koristi plan)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Zadatak (60 minuta)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 osnovnoj i specijalnoj grupi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će istraživati i dijeliti znanje.</w:t>
            </w:r>
          </w:p>
          <w:p w:rsidR="00000000" w:rsidDel="00000000" w:rsidP="00000000" w:rsidRDefault="00000000" w:rsidRPr="00000000" w14:paraId="000000A1">
            <w:pPr>
              <w:spacing w:after="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Istraživanje uz pomoć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umjetne inteligencije: Svaka skupina formuluje učinkovite upute za istraživanje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svojih istraživača: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2">
            <w:pPr>
              <w:spacing w:after="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Ponekad i sponzori (Tko je financirao putovanje? Zašto?)</w:t>
              <w:br w:type="textWrapping"/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Ključna putovanja i otkrića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Motivacije (ekonomske, političke, vjerske)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Uticaj na domaće stanovništvo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se istraživača sjeća  i tko</w:t>
              <w:br w:type="textWrapping"/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su ohrabravani da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testiraju različite upute,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upoređuju rezultate i ocjenjuju kvalitetu i dubinu informacija koje pružaju alati poput ChatGPT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ili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Google Bard.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Kritična razmišljanja: Grupe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će raspravljati i dokumentirati:</w:t>
              <w:br w:type="textWrapping"/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je njihov istraživač doprineo proširenju europskih carstava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su indijski glasovi predstavljeni ili izbrisani u povijesnim pričama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 li je njihov istraživač prikazan kao junak, i koje postoje alternativne perspektive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Čitava razreda rasprave  Od carstava do Europske unije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Timing: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10–15 minuta </w:t>
              <w:br w:type="textWrapping"/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Uloženje: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Poslije prezentacija i grupnih usporedbi u Aktivnosti 1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sqthkxv699bi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Naziv rasprave: Od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doba istraživanja do Europske unije: Što se promijenilo? Što je ostalo?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lpnzh196wv1w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Cilj:</w:t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Pomoći učenicima povezati povijesnu ulogu europskih sila tijekom doba istraživanja sa modernim položajem Europske unije u globalnim pitanjima. Ova rasprava potiče razmišljanje o tome kako se moć koristi, kako se razvija i kako povijest nastavlja utjecati na današnje institucije i međunarodne odnose.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shniqrzdo8e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Učitelj je ubrzo počeo raspravu: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"Pred stoljećima europske zemlje proširile su svoju moć i utjecaj istraživanjem, osvajanjem i trgovinom. Danas su mnoge od tih zemalja dio Europske unije, koja i dalje igra važnu ulogu na svjetskoj sceni, ali na potpuno drugačiji način. Kako </w:t>
              <w:br w:type="textWrapping"/>
              <w:t xml:space="preserve">se tijekom vremena promijenila globalna uloga Europe? Koje obrasce još vidimo danas?"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iwuul82l029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Predložena pitanja: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v4jm8ktgx05i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Istorijska kontinuitet: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Europska unija odražava naslijeđe doba istraživanja?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6amu3yklmgl8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 li još uvijek vidimo tragove kolonijalnog razmišljanja u modernim međunarodnim odnosima?</w:t>
              <w:br w:type="textWrapping"/>
            </w:r>
          </w:p>
          <w:p w:rsidR="00000000" w:rsidDel="00000000" w:rsidP="00000000" w:rsidRDefault="00000000" w:rsidRPr="00000000" w14:paraId="000000B9">
            <w:pPr>
              <w:spacing w:after="0" w:befor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Promjena i transformacija: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se globalna uloga Europe razvila od 15. i 16. stoljeća?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ig63dz8xm9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EU više ne želi proširiti teritoriju. Kako sada proširuje svoj utjecaj?</w:t>
              <w:br w:type="textWrapping"/>
            </w:r>
          </w:p>
          <w:p w:rsidR="00000000" w:rsidDel="00000000" w:rsidP="00000000" w:rsidRDefault="00000000" w:rsidRPr="00000000" w14:paraId="000000BC">
            <w:pPr>
              <w:spacing w:after="0" w:befor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Moć i utjecaj: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Koju vrstu moći Europska unija danas koristi (npr. diplomatiju, trgovinske sporazume, obrazovanje, razvojnu pomoć)?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se to razlikuje od moći koju su Europske nacije koristile u doba istraživanja?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xb2mwyl8jozb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Može li mekana snaga (uticaj bez sile) i dalje imati negativne posljedice?</w:t>
            </w:r>
          </w:p>
          <w:p w:rsidR="00000000" w:rsidDel="00000000" w:rsidP="00000000" w:rsidRDefault="00000000" w:rsidRPr="00000000" w14:paraId="000000C0">
            <w:pPr>
              <w:spacing w:after="0" w:befor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Etička misao: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Ima li EU odgovornost prema bivšim kolonijama ili globalnim partnerima s obzirom na svoje povijesno nasljeđe?Kako </w:t>
              <w:br w:type="textWrapping"/>
              <w:t xml:space="preserve">bi mladi Europljani trebali razumjeti ulogu svojih zemalja, kako prošlih, tako i sadašnjih, u oblikovanju modernog svijeta?</w:t>
              <w:br w:type="textWrapping"/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cwfm93at2iyh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Opcionalne aktivnosti proširenja: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Pisanog prijedloga za razmišljanje: </w:t>
              <w:br w:type="textWrapping"/>
              <w:t xml:space="preserve">EU je izgrađen na nasljedstvu starih carstava. Kako bi ta povijest trebala oblikovati ulogu EU u svijetu danas?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bookmarkStart w:colFirst="0" w:colLast="0" w:name="_heading=h.94k65hnpdo31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AKTIVNOST 2: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tko je u središtu? Karte, globalna trgovina i europske perspektive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km5d9dqwu6qj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Učiteljev uvod (10–15 min):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Učitelj će početi 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vizualnom motivacijom: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8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Projekcija tradicionalne svjetske karte (Mercatorova projekcija) 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Europom u središtu.</w:t>
              <w:br w:type="textWrapping"/>
            </w:r>
          </w:p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Pitaj: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Zašto je Europa uvijek u središtu?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 li to znači da je to najvažniji region?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Koju poruku prenose karte bez riječi?</w:t>
              <w:br w:type="textWrapping"/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Obezbedi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povijesni kontekst: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Tijekom doba istraživanja, europski kartografski tvorci postavili su se u središte svijeta.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je pomoglo opravdati kolonizaciju i podržalo priču da je Europa izvor otkrića, reda i civilizacije.</w:t>
              <w:br w:type="textWrapping"/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Ustavite pojam pristranosti 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mapi: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Sve karte su subjektivne  one odražavaju izbore o skali, fokusu i orijentaciji.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Razgovarajte o Mercatoru protiv Petersova projekcija objašnjava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izkrivljanje veličine i površine.</w:t>
              <w:br w:type="textWrapping"/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Zaposlenosti za učenike (30 min):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69sbautkrxmo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Korak 1  Analiza mape pomoću Jigsaw metode</w:t>
            </w:r>
          </w:p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Učenici u grupama od 4-5 će istražiti mape pomoću Jigsaw metode, a učitelj će odabrati 4 ili 5 mapa u skladu s brojem učenika u razredu.</w:t>
            </w:r>
          </w:p>
          <w:tbl>
            <w:tblPr>
              <w:tblStyle w:val="Table5"/>
              <w:tblW w:w="9071.0" w:type="dxa"/>
              <w:jc w:val="left"/>
              <w:tblBorders>
                <w:top w:color="ffffff" w:space="0" w:sz="4" w:val="single"/>
                <w:left w:color="ffffff" w:space="0" w:sz="4" w:val="single"/>
                <w:bottom w:color="ffffff" w:space="0" w:sz="4" w:val="single"/>
                <w:right w:color="ffffff" w:space="0" w:sz="4" w:val="single"/>
                <w:insideH w:color="ffffff" w:space="0" w:sz="4" w:val="single"/>
                <w:insideV w:color="ffffff" w:space="0" w:sz="4" w:val="single"/>
              </w:tblBorders>
              <w:tblLayout w:type="fixed"/>
              <w:tblLook w:val="0600"/>
            </w:tblPr>
            <w:tblGrid>
              <w:gridCol w:w="2231"/>
              <w:gridCol w:w="2906"/>
              <w:gridCol w:w="3934"/>
              <w:tblGridChange w:id="0">
                <w:tblGrid>
                  <w:gridCol w:w="2231"/>
                  <w:gridCol w:w="2906"/>
                  <w:gridCol w:w="3934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6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Vrsta karte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Osredotočite 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8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Priručnik za raspravu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Mercator projekcija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Europski centar, široko korišten u školama</w:t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Zašto je Grenland gotovo veličine Afrike?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Peters projekcija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Jednako područje, dati pravednije razmjere Africi, Južne Amerike</w:t>
                  </w:r>
                </w:p>
              </w:tc>
              <w:tc>
                <w:tcPr/>
                <w:p w:rsidR="00000000" w:rsidDel="00000000" w:rsidP="00000000" w:rsidRDefault="00000000" w:rsidRPr="00000000" w14:paraId="000000D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Kako ova karta mijenja vaše shvaćanje veličine i važnosti?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Mapa južnog područja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Južna hemisfera na vrhu</w:t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Što se događa kad preokrenete svijet? Zašto pretpostavljamo da je Sjever gore?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E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Mapa koja se nalazi u središtu Pacifika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Sredinom Pacifika, korišten u Oceaniji</w:t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Kako ova karta preoblikuje trgovinske rute i istraživanje?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E5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Dymaxion Map (Fuller projekcija)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Nema gornje/dno, minimalno izkrivljanje</w:t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 li ova mapa daje više jednakog zastupljenja? Zašto je nepoznato?</w:t>
                  </w:r>
                </w:p>
              </w:tc>
            </w:tr>
          </w:tbl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Predloženi online resursi (slobodno dostupni):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Mercator vs. Petersova projekcija  interaktivna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južnog područja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Primjer mape u središtu Pacifika (CIA)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Dymaxion Map (Buckminster Fuller)</w:t>
              <w:br w:type="textWrapping"/>
            </w:r>
          </w:p>
          <w:p w:rsidR="00000000" w:rsidDel="00000000" w:rsidP="00000000" w:rsidRDefault="00000000" w:rsidRPr="00000000" w14:paraId="000000E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DRAGA 3 - Zašto je kanala u mom kolaču kanala, i zašto su paradajzi na mojoj pizzeri?</w:t>
            </w:r>
          </w:p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bookmarkStart w:colFirst="0" w:colLast="0" w:name="_heading=h.kairdpxjhdoo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Pojava (Uvod učitelja  5–10 minuta)</w:t>
            </w:r>
          </w:p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Počnite provokacijom: pokažite ili držite čokoladnu šaku, krumpir, paradajz ili kutiju s duhanom. Pitaj:</w:t>
            </w:r>
          </w:p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"Da li bi vjerovali da ništa od toga nije postojalo u Europi </w:t>
              <w:br w:type="textWrapping"/>
              <w:t xml:space="preserve">prije 1492. godine?" "Pa, odakle su došli? I kako su promijenili Europu?"</w:t>
            </w:r>
          </w:p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Objasnite da je ova transformacija bila dio onoga što su historičari nazvali Kolumbijska razmjena - ogromni prijenos robe, ideja, životinja i bolesti između Starog svijeta (Europa, Afrika, Azija) i Novog svijeta (Amerike) koji je slijedio putovanja Christophera Kolumba i drugih istraživača.</w:t>
            </w:r>
          </w:p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b w:val="1"/>
                <w:sz w:val="24"/>
                <w:szCs w:val="24"/>
              </w:rPr>
            </w:pPr>
            <w:bookmarkStart w:colFirst="0" w:colLast="0" w:name="_heading=h.55k3vko1gaua" w:id="14"/>
            <w:bookmarkEnd w:id="14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Područje za postupke:</w:t>
            </w:r>
          </w:p>
          <w:p w:rsidR="00000000" w:rsidDel="00000000" w:rsidP="00000000" w:rsidRDefault="00000000" w:rsidRPr="00000000" w14:paraId="000000F4">
            <w:pPr>
              <w:rPr>
                <w:b w:val="1"/>
                <w:sz w:val="24"/>
                <w:szCs w:val="24"/>
              </w:rPr>
            </w:pPr>
            <w:bookmarkStart w:colFirst="0" w:colLast="0" w:name="_heading=h.419u2b57yrri" w:id="15"/>
            <w:bookmarkEnd w:id="15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Korak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istraživanje u paru — što je doneseno u Europu? (15–20 min)</w:t>
            </w:r>
          </w:p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Svaki par učenika dodijeljen je ili odabere 2–3 robe koje su u Europu uvedene iz Amerike. Primjeri uključuju: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Sljedeće: krumpir, paradajz, kukuruz, kakao (šokolada), čili paprika, vanila, fasola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 druge strane: duhan, dragi metali (zlato/srebro), guma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Životinje i organizmi: purci, sifilis</w:t>
              <w:br w:type="textWrapping"/>
            </w:r>
          </w:p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Koristeći AI alate (ChatGPT ili Google Bard) ili udžbenike, učenici istraživanja: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Odakle je proizvedeni proizvod?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je stigao u Europu i kada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je promijenila život u Europi (npr. prehrana, poljoprivreda, gospodarstvo, rast stanovništva, kultura)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Bilo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 trgovina ili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proizvodnja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koja dovodi do sukoba, iskorištavanja ili dugoročnih posljedica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Oni opisuju svoje nalaze u kratkom napomenu ili Padlet Postup pod naslovom "Od Amerike do Europe".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b w:val="1"/>
                <w:sz w:val="24"/>
                <w:szCs w:val="24"/>
              </w:rPr>
            </w:pPr>
            <w:bookmarkStart w:colFirst="0" w:colLast="0" w:name="_heading=h.lf2l3mn9y1po" w:id="16"/>
            <w:bookmarkEnd w:id="1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Korak 2  Mapiranje cijelog razreda (opcionalni vizuelni zadatak)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Stvorite razmenu za cijeli razred Padlet ili grafički grafikon. Podijelite ga u kolone: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071.0" w:type="dxa"/>
              <w:jc w:val="left"/>
              <w:tblBorders>
                <w:top w:color="ffffff" w:space="0" w:sz="4" w:val="single"/>
                <w:left w:color="ffffff" w:space="0" w:sz="4" w:val="single"/>
                <w:bottom w:color="ffffff" w:space="0" w:sz="4" w:val="single"/>
                <w:right w:color="ffffff" w:space="0" w:sz="4" w:val="single"/>
                <w:insideH w:color="ffffff" w:space="0" w:sz="4" w:val="single"/>
                <w:insideV w:color="ffffff" w:space="0" w:sz="4" w:val="single"/>
              </w:tblBorders>
              <w:tblLayout w:type="fixed"/>
              <w:tblLook w:val="0600"/>
            </w:tblPr>
            <w:tblGrid>
              <w:gridCol w:w="1760"/>
              <w:gridCol w:w="1400"/>
              <w:gridCol w:w="2257"/>
              <w:gridCol w:w="3654"/>
              <w:tblGridChange w:id="0">
                <w:tblGrid>
                  <w:gridCol w:w="1760"/>
                  <w:gridCol w:w="1400"/>
                  <w:gridCol w:w="2257"/>
                  <w:gridCol w:w="3654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0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Proizvod/dobar</w:t>
                  </w:r>
                </w:p>
              </w:tc>
              <w:tc>
                <w:tcPr/>
                <w:p w:rsidR="00000000" w:rsidDel="00000000" w:rsidP="00000000" w:rsidRDefault="00000000" w:rsidRPr="00000000" w14:paraId="0000010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Od:</w:t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Za</w:t>
                  </w:r>
                </w:p>
              </w:tc>
              <w:tc>
                <w:tcPr/>
                <w:p w:rsidR="00000000" w:rsidDel="00000000" w:rsidP="00000000" w:rsidRDefault="00000000" w:rsidRPr="00000000" w14:paraId="0000010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Uticaj na Europu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Kokao (čokolada)</w:t>
                  </w:r>
                </w:p>
              </w:tc>
              <w:tc>
                <w:tcPr/>
                <w:p w:rsidR="00000000" w:rsidDel="00000000" w:rsidP="00000000" w:rsidRDefault="00000000" w:rsidRPr="00000000" w14:paraId="0000010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Mesoamerica</w:t>
                  </w:r>
                </w:p>
              </w:tc>
              <w:tc>
                <w:tcPr/>
                <w:p w:rsidR="00000000" w:rsidDel="00000000" w:rsidP="00000000" w:rsidRDefault="00000000" w:rsidRPr="00000000" w14:paraId="0000010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Španjolska, Portugal, a kasnije i Francuska</w:t>
                  </w:r>
                </w:p>
              </w:tc>
              <w:tc>
                <w:tcPr/>
                <w:p w:rsidR="00000000" w:rsidDel="00000000" w:rsidP="00000000" w:rsidRDefault="00000000" w:rsidRPr="00000000" w14:paraId="0000010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Postao je luksuzni proizvod, podstičući kolonijalne ekonomije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0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Kartofi</w:t>
                  </w:r>
                </w:p>
              </w:tc>
              <w:tc>
                <w:tcPr/>
                <w:p w:rsidR="00000000" w:rsidDel="00000000" w:rsidP="00000000" w:rsidRDefault="00000000" w:rsidRPr="00000000" w14:paraId="0000010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Andes (Peru)</w:t>
                  </w:r>
                </w:p>
              </w:tc>
              <w:tc>
                <w:tcPr/>
                <w:p w:rsidR="00000000" w:rsidDel="00000000" w:rsidP="00000000" w:rsidRDefault="00000000" w:rsidRPr="00000000" w14:paraId="000001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Irska, Sjeverna Europa</w:t>
                  </w:r>
                </w:p>
              </w:tc>
              <w:tc>
                <w:tcPr/>
                <w:p w:rsidR="00000000" w:rsidDel="00000000" w:rsidP="00000000" w:rsidRDefault="00000000" w:rsidRPr="00000000" w14:paraId="000001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Glavni osnovni proizvod, rast stanovništva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0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Tumbac</w:t>
                  </w:r>
                </w:p>
              </w:tc>
              <w:tc>
                <w:tcPr/>
                <w:p w:rsidR="00000000" w:rsidDel="00000000" w:rsidP="00000000" w:rsidRDefault="00000000" w:rsidRPr="00000000" w14:paraId="000001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Karibi</w:t>
                  </w:r>
                </w:p>
              </w:tc>
              <w:tc>
                <w:tcPr/>
                <w:p w:rsidR="00000000" w:rsidDel="00000000" w:rsidP="00000000" w:rsidRDefault="00000000" w:rsidRPr="00000000" w14:paraId="0000011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Engleska, Francuska</w:t>
                  </w:r>
                </w:p>
              </w:tc>
              <w:tc>
                <w:tcPr/>
                <w:p w:rsidR="00000000" w:rsidDel="00000000" w:rsidP="00000000" w:rsidRDefault="00000000" w:rsidRPr="00000000" w14:paraId="000001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Postao je izvozna kultura, povezana s trgovinom robovima</w:t>
                  </w:r>
                </w:p>
              </w:tc>
            </w:tr>
          </w:tbl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Podstičite učenike da zajedno kreiraju stol.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Treći korak  Globalizacija u davnim i sadašnjim vremenima (15 minuta)</w:t>
            </w:r>
          </w:p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Promjenite trake i pozovite učenike da uporede Kolumbijsku razmjenu s modernom globalizacijom.</w:t>
            </w:r>
          </w:p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Poticaj:</w:t>
            </w:r>
          </w:p>
          <w:p w:rsidR="00000000" w:rsidDel="00000000" w:rsidP="00000000" w:rsidRDefault="00000000" w:rsidRPr="00000000" w14:paraId="00000118">
            <w:pPr>
              <w:ind w:left="1023" w:right="3365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Neki povijesnici nazivaju Kolumbijsku razmjenu početkom globalizacije. Da li se slažete? Kako je sličan ili drugačiji od globalizacije danas?</w:t>
            </w:r>
          </w:p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Pristup malom grupnom ili cjelokupnom razredu:</w:t>
            </w:r>
          </w:p>
          <w:tbl>
            <w:tblPr>
              <w:tblStyle w:val="Table7"/>
              <w:tblW w:w="9071.0" w:type="dxa"/>
              <w:jc w:val="left"/>
              <w:tblBorders>
                <w:top w:color="ffffff" w:space="0" w:sz="4" w:val="single"/>
                <w:left w:color="ffffff" w:space="0" w:sz="4" w:val="single"/>
                <w:bottom w:color="ffffff" w:space="0" w:sz="4" w:val="single"/>
                <w:right w:color="ffffff" w:space="0" w:sz="4" w:val="single"/>
                <w:insideH w:color="ffffff" w:space="0" w:sz="4" w:val="single"/>
                <w:insideV w:color="ffffff" w:space="0" w:sz="4" w:val="single"/>
              </w:tblBorders>
              <w:tblLayout w:type="fixed"/>
              <w:tblLook w:val="0600"/>
            </w:tblPr>
            <w:tblGrid>
              <w:gridCol w:w="4658"/>
              <w:gridCol w:w="4413"/>
              <w:tblGridChange w:id="0">
                <w:tblGrid>
                  <w:gridCol w:w="4658"/>
                  <w:gridCol w:w="4413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Onda (Columbian Exchange)</w:t>
                  </w:r>
                </w:p>
              </w:tc>
              <w:tc>
                <w:tcPr/>
                <w:p w:rsidR="00000000" w:rsidDel="00000000" w:rsidP="00000000" w:rsidRDefault="00000000" w:rsidRPr="00000000" w14:paraId="000001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Sada (globalizacija 21. stoljeća)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Proizvodi koji se trguju između kontinenata (Amerike, Europa, Afrika)</w:t>
                  </w:r>
                </w:p>
              </w:tc>
              <w:tc>
                <w:tcPr/>
                <w:p w:rsidR="00000000" w:rsidDel="00000000" w:rsidP="00000000" w:rsidRDefault="00000000" w:rsidRPr="00000000" w14:paraId="000001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Globalni lanci snabdevanja koji povezuju svaki kontinent</w:t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1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Polako putovanje (meseci po moru)</w:t>
                  </w:r>
                </w:p>
              </w:tc>
              <w:tc>
                <w:tcPr/>
                <w:p w:rsidR="00000000" w:rsidDel="00000000" w:rsidP="00000000" w:rsidRDefault="00000000" w:rsidRPr="00000000" w14:paraId="000001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Trenutni podaci i 24 sata prijevoza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Početkom europskih carstava</w:t>
                  </w:r>
                </w:p>
              </w:tc>
              <w:tc>
                <w:tcPr/>
                <w:p w:rsidR="00000000" w:rsidDel="00000000" w:rsidP="00000000" w:rsidRDefault="00000000" w:rsidRPr="00000000" w14:paraId="000001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Vođena multinacionalnim korporacijama &amp; tehnologija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Sirovine koje se izvlače, često kolonizacijom</w:t>
                  </w:r>
                </w:p>
              </w:tc>
              <w:tc>
                <w:tcPr/>
                <w:p w:rsidR="00000000" w:rsidDel="00000000" w:rsidP="00000000" w:rsidRDefault="00000000" w:rsidRPr="00000000" w14:paraId="000001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Postupanje na tržišno tržište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Lokalni stanovnici imali su malo kontrole nad trgovinom</w:t>
                  </w:r>
                </w:p>
              </w:tc>
              <w:tc>
                <w:tcPr/>
                <w:p w:rsidR="00000000" w:rsidDel="00000000" w:rsidP="00000000" w:rsidRDefault="00000000" w:rsidRPr="00000000" w14:paraId="000001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Mnogi još uvijek imaju ograničen uticaj na globalnu ekonomiju</w:t>
                  </w:r>
                </w:p>
              </w:tc>
            </w:tr>
          </w:tbl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Četvrti korak  Prednosti i nedostatci globalizacije (pre i sada) (10 minuta)</w:t>
            </w:r>
          </w:p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 skupinama ili kao pisana misao, učenici razmatraju:</w:t>
            </w:r>
          </w:p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Prednosti: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Pristup novim hranom, idejama i materijalima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Finansijski razvoj i inovacije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Kulturna razmjena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Neugodnosti: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Širenje bolesti (npr. boginja tada, COVID-19 sada)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Gubitak lokalnih tradicija ili autonomije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Iskorištavanje radne snage i prirodnih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resursa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Razgradnja okoliša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Opcionalna uputka za pisanje:</w:t>
            </w:r>
          </w:p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"Tko je započeo globalizaciju? A tko je najviše koristio  kako u prošlosti, tako i danas?"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Opcionalna proširenja:</w:t>
            </w:r>
          </w:p>
          <w:p w:rsidR="00000000" w:rsidDel="00000000" w:rsidP="00000000" w:rsidRDefault="00000000" w:rsidRPr="00000000" w14:paraId="0000013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Debata: Da li je Kolumbijska razmjena bila početak globalizacije?</w:t>
              <w:br w:type="textWrapping"/>
            </w:r>
          </w:p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Kreativni projekt: Kreiranje infografike koja uspoređuje utjecaj krumpira i pametnih telefona na Europu i svijet</w:t>
              <w:br w:type="textWrapping"/>
            </w:r>
          </w:p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Istraživački članak ili podcast: istražite kako je jedna globalna roba (npr. čokolada, kava, guma) oblikovala povijesne i moderne trgovinske obrasce</w:t>
            </w:r>
          </w:p>
        </w:tc>
      </w:tr>
    </w:tbl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color w:val="76923c"/>
                <w:sz w:val="28"/>
                <w:szCs w:val="28"/>
                <w:rtl w:val="0"/>
              </w:rPr>
              <w:t xml:space="preserve">Kreativna primjena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1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DAN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1: dnevnik domorodaca </w:t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AI alati: Moj dnevnik 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Podstiče učenike da pišu konačni proizvod iz ne-evropske perspektive (npr. domorodački promatrač koji susreće europske trgovce), izazivajući dominantne narative.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Podsticaj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pisanje scenarija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za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snimanje podkastnog stila.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Koristite digitalne alate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poput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Canva, Adobe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Express,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ili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Animoto za stvaranje vizuelnih elemenata pričavanja (npr. mape, pozadinske slike, dramatični zvučni efekti).</w:t>
              <w:br w:type="textWrapping"/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Svaka prezentacija trebala bi sadržavati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uvodnu izjavu: Zašto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je ova priča važna danas.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AKTIVNOST 2: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tko je u središtu? Karte, globalna trgovina i europske perspektive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Učitelj može štampati A3 verzije ili omogućiti digitalni pristup putem tableta/Google Vozi složke.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Učitelj će pružiti smjernice za istraživanje različitih karta za učenike usporediti karte i raspravljati ili pisati kratke odgovore: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Koja karta vam je najpoznatija? -Zašto?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Koja mapa najbolje predstavlja globalnu vrijednost? -Zašto?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bi povijest izgledala drugačije da su druge regije napravile karte?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Kakvu je ulogu igrale karte u opravdanju europskog istraživanja i kolonizacije?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moderna kartografija može izazvati povijesne priče?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Preko povijesnog doba istraživanja trgovinske rute (Google Zemlja ili štampana karta) i promatrati: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su karte bile korištene kao alate kontrole: imenovanje mjesta, brisanje izvornih imena, definiranje "praznih" zemalja.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Gdje su trgovinske putove počele i završile? Tko je odlučio ove linije?</w:t>
              <w:br w:type="textWrapping"/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Cijela razreda: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Učitelj je omogućio, fokusirajući se na ključne uvjete: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Mape nisu samo geografija  one su električna alata.  Tko </w:t>
              <w:br w:type="textWrapping"/>
              <w:t xml:space="preserve">je u središtu? Tko je na rubu? Što to govori o našem pogledu na svijet?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Opcionalna pitanja: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su digitalne karte danas (Google Karte, itd.) nastaviti ili prekidati ovu tradiciju?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Kako obrazovanje može uključiti više perspektiva kroz karte?</w:t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ZAVAJENJE 3: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color w:val="538135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Zašto je kanala u mojoj kanali, i zašto su paradajzi na mojoj pizzeri?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Izvor: StoryMapJS  za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izgradnju narativa zasnovanih na karti 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Učitelj će učenicima dati upute kako bi stvorili narativ koristeći mapu o poreklu i konačnoj destinaciji njihovog izbora u globaliziranom svijetu.</w:t>
            </w:r>
          </w:p>
        </w:tc>
      </w:tr>
    </w:tbl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rHeight w:val="8917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b w:val="1"/>
                <w:color w:val="17365d"/>
                <w:sz w:val="28"/>
                <w:szCs w:val="28"/>
                <w:rtl w:val="0"/>
              </w:rPr>
              <w:t xml:space="preserve">Osvrt i vrednovanje</w:t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Aktivnost 1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- Kriteriji ocjenjivanja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Autentičnost i povijesna tačnost</w:t>
              <w:br w:type="textWrapping"/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Originalitet i kreativnost</w:t>
              <w:br w:type="textWrapping"/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Kritična refleksija ugrađena u pričanje</w:t>
              <w:br w:type="textWrapping"/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Koristeći digitalne medije za podršku narativnom tonu i sadržaju</w:t>
              <w:br w:type="textWrapping"/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Učešće u globalnim temama (npr. identitet, moć, veza, raseljavanje)</w:t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9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410"/>
              <w:gridCol w:w="2410"/>
              <w:gridCol w:w="2126"/>
              <w:gridCol w:w="2268"/>
              <w:gridCol w:w="2693"/>
              <w:tblGridChange w:id="0">
                <w:tblGrid>
                  <w:gridCol w:w="2410"/>
                  <w:gridCol w:w="2410"/>
                  <w:gridCol w:w="2126"/>
                  <w:gridCol w:w="2268"/>
                  <w:gridCol w:w="269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6E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Kriteriji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6F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Odličan (5 pts)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70">
                  <w:pPr>
                    <w:spacing w:after="0" w:line="240" w:lineRule="auto"/>
                    <w:ind w:right="128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Dobar (4 točke)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71">
                  <w:pPr>
                    <w:spacing w:after="0" w:line="240" w:lineRule="auto"/>
                    <w:ind w:left="130" w:firstLine="0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Zadovoljavajuće (3 boda)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72">
                  <w:pPr>
                    <w:spacing w:after="0" w:line="240" w:lineRule="auto"/>
                    <w:ind w:right="1544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Potrebe poboljšanja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/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(1–2 pts)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73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Kreativnost i originalnost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4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Vrlo imaginativni dnevnik/pism i pričanje priča; Jedinstvene ideje. Upitnik je jedinstven, privlačan i dobro se povezuje s pričom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5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Kreativni i zanimljivi sadržaj. Dobro pitanje. relevantno i privlači pozornost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6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Nekakva kreativnost, poznate ili predvidljive ideje.  </w:t>
                    <w:br w:type="textWrapping"/>
                    <w:t xml:space="preserve">Pitanje je jednostavno ili opće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7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Nedostaje kreativnosti ili je </w:t>
                    <w:br w:type="textWrapping"/>
                    <w:t xml:space="preserve">kopirana/vrlo osnovna.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78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Istorijsko razumijevanje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9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Čvrsto razumijevanje povijesnog konteksta i iskustva istraživača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A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Uglavnom precizni u malim pitanjima.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B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Delimično razumijevanje s značajnim nedostacima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C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Ograničeno ili netačno razumijevanje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7D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Struktura i korištenje jezika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E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Jasno, pješčano i dobro strukturirano pisanje i predstavljanje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F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Uglavnom jasno s nekoliko gramatike greške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0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Neki organizacijski problemi ili gramatike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1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Neorganizirani ili česti jezikovni problemi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82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Upotreba umjetne inteligencije (pisanje i vizualno stvaranje)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3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Umetnička, promišljena upotreba AI alata za poboljšanje pisanjaVizualne su kreativne, dobro integrirane i poboljšavaju priču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4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Prikladna upotreba AI-a, s nekim smjernicama.</w:t>
                  </w:r>
                </w:p>
                <w:p w:rsidR="00000000" w:rsidDel="00000000" w:rsidP="00000000" w:rsidRDefault="00000000" w:rsidRPr="00000000" w14:paraId="00000185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Vizualne slike su prikladne i podržavaju priču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6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Ograničena ili osnovna upotreba AI-a. Vizualne slike su prisutne, ali nisu jasno povezane.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7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Minimalna ili loša upotreba AI alata. Nedostajuće ili slabo povezane slike.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88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Predstava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9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Jasna, izražavajuća i pouzdana priča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A">
                  <w:pPr>
                    <w:spacing w:after="0" w:line="240" w:lineRule="auto"/>
                    <w:ind w:left="17" w:right="128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Uglavnom samouvjeren i izražavan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B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Ponekad je teško čuti ili pratiti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C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Monotoni, nejasni ili žurljivi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8D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Učestvovanje publike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E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Aktivno uključuje i komunicira s publikom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F">
                  <w:pPr>
                    <w:spacing w:after="0" w:line="240" w:lineRule="auto"/>
                    <w:ind w:left="17" w:right="128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Nekoliko interakcije s publikom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0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Ograničena interakcija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1">
                  <w:pPr>
                    <w:spacing w:after="0" w:line="240" w:lineRule="auto"/>
                    <w:ind w:left="269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Nema interakcije publike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92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Priprema i upravljanje vremenom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3">
                  <w:pPr>
                    <w:spacing w:after="0" w:line="240" w:lineRule="auto"/>
                    <w:ind w:left="158" w:right="99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Vrlo dobro pripremljeno, učinkovito korištenje vremena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4">
                  <w:pPr>
                    <w:spacing w:after="0" w:line="240" w:lineRule="auto"/>
                    <w:ind w:left="17" w:right="128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Najčešće pripremljeni, manje značajni timing problemi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5">
                  <w:pPr>
                    <w:spacing w:after="0" w:line="240" w:lineRule="auto"/>
                    <w:ind w:left="130" w:right="241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Trebalo je podsjetenje da ostane na putu.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6">
                  <w:pPr>
                    <w:spacing w:after="0" w:line="240" w:lineRule="auto"/>
                    <w:ind w:left="296" w:right="23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Nepripremljeni ili izvan zadatka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97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Sveukupni napor i sudjelovanje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8">
                  <w:pPr>
                    <w:spacing w:after="0" w:line="240" w:lineRule="auto"/>
                    <w:ind w:left="158" w:right="99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Posljedni napor i sudjelovanje u oba zadatka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9">
                  <w:pPr>
                    <w:spacing w:after="0" w:line="240" w:lineRule="auto"/>
                    <w:ind w:left="17" w:right="128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Dobar napor, na zadatku većinu vremena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A">
                  <w:pPr>
                    <w:spacing w:after="0" w:line="240" w:lineRule="auto"/>
                    <w:ind w:left="130" w:right="241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Neki napori pokazani, mogao bi biti više angažovan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B">
                  <w:pPr>
                    <w:spacing w:after="0" w:line="240" w:lineRule="auto"/>
                    <w:ind w:left="296" w:right="23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Minimalni napor ili potrebno često preusmjeravanje</w:t>
                  </w:r>
                </w:p>
              </w:tc>
            </w:tr>
          </w:tbl>
          <w:p w:rsidR="00000000" w:rsidDel="00000000" w:rsidP="00000000" w:rsidRDefault="00000000" w:rsidRPr="00000000" w14:paraId="0000019C">
            <w:pPr>
              <w:spacing w:after="280" w:before="28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80" w:before="28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Skala ocjene: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45–50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pts  Odlična: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Izuzetna kreativnost, povijesna uvid i pričanje priča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38–44 pts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Dobro: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Solidni, uključujući rad s manjim područjima za poboljšanje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30–37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pts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Zadovoljan: ispunjava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očekivanja, ali nema dubine ili poliravanja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12"/>
              </w:numPr>
              <w:spacing w:after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Pod 30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pts  Potrebanje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poboljšanja: Nepotpuno ili nedovoljno napora</w:t>
            </w:r>
          </w:p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Aktivnost 3 - Rubrika procjene  Povjesničko pričanje na temelju karte</w:t>
            </w:r>
          </w:p>
          <w:tbl>
            <w:tblPr>
              <w:tblStyle w:val="Table11"/>
              <w:tblW w:w="11498.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90"/>
              <w:gridCol w:w="142"/>
              <w:gridCol w:w="2126"/>
              <w:gridCol w:w="141"/>
              <w:gridCol w:w="2127"/>
              <w:gridCol w:w="144"/>
              <w:gridCol w:w="2124"/>
              <w:gridCol w:w="141"/>
              <w:gridCol w:w="2127"/>
              <w:gridCol w:w="137"/>
              <w:tblGridChange w:id="0">
                <w:tblGrid>
                  <w:gridCol w:w="2290"/>
                  <w:gridCol w:w="142"/>
                  <w:gridCol w:w="2126"/>
                  <w:gridCol w:w="141"/>
                  <w:gridCol w:w="2127"/>
                  <w:gridCol w:w="144"/>
                  <w:gridCol w:w="2124"/>
                  <w:gridCol w:w="141"/>
                  <w:gridCol w:w="2127"/>
                  <w:gridCol w:w="137"/>
                </w:tblGrid>
              </w:tblGridChange>
            </w:tblGrid>
            <w:tr>
              <w:trPr>
                <w:cantSplit w:val="0"/>
                <w:trHeight w:val="473" w:hRule="atLeast"/>
                <w:tblHeader w:val="0"/>
              </w:trPr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5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Kriteriji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7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Odličan (5 pts)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9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Dobar (4 točke)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B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Zadovoljavajuće (3 boda)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D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Potrebe poboljšanja (1–2 pts)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92" w:hRule="atLeast"/>
                <w:tblHeader w:val="0"/>
              </w:trPr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F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1. Istorijska tačnost i kontekst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činjenice su tačne, dobro istražene i dobro kontekstualne; uključuje izvore ili dokaze.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Većina činjenica je tačna i kontekstualna; Mali detalji bi mogli biti produbljeni.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Neki povijesni netočnosti ili nedostajući kontekst.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Činjenične greške ili značajne povijesne praznine.</w:t>
                  </w:r>
                </w:p>
              </w:tc>
            </w:tr>
            <w:tr>
              <w:trPr>
                <w:cantSplit w:val="0"/>
                <w:trHeight w:val="1504" w:hRule="atLeast"/>
                <w:tblHeader w:val="0"/>
              </w:trPr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9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2. Structura narativa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Priča ima jasno uvod, razvoj i zaključak; logican i koherentni.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općenito dobro strukturirano; Nekoliko prelaza bi moglo biti glatko.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Priča je nekako neorganizirana ili tranzicije nisu jasne.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Nedostaje logičan protok; Priča je zbunjujuća ili nepotpune.</w:t>
                  </w:r>
                </w:p>
              </w:tc>
            </w:tr>
            <w:tr>
              <w:trPr>
                <w:cantSplit w:val="0"/>
                <w:trHeight w:val="1336" w:hRule="atLeast"/>
                <w:tblHeader w:val="0"/>
              </w:trPr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3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3. Perspektiva i povijesna empatija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Perspektiva je uvjerljiva i pokazuje empatiju; uključuje kritičnu refleksiju.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Perspektiva je jasna i realna, ali bi se mogla dodatno razviti.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Perspektiva je prisutna, ali nije razvijena ili je previše jednostavna.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Nema jasne perspektive ili koristi anahronični glas.</w:t>
                  </w:r>
                </w:p>
              </w:tc>
            </w:tr>
            <w:tr>
              <w:trPr>
                <w:cantSplit w:val="0"/>
                <w:trHeight w:val="1281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D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4. Kreativnost i originalnost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Priča je vrlo privlačna i originalna; u njoj se nalaze inovativni ili neočekivani elementi.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Priča pokazuje kreativnost; ostaje unutar poznatih konvencija pričanja priča.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Neki originalni elementi, ali uglavnom predvidljivi.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Nedostaje kreativnosti; Priča se osjeća neinspiriranim.</w:t>
                  </w:r>
                </w:p>
              </w:tc>
            </w:tr>
            <w:tr>
              <w:trPr>
                <w:cantSplit w:val="0"/>
                <w:trHeight w:val="164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6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5. Integracija karte i priče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Karta točke obogaćuju priču; Svaka lokacija se jasno povezuje s pričom.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Mapa je relevantna, ali neke veze s narativom su slabe.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Neke točke karte izgledaju odvojene od priče.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Karta je dekorativna. Nema veze s pričom.</w:t>
                  </w:r>
                </w:p>
              </w:tc>
            </w:tr>
            <w:tr>
              <w:trPr>
                <w:cantSplit w:val="0"/>
                <w:trHeight w:val="164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F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6. Slika i tehnička upotreba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Prikaz je vizualno poliran; Odlična upotreba osobina alata (slika, raspored, navigacija).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Predstava je funkcionalna i jasna; dobro korištenje alata.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određene vizuelne ili tehničke probleme; Još uvijek razumljivo.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Loš vizuelni dizajn, raspored je zbunljiv ili je alat zloupotrebljen.</w:t>
                  </w:r>
                </w:p>
              </w:tc>
            </w:tr>
            <w:tr>
              <w:trPr>
                <w:cantSplit w:val="0"/>
                <w:trHeight w:val="1106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8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7. Napora i autonomija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Pokazuje inicijativu, pažnju na detalje i dosljedni napor.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Rad pokazuje snažan napor i autonomiju.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Završila je zadatak, ali s ograničenom dubinom ili dubinom.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minimalni napor; rad je nepotpuni ili žurljiv.</w:t>
                  </w:r>
                </w:p>
              </w:tc>
            </w:tr>
          </w:tbl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Ukupno moguće točke: 35</w:t>
            </w:r>
          </w:p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Predložena razina: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31–35 bodova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Odlična: uvjerljiva, dobro okružena priča s jasnim povijesnim uvidom i snažnom integracijom karta.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25–30 bodova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Dobro: solidni rad s potrebnim manjim poboljšanjima.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18–24 točke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Zadovoljan: Odgovarajući, ali bez dubine ili poliranja.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Pod 18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bodova  Potrebanje poboljšanja: Nepotpuno ili nedovoljno razvijeno.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>
          <w:rFonts w:ascii="Calibri" w:cs="Calibri" w:eastAsia="Calibri" w:hAnsi="Calibri"/>
          <w:b w:val="1"/>
        </w:rPr>
      </w:pPr>
      <w:bookmarkStart w:colFirst="0" w:colLast="0" w:name="_heading=h.vnn10d4wkmby" w:id="17"/>
      <w:bookmarkEnd w:id="17"/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1906" w:w="16838" w:orient="landscape"/>
      <w:pgMar w:bottom="1135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1570038</wp:posOffset>
              </wp:positionH>
              <wp:positionV relativeFrom="paragraph">
                <wp:posOffset>-17460</wp:posOffset>
              </wp:positionV>
              <wp:extent cx="3172460" cy="42926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769295" y="3574895"/>
                        <a:ext cx="3153410" cy="41021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Scenarij učenjaSMaiLE”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ZNASTAV: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1570038</wp:posOffset>
              </wp:positionH>
              <wp:positionV relativeFrom="paragraph">
                <wp:posOffset>-17460</wp:posOffset>
              </wp:positionV>
              <wp:extent cx="3172460" cy="429260"/>
              <wp:effectExtent b="0" l="0" r="0" t="0"/>
              <wp:wrapNone/>
              <wp:docPr id="2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2460" cy="429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-50163</wp:posOffset>
          </wp:positionH>
          <wp:positionV relativeFrom="paragraph">
            <wp:posOffset>-57148</wp:posOffset>
          </wp:positionV>
          <wp:extent cx="1564640" cy="433705"/>
          <wp:effectExtent b="0" l="0" r="0" t="0"/>
          <wp:wrapSquare wrapText="bothSides" distB="0" distT="0" distL="114300" distR="114300"/>
          <wp:docPr id="3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4640" cy="433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4861560</wp:posOffset>
          </wp:positionH>
          <wp:positionV relativeFrom="paragraph">
            <wp:posOffset>-250188</wp:posOffset>
          </wp:positionV>
          <wp:extent cx="970915" cy="836930"/>
          <wp:effectExtent b="0" l="0" r="0" t="0"/>
          <wp:wrapSquare wrapText="bothSides" distB="0" distT="0" distL="114300" distR="114300"/>
          <wp:docPr id="3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970915" cy="8369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2725738</wp:posOffset>
              </wp:positionH>
              <wp:positionV relativeFrom="paragraph">
                <wp:posOffset>-17460</wp:posOffset>
              </wp:positionV>
              <wp:extent cx="3172460" cy="429260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69295" y="3574895"/>
                        <a:ext cx="3153410" cy="41021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Scenarij učenjaSMaiLE”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/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ZNASTAV: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2725738</wp:posOffset>
              </wp:positionH>
              <wp:positionV relativeFrom="paragraph">
                <wp:posOffset>-17460</wp:posOffset>
              </wp:positionV>
              <wp:extent cx="3172460" cy="429260"/>
              <wp:effectExtent b="0" l="0" r="0" t="0"/>
              <wp:wrapNone/>
              <wp:docPr id="2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2460" cy="429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254635</wp:posOffset>
          </wp:positionH>
          <wp:positionV relativeFrom="paragraph">
            <wp:posOffset>-57148</wp:posOffset>
          </wp:positionV>
          <wp:extent cx="1564640" cy="433705"/>
          <wp:effectExtent b="0" l="0" r="0" t="0"/>
          <wp:wrapSquare wrapText="bothSides" distB="0" distT="0" distL="114300" distR="114300"/>
          <wp:docPr id="3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4640" cy="433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7663180</wp:posOffset>
          </wp:positionH>
          <wp:positionV relativeFrom="paragraph">
            <wp:posOffset>-291463</wp:posOffset>
          </wp:positionV>
          <wp:extent cx="970915" cy="836930"/>
          <wp:effectExtent b="0" l="0" r="0" t="0"/>
          <wp:wrapSquare wrapText="bothSides" distB="0" distT="0" distL="114300" distR="114300"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970915" cy="8369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69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1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3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5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7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9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1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3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5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20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7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6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7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Naslov1Char" w:customStyle="1">
    <w:name w:val="Naslov 1 Char"/>
    <w:basedOn w:val="Zadanifontodlomka"/>
    <w:link w:val="Naslov1"/>
    <w:uiPriority w:val="9"/>
    <w:rsid w:val="004B172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Naslov2Char" w:customStyle="1">
    <w:name w:val="Naslov 2 Char"/>
    <w:basedOn w:val="Zadanifontodlomka"/>
    <w:link w:val="Naslov2"/>
    <w:uiPriority w:val="9"/>
    <w:semiHidden w:val="1"/>
    <w:rsid w:val="004B172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Naslov3Char" w:customStyle="1">
    <w:name w:val="Naslov 3 Char"/>
    <w:basedOn w:val="Zadanifontodlomka"/>
    <w:link w:val="Naslov3"/>
    <w:uiPriority w:val="9"/>
    <w:semiHidden w:val="1"/>
    <w:rsid w:val="004B172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4B172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4B1722"/>
    <w:rPr>
      <w:rFonts w:cstheme="majorBidi" w:eastAsiaTheme="majorEastAsia"/>
      <w:color w:val="2f5496" w:themeColor="accent1" w:themeShade="0000B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4B1722"/>
    <w:rPr>
      <w:rFonts w:cstheme="majorBidi" w:eastAsiaTheme="majorEastAsia"/>
      <w:i w:val="1"/>
      <w:iCs w:val="1"/>
      <w:color w:val="595959" w:themeColor="text1" w:themeTint="0000A6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4B1722"/>
    <w:rPr>
      <w:rFonts w:cstheme="majorBidi" w:eastAsiaTheme="majorEastAsia"/>
      <w:color w:val="595959" w:themeColor="text1" w:themeTint="0000A6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4B1722"/>
    <w:rPr>
      <w:rFonts w:cstheme="majorBidi" w:eastAsiaTheme="majorEastAsia"/>
      <w:i w:val="1"/>
      <w:iCs w:val="1"/>
      <w:color w:val="272727" w:themeColor="text1" w:themeTint="0000D8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4B1722"/>
    <w:rPr>
      <w:rFonts w:cstheme="majorBidi" w:eastAsiaTheme="majorEastAsia"/>
      <w:color w:val="272727" w:themeColor="text1" w:themeTint="0000D8"/>
    </w:rPr>
  </w:style>
  <w:style w:type="character" w:styleId="NaslovChar" w:customStyle="1">
    <w:name w:val="Naslov Char"/>
    <w:basedOn w:val="Zadanifontodlomka"/>
    <w:link w:val="Naslov"/>
    <w:uiPriority w:val="10"/>
    <w:rsid w:val="004B17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naslovChar" w:customStyle="1">
    <w:name w:val="Podnaslov Char"/>
    <w:basedOn w:val="Zadanifontodlomka"/>
    <w:link w:val="Podnaslov"/>
    <w:uiPriority w:val="11"/>
    <w:rsid w:val="004B17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 w:val="1"/>
    <w:rsid w:val="004B17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Char" w:customStyle="1">
    <w:name w:val="Citat Char"/>
    <w:basedOn w:val="Zadanifontodlomka"/>
    <w:link w:val="Citat"/>
    <w:uiPriority w:val="29"/>
    <w:rsid w:val="004B1722"/>
    <w:rPr>
      <w:i w:val="1"/>
      <w:iCs w:val="1"/>
      <w:color w:val="404040" w:themeColor="text1" w:themeTint="0000BF"/>
    </w:rPr>
  </w:style>
  <w:style w:type="paragraph" w:styleId="Odlomakpopisa">
    <w:name w:val="List Paragraph"/>
    <w:basedOn w:val="Normal"/>
    <w:uiPriority w:val="34"/>
    <w:qFormat w:val="1"/>
    <w:rsid w:val="004B1722"/>
    <w:pPr>
      <w:ind w:left="720"/>
      <w:contextualSpacing w:val="1"/>
    </w:pPr>
  </w:style>
  <w:style w:type="character" w:styleId="Jakoisticanje">
    <w:name w:val="Intense Emphasis"/>
    <w:basedOn w:val="Zadanifontodlomka"/>
    <w:uiPriority w:val="21"/>
    <w:qFormat w:val="1"/>
    <w:rsid w:val="004B1722"/>
    <w:rPr>
      <w:i w:val="1"/>
      <w:iCs w:val="1"/>
      <w:color w:val="2f5496" w:themeColor="accent1" w:themeShade="0000BF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4B172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4B1722"/>
    <w:rPr>
      <w:i w:val="1"/>
      <w:iCs w:val="1"/>
      <w:color w:val="2f5496" w:themeColor="accent1" w:themeShade="0000BF"/>
    </w:rPr>
  </w:style>
  <w:style w:type="character" w:styleId="Istaknutareferenca">
    <w:name w:val="Intense Reference"/>
    <w:basedOn w:val="Zadanifontodlomka"/>
    <w:uiPriority w:val="32"/>
    <w:qFormat w:val="1"/>
    <w:rsid w:val="004B1722"/>
    <w:rPr>
      <w:b w:val="1"/>
      <w:bCs w:val="1"/>
      <w:smallCaps w:val="1"/>
      <w:color w:val="2f5496" w:themeColor="accent1" w:themeShade="0000BF"/>
      <w:spacing w:val="5"/>
    </w:rPr>
  </w:style>
  <w:style w:type="character" w:styleId="Hiperveza">
    <w:name w:val="Hyperlink"/>
    <w:basedOn w:val="Zadanifontodlomka"/>
    <w:uiPriority w:val="99"/>
    <w:unhideWhenUsed w:val="1"/>
    <w:rsid w:val="00AA63DF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 w:val="1"/>
    <w:unhideWhenUsed w:val="1"/>
    <w:rsid w:val="00AA63DF"/>
    <w:rPr>
      <w:color w:val="605e5c"/>
      <w:shd w:color="auto" w:fill="e1dfdd" w:val="clear"/>
    </w:rPr>
  </w:style>
  <w:style w:type="table" w:styleId="Reetkatablice">
    <w:name w:val="Table Grid"/>
    <w:basedOn w:val="Obinatablica"/>
    <w:uiPriority w:val="39"/>
    <w:rsid w:val="000F764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Obinatablica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Obinatablica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Obinatablica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Obinatablica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Obinatablica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mnatablicareetke5-isticanje3">
    <w:name w:val="Grid Table 5 Dark Accent 3"/>
    <w:basedOn w:val="Obinatablica"/>
    <w:uiPriority w:val="50"/>
    <w:rsid w:val="00641B2F"/>
    <w:pPr>
      <w:spacing w:after="0" w:line="240" w:lineRule="auto"/>
    </w:pPr>
    <w:rPr>
      <w:rFonts w:asciiTheme="minorHAnsi" w:cstheme="minorBidi" w:eastAsiaTheme="minorHAnsi" w:hAnsiTheme="minorHAnsi"/>
      <w:lang w:eastAsia="en-US" w:val="hr-HR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paragraph" w:styleId="Zaglavlje">
    <w:name w:val="header"/>
    <w:basedOn w:val="Normal"/>
    <w:link w:val="ZaglavljeChar"/>
    <w:uiPriority w:val="99"/>
    <w:unhideWhenUsed w:val="1"/>
    <w:rsid w:val="008C1872"/>
    <w:pPr>
      <w:tabs>
        <w:tab w:val="center" w:pos="4536"/>
        <w:tab w:val="right" w:pos="9072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8C1872"/>
  </w:style>
  <w:style w:type="paragraph" w:styleId="Podnoje">
    <w:name w:val="footer"/>
    <w:basedOn w:val="Normal"/>
    <w:link w:val="PodnojeChar"/>
    <w:uiPriority w:val="99"/>
    <w:unhideWhenUsed w:val="1"/>
    <w:rsid w:val="008C1872"/>
    <w:pPr>
      <w:tabs>
        <w:tab w:val="center" w:pos="4536"/>
        <w:tab w:val="right" w:pos="9072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8C1872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yperlink" Target="https://www.youtube.com/watch?v=wTjgBrlhzR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https://www.youtube.com/watch?v=sGeXtUZQSc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YjP8zvMFgra0SQlkXwfyzEXMQ==">CgMxLjAyDmguZTNjdjE3ejdraHBrMg5oLnNxdGhreHY2OTliaTIOaC5scG56aDE5Nnd2MXcyDmguZXNobmlxcnpkbzhlMg5oLmVpd3V1bDgybDAyOTIOaC52NGptOGt0Z3gwNWkyDmguNmFtdTN5a2xtZ2w4Mg1oLmVpZzYzZHo4eG05Mg5oLnhiMm13eWw4am96YjIOaC5jd2ZtOTNhdDJpeWgyDmguOTRrNjVobnBkbzMxMg5oLmttNWQ5ZHF3dTZxajIOaC42OXNiYXV0a3J4bW8yDmgua2FpcmRweGpoZG9vMg5oLjU1azN2a28xZ2F1YTIOaC40MTl1MmI1N3lycmkyDmgubGYybDNtbjl5MXBvMg5oLnZubjEwZDR3a21ieTgAciExd0lKa3V5VTFCOWs0bWVvdG9mM2o2b2ljN3RwMzZlQ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2025-06-20T12:42:00Z</dcterms:created>
  <dc:creator>Marina Mocan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e03c592c-d081-4d62-928c-fa30c9e68a78</vt:lpwstr>
  </property>
</Properties>
</file>