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Ciljna skupina: 8 - 12 godina</w:t>
            </w:r>
          </w:p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  <w:rtl w:val="0"/>
              </w:rPr>
              <w:t xml:space="preserve">Trajanje aktivnosti: 4–5 nastavnih sati (po 45 minuta)</w:t>
            </w:r>
          </w:p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Glavni cilj učenja: </w:t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color w:val="76923c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923c"/>
                <w:sz w:val="28"/>
                <w:szCs w:val="28"/>
                <w:rtl w:val="0"/>
              </w:rPr>
              <w:t xml:space="preserve">Aktivnosti imaju </w:t>
            </w:r>
            <w:r w:rsidDel="00000000" w:rsidR="00000000" w:rsidRPr="00000000">
              <w:rPr>
                <w:rFonts w:ascii="Calibri" w:cs="Calibri" w:eastAsia="Calibri" w:hAnsi="Calibri"/>
                <w:color w:val="76923c"/>
                <w:sz w:val="26"/>
                <w:szCs w:val="26"/>
                <w:rtl w:val="0"/>
              </w:rPr>
              <w:t xml:space="preserve">za cilj produbljivanje razumijevanja znanstvenih pojmova u učenicima i primjena ih na stvarne kontekste koji uključuju umjetnu inteligencu i automatizaciju. Podstiče kritičko razmišljanje analizom performansi AI-a i njegovih ograničenja. Također potiče ljudsku odgovornost u donošenju odluka i nadahnjuje kreativnu primjenu AI-a.</w:t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left="720" w:firstLine="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  <w:color w:val="66cc00"/>
          <w:sz w:val="28"/>
          <w:szCs w:val="28"/>
        </w:rPr>
      </w:pPr>
      <w:bookmarkStart w:colFirst="0" w:colLast="0" w:name="_heading=h.t86clhn4xuhc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bottom w:color="548dd4" w:space="1" w:sz="18" w:val="single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  <w:rtl w:val="0"/>
              </w:rPr>
              <w:t xml:space="preserve">Ishodi učenja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before="280" w:line="276" w:lineRule="auto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bookmarkStart w:colFirst="0" w:colLast="0" w:name="_heading=h.y6zoxtwzkjj5" w:id="1"/>
            <w:bookmarkEnd w:id="1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 kraja projekta učenici će moći: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3">
            <w:pPr>
              <w:spacing w:after="40" w:before="240" w:line="276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bookmarkStart w:colFirst="0" w:colLast="0" w:name="_heading=h.l7vbzc6ly2yn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Znanje i razumijevanje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9"/>
              </w:numPr>
              <w:spacing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Opisujte kako strojno učenje funkcionira jednostavnim riječima (npr. obuka, testiranje, skupovi podataka).</w:t>
              <w:br w:type="textWrapping"/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Objasnite osnovne razlike između glavnih kategorija prometnih znakova koristeći znanstveni rečnik.</w:t>
              <w:br w:type="textWrapping"/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Razumijete kako se AI može primijeniti u znanstvenim konteksta, kao što je prepoznavanje slike.</w:t>
              <w:br w:type="textWrapping"/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Identificirati ograničenja i moguće izvore pogrešaka u AI modelima kada se primjenjuju na znanstvene zadaće iz stvarnog svijeta.</w:t>
              <w:br w:type="textWrapping"/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9"/>
              </w:numPr>
              <w:spacing w:after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Priznajte ključne etičke razmatranja pri korištenju AI-a u znanosti (npr. povjerenje, odgovornost, donošenje odluka).</w:t>
              <w:br w:type="textWrapping"/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240" w:line="276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bookmarkStart w:colFirst="0" w:colLast="0" w:name="_heading=h.ybzzaehq5m0i" w:id="3"/>
            <w:bookmarkEnd w:id="3"/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Sposobnosti i sposobnosti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0"/>
              </w:numPr>
              <w:spacing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Prikupljanje, označavanje i organizacija skupova podataka za obuku i testiranje modela AI-a.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Koristite online alate poput Teachable Machine, za stvaranje i evaluaciju AI modela.</w:t>
              <w:br w:type="textWrapping"/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Analizirajte proizvodnju umjetne inteligencije i upoređujte je s znanstvenim razumom i ljudskom analizom.</w:t>
              <w:br w:type="textWrapping"/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Objasnite svoja otkrića jasno kroz kreativne oblike, kao što su plakati, videozapisi ili usmjerene prezentacije.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Učinkovito surađujte u malim timovima kako bi dizajnirali eksperimente, testirali hipoteze i podijelili zaključke.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0"/>
              </w:numPr>
              <w:spacing w:after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Kritikno razmislite o tome da li AI alati mogu ili trebaju zamijeniti ljudsko sudjenje u znanstvenim kontekstima.</w:t>
              <w:br w:type="textWrapping"/>
            </w:r>
          </w:p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240" w:line="276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bookmarkStart w:colFirst="0" w:colLast="0" w:name="_heading=h.uass94ahbdxw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Stavovi i vrijednosti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5"/>
              </w:numPr>
              <w:spacing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Pokažite znatiželju i inicijativu u istraživanju kako se AI prekida sa znanostom.</w:t>
              <w:br w:type="textWrapping"/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5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Cijenite vrijednost kombiniranja ljudskog razumijevanja s tehnologijom za rješavanje problema.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5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Pokazati otvorenost za različite perspektive tijekom rasprava o ulozi AI-a.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5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Priznajte važnost etičke odgovornosti pri korištenju ili oslanjanju se na alate AI-a.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5"/>
              </w:numPr>
              <w:spacing w:after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Dobijte samopouzdanje u korištenje znanstvenog jezika i digitalnih alata za izražavanje i podršku svojim idejama.</w:t>
            </w:r>
          </w:p>
          <w:p w:rsidR="00000000" w:rsidDel="00000000" w:rsidP="00000000" w:rsidRDefault="00000000" w:rsidRPr="00000000" w14:paraId="00000028">
            <w:pPr>
              <w:spacing w:after="200" w:line="276" w:lineRule="auto"/>
              <w:ind w:left="-33" w:firstLine="0"/>
              <w:rPr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76923c" w:space="0" w:sz="18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-33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66cc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76923c" w:space="0" w:sz="18" w:val="single"/>
              <w:bottom w:color="76923c" w:space="0" w:sz="18" w:val="single"/>
            </w:tcBorders>
          </w:tcPr>
          <w:p w:rsidR="00000000" w:rsidDel="00000000" w:rsidP="00000000" w:rsidRDefault="00000000" w:rsidRPr="00000000" w14:paraId="0000002A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niit5o5vi22q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Preko Erasmus+ U partnerstvu, učenici iz različitih europskih zemalja će surađivati u zajedničkom znanstvenom projektu AI-a, simulirajući međunarodno istraživanje iz stvarnog svijeta. Zajedničkim stvaranjem skupova podataka o slikama istražit će kako različiti, reprezentativni podaci dovode do pravednijih i pouzdanijih modela AI-a.</w:t>
            </w:r>
          </w:p>
          <w:p w:rsidR="00000000" w:rsidDel="00000000" w:rsidP="00000000" w:rsidRDefault="00000000" w:rsidRPr="00000000" w14:paraId="0000002B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Ovaj partnerstvo će promicati: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5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Demokratija i uključivanje: Sve zemlje će jednako doprinijeti zajedničkom skupu podataka.</w:t>
              <w:br w:type="textWrapping"/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5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Kulturna svijest: Učenici će prepoznati da se čak i znanstveni alati poput AI-a moraju prilagoditi regionalnim i kulturnim razlikama.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5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Multilingvna komunikacija: Učenici će razmjenjivati rezultate i refleksije na engleskom i njihovim maternjim jezicima.</w:t>
              <w:br w:type="textWrapping"/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zhvhagnylhrw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eTwinning Upotreba platforme</w:t>
            </w:r>
          </w:p>
          <w:p w:rsidR="00000000" w:rsidDel="00000000" w:rsidP="00000000" w:rsidRDefault="00000000" w:rsidRPr="00000000" w14:paraId="00000030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Zajedničku suradnju podržava TwinSpace, digitalna platforma eTwinning, gdje su učenici: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0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Sljedeći članak:</w:t>
              <w:br w:type="textWrapping"/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0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Treniranje i testiranje AI modela na temelju lokalnih i međunarodnih podataka.</w:t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0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Rezultati razmjene putem Padlet, videozapisi ili interaktivne prezentacije.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0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Razgovarati i razmišljati o etičkim i znanstvenim izazovima umjetne inteligencije u zajedničkim forumima za raspravu.</w:t>
            </w:r>
          </w:p>
          <w:p w:rsidR="00000000" w:rsidDel="00000000" w:rsidP="00000000" w:rsidRDefault="00000000" w:rsidRPr="00000000" w14:paraId="00000035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o0pxp4qctc0v" w:id="7"/>
            <w:bookmarkEnd w:id="7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Učitelji će se koordinirati među školama koristeći eTwinning alata za: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2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Olakšavanje međunarodnog timskog rada.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Obezbediti GDPR-sigurnu razmjenu slika.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2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Obavljajte učenicima sigurno, umjereno okruženje u kojem mogu predstaviti svoja otkrića i primati povratne informacije.</w:t>
              <w:br w:type="textWrapping"/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4393dobhlhfv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Vrijednosti u fokusu</w:t>
            </w:r>
          </w:p>
          <w:p w:rsidR="00000000" w:rsidDel="00000000" w:rsidP="00000000" w:rsidRDefault="00000000" w:rsidRPr="00000000" w14:paraId="0000003A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Scenarij je u skladu s osnovnim vrijednostima EU-a koje su promovirane u Erasmus+ i eTwinning, kao što su: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9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Demokratija i ljudska prava: Podstičući glasove učenika i dovodeći u pitanje ulogu AI u donošenju odluka.</w:t>
              <w:br w:type="textWrapping"/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9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Digitalna odgovornost: Uvođenje GDPR koncepta i etička upotreba AI-a i slika podataka.</w:t>
              <w:br w:type="textWrapping"/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9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Europska suradnja: Promicanje osjećaja europskog identiteta i solidarnosti kroz zajedničko djelo.</w:t>
              <w:br w:type="textWrapping"/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9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Kritičko razmišljanje i medijska pismenost: Razgovaranje o pristranosti u AI-u, dezinformaciji i potrebi za ljudskim sudom u znanstvenim konteksta.</w:t>
            </w:r>
          </w:p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6923c" w:space="0" w:sz="1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pBdr>
                <w:bottom w:color="548dd4" w:space="1" w:sz="18" w:val="single"/>
              </w:pBd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  <w:rtl w:val="0"/>
              </w:rPr>
              <w:t xml:space="preserve">Potreban materijal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kffta02enkaj" w:id="9"/>
            <w:bookmarkEnd w:id="9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Uvod i motivacija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7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Video grešaka u prepoznavanju AI-a (npr. YouTube AI ne uspije kompilacije)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7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Projektor ili pametna ploča</w:t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7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Govornici za reprodukciju video zapisa</w:t>
              <w:br w:type="textWrapping"/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7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Bijela ploča, Padlet, ili Jamboard za snimanje odgovora učenika</w:t>
              <w:br w:type="textWrapping"/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4rz1pz7tyeev" w:id="10"/>
            <w:bookmarkEnd w:id="10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Stvaranje datoteka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1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Snimke i uređaji za snimanje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1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Laptopi ili računari za preuzimanje i organizaciju slika</w:t>
              <w:br w:type="textWrapping"/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1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Platforme za suradnju: eTwinning, zajednički dosje za međunarodnu razmjenu</w:t>
            </w:r>
          </w:p>
          <w:p w:rsidR="00000000" w:rsidDel="00000000" w:rsidP="00000000" w:rsidRDefault="00000000" w:rsidRPr="00000000" w14:paraId="0000004B">
            <w:pPr>
              <w:spacing w:after="0" w:before="0" w:line="276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1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AI je generirao fotografije 5 etničkih skupina (priloga)</w:t>
              <w:br w:type="textWrapping"/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obkt8nfykroj" w:id="11"/>
            <w:bookmarkEnd w:id="11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Osposobljavanje modela AI-a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3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Prihvat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Teachable Machine 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(Chrome preporučen preglednik)</w:t>
              <w:br w:type="textWrapping"/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k9cow9quxb65" w:id="12"/>
            <w:bookmarkEnd w:id="12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Etika i ograničenja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2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Materijal za studije slučajeva koji pokazuje pogreške u AI-u (primjer slike ili videa)</w:t>
              <w:br w:type="textWrapping"/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Projektor ili ekran za predstavljanje razredu</w:t>
              <w:br w:type="textWrapping"/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Digitalni alati za refleksiju: Padlet, Microsoft Forms, Google Formi ili Jamboard</w:t>
              <w:br w:type="textWrapping"/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Forumi ili rubrike povratnih informacija</w:t>
              <w:br w:type="textWrapping"/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2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Sljedeći članak: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76923c" w:space="0" w:sz="18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b w:val="1"/>
          <w:color w:val="0099ff"/>
          <w:sz w:val="28"/>
          <w:szCs w:val="28"/>
        </w:rPr>
        <w:sectPr>
          <w:headerReference r:id="rId9" w:type="default"/>
          <w:footerReference r:id="rId10" w:type="default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6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50"/>
        <w:gridCol w:w="3225"/>
        <w:gridCol w:w="4125"/>
        <w:gridCol w:w="3165"/>
        <w:tblGridChange w:id="0">
          <w:tblGrid>
            <w:gridCol w:w="3150"/>
            <w:gridCol w:w="3225"/>
            <w:gridCol w:w="4125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Uvod i motivacija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Istraživanje i učenje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Kreativna primjena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Osvrt i vrednovanje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20 minuta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Uvod i motivacija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Postavljanje scenarija s nekim aktivnostima:</w:t>
              <w:br w:type="textWrapping"/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Kratak video o brkaču leda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Razgovor o umjetnoj inteligenciji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Uloga učenika kao kritičnog istražitelja performansi AI-a</w:t>
            </w:r>
          </w:p>
          <w:p w:rsidR="00000000" w:rsidDel="00000000" w:rsidP="00000000" w:rsidRDefault="00000000" w:rsidRPr="00000000" w14:paraId="00000065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45 minuta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b1im4bcqqgxx" w:id="13"/>
            <w:bookmarkEnd w:id="13"/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DRAGA 1: Mnogo lica, jedan svijet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4"/>
              </w:numPr>
              <w:spacing w:after="0" w:before="240" w:line="276" w:lineRule="auto"/>
              <w:ind w:left="72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Čovjek i AI: klasifikacija bez tehnologije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4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Grupa rasprava o odlučivanju: čovjek protiv stroja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4"/>
              </w:numPr>
              <w:spacing w:after="240" w:before="0" w:line="276" w:lineRule="auto"/>
              <w:ind w:left="72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Kritičko razmišljanje o tome kako se strojevi uče u odnosu na ljude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00" w:line="276" w:lineRule="auto"/>
              <w:rPr>
                <w:rFonts w:ascii="Calibri" w:cs="Calibri" w:eastAsia="Calibri" w:hAnsi="Calibri"/>
                <w:b w:val="1"/>
                <w:i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Aktivnost 2.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color w:val="000000"/>
                <w:sz w:val="26"/>
                <w:szCs w:val="26"/>
                <w:rtl w:val="0"/>
              </w:rPr>
              <w:t xml:space="preserve">Proučavanje znakova saobraćaja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8"/>
              </w:numPr>
              <w:spacing w:after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Napravljanje uspješnog projekta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8"/>
              </w:numPr>
              <w:spacing w:after="0" w:line="276" w:lineRule="auto"/>
              <w:ind w:left="720" w:hanging="360"/>
              <w:rPr>
                <w:rFonts w:ascii="Calibri" w:cs="Calibri" w:eastAsia="Calibri" w:hAnsi="Calibri"/>
                <w:b w:val="1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Prikupljanje fotografija neobičnih prometnih znakova u različitim zemljama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8"/>
              </w:numPr>
              <w:spacing w:after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Kategorizacija prometnih znakova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8"/>
              </w:numPr>
              <w:spacing w:after="20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Razgovor o podjeli prometnih znakova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00" w:line="276" w:lineRule="auto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fs04iz7m07hq" w:id="14"/>
            <w:bookmarkEnd w:id="14"/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45 minuta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pg1bdrikcyjm" w:id="15"/>
            <w:bookmarkEnd w:id="15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Stvaranje zbirke podataka: Ljudi uče mašinu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Izbor teme za klasifikaciju</w:t>
              <w:br w:type="textWrapping"/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Prikupljanje slika (posebne uređaje ili dijeljenje iz drugih škola)</w:t>
              <w:br w:type="textWrapping"/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Organizacija podataka u označene kategorije</w:t>
              <w:br w:type="textWrapping"/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2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Razgovor o izazovima u odabiru i označavanju slika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uiwdsvkv0pty" w:id="16"/>
            <w:bookmarkEnd w:id="16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Osposobljavanje modela AI-a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Upotreba Teachable Machine za treniranje modela</w:t>
              <w:br w:type="textWrapping"/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Ispitivanje s novim ili nepoznatim slikama</w:t>
              <w:br w:type="textWrapping"/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Analiza tačnosti AI-a i identifikacija pogrešaka u klasifikaciji</w:t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45 minuta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Etika i ograničenja: Može li AI zamijeniti ljudsku analizu?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5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Grupa prezentacija: usporedba rezultata AI-a</w:t>
              <w:br w:type="textWrapping"/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Studija slučaja: analiza grešaka AI-a</w:t>
              <w:br w:type="textWrapping"/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Debata:  Može li AI zamijeniti laboratorijske znanstvenike?</w:t>
              <w:br w:type="textWrapping"/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Povratne informacije i vrednovanje</w:t>
              <w:br w:type="textWrapping"/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5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Podjeljenje razmišljanja s partnerskim školama (npr. Erasmus/eTwinning)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09322518"/>
        <w:tag w:val="goog_rdk_0"/>
      </w:sdtPr>
      <w:sdtContent>
        <w:tbl>
          <w:tblPr>
            <w:tblStyle w:val="Table4"/>
            <w:tblW w:w="1296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960"/>
            <w:tblGridChange w:id="0">
              <w:tblGrid>
                <w:gridCol w:w="129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spacing w:after="0"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ffff00"/>
                    <w:sz w:val="28"/>
                    <w:szCs w:val="28"/>
                    <w:rtl w:val="0"/>
                  </w:rPr>
                  <w:t xml:space="preserve">Uvod i motivacija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8">
                <w:pPr>
                  <w:spacing w:line="240" w:lineRule="auto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Učitelj će postaviti pozornicu za scenarij, pružajući pozadinske informacije ili kontekst koji će uključiti učenike i pripremiti ih za aktivnost.</w:t>
                </w:r>
              </w:p>
              <w:p w:rsidR="00000000" w:rsidDel="00000000" w:rsidP="00000000" w:rsidRDefault="00000000" w:rsidRPr="00000000" w14:paraId="00000089">
                <w:pPr>
                  <w:numPr>
                    <w:ilvl w:val="0"/>
                    <w:numId w:val="24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Slomak leda (2–3 min): Pokažite video bez uvodu. Neka učenici uživaju u AI bloopers.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A">
                <w:pPr>
                  <w:spacing w:after="240" w:before="240" w:lineRule="auto"/>
                  <w:ind w:left="72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hyperlink r:id="rId11">
                  <w:r w:rsidDel="00000000" w:rsidR="00000000" w:rsidRPr="00000000">
                    <w:rPr>
                      <w:rFonts w:ascii="Calibri" w:cs="Calibri" w:eastAsia="Calibri" w:hAnsi="Calibri"/>
                      <w:color w:val="0000ee"/>
                      <w:sz w:val="24"/>
                      <w:szCs w:val="24"/>
                      <w:u w:val="single"/>
                      <w:rtl w:val="0"/>
                    </w:rPr>
                    <w:t xml:space="preserve">Zabavni objekat ne prepoznaje se </w:t>
                  </w:r>
                </w:hyperlink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/>
                </w:r>
              </w:p>
              <w:p w:rsidR="00000000" w:rsidDel="00000000" w:rsidP="00000000" w:rsidRDefault="00000000" w:rsidRPr="00000000" w14:paraId="0000008B">
                <w:pPr>
                  <w:spacing w:after="240" w:before="240" w:lineRule="auto"/>
                  <w:ind w:left="72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hyperlink r:id="rId12">
                  <w:r w:rsidDel="00000000" w:rsidR="00000000" w:rsidRPr="00000000">
                    <w:rPr>
                      <w:rFonts w:ascii="Calibri" w:cs="Calibri" w:eastAsia="Calibri" w:hAnsi="Calibri"/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https://www.topbots.com/chihuahua-muffin-searching-best-computer-vision-api/</w:t>
                  </w:r>
                </w:hyperlink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8C">
                <w:pPr>
                  <w:numPr>
                    <w:ilvl w:val="0"/>
                    <w:numId w:val="24"/>
                  </w:numPr>
                  <w:spacing w:after="0" w:before="0" w:lineRule="auto"/>
                  <w:ind w:left="720" w:hanging="36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Učitelj će voditi razgovor (5 minuta), pitajući vas koja vam je greška najviše iznenadila? -Zašto?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D">
                <w:pPr>
                  <w:numPr>
                    <w:ilvl w:val="0"/>
                    <w:numId w:val="24"/>
                  </w:numPr>
                  <w:spacing w:after="240" w:before="0" w:lineRule="auto"/>
                  <w:ind w:left="720" w:hanging="36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Učitelj će povezati raspravu s aktivnostima (5 min), odnosno Kao što su te umjetne inteligencije neuspješno prepoznate, može se pogrešno klasifikovati ljudi ili predmeti. Misija učenika bit će da ga testiraju i otkriju kada i zašto.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E">
      <w:pPr>
        <w:spacing w:lin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511.165644171779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11.165644171779"/>
        <w:tblGridChange w:id="0">
          <w:tblGrid>
            <w:gridCol w:w="11511.165644171779"/>
          </w:tblGrid>
        </w:tblGridChange>
      </w:tblGrid>
      <w:tr>
        <w:trPr>
          <w:cantSplit w:val="0"/>
          <w:tblHeader w:val="0"/>
        </w:trPr>
        <w:tc>
          <w:tcPr>
            <w:shd w:fill="d7e3bc" w:val="clear"/>
          </w:tcPr>
          <w:p w:rsidR="00000000" w:rsidDel="00000000" w:rsidP="00000000" w:rsidRDefault="00000000" w:rsidRPr="00000000" w14:paraId="00000093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Istraživanje i učenje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7e3bc" w:val="clear"/>
          </w:tcPr>
          <w:p w:rsidR="00000000" w:rsidDel="00000000" w:rsidP="00000000" w:rsidRDefault="00000000" w:rsidRPr="00000000" w14:paraId="00000094">
            <w:pPr>
              <w:spacing w:after="240" w:before="240" w:lineRule="auto"/>
              <w:ind w:left="0" w:firstLine="0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Aktivnost 1 </w:t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ind w:left="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Mnogo lica, jedan svijet</w:t>
            </w:r>
          </w:p>
          <w:p w:rsidR="00000000" w:rsidDel="00000000" w:rsidP="00000000" w:rsidRDefault="00000000" w:rsidRPr="00000000" w14:paraId="00000096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će koristiti pripremljene AI-generirane fotografije od 5 etničkih skupina (bijeli, afroamerički, hispanički, azijski i američki indijski).</w:t>
            </w:r>
          </w:p>
          <w:p w:rsidR="00000000" w:rsidDel="00000000" w:rsidP="00000000" w:rsidRDefault="00000000" w:rsidRPr="00000000" w14:paraId="00000097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4"/>
                <w:szCs w:val="24"/>
                <w:rtl w:val="0"/>
              </w:rPr>
              <w:t xml:space="preserve">(Atta 1.1.)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8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će biti podijeljeni u male grupe od 3 učenika. Učitelj će pokazati fotografije i postaviti pitanje: Kako strojevi vide i razlikuju ljude od fotografija? Napisati kategorije koje mislite da koriste strojevi za učenje.</w:t>
            </w:r>
          </w:p>
          <w:p w:rsidR="00000000" w:rsidDel="00000000" w:rsidP="00000000" w:rsidRDefault="00000000" w:rsidRPr="00000000" w14:paraId="00000099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Učenici će koristiti metodu THINK - WRITE - PAIR - SHARE. Svaki učenik će zapisati svoje misli prije nego što razgovara s ostalim članovima grupe. Poslije ćemo raspravljati. Učenici će zaključiti da su različiti zbog svog spola, različitih očiju i boje kose,... Učitelj će pitati zašto su odabrali te kategorije.</w:t>
            </w:r>
          </w:p>
          <w:p w:rsidR="00000000" w:rsidDel="00000000" w:rsidP="00000000" w:rsidRDefault="00000000" w:rsidRPr="00000000" w14:paraId="0000009A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Učiteljica kaže da će provjeriti kako stroj za učenje obrađuje ljudska lica i vidjeti jesu li dali ispravne predviđanja.</w:t>
            </w:r>
          </w:p>
          <w:p w:rsidR="00000000" w:rsidDel="00000000" w:rsidP="00000000" w:rsidRDefault="00000000" w:rsidRPr="00000000" w14:paraId="0000009B">
            <w:pPr>
              <w:spacing w:after="200" w:line="276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Aktivnost 2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rsqq08ktrswn" w:id="17"/>
            <w:bookmarkEnd w:id="17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Proučavanje prometnih znakova.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bzfoomjz1iu9" w:id="18"/>
            <w:bookmarkEnd w:id="18"/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Uvod u značenje i funkciju prometnih znakova.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wrvuar9wc2rn" w:id="19"/>
            <w:bookmarkEnd w:id="19"/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 malim skupinama, učenici će brainstorming koji prometni znakovi oni vide u svojoj zemlji svaki dan.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će pokazati primjere znakova iz različitih europskih zemalja.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6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Razgovor u razredu: Da li su znaki slični ili različiti? Zašto bi to moglo biti?</w:t>
              <w:br w:type="textWrapping"/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a7y5a2prxfl3" w:id="20"/>
            <w:bookmarkEnd w:id="20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Prikupljanje i dijeljenje slika (preko eTwinning)</w:t>
            </w:r>
          </w:p>
          <w:p w:rsidR="00000000" w:rsidDel="00000000" w:rsidP="00000000" w:rsidRDefault="00000000" w:rsidRPr="00000000" w14:paraId="000000A2">
            <w:pPr>
              <w:spacing w:after="240" w:before="240" w:line="276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Svaka grupa učenika može fotografirati lokalne prometne znakove ili koristiti besplatne online baze podataka slika (zajamčavam zaštitu </w:t>
              <w:br w:type="textWrapping"/>
              <w:t xml:space="preserve">autorskih prava).Znakovi se mogu kategorizirati (npr. "Stop", "Pedaoci", "Upozoravanje", "Zabranjeno" ili u tri glavne kategorije - regulatorne, upozorenje i vodstvo znakovi).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7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će označiti i staviti svoje slike na zajednički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eTwinning u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mapi (u TwinSpace ili Google Vozač povezan kroz TwinSpace).</w:t>
              <w:br w:type="textWrapping"/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7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Partnerske škole iz drugih zemalja će učiniti isto.</w:t>
              <w:br w:type="textWrapping"/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7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Svaka razreda će preuzeti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zajednički skup podataka 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slikama koji sadrže znakove iz različitih zemalja.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7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će biti podijeljeni u skupine i pokušat će podijeliti prometne znakove na jedan od sljedećih načina: 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spacing w:after="0" w:before="0" w:line="276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podrijetlo iz koje zemlje dolaze 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spacing w:after="240" w:before="0" w:line="276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3 glavne kategorije prometnih znakova (pravni, upozoreni i smjerni znakovi)</w:t>
            </w:r>
          </w:p>
          <w:p w:rsidR="00000000" w:rsidDel="00000000" w:rsidP="00000000" w:rsidRDefault="00000000" w:rsidRPr="00000000" w14:paraId="000000A9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i učenci mogu razgovarati o tome zašto su odlučili podijeliti znakove na način na koji su to učinili, gdje su pogriješili i što znači svaki prometni znak.</w:t>
            </w:r>
          </w:p>
          <w:p w:rsidR="00000000" w:rsidDel="00000000" w:rsidP="00000000" w:rsidRDefault="00000000" w:rsidRPr="00000000" w14:paraId="000000AA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679.01840490797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79.018404907976"/>
        <w:tblGridChange w:id="0">
          <w:tblGrid>
            <w:gridCol w:w="11679.018404907976"/>
          </w:tblGrid>
        </w:tblGridChange>
      </w:tblGrid>
      <w:tr>
        <w:trPr>
          <w:cantSplit w:val="0"/>
          <w:tblHeader w:val="0"/>
        </w:trPr>
        <w:tc>
          <w:tcPr>
            <w:shd w:fill="f2dcdb" w:val="clear"/>
          </w:tcPr>
          <w:p w:rsidR="00000000" w:rsidDel="00000000" w:rsidP="00000000" w:rsidRDefault="00000000" w:rsidRPr="00000000" w14:paraId="000000AC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Kreativna primjena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dcdb" w:val="clear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Osposobljavanje modela AI-a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Učitelji će otvoriti </w:t>
            </w:r>
            <w:hyperlink r:id="rId13">
              <w:r w:rsidDel="00000000" w:rsidR="00000000" w:rsidRPr="00000000">
                <w:rPr>
                  <w:rFonts w:ascii="Calibri" w:cs="Calibri" w:eastAsia="Calibri" w:hAnsi="Calibri"/>
                  <w:rtl w:val="0"/>
                </w:rPr>
                <w:t xml:space="preserve">Teachable </w:t>
              </w:r>
            </w:hyperlink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Machine i 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pokazati ga učenicima kako bi trenirali model pomoću skupova slika (prometnih svjetala ili ljudskih lica).</w:t>
              <w:br w:type="textWrapping"/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Učenici će testirati model novim ili nepoznatim slikama. Učitelj će vam dati ove nove slike iz druge skupine/školske kuće.</w:t>
              <w:br w:type="textWrapping"/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6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Učenici će analizirati rezultate ispunjavanjem tablice: Je li AI to učinio kako treba? Gdje je propalo i zašto?</w:t>
              <w:br w:type="textWrapping"/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xubyk86qeft4" w:id="21"/>
            <w:bookmarkEnd w:id="21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Teachable Machine Brzi učitelj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4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/>
            </w:r>
            <w:hyperlink r:id="rId15">
              <w:r w:rsidDel="00000000" w:rsidR="00000000" w:rsidRPr="00000000">
                <w:rPr>
                  <w:rFonts w:ascii="Calibri" w:cs="Calibri" w:eastAsia="Calibri" w:hAnsi="Calibri"/>
                  <w:rtl w:val="0"/>
                </w:rPr>
                <w:t xml:space="preserve"/>
              </w:r>
            </w:hyperlink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Idi na: https://teachablemachine.withgoogle.com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Kliknite: Za početak → Izaberite Projekt slike → Standardni model slike</w:t>
              <w:br w:type="textWrapping"/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Stvorite klase: </w:t>
              <w:br w:type="textWrapping"/>
              <w:br w:type="textWrapping"/>
              <w:t xml:space="preserve">- Kliknite Dodajte razredu (npr. Convex, Concave) - </w:t>
              <w:br w:type="textWrapping"/>
              <w:br w:type="textWrapping"/>
              <w:t xml:space="preserve">Upload ili snimiti slike za svaku razredu</w:t>
              <w:br w:type="textWrapping"/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Trenirajte model: - </w:t>
              <w:br w:type="textWrapping"/>
              <w:br w:type="textWrapping"/>
              <w:t xml:space="preserve">kliknite „Train Model” i pričekajte nekoliko sekundi</w:t>
              <w:br w:type="textWrapping"/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Testiranje modela: </w:t>
              <w:br w:type="textWrapping"/>
              <w:br w:type="textWrapping"/>
              <w:t xml:space="preserve">- Upload novo sliku ili koristiti webcam </w:t>
              <w:br w:type="textWrapping"/>
              <w:br w:type="textWrapping"/>
              <w:t xml:space="preserve">- Pogledajte predviđanje i povjerenje %</w:t>
              <w:br w:type="textWrapping"/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4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Export (neopcionalno): - </w:t>
              <w:br w:type="textWrapping"/>
              <w:br w:type="textWrapping"/>
              <w:t xml:space="preserve">Kliknite na Export Model → Upload (hosted) za online korištenje - </w:t>
              <w:br w:type="textWrapping"/>
              <w:br w:type="textWrapping"/>
              <w:t xml:space="preserve">Ili preuzmite za lokalnu upotrebu</w:t>
              <w:br w:type="textWrapping"/>
            </w:r>
          </w:p>
        </w:tc>
      </w:tr>
    </w:tbl>
    <w:p w:rsidR="00000000" w:rsidDel="00000000" w:rsidP="00000000" w:rsidRDefault="00000000" w:rsidRPr="00000000" w14:paraId="000000B8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5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5"/>
        <w:tblGridChange w:id="0">
          <w:tblGrid>
            <w:gridCol w:w="12555"/>
          </w:tblGrid>
        </w:tblGridChange>
      </w:tblGrid>
      <w:tr>
        <w:trPr>
          <w:cantSplit w:val="0"/>
          <w:tblHeader w:val="0"/>
        </w:trPr>
        <w:tc>
          <w:tcPr>
            <w:shd w:fill="ffcc66" w:val="clear"/>
          </w:tcPr>
          <w:p w:rsidR="00000000" w:rsidDel="00000000" w:rsidP="00000000" w:rsidRDefault="00000000" w:rsidRPr="00000000" w14:paraId="000000BA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Osvrt i vrednovanje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66" w:val="clear"/>
          </w:tcPr>
          <w:p w:rsidR="00000000" w:rsidDel="00000000" w:rsidP="00000000" w:rsidRDefault="00000000" w:rsidRPr="00000000" w14:paraId="000000BB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00" w:lineRule="auto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 Sesija 4: Etika i ograničenja  Može li AI zamijeniti ljudsku analizu?</w:t>
            </w:r>
          </w:p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Aktivnosti: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/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3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Učenici će predstaviti rezultate razredu.</w:t>
              <w:br w:type="textWrapping"/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Učitelj će iskoristiti greške za studiju slučaja: Pokažite primjer AI-a koji čini pogrešku (npr. pogrešno klasifikirana slika).</w:t>
              <w:br w:type="textWrapping"/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Učitelj će voditi grupnu raspravu:  Može li AI zamijeniti ljudsko razmišljanje?</w:t>
              <w:br w:type="textWrapping"/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Učenici će stvoriti digitalnu refleksiju koja se može podijeliti s drugim školama/partnerima: Padlet, Form, ili Jamboard, dijele svoje mišljenje i dokaze.</w:t>
              <w:br w:type="textWrapping"/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3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Poziv vršnjaca će se ohrabrivati između grupa u svakoj školi i između škola/partnerova/država: Učenici će pregledati međusobne razmišljanja i argumente.</w:t>
              <w:br w:type="textWrapping"/>
            </w:r>
          </w:p>
          <w:p w:rsidR="00000000" w:rsidDel="00000000" w:rsidP="00000000" w:rsidRDefault="00000000" w:rsidRPr="00000000" w14:paraId="000000C3">
            <w:pPr>
              <w:spacing w:after="2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jahanmbe4mld" w:id="22"/>
      <w:bookmarkEnd w:id="2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Opcionalna sjednica 5: dijeljenje rezultata i europska suradnja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Aktivnosti: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/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Učenici stvaraju kratke prezentacije o svom AI projektu i otkrićima.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Izmjena rezultata ili skupova podataka s učenicima iz drugih europskih škola (npr. prometne znakove iz različitih zemalja).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Prilikom virtuelnog sastanka ili asinkronnog dijeljenja rezultata i refleksija putem TwinSpace, Google Vozač ili Padlet.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24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Razgovarajte: Je li AI drugačije funkcionisao s slikama iz drugih mjesta? Je li to tačnije u drugim zemljama?</w:t>
        <w:br w:type="textWrapping"/>
      </w:r>
    </w:p>
    <w:p w:rsidR="00000000" w:rsidDel="00000000" w:rsidP="00000000" w:rsidRDefault="00000000" w:rsidRPr="00000000" w14:paraId="000000D1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oybkyl6ntjhr" w:id="23"/>
      <w:bookmarkEnd w:id="23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Glavne točke: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Fleksibilna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za više znanstvenih tema (kamene, biljke, sočiva, emocije, prometne znakove).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Podstiče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digitalnu pismenost,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kritičko razmišljanje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etičku svijest.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/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24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Čvrsta integracija s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Erasmus+ Projekti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europske vrijednosti.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/>
        <w:br w:type="textWrapping"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7" w:type="default"/>
      <w:type w:val="nextPage"/>
      <w:pgSz w:h="12240" w:w="15840" w:orient="landscape"/>
      <w:pgMar w:bottom="1440" w:top="144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Financirano od strane Europske unije Međutim, izraženi stavovi i mišljenja su isključivo autorovi i ne odražavaju nužno one Europske unije ili Europske izvršne agencije za obrazovanje i kulturu (EACEA). Europska unija i EACEA ne mogu biti odgovorni za njih.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-297175</wp:posOffset>
          </wp:positionH>
          <wp:positionV relativeFrom="paragraph">
            <wp:posOffset>-121915</wp:posOffset>
          </wp:positionV>
          <wp:extent cx="1866900" cy="389890"/>
          <wp:effectExtent b="0" l="0" r="0" t="0"/>
          <wp:wrapSquare wrapText="bothSides" distB="0" distT="0" distL="114300" distR="114300"/>
          <wp:docPr id="2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-7614</wp:posOffset>
          </wp:positionH>
          <wp:positionV relativeFrom="paragraph">
            <wp:posOffset>-125726</wp:posOffset>
          </wp:positionV>
          <wp:extent cx="2141220" cy="447675"/>
          <wp:effectExtent b="0" l="0" r="0" t="0"/>
          <wp:wrapSquare wrapText="bothSides" distB="0" distT="0" distL="114300" distR="114300"/>
          <wp:docPr id="2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aslov7">
    <w:name w:val="heading 7"/>
    <w:basedOn w:val="Normal"/>
    <w:next w:val="Normal"/>
    <w:link w:val="Naslov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Naslov8">
    <w:name w:val="heading 8"/>
    <w:basedOn w:val="Normal"/>
    <w:next w:val="Normal"/>
    <w:link w:val="Naslov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Zadanifontodlomka" w:default="1">
    <w:name w:val="Default Paragraph Font"/>
    <w:uiPriority w:val="1"/>
    <w:semiHidden w:val="1"/>
    <w:unhideWhenUsed w:val="1"/>
  </w:style>
  <w:style w:type="table" w:styleId="Obinatablic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popisa" w:default="1">
    <w:name w:val="No List"/>
    <w:uiPriority w:val="99"/>
    <w:semiHidden w:val="1"/>
    <w:unhideWhenUsed w:val="1"/>
  </w:style>
  <w:style w:type="paragraph" w:styleId="Zaglavlje">
    <w:name w:val="header"/>
    <w:basedOn w:val="Normal"/>
    <w:link w:val="Zaglavl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ZaglavljeChar" w:customStyle="1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odnojeChar" w:customStyle="1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 w:val="1"/>
    <w:rsid w:val="00FC693F"/>
    <w:pPr>
      <w:spacing w:after="0" w:line="240" w:lineRule="auto"/>
    </w:pPr>
  </w:style>
  <w:style w:type="character" w:styleId="Naslov1Char" w:customStyle="1">
    <w:name w:val="Naslov 1 Char"/>
    <w:basedOn w:val="Zadanifontodlomka"/>
    <w:link w:val="Naslov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Naslov2Char" w:customStyle="1">
    <w:name w:val="Naslov 2 Char"/>
    <w:basedOn w:val="Zadanifontodlomka"/>
    <w:link w:val="Naslov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Naslov3Char" w:customStyle="1">
    <w:name w:val="Naslov 3 Char"/>
    <w:basedOn w:val="Zadanifontodlomka"/>
    <w:link w:val="Naslov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NaslovChar" w:customStyle="1">
    <w:name w:val="Naslov Char"/>
    <w:basedOn w:val="Zadanifontodlomka"/>
    <w:link w:val="Naslov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PodnaslovChar" w:customStyle="1">
    <w:name w:val="Podnaslov Char"/>
    <w:basedOn w:val="Zadanifontodlomka"/>
    <w:link w:val="Podnaslov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ijeloteksta">
    <w:name w:val="Body Text"/>
    <w:basedOn w:val="Normal"/>
    <w:link w:val="TijelotekstaChar"/>
    <w:uiPriority w:val="99"/>
    <w:unhideWhenUsed w:val="1"/>
    <w:rsid w:val="00AA1D8D"/>
    <w:pPr>
      <w:spacing w:after="120"/>
    </w:pPr>
  </w:style>
  <w:style w:type="character" w:styleId="TijelotekstaChar" w:customStyle="1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 w:val="1"/>
    <w:rsid w:val="00AA1D8D"/>
    <w:pPr>
      <w:spacing w:after="120" w:line="480" w:lineRule="auto"/>
    </w:pPr>
  </w:style>
  <w:style w:type="character" w:styleId="Tijeloteksta2Char" w:customStyle="1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ijeloteksta3Char" w:customStyle="1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Popis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Popis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Grafikeoznake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Grafikeoznake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Grafikeoznake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Brojevi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Brojevi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Brojevi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Nastavakpopis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Nastavakpopis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Nastavakpopis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kstmakronaredbe">
    <w:name w:val="macro"/>
    <w:link w:val="Tekstmakronaredbe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onaredbeChar" w:customStyle="1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tChar" w:customStyle="1">
    <w:name w:val="Citat Char"/>
    <w:basedOn w:val="Zadanifontodlomka"/>
    <w:link w:val="Citat"/>
    <w:uiPriority w:val="29"/>
    <w:rsid w:val="00FC693F"/>
    <w:rPr>
      <w:i w:val="1"/>
      <w:iCs w:val="1"/>
      <w:color w:val="000000" w:themeColor="text1"/>
    </w:rPr>
  </w:style>
  <w:style w:type="character" w:styleId="Naslov4Char" w:customStyle="1">
    <w:name w:val="Naslov 4 Char"/>
    <w:basedOn w:val="Zadanifontodlomka"/>
    <w:link w:val="Naslov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Naslov5Char" w:customStyle="1">
    <w:name w:val="Naslov 5 Char"/>
    <w:basedOn w:val="Zadanifontodlomka"/>
    <w:link w:val="Naslov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Naslov6Char" w:customStyle="1">
    <w:name w:val="Naslov 6 Char"/>
    <w:basedOn w:val="Zadanifontodlomka"/>
    <w:link w:val="Naslov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Naslov7Char" w:customStyle="1">
    <w:name w:val="Naslov 7 Char"/>
    <w:basedOn w:val="Zadanifontodlomka"/>
    <w:link w:val="Naslov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Naslov8Char" w:customStyle="1">
    <w:name w:val="Naslov 8 Char"/>
    <w:basedOn w:val="Zadanifontodlomka"/>
    <w:link w:val="Naslov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Naslov9Char" w:customStyle="1">
    <w:name w:val="Naslov 9 Char"/>
    <w:basedOn w:val="Zadanifontodlomka"/>
    <w:link w:val="Naslov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Opisslike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 w:val="1"/>
    <w:rsid w:val="00FC693F"/>
    <w:rPr>
      <w:b w:val="1"/>
      <w:bCs w:val="1"/>
    </w:rPr>
  </w:style>
  <w:style w:type="character" w:styleId="Istaknuto">
    <w:name w:val="Emphasis"/>
    <w:basedOn w:val="Zadanifontodlomka"/>
    <w:uiPriority w:val="20"/>
    <w:qFormat w:val="1"/>
    <w:rsid w:val="00FC693F"/>
    <w:rPr>
      <w:i w:val="1"/>
      <w:iCs w:val="1"/>
    </w:rPr>
  </w:style>
  <w:style w:type="paragraph" w:styleId="Naglaencitat">
    <w:name w:val="Intense Quote"/>
    <w:basedOn w:val="Normal"/>
    <w:next w:val="Normal"/>
    <w:link w:val="Naglaencitat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NaglaencitatChar" w:customStyle="1">
    <w:name w:val="Naglašen citat Char"/>
    <w:basedOn w:val="Zadanifontodlomka"/>
    <w:link w:val="Naglaencitat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eupadljivoisticanje">
    <w:name w:val="Subtle Emphasis"/>
    <w:basedOn w:val="Zadanifontodlomka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Jakoisticanje">
    <w:name w:val="Intense Emphasis"/>
    <w:basedOn w:val="Zadanifontodlomka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Neupadljivareferenca">
    <w:name w:val="Subtle Reference"/>
    <w:basedOn w:val="Zadanifontodlomka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Naslov">
    <w:name w:val="TOC Heading"/>
    <w:basedOn w:val="Naslov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tandardWeb">
    <w:name w:val="Normal (Web)"/>
    <w:basedOn w:val="Normal"/>
    <w:uiPriority w:val="99"/>
    <w:unhideWhenUsed w:val="1"/>
    <w:rsid w:val="008630A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hr-HR" w:val="hr-H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KzbleMu4sWo&amp;ab_channel=ARCritic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teachablemachine.withgoogle.com/" TargetMode="External"/><Relationship Id="rId12" Type="http://schemas.openxmlformats.org/officeDocument/2006/relationships/hyperlink" Target="https://www.topbots.com/chihuahua-muffin-searching-best-computer-vision-ap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yperlink" Target="https://teachablemachine.withgoogle.com" TargetMode="External"/><Relationship Id="rId14" Type="http://schemas.openxmlformats.org/officeDocument/2006/relationships/hyperlink" Target="https://teachablemachine.withgoogle.com/" TargetMode="External"/><Relationship Id="rId17" Type="http://schemas.openxmlformats.org/officeDocument/2006/relationships/header" Target="header2.xml"/><Relationship Id="rId16" Type="http://schemas.openxmlformats.org/officeDocument/2006/relationships/hyperlink" Target="https://teachablemachine.withgoogle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eachablemachine.withgoogle.com/" TargetMode="External"/><Relationship Id="rId8" Type="http://schemas.openxmlformats.org/officeDocument/2006/relationships/hyperlink" Target="https://teachablemachine.with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VHSbdtb6SdMTdhhr2la3zE6+Lw==">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2025-05-04T19:37:00Z</dcterms:created>
  <dc:creator>python-docx</dc:creator>
</cp:coreProperties>
</file>