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85CC1" w:rsidRDefault="00285CC1" w:rsidP="00285CC1">
      <w:pPr>
        <w:spacing w:line="275" w:lineRule="auto"/>
        <w:jc w:val="center"/>
        <w:textDirection w:val="btLr"/>
      </w:pPr>
      <w:r>
        <w:rPr>
          <w:rFonts w:ascii="Calibri" w:eastAsia="Calibri" w:hAnsi="Calibri" w:cs="Calibri"/>
          <w:b/>
          <w:color w:val="000000"/>
          <w:sz w:val="32"/>
        </w:rPr>
        <w:t xml:space="preserve">TITULO:  Uma mordida do futuro</w:t>
      </w:r>
    </w:p>
    <w:p w:rsidR="00A140D5" w:rsidRDefault="00285CC1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1D74B2F" wp14:editId="1B6C2A23">
            <wp:simplePos x="0" y="0"/>
            <wp:positionH relativeFrom="column">
              <wp:posOffset>3970020</wp:posOffset>
            </wp:positionH>
            <wp:positionV relativeFrom="paragraph">
              <wp:posOffset>187960</wp:posOffset>
            </wp:positionV>
            <wp:extent cx="1270000" cy="1112520"/>
            <wp:effectExtent l="0" t="0" r="0" b="0"/>
            <wp:wrapSquare wrapText="bothSides" distT="0" distB="0" distL="114300" distR="11430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Grupo-alvo: 13-16 anos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Duração da atividade: 120 minutos 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Objetivo fundamental da aprendizagem: </w:t>
      </w: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Calibri" w:hAnsi="Calibri" w:cs="Calibri"/>
          <w:sz w:val="24"/>
          <w:szCs w:val="24"/>
        </w:rPr>
      </w:pPr>
      <w:r w:rsidRPr="00285CC1">
        <w:rPr>
          <w:rFonts w:ascii="Calibri" w:eastAsia="Calibri" w:hAnsi="Calibri" w:cs="Calibri"/>
          <w:sz w:val="24"/>
          <w:szCs w:val="24"/>
        </w:rPr>
        <w:t xml:space="preserve">Os alunos explorarão e avaliarão de forma crítica as tecnologias alimentares inovadoras e sustentáveis para enfrentar os desafios alimentares globais, usando ferramentas digitais para pesquisar, comunicar e apresentar de forma criativa soluções para alimentar uma população mundial em crescimento.</w:t>
      </w:r>
    </w:p>
    <w:tbl>
      <w:tblPr>
        <w:tblStyle w:val="a4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A140D5">
        <w:tc>
          <w:tcPr>
            <w:tcW w:w="8640" w:type="dxa"/>
          </w:tcPr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0" w:name="_heading=h.t86clhn4xuhc" w:colFirst="0" w:colLast="0"/>
            <w:bookmarkEnd w:id="0"/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Resultados da aprendizagem: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285CC1">
              <w:t xml:space="preserve">Os alunos serão capazes de: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Conhecimento e compreensão: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explicar os desafios alimentares globais e as novas tecnologias alimentares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reconhecer as questões ambientais e éticas relacionadas com a produção de alimentos.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Habilidades e habilidades: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pesquisar e avaliar informações científicas online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colaborar e criar materiais digitais 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comunicar claramente e pensar criticamente.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Atitudes e valores: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mostrar curiosidade e abertura para a inovação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Sustentabilidade de valor e consumo responsável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Trabalhar em equipa e respeitar opiniões diferentes.</w:t>
            </w:r>
          </w:p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Foco nos Valores da </w:t>
            </w:r>
            <w:r>
              <w:rPr>
                <w:rFonts w:ascii="Calibri" w:eastAsia="Calibri" w:hAnsi="Calibri" w:cs="Calibri"/>
                <w:b/>
              </w:rPr>
              <w:t xml:space="preserve">UE - Os estudantes poderão: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Reconhecer a importância da solidariedade, da sustentabilidade e da inovação responsável como valores centrais europeus.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Demonstrar respeito pela diversidade cultural nas escolhas alimentares e nas práticas sustentáveis em toda a Europa.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Promover a conscientização ambiental e a cidadania ativa no sentido de enfrentar os desafios globais compartilhados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t xml:space="preserve">Perspectivas comparativas - </w:t>
            </w:r>
            <w: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Os estudantes poderão: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Analisar as diferenças e as semelhanças nas tecnologias, políticas e atitudes públicas relacionadas com os alimentos em todas as regiões europeias - avaliar criticamente e contrastar exemplos específicos de tecnologias relacionadas com os alimentos (por exemplo, Carne cultivada em laboratório, agricultura vertical), políticas de sustentabilidade (por exemplo: A regulamentação dos resíduos alimentares) e as atitudes culturais (por exemplo: A aceitação de novos alimentos) em vários países da UE, utilizando fontes fiáveis e ferramentas de comparação estruturadas.</w:t>
            </w:r>
          </w:p>
          <w:p w:rsidR="00285CC1" w:rsidRDefault="00285CC1" w:rsidP="00285CC1">
            <w:pPr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Refletir sobre como o contexto cultural influencia as soluções para as questões alimentares globais - refletir sobre como os fatores históricos, culturais e sociais influenciam o desenvolvimento e a aceitação das inovações alimentares nas diferentes sociedades europeias, e expressar uma perspectiva pessoal ou de grupo informada apoiada por pesquisas comparativas.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pStyle w:val="Naslov4"/>
              <w:outlineLvl w:val="3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Exemplos europeus - Os estudantes poderão: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Identificar exemplos reais de inovação alimentar sustentável na UE (por exemplo: A Comissão propõe, em especial, que os Estados-Membros adoptem medidas que permitam que a Comunidade adopte medidas de protecção dos animais.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Explorar projectos de investigação e de projectos-piloto de sucesso financiados pela UE relacionados com os futuros alimentos (por exemplo: Projectos do Horizonte Europa).</w:t>
            </w:r>
          </w:p>
          <w:p w:rsidR="00285CC1" w:rsidRDefault="00285CC1" w:rsidP="00285CC1">
            <w: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Contexto da política </w:t>
            </w:r>
            <w:r>
              <w:t xml:space="preserve">da </w:t>
            </w:r>
            <w:r>
              <w:rPr>
                <w:i w:val="0"/>
                <w:color w:val="000000"/>
              </w:rPr>
              <w:t xml:space="preserve">UE - Os estudantes poderão: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Compreender como o Acordo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Verde Europeu, a Estratégia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da Fazenda à Forca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os Objetivos de Desenvolvimento Sustentável (ODS) moldam 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política alimentar da UE.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Discutir o papel da política da UE na promoção da inovação, na redução dos desperdícios alimentares e no apoio à agricultura sustentável.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lastRenderedPageBreak/>
              <w:t xml:space="preserve">Erasmus+ Conexão e Integração de Projetos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- Os estudantes poderão: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Participar em aprendizagem interdisciplinar baseada em projectos alinhada com Erasmus+ As prioridades: inclusão, sustentabilidade, transformação digital e identidade europeia.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Colaborar com as escolas parceiras em temas de projectos compartilhados (por exemplo: Future of Food in Our Countries), co-criar produtos digitais e refletir sobre os resultados.</w:t>
            </w:r>
          </w:p>
          <w:p w:rsidR="00285CC1" w:rsidRDefault="00285CC1" w:rsidP="00285CC1"/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Colaboração transfronteiriça -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Os estudantes poderão: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Comunicar-se numa língua estrangeira (por exemplo: Inglês) para partilhar pesquisas, ideias e produtos digitais com colegas de toda a Europa.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Usar ferramentas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como: eTwinning,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TwinSpace,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Padlet,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eBook,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Espaço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trabalho para colaboração internacional.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Desenvolver competências de comunicação intercultural, trabalho em equipa e uma perspectiva europeia mais ampla.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Recursos e ferramentas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Introdução e motivação: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Video curto: </w:t>
            </w:r>
            <w:hyperlink r:id="rId9">
              <w:r>
                <w:rPr>
                  <w:rFonts w:ascii="Calibri" w:eastAsia="Calibri" w:hAnsi="Calibri" w:cs="Calibri"/>
                  <w:color w:val="0000FF"/>
                  <w:sz w:val="23"/>
                  <w:szCs w:val="23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/>
            </w:r>
          </w:p>
          <w:p w:rsidR="00285CC1" w:rsidRDefault="00285CC1" w:rsidP="00285CC1">
            <w:pPr>
              <w:shd w:val="clear" w:color="auto" w:fill="FCFBFB"/>
              <w:ind w:left="108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Materiais de investigação e aprendizagem: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Imagens para a selecção da equipa.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Ficha de trabalho.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Sites científicos e profissionais recomendados para a investigação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- Sim, o cronómetro.</w:t>
            </w:r>
          </w:p>
          <w:p w:rsidR="00285CC1" w:rsidRDefault="00285CC1" w:rsidP="00285CC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77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Materiais de Aplicações Criativas: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Computador com acesso à Internet.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Aplicação de e-book ou Canva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bookmarkStart w:id="1" w:name="_heading=h.yblj07e33smr" w:colFirst="0" w:colLast="0"/>
            <w:bookmarkEnd w:id="1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Lista de verificação do livro electrónico (imprimido)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Projector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Avaliação por pares (papel impresso ou Google Formulários)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ind w:left="771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Reflexão e avaliação</w:t>
            </w:r>
          </w:p>
          <w:p w:rsidR="00285CC1" w:rsidRDefault="00285CC1" w:rsidP="00285C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Formulário de avaliação final (imprimido ou Google Formulários)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149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Ferramentas de colaboração: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Plataformas online de comunicação e de colaboração (Padlet)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 xml:space="preserve">Repositórios compartilhados de documentos.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Recursos específicos da UE: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Publicações oficiais da UE sobre política e estratégia da IA.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Páginas web das instituições europeias de investigação em IA.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Métodos de trabalho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Aprendizagem baseada 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equipa: Dividir os alunos em equipas para trabalharem em colaboração em pesquisa, desenvolvimento de livros eletrônicos e preparação de apresentações.</w:t>
            </w: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Aprendizagem baseada 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investigação: Incentivar os alunos a fazerem perguntas, explorarem diferentes perspectivas e a realizarem pesquisas independentes.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Aprendizagem ativa: Utilize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uma variedade de técnicas de aprendizagem ativa para envolver os alunos no processo de debate, tais como: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Sessões de brainstorming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Discussões de grupo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Equipa que trabalha numa Ficha de Trabalho impressa/compartilhada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Equipa que desenha um e-book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Presentação do resultado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Avaliação por pares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Instrução diferenciada: Fornecer apoio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recursos diferenciados para atender às diversas necessidades de aprendizagem dos alunos.</w:t>
            </w: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A140D5" w:rsidRDefault="00A140D5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A140D5">
          <w:headerReference w:type="default" r:id="rId10"/>
          <w:footerReference w:type="default" r:id="rId11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10 minutos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Video </w:t>
            </w:r>
            <w:hyperlink r:id="rId12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/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curto: </w:t>
            </w:r>
            <w:hyperlink r:id="rId13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Actividade de reflexão guiada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 min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Os alunos serão divididos em equipas (3-4 alunos/équipe)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Cada equipa irá pesquisar um tópico - Ficha de Trabalho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Agricultura vertical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200808" cy="103556"/>
                  <wp:effectExtent l="0" t="0" r="0" b="0"/>
                  <wp:docPr id="25" name="image3.jpg" descr="C:\Users\Nastava\AppData\Local\Microsoft\Windows\INetCache\Content.MSO\206A9342.t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C:\Users\Nastava\AppData\Local\Microsoft\Windows\INetCache\Content.MSO\206A9342.tmp"/>
                          <pic:cNvPicPr preferRelativeResize="0"/>
                        </pic:nvPicPr>
                        <pic:blipFill>
                          <a:blip r:embed="rId14"/>
                          <a:srcRect l="-1" t="46966" r="9653" b="6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8" cy="1035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Carne cultivada em laboratório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Nutrição baseada em insetos 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Aquaponia e                        </w:t>
            </w:r>
          </w:p>
          <w:p w:rsidR="00A140D5" w:rsidRDefault="004F4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Hidropônicos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30+30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  <w:t xml:space="preserve">Escrever um e-book em equipa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Atividade 1. Projetar um livro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Atividade 2. Presentação em equipa + Avaliação por pares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                         20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Reflexão digital: Menú </w:t>
            </w:r>
            <w:r>
              <w:rPr>
                <w:rFonts w:ascii="Calibri" w:eastAsia="Calibri" w:hAnsi="Calibri" w:cs="Calibri"/>
                <w:b/>
              </w:rPr>
              <w:t xml:space="preserve">do futuro  2050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color w:val="0000FF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Conversação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Critérios de avaliação: 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sucesso final dos alunos será determinado pela avaliação por pares (a pontuação média dada pela avaliação por pares) e pela avaliação dos professores. Sugerimos o uso de ferramentas digitais para facilitar o cálculo mais rápido.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Um estudante pode obter um total máximo de </w:t>
            </w:r>
            <w:r>
              <w:rPr>
                <w:rFonts w:ascii="Calibri" w:eastAsia="Calibri" w:hAnsi="Calibri" w:cs="Calibri"/>
                <w:b/>
              </w:rPr>
              <w:t xml:space="preserve">35 pontos em ambas as avaliações. As notas finais podem ser geradas com base na percentagem de pontos obtidos pelo aluno: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Por exemplo: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Excelente: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90–100% (32–35 pontos)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Muito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bom: 75–89% (26–31 pontos)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Boa: 60–74% (21–25 pontos)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Satisfatória: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50–59%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(18–20 pontos)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Insatisfatória: inferior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50% (0–17 pontos)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Avaliação do Workshop Final dos Estudantes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 xml:space="preserve">Formulários MS, tabela, Google Formas...</w:t>
            </w:r>
          </w:p>
        </w:tc>
      </w:tr>
    </w:tbl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8DB3E2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</w:tr>
      <w:tr w:rsidR="00A140D5">
        <w:tc>
          <w:tcPr>
            <w:tcW w:w="13670" w:type="dxa"/>
            <w:shd w:val="clear" w:color="auto" w:fill="8DB3E2"/>
          </w:tcPr>
          <w:p w:rsidR="00A140D5" w:rsidRDefault="004F44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Bem-vindo ao nosso emocionante workshop sobre Alimentação do Futuro intitulado: A Bite of Future!! 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Hoje, enfrentamos grandes desafios  mudanças climáticas, poluição e desperdício de alimentos. Mas a ciência e a tecnologia oferecem novas e emocionantes soluções: Carne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cultivada em laboratório,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Snacks feitos a partir de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insetos, Fazendas dentro de edifícios </w:t>
            </w:r>
            <w:r>
              <w:rPr>
                <w:rFonts w:ascii="Calibri" w:eastAsia="Calibri" w:hAnsi="Calibri" w:cs="Calibri"/>
              </w:rPr>
              <w:br/>
            </w:r>
            <w:sdt>
              <w:sdtPr>
                <w:tag w:val="goog_rdk_0"/>
                <w:id w:val="-12355030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/>
                </w:r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da cidade,️ embalagens que desaparecem!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Neste </w:t>
            </w:r>
            <w:r>
              <w:rPr>
                <w:rFonts w:ascii="Calibri" w:eastAsia="Calibri" w:hAnsi="Calibri" w:cs="Calibri"/>
              </w:rPr>
              <w:t xml:space="preserve">workshop, você explorará o futuro da alimentação  como podemos comer de forma mais inteligente, saudável e sustentável.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No começo vamos ver </w:t>
            </w:r>
            <w:hyperlink r:id="rId15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o </w:t>
              </w:r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vídeo curto: https://youtube.com/shorts/BunibcUKTZ4?si=FzLZJ1rXxTooXy1o</w:t>
              </w:r>
            </w:hyperlink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Perguntemos a nós mesmos: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br/>
              <w:t xml:space="preserve">Você comeria algo "inusual" (como insetos ou carne cultivada em laboratório) se soubesse que poderia ajudar a salvar o planeta? Por que ou por que não?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O que me pareceu mais estranho e o que me pareceu mais interessante do vídeo?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Achas que vamos realmente ter de mudar a forma como comemos no futuro? Como imaginas essa mudança?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Juntos, vamos pesquisar, criar e imaginar um futuro de comida melhor </w:t>
            </w:r>
            <w:r>
              <w:rPr>
                <w:rFonts w:ascii="Calibri" w:eastAsia="Calibri" w:hAnsi="Calibri" w:cs="Calibri"/>
              </w:rPr>
              <w:t xml:space="preserve">e criar o seu próprio Menu do Amanhã.</w:t>
            </w:r>
          </w:p>
          <w:p w:rsidR="00A140D5" w:rsidRDefault="00A140D5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A140D5" w:rsidRDefault="004F44B9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C2D69B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Investigação e aprendizagem</w:t>
            </w:r>
          </w:p>
        </w:tc>
      </w:tr>
      <w:tr w:rsidR="00A140D5">
        <w:tc>
          <w:tcPr>
            <w:tcW w:w="13670" w:type="dxa"/>
            <w:shd w:val="clear" w:color="auto" w:fill="C2D69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Divisão em equipas (3-5 alunos)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Para dividir em equipas, o professor vai dar aos alunos fotos para desenhar de uma caixa: uma vaca roxa, alface azul, um grilo e um tomate na água. O professor pode criar as fotos usando ferramentas de geração de imagens de IA. </w:t>
            </w:r>
            <w:r w:rsidRPr="00402600">
              <w:rPr>
                <w:rFonts w:ascii="Calibri" w:eastAsia="Calibri" w:hAnsi="Calibri" w:cs="Calibri"/>
                <w:b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(At. 2.1)</w:t>
            </w:r>
            <w:r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Os tópicos são: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Salada azul - Agricultura vertical  cultivo de alimentos dentro de edifícios urbanos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vaca roxa - Carne cultivada em laboratório  carne produzida sem animais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um grilo - Nutrição baseada em insetos  alimentos ricos em energia e nutrientes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Tomate num copo - Aquaponics and Hydroponics  peixes e plantas </w:t>
            </w:r>
            <w:r>
              <w:rPr>
                <w:rFonts w:ascii="Calibri" w:eastAsia="Calibri" w:hAnsi="Calibri" w:cs="Calibri"/>
              </w:rPr>
              <w:t xml:space="preserve">de cultivo sem solo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2. Ficha de trabalho de investigação </w:t>
            </w:r>
            <w:r w:rsidR="0040260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(Att. 2.2)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1. O que </w:t>
            </w:r>
            <w:r>
              <w:rPr>
                <w:rFonts w:ascii="Calibri" w:eastAsia="Calibri" w:hAnsi="Calibri" w:cs="Calibri"/>
                <w:i/>
              </w:rPr>
              <w:br/>
              <w:t xml:space="preserve">é? 2. Que problema resolve? </w:t>
            </w:r>
            <w:r>
              <w:rPr>
                <w:rFonts w:ascii="Calibri" w:eastAsia="Calibri" w:hAnsi="Calibri" w:cs="Calibri"/>
                <w:i/>
              </w:rPr>
              <w:br/>
              <w:t xml:space="preserve">3. Quais são as vantagens e as desvantagens? </w:t>
            </w:r>
            <w:r>
              <w:rPr>
                <w:rFonts w:ascii="Calibri" w:eastAsia="Calibri" w:hAnsi="Calibri" w:cs="Calibri"/>
                <w:i/>
              </w:rPr>
              <w:br/>
              <w:t xml:space="preserve">4. Já existe aqui ou noutros locais do </w:t>
            </w:r>
            <w:r>
              <w:rPr>
                <w:rFonts w:ascii="Calibri" w:eastAsia="Calibri" w:hAnsi="Calibri" w:cs="Calibri"/>
                <w:i/>
              </w:rPr>
              <w:br/>
              <w:t xml:space="preserve">mundo? 5. Utilizá-la-iam? Porquê ou porque não?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6. O que diz o ChatGPT ou outro chatbot sobre a utilização deste tipo de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tecnologia? 7. Os resultados obtidos com o ChatGPT são coerentes com as informações de fontes especializadas?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  <w:t xml:space="preserve">Instruções para preencher a folha de pesquisa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bookmarkStart w:id="2" w:name="_heading=h.5zxuqhgx3v2l" w:colFirst="0" w:colLast="0"/>
            <w:bookmarkEnd w:id="2"/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Leia cuidadosamente cada pergunta antes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de começar a escrever suas respostas.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Use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fontes fiáveis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da lista fornecida (ou outras que você encontre) para encontrar informações.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Escreva suas respostas em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frases completas 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seja o mais claro possível.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lastRenderedPageBreak/>
              <w:t xml:space="preserve">Ao responder a perguntas de opinião, como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Você usaria?, explique por que ou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por que não.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/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Para o ChatGPT Pergunta, podes perguntar ChatGPT direto sobre a tecnologia e depois resumir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a sua resposta em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suas próprias palavras.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Para a última pergunta,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compare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as informações de ChatGPT com o que encontram em fontes de especialistas  note se eles concordam ou diferem.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Se não entender alguma coisa, peça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ajuda ou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discuta com a sua equipa.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Trabalhe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com cuidado e honestidade,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esta planilha é para ajudá-lo a aprender e a pensar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criticamente!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Não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se esqueça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de escrever uma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fonte de informação em cada resposta!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Sites científicos e profissionais recomendados para a investigação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FAO  Organização das Nações Unidas para a Alimentação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6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e a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</w:r>
            <w:r>
              <w:rPr>
                <w:rFonts w:ascii="Calibri" w:eastAsia="Calibri" w:hAnsi="Calibri" w:cs="Calibri"/>
                <w:color w:val="000000"/>
              </w:rPr>
              <w:t xml:space="preserve">Agriculturahttps://www.fao.orgProvides Informações abrangentes sobre alimentos globais, agricultura sustentável e novas tecnologias na produção de alimentos.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Nosso mundo em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7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dados  Alimentoshttps://ourworldindata.org/foodStatistical dados,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artigos e pesquisas sobre </w:t>
            </w:r>
            <w:r>
              <w:rPr>
                <w:rFonts w:ascii="Calibri" w:eastAsia="Calibri" w:hAnsi="Calibri" w:cs="Calibri"/>
                <w:color w:val="000000"/>
              </w:rPr>
              <w:t xml:space="preserve">nutrição, produção de alimentos e impactos ambientais.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BBC Futuro 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8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Alimentoshttps://www.bbc.com/future/columns/foodArticles sobre as novas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tendências e tecnologias da indústria alimentar.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National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Geographic  Futuro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9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da alimentaçãohttps://www.nationalgeographic.com/environment/article/future-foodPopular artigos científicos e relatórios sobre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os desafios e inovações no sector alimentar.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CiênciaDirect  Ciência e Tecnologia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0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Alimentarhttps://www.sciencedirect.com/journal/food-science-and-technologyScientific Os artigos e trabalhos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relativos à alimentação e à </w:t>
            </w:r>
            <w:r>
              <w:rPr>
                <w:rFonts w:ascii="Calibri" w:eastAsia="Calibri" w:hAnsi="Calibri" w:cs="Calibri"/>
                <w:color w:val="000000"/>
              </w:rPr>
              <w:t xml:space="preserve">tecnologia.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Instituto Mundial dos Recursos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Humanos  Alimentoshttps://www.wri.org/topics/foodInformation sobre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a sustentabilidade alimentar, as inovações e o impacto ambiental.</w:t>
            </w: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E5B9B7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</w:tr>
      <w:tr w:rsidR="00A140D5">
        <w:tc>
          <w:tcPr>
            <w:tcW w:w="13670" w:type="dxa"/>
            <w:shd w:val="clear" w:color="auto" w:fill="E5B9B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1. Projeto de um e-book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estudantes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continuarão 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trabalhar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em equipas.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Instruções para os alunos: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Agora que você completou sua folha de trabalho de pesquisa, é hora de transformar suas descobertas em um e-book </w:t>
            </w:r>
            <w:r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  <w:t xml:space="preserve">criativo!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Escolha uma ferramenta:Use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Book Creator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(recomendado) ou Canva para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criar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suas páginas de e-book.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Organize o seu conteúdo: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Use as respostas da sua planilha de trabalho para escrever secções curtas e claras. 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seu livro deve incluir 9 páginas: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Título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(por exemplo: Na placa em 2050: Agricultura vertical)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O que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é (uma breve explicação da tecnologia)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Como é que funciona?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Já existe aqui ou no mundo?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Aspectos e razões positivos e negativos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Usaria-o? Por que ou por que não?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ChatGPTO parecer 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a </w:t>
            </w:r>
            <w:r>
              <w:rPr>
                <w:rFonts w:ascii="Calibri" w:eastAsia="Calibri" w:hAnsi="Calibri" w:cs="Calibri"/>
                <w:i/>
              </w:rPr>
              <w:t xml:space="preserve">comparação com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as fontes de especialistas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 sua mensagem à sociedade 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por que esta ideia é importante para o nosso futuro?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Literatura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 sua página deve incluir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imagem: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Criar uma imagem usando um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gerador de imagem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de IA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(como Bing Criador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de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imagens, Microsoft Copilot, Canva IA, etc.)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Dica: Escolha algo que mostre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claramente o seu tópico e torne a sua página interessante!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Desenhe sua página bem: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Use cores, fontes, ícones e layout que sejam fáceis de ler e visualmente atraentes.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Certifique-se de que todos os textos são seus, com base na sua pesquisa.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Mantenha-o curto e claro!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285CC1" w:rsidRDefault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Verificar antes de terminar: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Partilhar com os alunos a lista </w:t>
            </w:r>
            <w:r w:rsidR="00402600">
              <w:rPr>
                <w:rFonts w:ascii="Calibri" w:eastAsia="Calibri" w:hAnsi="Calibri" w:cs="Calibri"/>
                <w:color w:val="000000"/>
              </w:rPr>
              <w:t xml:space="preserve">de verificação impressa </w:t>
            </w:r>
            <w:r w:rsidR="00402600" w:rsidRPr="00402600">
              <w:rPr>
                <w:rFonts w:ascii="Calibri" w:eastAsia="Calibri" w:hAnsi="Calibri" w:cs="Calibri"/>
                <w:b/>
                <w:color w:val="000000"/>
              </w:rPr>
              <w:t xml:space="preserve">(Att. 3.1)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Publicar o seu trabalho e partilhar um link com os outros em uma equipa/Padlet….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2. Presentação em equipa e avaliação por pares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professor compartilhará com os alunos a lista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 avaliação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por pares ou a transferirá para Google formulários... etc...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equipa apresentará o seu livro eletrônico à classe (5 min/équipe).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Todos os alunos terão de avaliar os resultados das outras equipas após a apresentação.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Pr="00402600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 w:rsidRPr="00402600">
              <w:rPr>
                <w:rFonts w:ascii="Calibri" w:eastAsia="Calibri" w:hAnsi="Calibri" w:cs="Calibri"/>
                <w:b/>
                <w:i/>
                <w:color w:val="000000"/>
              </w:rPr>
              <w:t xml:space="preserve">Avaliação </w:t>
            </w:r>
            <w:r w:rsidRPr="00402600">
              <w:rPr>
                <w:rFonts w:ascii="Calibri" w:eastAsia="Calibri" w:hAnsi="Calibri" w:cs="Calibri"/>
                <w:b/>
                <w:i/>
              </w:rPr>
              <w:t xml:space="preserve">por pares </w:t>
            </w:r>
            <w:r w:rsidRPr="00402600">
              <w:rPr>
                <w:rFonts w:ascii="Calibri" w:eastAsia="Calibri" w:hAnsi="Calibri" w:cs="Calibri"/>
                <w:i/>
              </w:rPr>
              <w:t xml:space="preserve"/>
            </w:r>
            <w:r w:rsidRPr="00402600">
              <w:rPr>
                <w:rFonts w:ascii="Calibri" w:eastAsia="Calibri" w:hAnsi="Calibri" w:cs="Calibri"/>
                <w:b/>
              </w:rPr>
              <w:t xml:space="preserve">Formulário de avaliação 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(Att. 3.2)</w:t>
            </w:r>
          </w:p>
          <w:p w:rsidR="00A140D5" w:rsidRDefault="00A140D5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FFC000"/>
          </w:tcPr>
          <w:p w:rsidR="00A140D5" w:rsidRDefault="004F44B9"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A140D5">
        <w:tc>
          <w:tcPr>
            <w:tcW w:w="13670" w:type="dxa"/>
            <w:shd w:val="clear" w:color="auto" w:fill="FFC000"/>
          </w:tcPr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1.  Brainstorming - Criando o nosso menú perfeito para o futuro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Os alunos compartilharão ideias para um almoço perfeito no futuro em um padlet (ou tabuleiro).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Crie o teu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"Lunch Futuro" ideal!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 seu menu deve incluir:</w:t>
            </w:r>
          </w:p>
          <w:p w:rsidR="00A140D5" w:rsidRDefault="004F44B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Entrada quente                         2. Prato principal                         3.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Sobremesa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 alunos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podem usar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ferramentas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 IA como ChatGPT, MS Copilot etc para resposta rápida.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Publicarão um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menu 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comentários e como outros.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Padlet Exemplo: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(At. 4.1)</w:t>
            </w:r>
          </w:p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2.  Avaliação do Workshop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O sucesso final dos alunos será determinado pela avaliação por pares (a pontuação média dada por todos os alunos da atividade 2 em Aplicação Criativa) e pela avaliação dos professores. Por esta razão, sugerimos o uso de ferramentas digitais como Google Formulários, Formulários Microsoft, etc., para </w:t>
            </w:r>
            <w:r>
              <w:rPr>
                <w:rFonts w:ascii="Calibri" w:eastAsia="Calibri" w:hAnsi="Calibri" w:cs="Calibri"/>
                <w:b/>
              </w:rPr>
              <w:t xml:space="preserve">facilitar um cálculo mais rápido. Um aluno pode obter um máximo de 35 pontos através da avaliação dos colegas e dos professores. Dependendo do sistema de classificação em cada país, as notas finais podem ser geradas com base na percentagem de pontos obtidos pelo aluno,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Rubrica do professor:</w:t>
            </w:r>
          </w:p>
          <w:p w:rsidR="00A140D5" w:rsidRDefault="004F44B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Avaliação de uma rubrica do Workshop </w:t>
            </w:r>
            <w:r w:rsidR="000415D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4.2)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Esta rubrica é concebida para avaliar o desempenho dos alunos em um workshop, </w:t>
            </w:r>
            <w:r>
              <w:rPr>
                <w:rFonts w:ascii="Calibri" w:eastAsia="Calibri" w:hAnsi="Calibri" w:cs="Calibri"/>
              </w:rPr>
              <w:t xml:space="preserve">como </w:t>
            </w:r>
            <w:r>
              <w:rPr>
                <w:rFonts w:ascii="Calibri" w:eastAsia="Calibri" w:hAnsi="Calibri" w:cs="Calibri"/>
                <w:color w:val="000000"/>
              </w:rPr>
              <w:t xml:space="preserve">eles conduziram pesquisas em equipas, criaram um e-book e o apresentaram a outros. </w:t>
            </w:r>
          </w:p>
          <w:p w:rsidR="00A140D5" w:rsidRDefault="00A14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140D5" w:rsidRPr="000415DE" w:rsidRDefault="004F44B9">
            <w:pPr>
              <w:pStyle w:val="Naslov1"/>
              <w:rPr>
                <w:sz w:val="24"/>
                <w:szCs w:val="24"/>
                <w:u w:val="single"/>
              </w:rPr>
            </w:pPr>
            <w:r w:rsidRPr="000415DE">
              <w:rPr>
                <w:sz w:val="24"/>
                <w:szCs w:val="24"/>
                <w:u w:val="single"/>
              </w:rPr>
              <w:lastRenderedPageBreak/>
              <w:t xml:space="preserve">Atividade 3. Avaliação do Workshop Final de Estudantes </w:t>
            </w:r>
            <w:r w:rsidR="000415DE" w:rsidRPr="000415DE">
              <w:rPr>
                <w:sz w:val="24"/>
                <w:szCs w:val="24"/>
                <w:u w:val="single"/>
              </w:rPr>
              <w:t xml:space="preserve"/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(Att. 4.3)</w:t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professor vai preparar Google Formulários ou documentos com pergunta de avaliação para cada aluno:</w:t>
            </w:r>
            <w:bookmarkStart w:id="3" w:name="_GoBack"/>
            <w:bookmarkEnd w:id="3"/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A140D5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4B9" w:rsidRDefault="004F44B9">
      <w:pPr>
        <w:spacing w:after="0" w:line="240" w:lineRule="auto"/>
      </w:pPr>
      <w:r>
        <w:separator/>
      </w:r>
    </w:p>
  </w:endnote>
  <w:endnote w:type="continuationSeparator" w:id="0">
    <w:p w:rsidR="004F44B9" w:rsidRDefault="004F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</w:t>
    </w:r>
    <w:r>
      <w:rPr>
        <w:color w:val="000000"/>
        <w:sz w:val="16"/>
        <w:szCs w:val="16"/>
      </w:rPr>
      <w:t xml:space="preserve">nem a EACEA podem ser responsabilizadas.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4B9" w:rsidRDefault="004F44B9">
      <w:pPr>
        <w:spacing w:after="0" w:line="240" w:lineRule="auto"/>
      </w:pPr>
      <w:r>
        <w:separator/>
      </w:r>
    </w:p>
  </w:footnote>
  <w:footnote w:type="continuationSeparator" w:id="0">
    <w:p w:rsidR="004F44B9" w:rsidRDefault="004F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CC1" w:rsidRDefault="004F44B9" w:rsidP="00285CC1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85CC1">
      <w:rPr>
        <w:color w:val="000000"/>
      </w:rPr>
      <w:t xml:space="preserve">                                            Escenário de </w:t>
    </w:r>
    <w:r w:rsidR="00285CC1">
      <w:rPr>
        <w:rFonts w:ascii="Calibri" w:eastAsia="Calibri" w:hAnsi="Calibri" w:cs="Calibri"/>
        <w:color w:val="000000"/>
        <w:sz w:val="32"/>
      </w:rPr>
      <w:t xml:space="preserve">aprendizagemSMaiLE”</w:t>
    </w:r>
    <w:r w:rsidR="00285CC1">
      <w:rPr>
        <w:rFonts w:ascii="Calibri" w:eastAsia="Calibri" w:hAnsi="Calibri" w:cs="Calibri"/>
        <w:color w:val="FFC000"/>
        <w:sz w:val="32"/>
      </w:rPr>
      <w:t xml:space="preserve"/>
    </w:r>
    <w:r w:rsidR="00285CC1">
      <w:rPr>
        <w:rFonts w:ascii="Calibri" w:eastAsia="Calibri" w:hAnsi="Calibri" w:cs="Calibri"/>
        <w:color w:val="000000"/>
        <w:sz w:val="32"/>
      </w:rPr>
      <w:t xml:space="preserve"/>
    </w:r>
  </w:p>
  <w:p w:rsidR="00A140D5" w:rsidRDefault="00A140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 w:rsidP="007B7DDB">
    <w:pPr>
      <w:spacing w:line="275" w:lineRule="auto"/>
      <w:jc w:val="center"/>
      <w:textDirection w:val="btL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7014208</wp:posOffset>
          </wp:positionH>
          <wp:positionV relativeFrom="paragraph">
            <wp:posOffset>-182877</wp:posOffset>
          </wp:positionV>
          <wp:extent cx="855345" cy="749300"/>
          <wp:effectExtent l="0" t="0" r="0" b="0"/>
          <wp:wrapSquare wrapText="bothSides" distT="0" distB="0" distL="114300" distR="11430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B7DDB">
      <w:rPr>
        <w:color w:val="000000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>    Escenário de aprendizagemSMaiLE”</w:t>
    </w:r>
    <w:r w:rsidR="007B7DDB">
      <w:rPr>
        <w:rFonts w:ascii="Calibri" w:eastAsia="Calibri" w:hAnsi="Calibri" w:cs="Calibri"/>
        <w:color w:val="FFC000"/>
        <w:sz w:val="32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D89"/>
    <w:multiLevelType w:val="multilevel"/>
    <w:tmpl w:val="4024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FE4E12"/>
    <w:multiLevelType w:val="multilevel"/>
    <w:tmpl w:val="ABAED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102598"/>
    <w:multiLevelType w:val="multilevel"/>
    <w:tmpl w:val="06AE90BE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4C0A1E"/>
    <w:multiLevelType w:val="multilevel"/>
    <w:tmpl w:val="95C89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3092A2C"/>
    <w:multiLevelType w:val="multilevel"/>
    <w:tmpl w:val="22FEF640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7C6545"/>
    <w:multiLevelType w:val="multilevel"/>
    <w:tmpl w:val="A2505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680067A"/>
    <w:multiLevelType w:val="multilevel"/>
    <w:tmpl w:val="5D7A879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5A2BA8"/>
    <w:multiLevelType w:val="multilevel"/>
    <w:tmpl w:val="EE54A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0052EA"/>
    <w:multiLevelType w:val="multilevel"/>
    <w:tmpl w:val="34E0E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150246B"/>
    <w:multiLevelType w:val="multilevel"/>
    <w:tmpl w:val="A53A279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055D6A"/>
    <w:multiLevelType w:val="multilevel"/>
    <w:tmpl w:val="D3C82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3F7764"/>
    <w:multiLevelType w:val="multilevel"/>
    <w:tmpl w:val="F732C274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CF1807"/>
    <w:multiLevelType w:val="multilevel"/>
    <w:tmpl w:val="ED94F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955CD"/>
    <w:multiLevelType w:val="multilevel"/>
    <w:tmpl w:val="A4BC3D66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606016"/>
    <w:multiLevelType w:val="multilevel"/>
    <w:tmpl w:val="10F6F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1"/>
  </w:num>
  <w:num w:numId="10">
    <w:abstractNumId w:val="8"/>
  </w:num>
  <w:num w:numId="11">
    <w:abstractNumId w:val="14"/>
  </w:num>
  <w:num w:numId="12">
    <w:abstractNumId w:val="5"/>
  </w:num>
  <w:num w:numId="13">
    <w:abstractNumId w:val="6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D5"/>
    <w:rsid w:val="000415DE"/>
    <w:rsid w:val="00285CC1"/>
    <w:rsid w:val="00402600"/>
    <w:rsid w:val="004F44B9"/>
    <w:rsid w:val="007B7DDB"/>
    <w:rsid w:val="00A140D5"/>
    <w:rsid w:val="00C1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569E0D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be.com/shorts/BunibcUKTZ4?si=FzLZJ1rXxTooXy1o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be.com/shorts/BunibcUKTZ4?si=FzLZJ1rXxTooXy1o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be.com/shorts/BunibcUKTZ4?si=FzLZJ1rXxTooXy1o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shorts/BunibcUKTZ4?si=FzLZJ1rXxTooXy1o" TargetMode="External"/><Relationship Id="rId14" Type="http://schemas.openxmlformats.org/officeDocument/2006/relationships/image" Target="media/image3.jp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8JcxwAIrd1GvjobubsdVLXo/Q==">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Daniela U</cp:lastModifiedBy>
  <cp:revision>2</cp:revision>
  <dcterms:created xsi:type="dcterms:W3CDTF">2025-11-04T16:34:00Z</dcterms:created>
  <dcterms:modified xsi:type="dcterms:W3CDTF">2025-11-04T16:34:00Z</dcterms:modified>
</cp:coreProperties>
</file>