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387578</wp:posOffset>
                </wp:positionV>
                <wp:extent cx="5888355" cy="62166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1280" y="3478680"/>
                          <a:ext cx="5869440" cy="6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 Como a IA aprende e resolve problemas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387578</wp:posOffset>
                </wp:positionV>
                <wp:extent cx="5888355" cy="621665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621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Grupo-alvo: 8 -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12 anos. 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Duração da atividade: 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923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Objectivo fundamental da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aprendizagem: apresentar aos alunos os conceitos fundamentais da Inteligência Artificial, especificamente a forma como a IA aprende através de vários métodos, e demonstrar as suas diversas aplicações na resolução de problemas do mundo real em várias indústrias; A Comissão propõe, em conjunto, que os professores tenham experiência prática na facilitação da educação em IA e na integração dos conceitos de IA no seu currículo.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Resultados da aprendizagem: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estudantes: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alunos poderão definir o que é Inteligência Artificial e articular conceitos básicos de como aprende.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alunos identificarão e explicarão paradigmas de aprendizagem chave da IA (por exemplo, aprendizagem de reforço, aprendizagem supervisionada, LLM, visão por computador) através de exemplos práticos e simulações.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alunos reconhecerão vários tipos de IA e combinarão-os com problemas reais apropriados.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alunos entenderão que a IA é uma ferramenta para a inovação e a resolução de problemas em diferentes setores, incluindo os relacionados com a sustentabilidade e a ecologia.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alunos desenvolverão habilidades de pensamento crítico para diferenciar entre conteúdo gerado por humanos e por IA.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os professores: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professores ganharão experiência prática na facilitação de atividades de educação envolvendo a IA e na implementação de ferramentas relacionadas com a IA na sala de aula.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professores irão melhorar a sua compreensão dos conceitos fundamentais de IA, suas diversas aplicações e abordagens pedagógicas para o ensino da IA.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professores fortalecerão a sua capacidade de orientar os alunos no pensamento crítico sobre as capacidades, limitações e implicações éticas da IA.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144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professores estarão mais bem equipados para integrar os tópicos e discussões da IA no currículo existente, contribuindo para a transformação digital na educação.</w:t>
            </w:r>
          </w:p>
          <w:tbl>
            <w:tblPr>
              <w:tblStyle w:val="Table3"/>
              <w:tblW w:w="841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414"/>
              <w:tblGridChange w:id="0">
                <w:tblGrid>
                  <w:gridCol w:w="84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76923c" w:space="0" w:sz="18" w:val="single"/>
                    <w:left w:color="000000" w:space="0" w:sz="0" w:val="nil"/>
                    <w:bottom w:color="76923c" w:space="0" w:sz="1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ff3333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ff3333"/>
                      <w:sz w:val="28"/>
                      <w:szCs w:val="28"/>
                      <w:rtl w:val="0"/>
                    </w:rPr>
                    <w:t xml:space="preserve">Dimensão europeia / ligação ao Erasmus+</w:t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Este cenário apoia diretamente o objetivo do projeto de capacitar estudantes e professores no uso das novas tecnologias de 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Ele aborda a necessidade identificada de preencher a lacuna digital entre estudantes e professores no conhecimento e no uso da IA, já que mais de 70% dos professores entrevistados não usavam aplicativos da IA para fins profissionais, enquanto mais de 60% dos estudantes usavam. Especificamente, para os professores, a implementação deste cenário serve como uma oportunidade prática de desenvolvimento profissional prático. Ao preparar e facilitar essas atividades centradas nos estudantes, os professores ganham experiência direta com conceitos e ferramentas de IA, aumentando as suas competências digitais e a sua confiança. Este envolvimento ativo os ajuda a "se sentirem prontos para a integração do currículo que segue mudanças rápidas" e a se tornarem "líderes no uso da IA de forma segura e responsável".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 natureza colaborativa das actividades (por exemplo, trabalho em grupo, discussões) promove o trabalho em equipa e as habilidades de comunicação, que são valiosas em todos os contextos educativos europeus.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Ao explorar aplicações de IA do mundo real, os alunos podem conectar o seu aprendizagem aos desafios globais e europeus, incluindo problemas de sustentabilidade e ecológicos, que o projeto integra em cenários.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O cenário alinha-se com o objetivo do projeto de identificar, diferenciar e demonstrar conceitos, princípios e aplicações da 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 natureza colaborativa das actividades (por exemplo, trabalho em grupo, discussões) promove o trabalho em equipa e as habilidades de comunicação, que são valiosas em todos os contextos educativos europeus.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Ao explorar aplicações de IA do mundo real, os alunos podem conectar o seu aprendizagem aos desafios globais e europeus, incluindo problemas de sustentabilidade e ecológicos, que o projeto integra em cenários.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O projeto envolve entusiastas da escola primária, do ensino médio e da universidade, os seus alunos e especialistas de apoio de cinco países europeus, demonstrando uma abordagem holística do assunto.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O cenário alinha-se com o objetivo do projeto de identificar, diferenciar e demonstrar conceitos, princípios e aplicações da 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99ff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Recursos e ferramentas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widowControl w:val="0"/>
                    <w:numPr>
                      <w:ilvl w:val="0"/>
                      <w:numId w:val="2"/>
                    </w:numPr>
                    <w:shd w:fill="fcfbfb" w:val="clear"/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Introdução e motivação: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highlight w:val="yellow"/>
                      <w:rtl w:val="0"/>
                    </w:rPr>
                    <w:t xml:space="preserve">Um breve vídeo: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widowControl w:val="0"/>
                    <w:shd w:fill="fcfbfb" w:val="clear"/>
                    <w:spacing w:after="0" w:before="0" w:line="240" w:lineRule="auto"/>
                    <w:ind w:left="108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numPr>
                      <w:ilvl w:val="0"/>
                      <w:numId w:val="2"/>
                    </w:numPr>
                    <w:shd w:fill="fcfbfb" w:val="clear"/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Materiais de investigação e aprendizagem: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widowControl w:val="0"/>
                    <w:shd w:fill="fcfbfb" w:val="clear"/>
                    <w:spacing w:after="0" w:before="0" w:line="240" w:lineRule="auto"/>
                    <w:ind w:left="144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280" w:before="280" w:line="240" w:lineRule="auto"/>
                    <w:ind w:left="144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highlight w:val="yellow"/>
                      <w:u w:val="none"/>
                      <w:vertAlign w:val="baseline"/>
                      <w:rtl w:val="0"/>
                    </w:rPr>
                    <w:t xml:space="preserve">Sites científicos e profissionais recomendados para a investigação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numPr>
                      <w:ilvl w:val="1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280" w:line="240" w:lineRule="auto"/>
                    <w:ind w:left="144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Computadores/ordenadores portáteis ou tablets com acesso à Internet.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0"/>
                    <w:numPr>
                      <w:ilvl w:val="1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144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Acesso ao YouTube para exemplos de vídeos (por exemplo, vídeos de aprendizagem de reforço).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0"/>
                    <w:numPr>
                      <w:ilvl w:val="1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280" w:before="0" w:line="240" w:lineRule="auto"/>
                    <w:ind w:left="144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- Sim, o cronómetro.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widowControl w:val="0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771" w:right="0" w:hanging="360"/>
                    <w:jc w:val="left"/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Materiais de Aplicações Criativas: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Computadores/ordenadores portáteis ou tablets com acesso à Internet.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Projector e ecrã.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Tabela branca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ou gráfico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e marcadores.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Jogo de correspondência de cartas/digital pré-preparado para tipos e problemas de 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Opcional: quadro branco online interativo (por exemplo, Jamboard, Miro).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Avaliação por pares (papel impresso ou Google Formulários)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shd w:fill="fcfbfb" w:val="clear"/>
                    <w:spacing w:after="0" w:before="0" w:line="240" w:lineRule="auto"/>
                    <w:ind w:left="144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771" w:right="0" w:hanging="360"/>
                    <w:jc w:val="left"/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Reflexão e avaliação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1491" w:right="0" w:hanging="360"/>
                    <w:jc w:val="left"/>
                    <w:rPr>
                      <w:rFonts w:ascii="Cambria" w:cs="Cambria" w:eastAsia="Cambria" w:hAnsi="Cambria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Formulário de avaliação final (imprimido ou Google Formulários)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cfbfb" w:val="clear"/>
                    <w:spacing w:after="0" w:before="0" w:line="240" w:lineRule="auto"/>
                    <w:ind w:left="1491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numPr>
                      <w:ilvl w:val="0"/>
                      <w:numId w:val="2"/>
                    </w:numPr>
                    <w:shd w:fill="fcfbfb" w:val="clear"/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Ferramentas de colaboração: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Plataformas online de comunicação e de colaboração (Padlet)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Repositórios compartilhados de documentos.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hd w:fill="fcfbfb" w:val="clear"/>
                    <w:spacing w:after="0" w:before="0" w:line="240" w:lineRule="auto"/>
                    <w:ind w:left="144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2"/>
                    </w:numPr>
                    <w:shd w:fill="fcfbfb" w:val="clear"/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Recursos específicos da UE: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Publicações oficiais da UE sobre política e estratégia da 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numPr>
                      <w:ilvl w:val="1"/>
                      <w:numId w:val="2"/>
                    </w:numPr>
                    <w:shd w:fill="fcfbfb" w:val="clear"/>
                    <w:spacing w:after="0" w:before="0" w:line="240" w:lineRule="auto"/>
                    <w:ind w:left="144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Páginas web das instituições europeias de investigação em 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  <w:rtl w:val="0"/>
                    </w:rPr>
                    <w:t xml:space="preserve">Métodos de trabalho</w:t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Aprendizagem da investigação: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f243e"/>
                      <w:sz w:val="24"/>
                      <w:szCs w:val="24"/>
                      <w:rtl w:val="0"/>
                    </w:rPr>
                    <w:t xml:space="preserve">Incentivar os alunos a fazerem perguntas, explorarem diferentes perspectivas e a realizarem pesquisas independentes.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Trabalho em par/equipa: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f243e"/>
                      <w:sz w:val="24"/>
                      <w:szCs w:val="24"/>
                      <w:rtl w:val="0"/>
                    </w:rPr>
                    <w:t xml:space="preserve">Dividir os alunos em equipas para trabalharem em colaboração em investigação e preparação de apresentações.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Resolução de problemas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Utilização de ferramentas de TIC no ensino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Brainstorming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Questão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Vídeo curto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Aprendizagem ativa através de atribuições e investigação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Trabalho em grupo, investigação de fontes online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Utilização de ferramentas digitais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Análise e discussão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numPr>
                      <w:ilvl w:val="0"/>
                      <w:numId w:val="1"/>
                    </w:numPr>
                    <w:spacing w:after="0" w:before="0" w:line="240" w:lineRule="auto"/>
                    <w:ind w:left="720" w:hanging="360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4"/>
                      <w:szCs w:val="24"/>
                      <w:rtl w:val="0"/>
                    </w:rPr>
                    <w:t xml:space="preserve">Instrução diferenciada: Fornecer apoio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/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rtl w:val="0"/>
                    </w:rPr>
                    <w:t xml:space="preserve">e recursos diferenciados para atender às diversas necessidades de aprendizagem dos alunos.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widowControl w:val="0"/>
              <w:spacing w:after="200" w:before="0" w:line="276" w:lineRule="auto"/>
              <w:ind w:left="-33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38.582677165356" w:type="dxa"/>
        <w:jc w:val="center"/>
        <w:tblLayout w:type="fixed"/>
        <w:tblLook w:val="0400"/>
      </w:tblPr>
      <w:tblGrid>
        <w:gridCol w:w="2834.645669291339"/>
        <w:gridCol w:w="2834.645669291339"/>
        <w:gridCol w:w="2834.645669291339"/>
        <w:gridCol w:w="2834.645669291339"/>
        <w:tblGridChange w:id="0">
          <w:tblGrid>
            <w:gridCol w:w="2834.645669291339"/>
            <w:gridCol w:w="2834.645669291339"/>
            <w:gridCol w:w="2834.645669291339"/>
            <w:gridCol w:w="2834.645669291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60">
            <w:pPr>
              <w:keepNext w:val="1"/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61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62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63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64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30 min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00" w:before="0" w:lineRule="auto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Uma tempestade de pensamentos sobre a "AI em nossas vidas"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200" w:before="0" w:lineRule="auto"/>
              <w:rPr>
                <w:b w:val="1"/>
                <w:color w:val="66cc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"O que é IA?" Curto vídeo/discussão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Quiz rápido (por exemplo, Mentimetro, Kahoot)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200" w:before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200" w:before="0" w:lineRule="auto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6D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90 a 120 minutos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Atividade 1: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"AI diversificada no mundo real"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- Introdução aos paradigmas da IA </w:t>
              <w:br w:type="textWrapping"/>
              <w:t xml:space="preserve">- tarefa de investigação: indústrias específicas ou problemas do mundo real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Atividade 2: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Jogo: "Encontre o Impostor da IA" (Turing Test Simulation)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- Configuração </w:t>
              <w:br w:type="textWrapping"/>
              <w:t xml:space="preserve">- Gameplay </w:t>
              <w:br w:type="textWrapping"/>
              <w:t xml:space="preserve">- Debrief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73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50 a 60 minutos</w:t>
            </w:r>
          </w:p>
          <w:p w:rsidR="00000000" w:rsidDel="00000000" w:rsidP="00000000" w:rsidRDefault="00000000" w:rsidRPr="00000000" w14:paraId="00000074">
            <w:pPr>
              <w:widowControl w:val="0"/>
              <w:ind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Atividade 1: "Jogo de correspondência de IA"</w:t>
            </w:r>
          </w:p>
          <w:p w:rsidR="00000000" w:rsidDel="00000000" w:rsidP="00000000" w:rsidRDefault="00000000" w:rsidRPr="00000000" w14:paraId="00000075">
            <w:pPr>
              <w:widowControl w:val="0"/>
              <w:ind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- Configuração do jogo </w:t>
              <w:br w:type="textWrapping"/>
              <w:t xml:space="preserve">- Artificial Intelligence Type </w:t>
              <w:br w:type="textWrapping"/>
              <w:t xml:space="preserve">Cards - Gameplay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ind w:firstLine="0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ind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Atividade 2: "Desenhe a sua solução de IA"</w:t>
            </w:r>
          </w:p>
          <w:p w:rsidR="00000000" w:rsidDel="00000000" w:rsidP="00000000" w:rsidRDefault="00000000" w:rsidRPr="00000000" w14:paraId="00000078">
            <w:pPr>
              <w:widowControl w:val="0"/>
              <w:ind w:firstLine="0"/>
              <w:rPr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- Seleção de </w:t>
              <w:br w:type="textWrapping"/>
              <w:t xml:space="preserve">cenários - Prototipos e apresentação de conceitos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200" w:before="0" w:lineRule="auto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Reflexão digital (Padlet, Formas...)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Autoavaliação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Discussão de classe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6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a IA aprende e resolve problemas!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mundo de hoje em rápida evolução, a Inteligência Artificial (IA) não é mais um conceito futurista, mas uma parte vital da nossa vida diária, influenciando tudo, desde os aplicativos nos nossos telefones até os carros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 dirigimos. 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papel dos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educadores é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equipar os alunos para navegarem com sucesso nesta paisagem digital 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alunos para futuras carreiras onde a IA será cada vez mais prevalente. Este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é o ponto de partida para compreender esta tecnologia transformadora.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Neste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workshop, os alunos explorarão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que é a IA, como ela 'pensam' e aprendem, e descobrirão as incríveis maneiras pelas quais está sendo usada para resolver problemas do mundo real em várias indústrias, incluindo as relacionadas à sustentabilidade e à ecologia.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alunos também aprimorarão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suas habilidades de pensamento crítico para entender as capacidades e limitações da 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início, 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alunos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assistirão a um curto vídeo que introduz o mundo da Inteligência Artificial.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pode formar uma discussão e perguntar aos alunos: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Onde encontrou a IA na sua vida cotidiana?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que achas que a IA é capaz de fazer?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 alguma preocupação com a IA?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Estudantes e professores irão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pesquisar, criar e imaginar as possibilidades futuras da IA, compreendendo o seu poder e como usá-la de forma segura e responsável.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92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Atividade 1.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Além dos Fundamentos: Inteligência Artificial Diversificada no Mundo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 aos paradigmas de IA: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são introduzidos alguns paradigmas mais básicos de IA com explicações simplificadas e exemplos claros e relacionais do mundo real. O professor pode usar diapositivos ou uma ajuda. O foco está em distinções práticas: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Aprendizagem supervisionada: (por exemplo,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identificação de spam, previsão dos preços das casas com base em exemplos rotulados)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Grandes modelos de linguagem (LLM) e transformadores: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(por exemplo, chatbots, resumo de texto, geração de conteúdo)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Visão por computador (por exemplo, segmentação de cenas/CNNs):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(por exemplo, veículos autônomos que reconhecem objetos, análise de imagens médicas)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(Briefly menciona outros como Aprendizagem Não Supervisionada, Optimização, etc., como áreas de IA, mas não mergulhe em tudo para este cenário de introdução).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Tarefa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pesquisa: Os alunos, individualmente ou em pares, pesquisam indústrias específicas ou problemas do mundo real onde a IA é atualmente usada (por exemplo, cuidados de saúde, monitoramento ambiental, cidades inteligentes, entretenimento). Para cada exemplo, devem tentar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dos paradigmas de IA introduzidos (Aprendizagem de Reforço, Aprendizagem Supervisada, LLM, Visão Computacional) são utilizados principalmente e explicar brevemente como.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Atividade 2.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Jogo: Encontre o Impostor de IA (Turing Test Simulation)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Configuração: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alunos são divididos em dois grupos: "Detectives" e "Suspects". Alguns "Suspects" são estudantes reais, enquanto outros são "AI Impostors" (os professores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secretamente usarão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 chatbot de IA para gerar suas respostas). O professor escolherá, por exemplo, 5 alunos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 2 suspeitos de 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Gameplay: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detetives farão perguntas (por exemplo, conhecimento geral, opiniões pessoais, perguntas criativas - por exemplo: Qual é 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nome do meu gato?)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aos suspeitos. O objetivo dos detetives é identificar quais suspeitos são "impostores de IA" com base na natureza, estilo e conteúdo de suas respostas. O objetivo dos "impostores de IA" é misturar-se.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Depois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um tempo determinado, os detetives revelam as suas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suspeitas,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preenchendo a folha de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trabalho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anexada. Discutirão como tomaram as suas decisões e as características da IA respostas humanas. Esta atividade visa tornar os alunos críticos e desenvolver a habilidade de reconhecer respostas artificiais a partir de respostas reais, abordando as preocupações sobre conteúdos falsos mencionados na descrição do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  <w:i w:val="1"/>
                <w:color w:val="ff0000"/>
                <w:sz w:val="22"/>
                <w:szCs w:val="22"/>
              </w:rPr>
            </w:pPr>
            <w:bookmarkStart w:colFirst="0" w:colLast="0" w:name="_heading=h.4o4d6rda6pjr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Sites científicos e profissionais recomendados para a investigação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FAO  Organização das Nações Unidas para a Alimentação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2"/>
                  <w:szCs w:val="22"/>
                  <w:highlight w:val="yellow"/>
                  <w:u w:val="single"/>
                  <w:vertAlign w:val="baseline"/>
                  <w:rtl w:val="0"/>
                </w:rPr>
                <w:t xml:space="preserve">e a 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br w:type="textWrapping"/>
              <w:t xml:space="preserve">Agriculturahttps://www.fao.orgProvides Informações abrangentes sobre alimentos globais, agricultura sustentável e novas tecnologias na produção de alimentos.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68s05mwx5uua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A4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Atividade 1. AI Match Game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 problemas do mundo real com soluções de 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Configuração do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jogo: Os alunos usarão um conjunto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cartões pré-preparados (físicos ou digitais) com descrições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vários problemas do mundo real (por exemplo, "detecção de câncer em imagens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médicas", "criação de conversas realistas para chatbots de atendimento ao cliente", "controle de drones para entrega de pacotes", "previsão de padrões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meteorológicos").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Cartões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IA: 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professores utilizarão um conjunto de cartões com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descrições simplificadas da gama mais ampla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tipos/funções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IA introduzidas na Atividade 1 em Pesquisa e aprendizagem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parte do cenário (por exemplo, "Aprendizagem supervisionada para classificação", "Aprendizagem de reforço para controle", "Grandes modelos de linguagem para diálogo", "Visão por computador para reconhecimento de objetos", "Algorithmas de otimização").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Gameplay: 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alunos trabalharão em equipas para combinar os problemas do mundo real com o tipo/função de IA mais apropriado. Isso reforçará sua compreensão das diversas aplicações de IA e os ajudará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categorizar as funções de 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Atividade 2. "Desenha a sua solução de IA"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Seleção de cenário: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pequenos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grupos, os alunos escolherão um problema do mundo real (talvez um do jogo de correspondência, ou um novo) que acreditam que a IA poderia ajudar a resolver, potencialmente focando na sustentabilidade ou problemas ecológicos como integrados nos objetivos do projeto.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Prototyping/Presentação: Os alunos vão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projetar um conceito básico para uma solução baseada em IA. Não precisam de codificar, mas devem descrever: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problema.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solução proposta pela IA.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tipo de "aprendizagem" ou "função" de IA a sua solução usaria principalmente (conectando-se de volta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à Atividade 1 na pesquisa e aprendizagem parte do cenário,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 exemplo, "Isso usaria Aprendizagem Supervisionada para detectar X" ou "Isso usaria um LLM para gerar Y").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1418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potenciais benefícios e desafios (por exemplo, considerações éticas, necessidades de dados, segurança, privacidade, inclusão, transparência e responsabilidade, de acordo com os seis princípios do projeto para o uso responsável da IA).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1418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podiam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apresentar suas ideias como um desenho simples ou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 pitch curto.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B3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ReflectionOs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alunos completam individualmente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actividade de reflexão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respondendo a perguntas como: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 que foi a coisa mais surpreendente que aprendeste sobre IA hoje?"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"Como acha que a IA vai afetar o seu futuro trabalho?"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 Achas que a IA diz sempre a verdade 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"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"Como poderíamos usar a IA para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resolver alguns problemas na vossa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escola?"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Autoavaliação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Uma lista de verificação ou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rubrica curta anexada ao cenário (at. 4.1)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Discussão de classe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cenário concluirá com uma discussão aberta na sala de aula, convidando os alunos a compartilharem as suas reflexões sobre a atividade digital e as suas autoavaliações. Todas as questões restantes serão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respondidas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as principais conclusões sobre o potencial e o uso responsável da IA serão reforçadas, enfatizando a segurança, o ambiente e a ética.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00" w:before="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93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tabs>
        <w:tab w:val="center" w:leader="none" w:pos="4680"/>
        <w:tab w:val="right" w:leader="none" w:pos="9360"/>
      </w:tabs>
      <w:spacing w:after="0" w:before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tabs>
        <w:tab w:val="center" w:leader="none" w:pos="4680"/>
        <w:tab w:val="right" w:leader="none" w:pos="9360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b="0" l="0" r="0" t="0"/>
          <wp:wrapSquare wrapText="bothSides" distB="0" distT="0" distL="114300" distR="114300"/>
          <wp:docPr id="1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1491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pPr>
      <w:widowControl w:val="1"/>
      <w:suppressAutoHyphens w:val="1"/>
      <w:bidi w:val="0"/>
      <w:spacing w:after="200" w:before="0" w:line="276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Heading1">
    <w:name w:val="Heading 1"/>
    <w:basedOn w:val="Normal"/>
    <w:next w:val="Normal"/>
    <w:link w:val="Naslov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Naslov2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Naslov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Naslov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Naslov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Naslov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ZaglavljeChar" w:customStyle="1">
    <w:name w:val="Zaglavlje Char"/>
    <w:basedOn w:val="DefaultParagraphFont"/>
    <w:link w:val="Header"/>
    <w:uiPriority w:val="99"/>
    <w:qFormat w:val="1"/>
    <w:rsid w:val="00E618BF"/>
    <w:rPr/>
  </w:style>
  <w:style w:type="character" w:styleId="PodnojeChar" w:customStyle="1">
    <w:name w:val="Podnožje Char"/>
    <w:basedOn w:val="DefaultParagraphFont"/>
    <w:link w:val="Footer"/>
    <w:uiPriority w:val="99"/>
    <w:qFormat w:val="1"/>
    <w:rsid w:val="00E618BF"/>
    <w:rPr/>
  </w:style>
  <w:style w:type="character" w:styleId="Naslov1Char" w:customStyle="1">
    <w:name w:val="Naslov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PodnaslovChar" w:customStyle="1">
    <w:name w:val="Podnaslov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TijelotekstaChar" w:customStyle="1">
    <w:name w:val="Tijelo teksta Char"/>
    <w:basedOn w:val="DefaultParagraphFont"/>
    <w:uiPriority w:val="99"/>
    <w:qFormat w:val="1"/>
    <w:rsid w:val="00AA1D8D"/>
    <w:rPr/>
  </w:style>
  <w:style w:type="character" w:styleId="Tijeloteksta2Char" w:customStyle="1">
    <w:name w:val="Tijelo teksta 2 Char"/>
    <w:basedOn w:val="DefaultParagraphFont"/>
    <w:link w:val="BodyText2"/>
    <w:uiPriority w:val="99"/>
    <w:qFormat w:val="1"/>
    <w:rsid w:val="00AA1D8D"/>
    <w:rPr/>
  </w:style>
  <w:style w:type="character" w:styleId="Tijeloteksta3Char" w:customStyle="1">
    <w:name w:val="Tijelo teksta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TekstmakronaredbeChar" w:customStyle="1">
    <w:name w:val="Tekst makronaredbe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CitatChar" w:customStyle="1">
    <w:name w:val="Citat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qFormat w:val="1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NaglaencitatChar" w:customStyle="1">
    <w:name w:val="Naglašen citat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InternetLink">
    <w:name w:val="Hyperlink"/>
    <w:basedOn w:val="DefaultParagraphFont"/>
    <w:uiPriority w:val="99"/>
    <w:unhideWhenUsed w:val="1"/>
    <w:rsid w:val="008210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8210AE"/>
    <w:rPr>
      <w:color w:val="605e5c"/>
      <w:shd w:fill="e1dfdd" w:val="clear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Noto Sans Devanagari" w:eastAsia="Noto Sans" w:hAnsi="Liberation Sans"/>
      <w:sz w:val="28"/>
      <w:szCs w:val="28"/>
    </w:rPr>
  </w:style>
  <w:style w:type="paragraph" w:styleId="TextBody">
    <w:name w:val="Body Text"/>
    <w:basedOn w:val="Normal"/>
    <w:link w:val="Tijeloteksta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Title">
    <w:name w:val="Title"/>
    <w:basedOn w:val="Normal"/>
    <w:next w:val="Normal"/>
    <w:link w:val="NaslovChar"/>
    <w:uiPriority w:val="10"/>
    <w:qFormat w:val="1"/>
    <w:rsid w:val="00FC693F"/>
    <w:pPr>
      <w:pBdr>
        <w:bottom w:color="4f81bd" w:space="4" w:sz="8" w:val="single"/>
      </w:pBdr>
      <w:spacing w:after="300" w:before="0" w:line="240" w:lineRule="auto"/>
      <w:contextualSpacing w:val="1"/>
    </w:pPr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Zaglavl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Podno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Subtitle">
    <w:name w:val="Subtitle"/>
    <w:basedOn w:val="Normal"/>
    <w:next w:val="Normal"/>
    <w:link w:val="PodnaslovChar"/>
    <w:uiPriority w:val="11"/>
    <w:qFormat w:val="1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Tijeloteksta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Tijeloteksta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Bullet4">
    <w:name w:val="List Bullet 4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Tekstmakronaredbe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Cambria" w:eastAsia="Cambria" w:hAnsi="Courier"/>
      <w:color w:val="auto"/>
      <w:kern w:val="0"/>
      <w:sz w:val="20"/>
      <w:szCs w:val="20"/>
      <w:lang w:bidi="ar-SA" w:eastAsia="hr-HR" w:val="en-US"/>
    </w:rPr>
  </w:style>
  <w:style w:type="paragraph" w:styleId="Quote">
    <w:name w:val="Quote"/>
    <w:basedOn w:val="Normal"/>
    <w:next w:val="Normal"/>
    <w:link w:val="Citat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NormalWeb">
    <w:name w:val="Normal (Web)"/>
    <w:basedOn w:val="Normal"/>
    <w:uiPriority w:val="99"/>
    <w:unhideWhenUsed w:val="1"/>
    <w:qFormat w:val="1"/>
    <w:rsid w:val="008630A4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Obinatablica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fao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de91foaL4ez8xqsp9JiUyzMMQ==">CgMxLjAyDmgudDg2Y2xobjR4dWhjMg5oLjRvNGQ2cmRhNnBqcjIOaC42OHMwNW13eDV1dWE4AHIhMS1jNTJUZ2dubUQ4bWo3ZTlwYl9pTENXVXJkZGlYUW9D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2025-06-16T10:39:00Z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