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topic.earth identity and local participation implementation brief</w:t>
      </w:r>
    </w:p>
    <w:p>
      <w:pPr>
        <w:keepLines/>
      </w:pPr>
      <w:r>
        <w:t>Working specification · 27 September 2026 · Owner: topic.earth ASBL</w:t>
      </w:r>
    </w:p>
    <w:p>
      <w:pPr>
        <w:keepLines/>
      </w:pPr>
      <w:r>
        <w:t>Implement public educational access and a moderated participation path for people aged 16 or older. Use a stronger identity check for the proposed local Ambassador role. Geographic scope moves from commune to region to country to world; a user’s verified identity must never be mistaken for official authority from a municipality.</w:t>
      </w:r>
    </w:p>
    <w:p>
      <w:pPr>
        <w:pStyle w:val="Heading1"/>
      </w:pPr>
      <w:r>
        <w:t>Product decisions</w:t>
      </w:r>
    </w:p>
    <w:p>
      <w:pPr>
        <w:pStyle w:val="ListBullet"/>
      </w:pPr>
      <w:r>
        <w:t>The Fever Loop stays publicly readable. Participation and community access start at age 16 under the proposed product policy; this is a design decision, not a statement that Belgian law requires 16 for every educational page.</w:t>
      </w:r>
    </w:p>
    <w:p>
      <w:pPr>
        <w:pStyle w:val="ListBullet"/>
      </w:pPr>
      <w:r>
        <w:t>The initial Belgium pilot can offer itsme for higher-trust actions. GitHub is optional for contributors. Discord is an optional discussion channel, with its own account and moderation rules.</w:t>
      </w:r>
    </w:p>
    <w:p>
      <w:pPr>
        <w:pStyle w:val="ListBullet"/>
      </w:pPr>
      <w:r>
        <w:t>An Ambassador is a verified local participant approved by topic.earth. An official Commune Representative is a distinct role requiring independent proof and approval from the commune.</w:t>
      </w:r>
    </w:p>
    <w:p>
      <w:pPr>
        <w:pStyle w:val="Heading1"/>
      </w:pPr>
      <w:r>
        <w:t>Roles and permissions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381"/>
        <w:gridCol w:w="4932"/>
      </w:tblGrid>
      <w:tr>
        <w:tc>
          <w:tcPr>
            <w:tcW w:type="dxa" w:w="2041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173B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81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173B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Identity and age</w:t>
            </w:r>
          </w:p>
        </w:tc>
        <w:tc>
          <w:tcPr>
            <w:tcW w:type="dxa" w:w="4932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173B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Allowed actions</w:t>
            </w:r>
          </w:p>
        </w:tc>
      </w:tr>
      <w:tr>
        <w:tc>
          <w:tcPr>
            <w:tcW w:type="dxa" w:w="2041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Visitor</w:t>
            </w:r>
          </w:p>
        </w:tc>
        <w:tc>
          <w:tcPr>
            <w:tcW w:type="dxa" w:w="2381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None</w:t>
            </w:r>
          </w:p>
        </w:tc>
        <w:tc>
          <w:tcPr>
            <w:tcW w:type="dxa" w:w="4932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Read lessons, Fever Loop, and published initiatives.</w:t>
            </w:r>
          </w:p>
        </w:tc>
      </w:tr>
      <w:tr>
        <w:tc>
          <w:tcPr>
            <w:tcW w:type="dxa" w:w="2041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Participant</w:t>
            </w:r>
          </w:p>
        </w:tc>
        <w:tc>
          <w:tcPr>
            <w:tcW w:type="dxa" w:w="2381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Account plus age policy</w:t>
            </w:r>
          </w:p>
        </w:tc>
        <w:tc>
          <w:tcPr>
            <w:tcW w:type="dxa" w:w="4932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Suggest ideas, comment in approved spaces, report content.</w:t>
            </w:r>
          </w:p>
        </w:tc>
      </w:tr>
      <w:tr>
        <w:tc>
          <w:tcPr>
            <w:tcW w:type="dxa" w:w="2041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Local Ambassador</w:t>
            </w:r>
          </w:p>
        </w:tc>
        <w:tc>
          <w:tcPr>
            <w:tcW w:type="dxa" w:w="2381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itsme check plus manual approval</w:t>
            </w:r>
          </w:p>
        </w:tc>
        <w:tc>
          <w:tcPr>
            <w:tcW w:type="dxa" w:w="4932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Submit and help moderate initiatives in an approved locality; no claim of municipal authority.</w:t>
            </w:r>
          </w:p>
        </w:tc>
      </w:tr>
      <w:tr>
        <w:tc>
          <w:tcPr>
            <w:tcW w:type="dxa" w:w="2041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Commune Representative</w:t>
            </w:r>
          </w:p>
        </w:tc>
        <w:tc>
          <w:tcPr>
            <w:tcW w:type="dxa" w:w="2381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Identity plus separate institutional verification</w:t>
            </w:r>
          </w:p>
        </w:tc>
        <w:tc>
          <w:tcPr>
            <w:tcW w:type="dxa" w:w="4932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Publish or endorse on behalf of a commune within delegated scope.</w:t>
            </w:r>
          </w:p>
        </w:tc>
      </w:tr>
      <w:tr>
        <w:tc>
          <w:tcPr>
            <w:tcW w:type="dxa" w:w="2041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Moderator</w:t>
            </w:r>
          </w:p>
        </w:tc>
        <w:tc>
          <w:tcPr>
            <w:tcW w:type="dxa" w:w="2381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Manual appointment</w:t>
            </w:r>
          </w:p>
        </w:tc>
        <w:tc>
          <w:tcPr>
            <w:tcW w:type="dxa" w:w="4932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Review reports, hide content, suspend participation; actions audited.</w:t>
            </w:r>
          </w:p>
        </w:tc>
      </w:tr>
    </w:tbl>
    <w:p>
      <w:pPr>
        <w:spacing w:after="20"/>
      </w:pPr>
    </w:p>
    <w:p>
      <w:pPr>
        <w:pStyle w:val="Heading1"/>
      </w:pPr>
      <w:r>
        <w:t>Trust and location model</w:t>
      </w:r>
    </w:p>
    <w:p>
      <w:pPr>
        <w:pStyle w:val="ListBullet"/>
      </w:pPr>
      <w:r>
        <w:t>Identity: use provider-specific stable subject identifiers. Link multiple providers only after the user authenticates both accounts. Never merge accounts using matching email or display names alone.</w:t>
      </w:r>
    </w:p>
    <w:p>
      <w:pPr>
        <w:pStyle w:val="ListBullet"/>
      </w:pPr>
      <w:r>
        <w:t>Age: store the minimum eligibility result needed, such as “16+ verified” and verification time, if the agreed itsme product can supply a trustworthy age attribute. Do not assume Discord or GitHub OAuth proves age.</w:t>
      </w:r>
    </w:p>
    <w:p>
      <w:pPr>
        <w:pStyle w:val="ListBullet"/>
      </w:pPr>
      <w:r>
        <w:t>Location: distinguish a self-selected area for browsing from a verified locality used for local privileges. Check which address fields and freshness itsme actually offers; map Belgian address to an authoritative commune identifier on the server. People can move, so re-check or expire local verification.</w:t>
      </w:r>
    </w:p>
    <w:p>
      <w:pPr>
        <w:pStyle w:val="ListBullet"/>
      </w:pPr>
      <w:r>
        <w:t>Hierarchy: model place nodes with stable identifiers, parent relationships, effective dates, and an explicit scope type. Initiatives belong to a place and a visibility scope; server-side policy controls who may act, while reading remains open across scopes.</w:t>
      </w:r>
    </w:p>
    <w:p>
      <w:pPr>
        <w:pStyle w:val="ListBullet"/>
      </w:pPr>
      <w:r>
        <w:t>Privacy: expose only a display name or pseudonym and the approved role; never publish exact address, date of birth, ID number, provider token, or verification payload. Keep identity evidence separate from public content and provide deletion and correction paths.</w:t>
      </w:r>
    </w:p>
    <w:p>
      <w:pPr>
        <w:pStyle w:val="Heading1"/>
      </w:pPr>
      <w:r>
        <w:t>Authentication flow</w:t>
      </w:r>
    </w:p>
    <w:p>
      <w:pPr>
        <w:pStyle w:val="ListBullet"/>
      </w:pPr>
      <w:r>
        <w:t>Create the provider application and exact production callback URL. Use an authorization-code flow with state and PKCE where supported, and exchange codes on a trusted server. Keep client secrets and tokens outside browser bundles.</w:t>
      </w:r>
    </w:p>
    <w:p>
      <w:pPr>
        <w:pStyle w:val="ListBullet"/>
      </w:pPr>
      <w:r>
        <w:t>After callback, validate the provider response and its stable ID, upsert a linked identity, and issue an application session in a Secure, HttpOnly, SameSite cookie. Regenerate the session after login and privilege changes; use CSRF protection on writes.</w:t>
      </w:r>
    </w:p>
    <w:p>
      <w:pPr>
        <w:pStyle w:val="ListBullet"/>
      </w:pPr>
      <w:r>
        <w:t>Gate every protected API route on the server using the current account, eligibility, geographic scope, and role. A PWA setting or hidden UI button is not access control.</w:t>
      </w:r>
    </w:p>
    <w:p>
      <w:pPr>
        <w:pStyle w:val="ListBullet"/>
      </w:pPr>
      <w:r>
        <w:t>For the itsme transaction, obtain a commercial integration agreement and confirm offered claims, costs, supported ages/countries, retention terms, sandbox access, and callback details before fixing the schema.</w:t>
      </w:r>
    </w:p>
    <w:p>
      <w:pPr>
        <w:pStyle w:val="Heading1"/>
      </w:pPr>
      <w:r>
        <w:t>Suggested minimal records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173B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Record</w:t>
            </w:r>
          </w:p>
        </w:tc>
        <w:tc>
          <w:tcPr>
            <w:tcW w:type="dxa" w:w="7087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173B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Essential fields</w:t>
            </w:r>
          </w:p>
        </w:tc>
      </w:tr>
      <w:tr>
        <w:tc>
          <w:tcPr>
            <w:tcW w:type="dxa" w:w="2268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Account</w:t>
            </w:r>
          </w:p>
        </w:tc>
        <w:tc>
          <w:tcPr>
            <w:tcW w:type="dxa" w:w="7087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internal id, display name, status, created time</w:t>
            </w:r>
          </w:p>
        </w:tc>
      </w:tr>
      <w:tr>
        <w:tc>
          <w:tcPr>
            <w:tcW w:type="dxa" w:w="2268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Linked identity</w:t>
            </w:r>
          </w:p>
        </w:tc>
        <w:tc>
          <w:tcPr>
            <w:tcW w:type="dxa" w:w="7087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account id, provider, provider subject, linked time</w:t>
            </w:r>
          </w:p>
        </w:tc>
      </w:tr>
      <w:tr>
        <w:tc>
          <w:tcPr>
            <w:tcW w:type="dxa" w:w="2268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Eligibility</w:t>
            </w:r>
          </w:p>
        </w:tc>
        <w:tc>
          <w:tcPr>
            <w:tcW w:type="dxa" w:w="7087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account id, 16+ status, method, checked time, expiry; restricted access</w:t>
            </w:r>
          </w:p>
        </w:tc>
      </w:tr>
      <w:tr>
        <w:tc>
          <w:tcPr>
            <w:tcW w:type="dxa" w:w="2268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Local mandate</w:t>
            </w:r>
          </w:p>
        </w:tc>
        <w:tc>
          <w:tcPr>
            <w:tcW w:type="dxa" w:w="7087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account id, place id, role, approved by, approval evidence reference, expiry</w:t>
            </w:r>
          </w:p>
        </w:tc>
      </w:tr>
      <w:tr>
        <w:tc>
          <w:tcPr>
            <w:tcW w:type="dxa" w:w="2268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Initiative</w:t>
            </w:r>
          </w:p>
        </w:tc>
        <w:tc>
          <w:tcPr>
            <w:tcW w:type="dxa" w:w="7087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author id, place id, scope, state, moderation timestamps</w:t>
            </w:r>
          </w:p>
        </w:tc>
      </w:tr>
      <w:tr>
        <w:tc>
          <w:tcPr>
            <w:tcW w:type="dxa" w:w="2268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Moderation audit</w:t>
            </w:r>
          </w:p>
        </w:tc>
        <w:tc>
          <w:tcPr>
            <w:tcW w:type="dxa" w:w="7087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actor, action, target, reason, time</w:t>
            </w:r>
          </w:p>
        </w:tc>
      </w:tr>
    </w:tbl>
    <w:p>
      <w:pPr>
        <w:spacing w:after="20"/>
      </w:pPr>
    </w:p>
    <w:p>
      <w:pPr>
        <w:pStyle w:val="Heading1"/>
      </w:pPr>
      <w:r>
        <w:t>Delivery sequence and checks</w:t>
      </w:r>
    </w:p>
    <w:p>
      <w:pPr>
        <w:pStyle w:val="ListBullet"/>
      </w:pPr>
      <w:r>
        <w:t>Phase 1: public Fever Loop and place hierarchy; publish clear participation rules and an accessible reporting path.</w:t>
      </w:r>
    </w:p>
    <w:p>
      <w:pPr>
        <w:pStyle w:val="ListBullet"/>
      </w:pPr>
      <w:r>
        <w:t>Phase 2: account and session service; implement GitHub or Discord sign-in only if needed, account linking, audit, rate limits, and moderation queue. Keep Discord discussion optional; it cannot substitute for the initiative records and moderation on topic.earth.</w:t>
      </w:r>
    </w:p>
    <w:p>
      <w:pPr>
        <w:pStyle w:val="ListBullet"/>
      </w:pPr>
      <w:r>
        <w:t>Phase 3: itsme sandbox and contract; age/location mapping; Ambassador review and expiry; separate institutional role verification.</w:t>
      </w:r>
    </w:p>
    <w:p>
      <w:pPr>
        <w:pStyle w:val="ListBullet"/>
      </w:pPr>
      <w:r>
        <w:t>Acceptance cases: anonymous reading; under-16 user cannot enter the 16+ participation path; mismatched provider email never merges identities; unverified locality cannot grant local privileges; a verified resident cannot claim to represent the commune; relocation/revocation removes local privileges; hidden content stays inaccessible via direct API calls.</w:t>
      </w:r>
    </w:p>
    <w:p>
      <w:pPr>
        <w:pStyle w:val="Heading1"/>
      </w:pPr>
      <w:r>
        <w:t>Open decisions</w:t>
      </w:r>
    </w:p>
    <w:p>
      <w:pPr>
        <w:keepLines/>
      </w:pPr>
      <w:r>
        <w:t>Confirm the actual topic.earth repository and backend before writing implementation code. Decide whether 16–17 year-olds can post publicly, whether ambassadors must be adults, what counts as residence or active local connection, and who approves moderators. Obtain privacy and child-safety review before opening any youth discussion space. This brief makes no claim that itsme provides a particular boolean age proof or municipality field without contractual confirmation.</w:t>
      </w:r>
    </w:p>
    <w:p>
      <w:pPr>
        <w:pStyle w:val="Heading1"/>
      </w:pPr>
      <w:r>
        <w:t>Sources and checks</w:t>
      </w:r>
    </w:p>
    <w:p>
      <w:pPr>
        <w:pStyle w:val="ListBullet"/>
      </w:pPr>
      <w:r>
        <w:t xml:space="preserve">itsme Identification Service  </w:t>
      </w:r>
      <w:r>
        <w:rPr>
          <w:color w:val="1E4C6E"/>
          <w:sz w:val="16"/>
        </w:rPr>
        <w:t>https://www.itsme-id.com/business/platform/identification</w:t>
      </w:r>
    </w:p>
    <w:p>
      <w:pPr>
        <w:pStyle w:val="ListBullet"/>
      </w:pPr>
      <w:r>
        <w:t xml:space="preserve">itsme access for 16 and 17 year olds  </w:t>
      </w:r>
      <w:r>
        <w:rPr>
          <w:color w:val="1E4C6E"/>
          <w:sz w:val="16"/>
        </w:rPr>
        <w:t>https://www.itsme-id.com/en-be/blog/press-midteens</w:t>
      </w:r>
    </w:p>
    <w:p>
      <w:pPr>
        <w:pStyle w:val="ListBullet"/>
      </w:pPr>
      <w:r>
        <w:t xml:space="preserve">GitHub OAuth web application flow  </w:t>
      </w:r>
      <w:r>
        <w:rPr>
          <w:color w:val="1E4C6E"/>
          <w:sz w:val="16"/>
        </w:rPr>
        <w:t>https://docs.github.com/en/apps/oauth-apps/building-oauth-apps/authorizing-oauth-apps</w:t>
      </w:r>
    </w:p>
    <w:p>
      <w:pPr>
        <w:pStyle w:val="ListBullet"/>
      </w:pPr>
      <w:r>
        <w:t xml:space="preserve">Discord OAuth2 scopes  </w:t>
      </w:r>
      <w:r>
        <w:rPr>
          <w:color w:val="1E4C6E"/>
          <w:sz w:val="16"/>
        </w:rPr>
        <w:t>https://discord.com/developers/docs/topics/oauth2</w:t>
      </w:r>
    </w:p>
    <w:p>
      <w:pPr>
        <w:pStyle w:val="ListBullet"/>
      </w:pPr>
      <w:r>
        <w:t xml:space="preserve">EDPB age assurance statement  </w:t>
      </w:r>
      <w:r>
        <w:rPr>
          <w:color w:val="1E4C6E"/>
          <w:sz w:val="16"/>
        </w:rPr>
        <w:t>https://www.edpb.europa.eu/documents/statement/statement-12025-on-age-assurance_en</w:t>
      </w:r>
    </w:p>
    <w:p>
      <w:pPr>
        <w:pStyle w:val="ListBullet"/>
      </w:pPr>
      <w:r>
        <w:t xml:space="preserve">European Commission data minimisation  </w:t>
      </w:r>
      <w:r>
        <w:rPr>
          <w:color w:val="1E4C6E"/>
          <w:sz w:val="16"/>
        </w:rPr>
        <w:t>https://commission.europa.eu/law/law-topic/data-protection/information-business-and-organisations/principles-gdpr_en</w:t>
      </w:r>
    </w:p>
    <w:sectPr w:rsidR="00FC693F" w:rsidRPr="0006063C" w:rsidSect="00034616">
      <w:footerReference w:type="default" r:id="rId9"/>
      <w:pgSz w:w="11906" w:h="16838"/>
      <w:pgMar w:top="1191" w:right="1276" w:bottom="107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>topic.earth  |  Draft for implementation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ptos" w:hAnsi="Aptos"/>
      <w:color w:val="1419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</dc:language>
</cp:coreProperties>
</file>