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D4ED8"/>
          <w:sz w:val="60"/>
        </w:rPr>
        <w:t>FOLHA10 SIMPLES</w:t>
      </w:r>
    </w:p>
    <w:p>
      <w:pPr>
        <w:jc w:val="center"/>
      </w:pPr>
      <w:r>
        <w:rPr>
          <w:color w:val="475569"/>
          <w:sz w:val="34"/>
        </w:rPr>
        <w:t>Manual de Regras do Sistema</w:t>
      </w:r>
    </w:p>
    <w:p>
      <w:pPr>
        <w:jc w:val="center"/>
      </w:pPr>
      <w:r>
        <w:rPr>
          <w:i/>
          <w:color w:val="475569"/>
          <w:sz w:val="22"/>
        </w:rPr>
        <w:t>Organizado etapa por etapa, na ordem dos botões do menu principal</w:t>
      </w:r>
    </w:p>
    <w:p/>
    <w:p/>
    <w:p>
      <w:r>
        <w:rPr>
          <w:i w:val="0"/>
        </w:rPr>
        <w:t>Este manual reúne as regras que já estão definidas e valendo no sistema — não é um projeto do que se pretende fazer. Cada etapa corresponde a um card do menu principal, na mesma ordem em que eles aparecem na tela, e dentro da etapa as regras seguem os grupos e itens daquele card.</w:t>
      </w:r>
    </w:p>
    <w:p>
      <w:r>
        <w:rPr>
          <w:i w:val="0"/>
        </w:rPr>
        <w:t>Onde uma regra ainda não está fechada, ela aparece marcada como lacuna em aberto. Preferimos declarar o que falta a preencher com suposição.</w:t>
      </w:r>
    </w:p>
    <w:p/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551"/>
            <w:shd w:val="clear" w:fill="E8EEF9"/>
          </w:tcPr>
          <w:p>
            <w:r/>
            <w:r>
              <w:rPr>
                <w:b/>
                <w:sz w:val="19"/>
              </w:rPr>
            </w:r>
          </w:p>
        </w:tc>
        <w:tc>
          <w:tcPr>
            <w:tcW w:type="dxa" w:w="6520"/>
            <w:shd w:val="clear" w:fill="E8EEF9"/>
          </w:tcPr>
          <w:p>
            <w:r/>
            <w:r>
              <w:rPr>
                <w:b/>
                <w:sz w:val="19"/>
              </w:rPr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Versão do sistema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20260809-0921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Emitido em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09/08/2026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Base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REGRAS_DO_SISTEMA.txt + comportamento verificado no código e no banco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Alcance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11 etapas — os 10 cards do menu mais o card Administrador</w:t>
            </w:r>
          </w:p>
        </w:tc>
      </w:tr>
    </w:tbl>
    <w:p>
      <w:pPr>
        <w:spacing w:after="40"/>
      </w:pPr>
    </w:p>
    <w:p/>
    <w:p>
      <w:pPr>
        <w:pStyle w:val="Heading2"/>
      </w:pPr>
      <w:r>
        <w:t>As etapas deste manual</w:t>
      </w:r>
    </w:p>
    <w:p>
      <w:pPr>
        <w:spacing w:after="40"/>
      </w:pPr>
      <w:r>
        <w:rPr>
          <w:b/>
        </w:rPr>
        <w:t xml:space="preserve">Etapa 0  </w:t>
      </w:r>
      <w:r>
        <w:t>Conceitos que valem para o sistema inteiro (antes de qualquer etapa)</w:t>
      </w:r>
    </w:p>
    <w:p>
      <w:pPr>
        <w:spacing w:after="40"/>
      </w:pPr>
      <w:r>
        <w:rPr>
          <w:b/>
        </w:rPr>
        <w:t xml:space="preserve">Etapa 1  </w:t>
      </w:r>
      <w:r>
        <w:t>Cadastros</w:t>
      </w:r>
    </w:p>
    <w:p>
      <w:pPr>
        <w:spacing w:after="40"/>
      </w:pPr>
      <w:r>
        <w:rPr>
          <w:b/>
        </w:rPr>
        <w:t xml:space="preserve">Etapa 2  </w:t>
      </w:r>
      <w:r>
        <w:t>Nova Folha</w:t>
      </w:r>
    </w:p>
    <w:p>
      <w:pPr>
        <w:spacing w:after="40"/>
      </w:pPr>
      <w:r>
        <w:rPr>
          <w:b/>
        </w:rPr>
        <w:t xml:space="preserve">Etapa 3  </w:t>
      </w:r>
      <w:r>
        <w:t>Eventuais</w:t>
      </w:r>
    </w:p>
    <w:p>
      <w:pPr>
        <w:spacing w:after="40"/>
      </w:pPr>
      <w:r>
        <w:rPr>
          <w:b/>
        </w:rPr>
        <w:t xml:space="preserve">Etapa 4  </w:t>
      </w:r>
      <w:r>
        <w:t>Movimento Mês</w:t>
      </w:r>
    </w:p>
    <w:p>
      <w:pPr>
        <w:spacing w:after="40"/>
      </w:pPr>
      <w:r>
        <w:rPr>
          <w:b/>
        </w:rPr>
        <w:t xml:space="preserve">Etapa 5  </w:t>
      </w:r>
      <w:r>
        <w:t>Movimento Fixo</w:t>
      </w:r>
    </w:p>
    <w:p>
      <w:pPr>
        <w:spacing w:after="40"/>
      </w:pPr>
      <w:r>
        <w:rPr>
          <w:b/>
        </w:rPr>
        <w:t xml:space="preserve">Etapa 6  </w:t>
      </w:r>
      <w:r>
        <w:t>Cálculo</w:t>
      </w:r>
    </w:p>
    <w:p>
      <w:pPr>
        <w:spacing w:after="40"/>
      </w:pPr>
      <w:r>
        <w:rPr>
          <w:b/>
        </w:rPr>
        <w:t xml:space="preserve">Etapa 7  </w:t>
      </w:r>
      <w:r>
        <w:t>Relatórios</w:t>
      </w:r>
    </w:p>
    <w:p>
      <w:pPr>
        <w:spacing w:after="40"/>
      </w:pPr>
      <w:r>
        <w:rPr>
          <w:b/>
        </w:rPr>
        <w:t xml:space="preserve">Etapa 8  </w:t>
      </w:r>
      <w:r>
        <w:t>Conexões</w:t>
      </w:r>
    </w:p>
    <w:p>
      <w:pPr>
        <w:spacing w:after="40"/>
      </w:pPr>
      <w:r>
        <w:rPr>
          <w:b/>
        </w:rPr>
        <w:t xml:space="preserve">Etapa 9  </w:t>
      </w:r>
      <w:r>
        <w:t>eSocial</w:t>
      </w:r>
    </w:p>
    <w:p>
      <w:pPr>
        <w:spacing w:after="40"/>
      </w:pPr>
      <w:r>
        <w:rPr>
          <w:b/>
        </w:rPr>
        <w:t xml:space="preserve">Etapa 10  </w:t>
      </w:r>
      <w:r>
        <w:t>Diversos</w:t>
      </w:r>
    </w:p>
    <w:p>
      <w:pPr>
        <w:spacing w:after="40"/>
      </w:pPr>
      <w:r>
        <w:rPr>
          <w:b/>
        </w:rPr>
        <w:t xml:space="preserve">Etapa 11  </w:t>
      </w:r>
      <w:r>
        <w:t>Administrador</w:t>
      </w:r>
    </w:p>
    <w:p>
      <w:pPr>
        <w:spacing w:before="200"/>
      </w:pPr>
      <w:r>
        <w:rPr>
          <w:b/>
        </w:rPr>
        <w:t xml:space="preserve">Anexos  </w:t>
      </w:r>
      <w:r>
        <w:t>A) Armadilhas de banco e de dados   B) Padrões de tela   C) Regras específicas de cliente</w:t>
      </w:r>
    </w:p>
    <w:p>
      <w:r>
        <w:br w:type="page"/>
      </w:r>
    </w:p>
    <w:p>
      <w:pPr>
        <w:pStyle w:val="Heading1"/>
      </w:pPr>
      <w:r>
        <w:t>Etapa 0 — Conceitos que valem para o sistema inteiro</w:t>
      </w:r>
    </w:p>
    <w:p>
      <w:r>
        <w:rPr>
          <w:i w:val="0"/>
        </w:rPr>
        <w:t>Estas regras não pertencem a um card do menu: elas atravessam todos. Quase todo comportamento estranho relatado no dia a dia cai em uma delas.</w:t>
      </w:r>
    </w:p>
    <w:p>
      <w:pPr>
        <w:pStyle w:val="Heading2"/>
      </w:pPr>
      <w:r>
        <w:t>Valores são sempre em centavos</w:t>
      </w:r>
    </w:p>
    <w:p>
      <w:r>
        <w:rPr>
          <w:b/>
        </w:rPr>
        <w:t xml:space="preserve">Formato — </w:t>
      </w:r>
      <w:r>
        <w:t>R$ 1.500,00 é gravado como 150000, em número inteiro. Vale para salário (vrsalfx), verbas, totais e tabelas legais.</w:t>
      </w:r>
    </w:p>
    <w:p>
      <w:r>
        <w:rPr>
          <w:b/>
        </w:rPr>
        <w:t xml:space="preserve">Percentuais — </w:t>
      </w:r>
      <w:r>
        <w:t>guardados em centésimos: 750 significa 7,50%.</w:t>
      </w:r>
    </w:p>
    <w:p>
      <w:pPr>
        <w:ind w:left="227"/>
      </w:pPr>
      <w:r>
        <w:rPr>
          <w:b/>
          <w:color w:val="B91C1C"/>
        </w:rPr>
        <w:t xml:space="preserve">Atenção  </w:t>
      </w:r>
      <w:r>
        <w:t>Na migração vinda do Access o valor JÁ chega em centavos. Multiplicar por 100 nessa importação multiplica o salário por cem.</w:t>
      </w:r>
    </w:p>
    <w:p>
      <w:pPr>
        <w:pStyle w:val="Heading2"/>
      </w:pPr>
      <w:r>
        <w:t>Folha ativa (competência)</w:t>
      </w:r>
    </w:p>
    <w:p>
      <w:r>
        <w:rPr>
          <w:b/>
        </w:rPr>
        <w:t xml:space="preserve">O que é — </w:t>
      </w:r>
      <w:r>
        <w:t>o mês/ano ativo da sessão. Quase toda tela depende dele: é a competência em que o lançamento vai cair.</w:t>
      </w:r>
    </w:p>
    <w:p>
      <w:r>
        <w:rPr>
          <w:b/>
        </w:rPr>
        <w:t xml:space="preserve">Só anda para a frente — </w:t>
      </w:r>
      <w:r>
        <w:t>não é possível abrir competência anterior à mais recente da empresa.</w:t>
      </w:r>
    </w:p>
    <w:p>
      <w:r>
        <w:rPr>
          <w:b/>
        </w:rPr>
        <w:t xml:space="preserve">Primeira folha — </w:t>
      </w:r>
      <w:r>
        <w:t>ao cadastrar a empresa, a primeira folha já é aberta automaticamente, junto com o centro de custo 001.</w:t>
      </w:r>
    </w:p>
    <w:p>
      <w:r>
        <w:rPr>
          <w:b/>
        </w:rPr>
        <w:t xml:space="preserve">Até o dia 5 — </w:t>
      </w:r>
      <w:r>
        <w:t>a competência sugerida é o MÊS ANTERIOR — quem se cadastra no começo do mês normalmente vem processar o mês que passou.</w:t>
      </w:r>
    </w:p>
    <w:p>
      <w:pPr>
        <w:pStyle w:val="Heading2"/>
      </w:pPr>
      <w:r>
        <w:t>Situação e tipo da folha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474"/>
            <w:shd w:val="clear" w:fill="E8EEF9"/>
          </w:tcPr>
          <w:p>
            <w:r/>
            <w:r>
              <w:rPr>
                <w:b/>
                <w:sz w:val="19"/>
              </w:rPr>
              <w:t>Situação</w:t>
            </w:r>
          </w:p>
        </w:tc>
        <w:tc>
          <w:tcPr>
            <w:tcW w:type="dxa" w:w="2268"/>
            <w:shd w:val="clear" w:fill="E8EEF9"/>
          </w:tcPr>
          <w:p>
            <w:r/>
            <w:r>
              <w:rPr>
                <w:b/>
                <w:sz w:val="19"/>
              </w:rPr>
              <w:t>Significado</w:t>
            </w:r>
          </w:p>
        </w:tc>
        <w:tc>
          <w:tcPr>
            <w:tcW w:type="dxa" w:w="5329"/>
            <w:shd w:val="clear" w:fill="E8EEF9"/>
          </w:tcPr>
          <w:p>
            <w:r/>
            <w:r>
              <w:rPr>
                <w:b/>
                <w:sz w:val="19"/>
              </w:rPr>
              <w:t>Efeito</w:t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19"/>
              </w:rPr>
              <w:t>A ou X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Aberta</w:t>
            </w:r>
          </w:p>
        </w:tc>
        <w:tc>
          <w:tcPr>
            <w:tcW w:type="dxa" w:w="5329"/>
          </w:tcPr>
          <w:p>
            <w:r/>
            <w:r>
              <w:rPr>
                <w:sz w:val="19"/>
              </w:rPr>
              <w:t>Permite incluir e alterar</w:t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19"/>
              </w:rPr>
              <w:t>C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Calculada</w:t>
            </w:r>
          </w:p>
        </w:tc>
        <w:tc>
          <w:tcPr>
            <w:tcW w:type="dxa" w:w="5329"/>
          </w:tcPr>
          <w:p>
            <w:r/>
            <w:r>
              <w:rPr>
                <w:sz w:val="19"/>
              </w:rPr>
              <w:t>Bloqueia inclusão e alteração na maioria das telas</w:t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19"/>
              </w:rPr>
              <w:t>F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Fechada</w:t>
            </w:r>
          </w:p>
        </w:tc>
        <w:tc>
          <w:tcPr>
            <w:tcW w:type="dxa" w:w="5329"/>
          </w:tcPr>
          <w:p>
            <w:r/>
            <w:r>
              <w:rPr>
                <w:sz w:val="19"/>
              </w:rPr>
              <w:t>Bloqueia inclusão e alteração na maioria das telas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474"/>
            <w:shd w:val="clear" w:fill="E8EEF9"/>
          </w:tcPr>
          <w:p>
            <w:r/>
            <w:r>
              <w:rPr>
                <w:b/>
                <w:sz w:val="19"/>
              </w:rPr>
              <w:t>Tipo</w:t>
            </w:r>
          </w:p>
        </w:tc>
        <w:tc>
          <w:tcPr>
            <w:tcW w:type="dxa" w:w="7597"/>
            <w:shd w:val="clear" w:fill="E8EEF9"/>
          </w:tcPr>
          <w:p>
            <w:r/>
            <w:r>
              <w:rPr>
                <w:b/>
                <w:sz w:val="19"/>
              </w:rPr>
              <w:t>Folha</w:t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19"/>
              </w:rPr>
              <w:t>N</w:t>
            </w:r>
          </w:p>
        </w:tc>
        <w:tc>
          <w:tcPr>
            <w:tcW w:type="dxa" w:w="7597"/>
          </w:tcPr>
          <w:p>
            <w:r/>
            <w:r>
              <w:rPr>
                <w:sz w:val="19"/>
              </w:rPr>
              <w:t>Normal</w:t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19"/>
              </w:rPr>
              <w:t>F</w:t>
            </w:r>
          </w:p>
        </w:tc>
        <w:tc>
          <w:tcPr>
            <w:tcW w:type="dxa" w:w="7597"/>
          </w:tcPr>
          <w:p>
            <w:r/>
            <w:r>
              <w:rPr>
                <w:sz w:val="19"/>
              </w:rPr>
              <w:t>Férias</w:t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19"/>
              </w:rPr>
              <w:t>R</w:t>
            </w:r>
          </w:p>
        </w:tc>
        <w:tc>
          <w:tcPr>
            <w:tcW w:type="dxa" w:w="7597"/>
          </w:tcPr>
          <w:p>
            <w:r/>
            <w:r>
              <w:rPr>
                <w:sz w:val="19"/>
              </w:rPr>
              <w:t>Rescisão</w:t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19"/>
              </w:rPr>
              <w:t>A</w:t>
            </w:r>
          </w:p>
        </w:tc>
        <w:tc>
          <w:tcPr>
            <w:tcW w:type="dxa" w:w="7597"/>
          </w:tcPr>
          <w:p>
            <w:r/>
            <w:r>
              <w:rPr>
                <w:sz w:val="19"/>
              </w:rPr>
              <w:t>Adiantamento do 13º</w:t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19"/>
              </w:rPr>
              <w:t>1</w:t>
            </w:r>
          </w:p>
        </w:tc>
        <w:tc>
          <w:tcPr>
            <w:tcW w:type="dxa" w:w="7597"/>
          </w:tcPr>
          <w:p>
            <w:r/>
            <w:r>
              <w:rPr>
                <w:sz w:val="19"/>
              </w:rPr>
              <w:t>13º final</w:t>
            </w:r>
          </w:p>
        </w:tc>
      </w:tr>
    </w:tbl>
    <w:p>
      <w:pPr>
        <w:spacing w:after="40"/>
      </w:pPr>
    </w:p>
    <w:p>
      <w:pPr>
        <w:pStyle w:val="Heading2"/>
      </w:pPr>
      <w:r>
        <w:t>Regra de nomes no banco</w:t>
      </w:r>
    </w:p>
    <w:p>
      <w:r>
        <w:rPr>
          <w:b/>
        </w:rPr>
        <w:t xml:space="preserve">Tudo minúsculo — </w:t>
      </w:r>
      <w:r>
        <w:t>o Postgres rebaixa nomes não aspeados. CamelCase no código Python vira erro 42703 (coluna não existe) — e como quase sempre está dentro de except: pass, a falha é calada. Exemplos: tab_CAD é tab_cad; codCateg é codcateg.</w:t>
      </w:r>
    </w:p>
    <w:p>
      <w:r>
        <w:br w:type="page"/>
      </w:r>
    </w:p>
    <w:p>
      <w:pPr>
        <w:pStyle w:val="Heading1"/>
      </w:pPr>
      <w:r>
        <w:t>Etapa 1 — Cadastros</w:t>
      </w:r>
    </w:p>
    <w:p>
      <w:pPr>
        <w:spacing w:after="160"/>
      </w:pPr>
      <w:r>
        <w:rPr>
          <w:i/>
          <w:color w:val="475569"/>
          <w:sz w:val="19"/>
        </w:rPr>
        <w:t>Menu principal › Cadastros</w:t>
      </w:r>
    </w:p>
    <w:p>
      <w:r>
        <w:rPr>
          <w:i w:val="0"/>
        </w:rPr>
        <w:t>O card reúne cinco grupos: Funcionário, Tabelas Auxiliares, Pensão Alimentícia e Empresa. Com a folha calculada ou fechada, os cadastros ficam bloqueados — só Nova Empresa continua liberado.</w:t>
      </w:r>
    </w:p>
    <w:p>
      <w:pPr>
        <w:pStyle w:val="Heading2"/>
      </w:pPr>
      <w:r>
        <w:t>Grupo Funcionário</w:t>
      </w:r>
    </w:p>
    <w:p>
      <w:pPr>
        <w:spacing w:after="160"/>
      </w:pPr>
      <w:r>
        <w:rPr>
          <w:i/>
          <w:color w:val="475569"/>
          <w:sz w:val="19"/>
        </w:rPr>
        <w:t>Incluir Funcionário · Alterar Funcionário · Dependentes · Ficha de Registro · Limpar Funcionário</w:t>
      </w:r>
    </w:p>
    <w:p>
      <w:pPr>
        <w:pStyle w:val="Heading3"/>
      </w:pPr>
      <w:r>
        <w:t>Data de admissão contra a folha ativa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835"/>
            <w:shd w:val="clear" w:fill="E8EEF9"/>
          </w:tcPr>
          <w:p>
            <w:r/>
            <w:r>
              <w:rPr>
                <w:b/>
                <w:sz w:val="19"/>
              </w:rPr>
              <w:t>Data de admissão</w:t>
            </w:r>
          </w:p>
        </w:tc>
        <w:tc>
          <w:tcPr>
            <w:tcW w:type="dxa" w:w="6236"/>
            <w:shd w:val="clear" w:fill="E8EEF9"/>
          </w:tcPr>
          <w:p>
            <w:r/>
            <w:r>
              <w:rPr>
                <w:b/>
                <w:sz w:val="19"/>
              </w:rPr>
              <w:t>O que o sistema faz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9"/>
              </w:rPr>
              <w:t>Posterior à folha ativa</w:t>
            </w:r>
          </w:p>
        </w:tc>
        <w:tc>
          <w:tcPr>
            <w:tcW w:type="dxa" w:w="6236"/>
          </w:tcPr>
          <w:p>
            <w:r/>
            <w:r>
              <w:rPr>
                <w:sz w:val="19"/>
              </w:rPr>
              <w:t>RECUSA. Não grava.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9"/>
              </w:rPr>
              <w:t>No mês da folha ativa</w:t>
            </w:r>
          </w:p>
        </w:tc>
        <w:tc>
          <w:tcPr>
            <w:tcW w:type="dxa" w:w="6236"/>
          </w:tcPr>
          <w:p>
            <w:r/>
            <w:r>
              <w:rPr>
                <w:sz w:val="19"/>
              </w:rPr>
              <w:t>Grava normal, com S-2200 ou S-2300.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9"/>
              </w:rPr>
              <w:t>Anterior à folha ativa</w:t>
            </w:r>
          </w:p>
        </w:tc>
        <w:tc>
          <w:tcPr>
            <w:tcW w:type="dxa" w:w="6236"/>
          </w:tcPr>
          <w:p>
            <w:r/>
            <w:r>
              <w:rPr>
                <w:sz w:val="19"/>
              </w:rPr>
              <w:t>Pede confirmação na tela e NÃO gera o S-2200.</w:t>
            </w:r>
          </w:p>
        </w:tc>
      </w:tr>
    </w:tbl>
    <w:p>
      <w:pPr>
        <w:spacing w:after="40"/>
      </w:pPr>
    </w:p>
    <w:p>
      <w:r>
        <w:rPr>
          <w:i w:val="0"/>
        </w:rPr>
        <w:t>A admissão retroativa é quase sempre implantação: o evento já foi transmitido pelo sistema anterior, e um S-2200 duplicado dá trabalho para desfazer no eSocial. Se o evento realmente precisar ir, o caminho é o Gerador de Remessa.</w:t>
      </w:r>
    </w:p>
    <w:p>
      <w:pPr>
        <w:ind w:left="227"/>
      </w:pPr>
      <w:r>
        <w:rPr>
          <w:b/>
          <w:color w:val="B91C1C"/>
        </w:rPr>
        <w:t xml:space="preserve">Atenção  </w:t>
      </w:r>
      <w:r>
        <w:t>As duas travas valem NO SERVIDOR, não apenas na tela.</w:t>
      </w:r>
    </w:p>
    <w:p>
      <w:pPr>
        <w:pStyle w:val="Heading3"/>
      </w:pPr>
      <w:r>
        <w:t>Matrícula</w:t>
      </w:r>
    </w:p>
    <w:p>
      <w:r>
        <w:rPr>
          <w:b/>
        </w:rPr>
        <w:t xml:space="preserve">Formato — </w:t>
      </w:r>
      <w:r>
        <w:t>6 dígitos.</w:t>
      </w:r>
    </w:p>
    <w:p>
      <w:pPr>
        <w:pStyle w:val="ListBullet"/>
        <w:spacing w:after="40"/>
        <w:ind w:left="397"/>
      </w:pPr>
      <w:r>
        <w:t>Estagiário (categoria 901) recebe prefixo 8.</w:t>
      </w:r>
    </w:p>
    <w:p>
      <w:pPr>
        <w:pStyle w:val="ListBullet"/>
        <w:spacing w:after="40"/>
        <w:ind w:left="397"/>
      </w:pPr>
      <w:r>
        <w:t>Pró-labore (categorias 721, 722 e 723) recebe prefixo 9.</w:t>
      </w:r>
    </w:p>
    <w:p>
      <w:pPr>
        <w:pStyle w:val="Heading3"/>
      </w:pPr>
      <w:r>
        <w:t>Matrícula eSocial (tab_cad.matricula_es)</w:t>
      </w:r>
    </w:p>
    <w:p>
      <w:r>
        <w:rPr>
          <w:i w:val="0"/>
        </w:rPr>
        <w:t>É a matrícula pela qual o eSocial já conhece o trabalhador — usada quando ele veio de outro sistema. Nas inclusões normais vem igual à matrícula.</w:t>
      </w:r>
    </w:p>
    <w:p>
      <w:pPr>
        <w:pStyle w:val="ListBullet"/>
        <w:spacing w:after="40"/>
        <w:ind w:left="397"/>
      </w:pPr>
      <w:r>
        <w:t>PODE ficar em branco nas categorias 721, 722 e 723: esses contribuintes costumam ter sido cadastrados no eSocial sem matrícula nenhuma. Nessas categorias o sistema não copia mais a matrícula automaticamente.</w:t>
      </w:r>
    </w:p>
    <w:p>
      <w:pPr>
        <w:pStyle w:val="ListBullet"/>
        <w:spacing w:after="40"/>
        <w:ind w:left="397"/>
      </w:pPr>
      <w:r>
        <w:t>Em branco, a tag &lt;matricula&gt; não sai no S-1200 nem no S-2300.</w:t>
      </w:r>
    </w:p>
    <w:p>
      <w:pPr>
        <w:pStyle w:val="ListBullet"/>
        <w:spacing w:after="40"/>
        <w:ind w:left="397"/>
      </w:pPr>
      <w:r>
        <w:t>Alterar a matrícula eSocial NÃO gera S-2205 nem S-2206. Depois de aceito, só se corrige retificando o próprio S-2200.</w:t>
      </w:r>
    </w:p>
    <w:p>
      <w:pPr>
        <w:pStyle w:val="Heading3"/>
      </w:pPr>
      <w:r>
        <w:t>Categoria — o que ela muda no cálculo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608"/>
            <w:shd w:val="clear" w:fill="E8EEF9"/>
          </w:tcPr>
          <w:p>
            <w:r/>
            <w:r>
              <w:rPr>
                <w:b/>
                <w:sz w:val="19"/>
              </w:rPr>
              <w:t>Categoria</w:t>
            </w:r>
          </w:p>
        </w:tc>
        <w:tc>
          <w:tcPr>
            <w:tcW w:type="dxa" w:w="2041"/>
            <w:shd w:val="clear" w:fill="E8EEF9"/>
          </w:tcPr>
          <w:p>
            <w:r/>
            <w:r>
              <w:rPr>
                <w:b/>
                <w:sz w:val="19"/>
              </w:rPr>
              <w:t>Verba do salário</w:t>
            </w:r>
          </w:p>
        </w:tc>
        <w:tc>
          <w:tcPr>
            <w:tcW w:type="dxa" w:w="1701"/>
            <w:shd w:val="clear" w:fill="E8EEF9"/>
          </w:tcPr>
          <w:p>
            <w:r/>
            <w:r>
              <w:rPr>
                <w:b/>
                <w:sz w:val="19"/>
              </w:rPr>
              <w:t>INSS</w:t>
            </w:r>
          </w:p>
        </w:tc>
        <w:tc>
          <w:tcPr>
            <w:tcW w:type="dxa" w:w="2721"/>
            <w:shd w:val="clear" w:fill="E8EEF9"/>
          </w:tcPr>
          <w:p>
            <w:r/>
            <w:r>
              <w:rPr>
                <w:b/>
                <w:sz w:val="19"/>
              </w:rPr>
              <w:t>FGTS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9"/>
              </w:rPr>
              <w:t>101 e demais empregados</w:t>
            </w:r>
          </w:p>
        </w:tc>
        <w:tc>
          <w:tcPr>
            <w:tcW w:type="dxa" w:w="2041"/>
          </w:tcPr>
          <w:p>
            <w:r/>
            <w:r>
              <w:rPr>
                <w:sz w:val="19"/>
              </w:rPr>
              <w:t>1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verba 101</w:t>
            </w:r>
          </w:p>
        </w:tc>
        <w:tc>
          <w:tcPr>
            <w:tcW w:type="dxa" w:w="2721"/>
          </w:tcPr>
          <w:p>
            <w:r/>
            <w:r>
              <w:rPr>
                <w:sz w:val="19"/>
              </w:rPr>
              <w:t>Normal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9"/>
              </w:rPr>
              <w:t>721 — Diretor com FGTS</w:t>
            </w:r>
          </w:p>
        </w:tc>
        <w:tc>
          <w:tcPr>
            <w:tcW w:type="dxa" w:w="2041"/>
          </w:tcPr>
          <w:p>
            <w:r/>
            <w:r>
              <w:rPr>
                <w:sz w:val="19"/>
              </w:rPr>
              <w:t>6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verba 102</w:t>
            </w:r>
          </w:p>
        </w:tc>
        <w:tc>
          <w:tcPr>
            <w:tcW w:type="dxa" w:w="2721"/>
          </w:tcPr>
          <w:p>
            <w:r/>
            <w:r>
              <w:rPr>
                <w:sz w:val="19"/>
              </w:rPr>
              <w:t>SIM — única da faixa 700 que tem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9"/>
              </w:rPr>
              <w:t>722</w:t>
            </w:r>
          </w:p>
        </w:tc>
        <w:tc>
          <w:tcPr>
            <w:tcW w:type="dxa" w:w="2041"/>
          </w:tcPr>
          <w:p>
            <w:r/>
            <w:r>
              <w:rPr>
                <w:sz w:val="19"/>
              </w:rPr>
              <w:t>16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verba 102</w:t>
            </w:r>
          </w:p>
        </w:tc>
        <w:tc>
          <w:tcPr>
            <w:tcW w:type="dxa" w:w="2721"/>
          </w:tcPr>
          <w:p>
            <w:r/>
            <w:r>
              <w:rPr>
                <w:sz w:val="19"/>
              </w:rPr>
              <w:t>Não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9"/>
              </w:rPr>
              <w:t>723</w:t>
            </w:r>
          </w:p>
        </w:tc>
        <w:tc>
          <w:tcPr>
            <w:tcW w:type="dxa" w:w="2041"/>
          </w:tcPr>
          <w:p>
            <w:r/>
            <w:r>
              <w:rPr>
                <w:sz w:val="19"/>
              </w:rPr>
              <w:t>86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verba 102</w:t>
            </w:r>
          </w:p>
        </w:tc>
        <w:tc>
          <w:tcPr>
            <w:tcW w:type="dxa" w:w="2721"/>
          </w:tcPr>
          <w:p>
            <w:r/>
            <w:r>
              <w:rPr>
                <w:sz w:val="19"/>
              </w:rPr>
              <w:t>Não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9"/>
              </w:rPr>
              <w:t>Demais 700 a 799</w:t>
            </w:r>
          </w:p>
        </w:tc>
        <w:tc>
          <w:tcPr>
            <w:tcW w:type="dxa" w:w="2041"/>
          </w:tcPr>
          <w:p>
            <w:r/>
            <w:r>
              <w:rPr>
                <w:sz w:val="19"/>
              </w:rPr>
              <w:t>16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verba 102</w:t>
            </w:r>
          </w:p>
        </w:tc>
        <w:tc>
          <w:tcPr>
            <w:tcW w:type="dxa" w:w="2721"/>
          </w:tcPr>
          <w:p>
            <w:r/>
            <w:r>
              <w:rPr>
                <w:sz w:val="19"/>
              </w:rPr>
              <w:t>Não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9"/>
              </w:rPr>
              <w:t>901 — Estagiário</w:t>
            </w:r>
          </w:p>
        </w:tc>
        <w:tc>
          <w:tcPr>
            <w:tcW w:type="dxa" w:w="2041"/>
          </w:tcPr>
          <w:p>
            <w:r/>
            <w:r>
              <w:rPr>
                <w:sz w:val="19"/>
              </w:rPr>
              <w:t>7 (bolsa)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Não tem</w:t>
            </w:r>
          </w:p>
        </w:tc>
        <w:tc>
          <w:tcPr>
            <w:tcW w:type="dxa" w:w="2721"/>
          </w:tcPr>
          <w:p>
            <w:r/>
            <w:r>
              <w:rPr>
                <w:sz w:val="19"/>
              </w:rPr>
              <w:t>Não</w:t>
            </w:r>
          </w:p>
        </w:tc>
      </w:tr>
    </w:tbl>
    <w:p>
      <w:pPr>
        <w:spacing w:after="40"/>
      </w:pPr>
    </w:p>
    <w:p>
      <w:r>
        <w:rPr>
          <w:i w:val="0"/>
        </w:rPr>
        <w:t>O estagiário (901) sofre apenas IRRF: sem INSS e sem FGTS.</w:t>
      </w:r>
    </w:p>
    <w:p>
      <w:r>
        <w:rPr>
          <w:b/>
        </w:rPr>
        <w:t xml:space="preserve">Evento gerado — </w:t>
      </w:r>
      <w:r>
        <w:t>categoria 700 ou maior gera S-2300 (TSVE) em vez de S-2200.</w:t>
      </w:r>
    </w:p>
    <w:p>
      <w:pPr>
        <w:pStyle w:val="Heading3"/>
      </w:pPr>
      <w:r>
        <w:t>Nome do cargo (nmcargo)</w:t>
      </w:r>
    </w:p>
    <w:p>
      <w:r>
        <w:rPr>
          <w:i w:val="0"/>
        </w:rPr>
        <w:t>Em branco, vale o nome da função pelo CBO. Preenchido, tem precedência. Serve para o caso de duas funções diferentes compartilharem o mesmo CBO. É lido pelo TRCT e pelos eventos S-2200, S-2300 e S-2206.</w:t>
      </w:r>
    </w:p>
    <w:p>
      <w:pPr>
        <w:pStyle w:val="Heading3"/>
      </w:pPr>
      <w:r>
        <w:t>Sindicato</w:t>
      </w:r>
    </w:p>
    <w:p>
      <w:r>
        <w:rPr>
          <w:i w:val="0"/>
        </w:rPr>
        <w:t>O vínculo é por CNPJ (tab_cad.cnpjsindcategprof), não por id. NÃO SINDICALIZADO corresponde ao CNPJ 37115367003500.</w:t>
      </w:r>
    </w:p>
    <w:p>
      <w:pPr>
        <w:pStyle w:val="Heading2"/>
      </w:pPr>
      <w:r>
        <w:t>Grupo Tabelas Auxiliares</w:t>
      </w:r>
    </w:p>
    <w:p>
      <w:pPr>
        <w:spacing w:after="160"/>
      </w:pPr>
      <w:r>
        <w:rPr>
          <w:i/>
          <w:color w:val="475569"/>
          <w:sz w:val="19"/>
        </w:rPr>
        <w:t>Funções/Cargos · Horários · Sindicatos · Vale Transporte · Rubricas · Feriados · Centros de Custo · Filiais · Usuários da Conta</w:t>
      </w:r>
    </w:p>
    <w:p>
      <w:pPr>
        <w:pStyle w:val="Heading3"/>
      </w:pPr>
      <w:r>
        <w:t>Rubricas (verbas) — faixas de código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587"/>
            <w:shd w:val="clear" w:fill="E8EEF9"/>
          </w:tcPr>
          <w:p>
            <w:r/>
            <w:r>
              <w:rPr>
                <w:b/>
                <w:sz w:val="19"/>
              </w:rPr>
              <w:t>Faixa</w:t>
            </w:r>
          </w:p>
        </w:tc>
        <w:tc>
          <w:tcPr>
            <w:tcW w:type="dxa" w:w="2268"/>
            <w:shd w:val="clear" w:fill="E8EEF9"/>
          </w:tcPr>
          <w:p>
            <w:r/>
            <w:r>
              <w:rPr>
                <w:b/>
                <w:sz w:val="19"/>
              </w:rPr>
              <w:t>Dono</w:t>
            </w:r>
          </w:p>
        </w:tc>
        <w:tc>
          <w:tcPr>
            <w:tcW w:type="dxa" w:w="5216"/>
            <w:shd w:val="clear" w:fill="E8EEF9"/>
          </w:tcPr>
          <w:p>
            <w:r/>
            <w:r>
              <w:rPr>
                <w:b/>
                <w:sz w:val="19"/>
              </w:rPr>
              <w:t>Regra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19"/>
              </w:rPr>
              <w:t>1 a 999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Sistema (id_cliente = 0)</w:t>
            </w:r>
          </w:p>
        </w:tc>
        <w:tc>
          <w:tcPr>
            <w:tcW w:type="dxa" w:w="5216"/>
          </w:tcPr>
          <w:p>
            <w:r/>
            <w:r>
              <w:rPr>
                <w:sz w:val="19"/>
              </w:rPr>
              <w:t>Iguais para todos os clientes. Só a equipe F10 altera.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19"/>
              </w:rPr>
              <w:t>1000 a 9899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Cliente</w:t>
            </w:r>
          </w:p>
        </w:tc>
        <w:tc>
          <w:tcPr>
            <w:tcW w:type="dxa" w:w="5216"/>
          </w:tcPr>
          <w:p>
            <w:r/>
            <w:r>
              <w:rPr>
                <w:sz w:val="19"/>
              </w:rPr>
              <w:t>O sistema sugere o próximo código livre.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19"/>
              </w:rPr>
              <w:t>9900 a 9999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Informativas</w:t>
            </w:r>
          </w:p>
        </w:tc>
        <w:tc>
          <w:tcPr>
            <w:tcW w:type="dxa" w:w="5216"/>
          </w:tcPr>
          <w:p>
            <w:r/>
            <w:r>
              <w:rPr>
                <w:sz w:val="19"/>
              </w:rPr>
              <w:t>Aparecem no holerite e vão ao eSocial, mas NÃO entram no total de proventos, descontos nem no líquido.</w:t>
            </w:r>
          </w:p>
        </w:tc>
      </w:tr>
    </w:tbl>
    <w:p>
      <w:pPr>
        <w:spacing w:after="40"/>
      </w:pPr>
    </w:p>
    <w:p>
      <w:pPr>
        <w:pStyle w:val="Heading3"/>
      </w:pPr>
      <w:r>
        <w:t>Tipo e unidade da rubrica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134"/>
            <w:shd w:val="clear" w:fill="E8EEF9"/>
          </w:tcPr>
          <w:p>
            <w:r/>
            <w:r>
              <w:rPr>
                <w:b/>
                <w:sz w:val="19"/>
              </w:rPr>
              <w:t>Tipo</w:t>
            </w:r>
          </w:p>
        </w:tc>
        <w:tc>
          <w:tcPr>
            <w:tcW w:type="dxa" w:w="7937"/>
            <w:shd w:val="clear" w:fill="E8EEF9"/>
          </w:tcPr>
          <w:p>
            <w:r/>
            <w:r>
              <w:rPr>
                <w:b/>
                <w:sz w:val="19"/>
              </w:rPr>
              <w:t>Descrição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</w:rPr>
              <w:t>1</w:t>
            </w:r>
          </w:p>
        </w:tc>
        <w:tc>
          <w:tcPr>
            <w:tcW w:type="dxa" w:w="7937"/>
          </w:tcPr>
          <w:p>
            <w:r/>
            <w:r>
              <w:rPr>
                <w:sz w:val="19"/>
              </w:rPr>
              <w:t>Provento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</w:rPr>
              <w:t>2</w:t>
            </w:r>
          </w:p>
        </w:tc>
        <w:tc>
          <w:tcPr>
            <w:tcW w:type="dxa" w:w="7937"/>
          </w:tcPr>
          <w:p>
            <w:r/>
            <w:r>
              <w:rPr>
                <w:sz w:val="19"/>
              </w:rPr>
              <w:t>Desconto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</w:rPr>
              <w:t>3</w:t>
            </w:r>
          </w:p>
        </w:tc>
        <w:tc>
          <w:tcPr>
            <w:tcW w:type="dxa" w:w="7937"/>
          </w:tcPr>
          <w:p>
            <w:r/>
            <w:r>
              <w:rPr>
                <w:sz w:val="19"/>
              </w:rPr>
              <w:t>Informativa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</w:rPr>
              <w:t>4</w:t>
            </w:r>
          </w:p>
        </w:tc>
        <w:tc>
          <w:tcPr>
            <w:tcW w:type="dxa" w:w="7937"/>
          </w:tcPr>
          <w:p>
            <w:r/>
            <w:r>
              <w:rPr>
                <w:sz w:val="19"/>
              </w:rPr>
              <w:t>Informativa dedutora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361"/>
            <w:shd w:val="clear" w:fill="E8EEF9"/>
          </w:tcPr>
          <w:p>
            <w:r/>
            <w:r>
              <w:rPr>
                <w:b/>
                <w:sz w:val="19"/>
              </w:rPr>
              <w:t>Unidade</w:t>
            </w:r>
          </w:p>
        </w:tc>
        <w:tc>
          <w:tcPr>
            <w:tcW w:type="dxa" w:w="7710"/>
            <w:shd w:val="clear" w:fill="E8EEF9"/>
          </w:tcPr>
          <w:p>
            <w:r/>
            <w:r>
              <w:rPr>
                <w:b/>
                <w:sz w:val="19"/>
              </w:rPr>
              <w:t>Como o cálculo trata</w:t>
            </w:r>
          </w:p>
        </w:tc>
      </w:tr>
      <w:tr>
        <w:tc>
          <w:tcPr>
            <w:tcW w:type="dxa" w:w="1361"/>
          </w:tcPr>
          <w:p>
            <w:r/>
            <w:r>
              <w:rPr>
                <w:sz w:val="19"/>
              </w:rPr>
              <w:t>V</w:t>
            </w:r>
          </w:p>
        </w:tc>
        <w:tc>
          <w:tcPr>
            <w:tcW w:type="dxa" w:w="7710"/>
          </w:tcPr>
          <w:p>
            <w:r/>
            <w:r>
              <w:rPr>
                <w:sz w:val="19"/>
              </w:rPr>
              <w:t>Valor em reais.</w:t>
            </w:r>
          </w:p>
        </w:tc>
      </w:tr>
      <w:tr>
        <w:tc>
          <w:tcPr>
            <w:tcW w:type="dxa" w:w="1361"/>
          </w:tcPr>
          <w:p>
            <w:r/>
            <w:r>
              <w:rPr>
                <w:sz w:val="19"/>
              </w:rPr>
              <w:t>H</w:t>
            </w:r>
          </w:p>
        </w:tc>
        <w:tc>
          <w:tcPr>
            <w:tcW w:type="dxa" w:w="7710"/>
          </w:tcPr>
          <w:p>
            <w:r/>
            <w:r>
              <w:rPr>
                <w:sz w:val="19"/>
              </w:rPr>
              <w:t>Hora — multiplica a quantidade pelo salário-hora no momento do cálculo.</w:t>
            </w:r>
          </w:p>
        </w:tc>
      </w:tr>
      <w:tr>
        <w:tc>
          <w:tcPr>
            <w:tcW w:type="dxa" w:w="1361"/>
          </w:tcPr>
          <w:p>
            <w:r/>
            <w:r>
              <w:rPr>
                <w:sz w:val="19"/>
              </w:rPr>
              <w:t>D</w:t>
            </w:r>
          </w:p>
        </w:tc>
        <w:tc>
          <w:tcPr>
            <w:tcW w:type="dxa" w:w="7710"/>
          </w:tcPr>
          <w:p>
            <w:r/>
            <w:r>
              <w:rPr>
                <w:sz w:val="19"/>
              </w:rPr>
              <w:t>Diária — multiplica a quantidade pelo salário-dia no momento do cálculo.</w:t>
            </w:r>
          </w:p>
        </w:tc>
      </w:tr>
    </w:tbl>
    <w:p>
      <w:pPr>
        <w:spacing w:after="40"/>
      </w:pPr>
    </w:p>
    <w:p>
      <w:r>
        <w:rPr>
          <w:i w:val="0"/>
        </w:rPr>
        <w:t>Como a conversão acontece no cálculo, e não na digitação, o valor acompanha o reajuste sozinho. O “% de acréscimo” soma sobre isso: 50 é hora extra de 50% (×1,5) e 100 é o dobro.</w:t>
      </w:r>
    </w:p>
    <w:p>
      <w:pPr>
        <w:pStyle w:val="Heading3"/>
      </w:pPr>
      <w:r>
        <w:t>Incidências não são S/N</w:t>
      </w:r>
    </w:p>
    <w:p>
      <w:r>
        <w:rPr>
          <w:i w:val="0"/>
        </w:rPr>
        <w:t>Os campos tpn_ / tpr_ / tpf_ / tp1_ combinados com _inc_cp, _inc_fgts, _inc_irrf e _inc_pis guardam o CÓDIGO DE INCIDÊNCIA DO eSOCIAL — por exemplo, 11 significa incide integralmente. Os prefixos indicam o evento: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361"/>
            <w:shd w:val="clear" w:fill="E8EEF9"/>
          </w:tcPr>
          <w:p>
            <w:r/>
            <w:r>
              <w:rPr>
                <w:b/>
                <w:sz w:val="19"/>
              </w:rPr>
              <w:t>Prefixo</w:t>
            </w:r>
          </w:p>
        </w:tc>
        <w:tc>
          <w:tcPr>
            <w:tcW w:type="dxa" w:w="7710"/>
            <w:shd w:val="clear" w:fill="E8EEF9"/>
          </w:tcPr>
          <w:p>
            <w:r/>
            <w:r>
              <w:rPr>
                <w:b/>
                <w:sz w:val="19"/>
              </w:rPr>
              <w:t>Evento</w:t>
            </w:r>
          </w:p>
        </w:tc>
      </w:tr>
      <w:tr>
        <w:tc>
          <w:tcPr>
            <w:tcW w:type="dxa" w:w="1361"/>
          </w:tcPr>
          <w:p>
            <w:r/>
            <w:r>
              <w:rPr>
                <w:sz w:val="19"/>
              </w:rPr>
              <w:t>tpn_</w:t>
            </w:r>
          </w:p>
        </w:tc>
        <w:tc>
          <w:tcPr>
            <w:tcW w:type="dxa" w:w="7710"/>
          </w:tcPr>
          <w:p>
            <w:r/>
            <w:r>
              <w:rPr>
                <w:sz w:val="19"/>
              </w:rPr>
              <w:t>Folha normal</w:t>
            </w:r>
          </w:p>
        </w:tc>
      </w:tr>
      <w:tr>
        <w:tc>
          <w:tcPr>
            <w:tcW w:type="dxa" w:w="1361"/>
          </w:tcPr>
          <w:p>
            <w:r/>
            <w:r>
              <w:rPr>
                <w:sz w:val="19"/>
              </w:rPr>
              <w:t>tpr_</w:t>
            </w:r>
          </w:p>
        </w:tc>
        <w:tc>
          <w:tcPr>
            <w:tcW w:type="dxa" w:w="7710"/>
          </w:tcPr>
          <w:p>
            <w:r/>
            <w:r>
              <w:rPr>
                <w:sz w:val="19"/>
              </w:rPr>
              <w:t>Rescisão</w:t>
            </w:r>
          </w:p>
        </w:tc>
      </w:tr>
      <w:tr>
        <w:tc>
          <w:tcPr>
            <w:tcW w:type="dxa" w:w="1361"/>
          </w:tcPr>
          <w:p>
            <w:r/>
            <w:r>
              <w:rPr>
                <w:sz w:val="19"/>
              </w:rPr>
              <w:t>tpf_</w:t>
            </w:r>
          </w:p>
        </w:tc>
        <w:tc>
          <w:tcPr>
            <w:tcW w:type="dxa" w:w="7710"/>
          </w:tcPr>
          <w:p>
            <w:r/>
            <w:r>
              <w:rPr>
                <w:sz w:val="19"/>
              </w:rPr>
              <w:t>Férias</w:t>
            </w:r>
          </w:p>
        </w:tc>
      </w:tr>
      <w:tr>
        <w:tc>
          <w:tcPr>
            <w:tcW w:type="dxa" w:w="1361"/>
          </w:tcPr>
          <w:p>
            <w:r/>
            <w:r>
              <w:rPr>
                <w:sz w:val="19"/>
              </w:rPr>
              <w:t>tp1_</w:t>
            </w:r>
          </w:p>
        </w:tc>
        <w:tc>
          <w:tcPr>
            <w:tcW w:type="dxa" w:w="7710"/>
          </w:tcPr>
          <w:p>
            <w:r/>
            <w:r>
              <w:rPr>
                <w:sz w:val="19"/>
              </w:rPr>
              <w:t>13º salário</w:t>
            </w:r>
          </w:p>
        </w:tc>
      </w:tr>
    </w:tbl>
    <w:p>
      <w:pPr>
        <w:spacing w:after="40"/>
      </w:pPr>
    </w:p>
    <w:p>
      <w:pPr>
        <w:ind w:left="227"/>
      </w:pPr>
      <w:r>
        <w:rPr>
          <w:b/>
          <w:color w:val="B91C1C"/>
        </w:rPr>
        <w:t xml:space="preserve">Atenção  </w:t>
      </w:r>
      <w:r>
        <w:t>É esse código que vai no S-1010. Errar aqui vira rejeição no envio ao eSocial.</w:t>
      </w:r>
    </w:p>
    <w:p>
      <w:pPr>
        <w:pStyle w:val="Heading3"/>
      </w:pPr>
      <w:r>
        <w:t>Incidência por evento — como a verba vira média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361"/>
            <w:shd w:val="clear" w:fill="E8EEF9"/>
          </w:tcPr>
          <w:p>
            <w:r/>
            <w:r>
              <w:rPr>
                <w:b/>
                <w:sz w:val="19"/>
              </w:rPr>
              <w:t>Código</w:t>
            </w:r>
          </w:p>
        </w:tc>
        <w:tc>
          <w:tcPr>
            <w:tcW w:type="dxa" w:w="7710"/>
            <w:shd w:val="clear" w:fill="E8EEF9"/>
          </w:tcPr>
          <w:p>
            <w:r/>
            <w:r>
              <w:rPr>
                <w:b/>
                <w:sz w:val="19"/>
              </w:rPr>
              <w:t>Significado</w:t>
            </w:r>
          </w:p>
        </w:tc>
      </w:tr>
      <w:tr>
        <w:tc>
          <w:tcPr>
            <w:tcW w:type="dxa" w:w="1361"/>
          </w:tcPr>
          <w:p>
            <w:r/>
            <w:r>
              <w:rPr>
                <w:sz w:val="19"/>
              </w:rPr>
              <w:t>NI</w:t>
            </w:r>
          </w:p>
        </w:tc>
        <w:tc>
          <w:tcPr>
            <w:tcW w:type="dxa" w:w="7710"/>
          </w:tcPr>
          <w:p>
            <w:r/>
            <w:r>
              <w:rPr>
                <w:sz w:val="19"/>
              </w:rPr>
              <w:t>Não incide</w:t>
            </w:r>
          </w:p>
        </w:tc>
      </w:tr>
      <w:tr>
        <w:tc>
          <w:tcPr>
            <w:tcW w:type="dxa" w:w="1361"/>
          </w:tcPr>
          <w:p>
            <w:r/>
            <w:r>
              <w:rPr>
                <w:sz w:val="19"/>
              </w:rPr>
              <w:t>M12</w:t>
            </w:r>
          </w:p>
        </w:tc>
        <w:tc>
          <w:tcPr>
            <w:tcW w:type="dxa" w:w="7710"/>
          </w:tcPr>
          <w:p>
            <w:r/>
            <w:r>
              <w:rPr>
                <w:sz w:val="19"/>
              </w:rPr>
              <w:t>Média dos últimos 12 meses</w:t>
            </w:r>
          </w:p>
        </w:tc>
      </w:tr>
      <w:tr>
        <w:tc>
          <w:tcPr>
            <w:tcW w:type="dxa" w:w="1361"/>
          </w:tcPr>
          <w:p>
            <w:r/>
            <w:r>
              <w:rPr>
                <w:sz w:val="19"/>
              </w:rPr>
              <w:t>MAP</w:t>
            </w:r>
          </w:p>
        </w:tc>
        <w:tc>
          <w:tcPr>
            <w:tcW w:type="dxa" w:w="7710"/>
          </w:tcPr>
          <w:p>
            <w:r/>
            <w:r>
              <w:rPr>
                <w:sz w:val="19"/>
              </w:rPr>
              <w:t>Média do período aquisitivo (férias)</w:t>
            </w:r>
          </w:p>
        </w:tc>
      </w:tr>
      <w:tr>
        <w:tc>
          <w:tcPr>
            <w:tcW w:type="dxa" w:w="1361"/>
          </w:tcPr>
          <w:p>
            <w:r/>
            <w:r>
              <w:rPr>
                <w:sz w:val="19"/>
              </w:rPr>
              <w:t>MAN</w:t>
            </w:r>
          </w:p>
        </w:tc>
        <w:tc>
          <w:tcPr>
            <w:tcW w:type="dxa" w:w="7710"/>
          </w:tcPr>
          <w:p>
            <w:r/>
            <w:r>
              <w:rPr>
                <w:sz w:val="19"/>
              </w:rPr>
              <w:t>Média desde o início do ano (13º)</w:t>
            </w:r>
          </w:p>
        </w:tc>
      </w:tr>
      <w:tr>
        <w:tc>
          <w:tcPr>
            <w:tcW w:type="dxa" w:w="1361"/>
          </w:tcPr>
          <w:p>
            <w:r/>
            <w:r>
              <w:rPr>
                <w:sz w:val="19"/>
              </w:rPr>
              <w:t>UL</w:t>
            </w:r>
          </w:p>
        </w:tc>
        <w:tc>
          <w:tcPr>
            <w:tcW w:type="dxa" w:w="7710"/>
          </w:tcPr>
          <w:p>
            <w:r/>
            <w:r>
              <w:rPr>
                <w:sz w:val="19"/>
              </w:rPr>
              <w:t>Repete o último lançamento</w:t>
            </w:r>
          </w:p>
        </w:tc>
      </w:tr>
      <w:tr>
        <w:tc>
          <w:tcPr>
            <w:tcW w:type="dxa" w:w="1361"/>
          </w:tcPr>
          <w:p>
            <w:r/>
            <w:r>
              <w:rPr>
                <w:sz w:val="19"/>
              </w:rPr>
              <w:t>CN</w:t>
            </w:r>
          </w:p>
        </w:tc>
        <w:tc>
          <w:tcPr>
            <w:tcW w:type="dxa" w:w="7710"/>
          </w:tcPr>
          <w:p>
            <w:r/>
            <w:r>
              <w:rPr>
                <w:sz w:val="19"/>
              </w:rPr>
              <w:t>Cálculo normal, sem média</w:t>
            </w:r>
          </w:p>
        </w:tc>
      </w:tr>
    </w:tbl>
    <w:p>
      <w:pPr>
        <w:spacing w:after="40"/>
      </w:pPr>
    </w:p>
    <w:p>
      <w:r>
        <w:rPr>
          <w:i w:val="0"/>
        </w:rPr>
        <w:t>É o que faz a hora extra habitual refletir em férias e rescisão. Esquecer disso é a causa mais comum do relato “a média não bateu”.</w:t>
      </w:r>
    </w:p>
    <w:p>
      <w:pPr>
        <w:pStyle w:val="Heading3"/>
      </w:pPr>
      <w:r>
        <w:t>Flags de Outras Informações que o cálculo usa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134"/>
            <w:shd w:val="clear" w:fill="E8EEF9"/>
          </w:tcPr>
          <w:p>
            <w:r/>
            <w:r>
              <w:rPr>
                <w:b/>
                <w:sz w:val="19"/>
              </w:rPr>
              <w:t>Flag</w:t>
            </w:r>
          </w:p>
        </w:tc>
        <w:tc>
          <w:tcPr>
            <w:tcW w:type="dxa" w:w="7937"/>
            <w:shd w:val="clear" w:fill="E8EEF9"/>
          </w:tcPr>
          <w:p>
            <w:r/>
            <w:r>
              <w:rPr>
                <w:b/>
                <w:sz w:val="19"/>
              </w:rPr>
              <w:t>Efeito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</w:rPr>
              <w:t>01</w:t>
            </w:r>
          </w:p>
        </w:tc>
        <w:tc>
          <w:tcPr>
            <w:tcW w:type="dxa" w:w="7937"/>
          </w:tcPr>
          <w:p>
            <w:r/>
            <w:r>
              <w:rPr>
                <w:sz w:val="19"/>
              </w:rPr>
              <w:t>Não permite digitar no movimento — some das telas de lançamento.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</w:rPr>
              <w:t>04</w:t>
            </w:r>
          </w:p>
        </w:tc>
        <w:tc>
          <w:tcPr>
            <w:tcW w:type="dxa" w:w="7937"/>
          </w:tcPr>
          <w:p>
            <w:r/>
            <w:r>
              <w:rPr>
                <w:sz w:val="19"/>
              </w:rPr>
              <w:t>Comissão — gera DSR na verba 0027.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</w:rPr>
              <w:t>11</w:t>
            </w:r>
          </w:p>
        </w:tc>
        <w:tc>
          <w:tcPr>
            <w:tcW w:type="dxa" w:w="7937"/>
          </w:tcPr>
          <w:p>
            <w:r/>
            <w:r>
              <w:rPr>
                <w:sz w:val="19"/>
              </w:rPr>
              <w:t>Adicional noturno — gera DSR na verba 0026.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</w:rPr>
              <w:t>19</w:t>
            </w:r>
          </w:p>
        </w:tc>
        <w:tc>
          <w:tcPr>
            <w:tcW w:type="dxa" w:w="7937"/>
          </w:tcPr>
          <w:p>
            <w:r/>
            <w:r>
              <w:rPr>
                <w:sz w:val="19"/>
              </w:rPr>
              <w:t>Hora extra — gera DSR na verba 0025.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</w:rPr>
              <w:t>06 e 07</w:t>
            </w:r>
          </w:p>
        </w:tc>
        <w:tc>
          <w:tcPr>
            <w:tcW w:type="dxa" w:w="7937"/>
          </w:tcPr>
          <w:p>
            <w:r/>
            <w:r>
              <w:rPr>
                <w:sz w:val="19"/>
              </w:rPr>
              <w:t>Insalubridade e periculosidade — impedem pagamento em dobro (cadastro mais movimento fixo).</w:t>
            </w:r>
          </w:p>
        </w:tc>
      </w:tr>
    </w:tbl>
    <w:p>
      <w:pPr>
        <w:spacing w:after="40"/>
      </w:pPr>
    </w:p>
    <w:p>
      <w:pPr>
        <w:pStyle w:val="Heading3"/>
      </w:pPr>
      <w:r>
        <w:t>Verbas que compõem a base</w:t>
      </w:r>
    </w:p>
    <w:p>
      <w:r>
        <w:rPr>
          <w:i w:val="0"/>
        </w:rPr>
        <w:t>Para verba que é percentual de outras: escolhendo as verbas da base, o cálculo soma esses valores antes de aplicar o percentual, em vez de usar só o salário.</w:t>
      </w:r>
    </w:p>
    <w:p>
      <w:pPr>
        <w:pStyle w:val="Heading2"/>
      </w:pPr>
      <w:r>
        <w:t>Grupo Pensão Alimentícia</w:t>
      </w:r>
    </w:p>
    <w:p>
      <w:pPr>
        <w:spacing w:after="160"/>
      </w:pPr>
      <w:r>
        <w:rPr>
          <w:i/>
          <w:color w:val="475569"/>
          <w:sz w:val="19"/>
        </w:rPr>
        <w:t>Cadastro da Pensionista · Fórmulas · Recibo da Pensão</w:t>
      </w:r>
    </w:p>
    <w:p>
      <w:r>
        <w:rPr>
          <w:b/>
        </w:rPr>
        <w:t xml:space="preserve">Onde grava — </w:t>
      </w:r>
      <w:r>
        <w:t>tab_pensao — um responsável e até 9 beneficiários por registro.</w:t>
      </w:r>
    </w:p>
    <w:p>
      <w:r>
        <w:rPr>
          <w:b/>
        </w:rPr>
        <w:t xml:space="preserve">Valor — </w:t>
      </w:r>
      <w:r>
        <w:t>em centavos; percentual multiplicado por 100. A vigência começa na folha ativa (anomes_inicial).</w:t>
      </w:r>
    </w:p>
    <w:p>
      <w:r>
        <w:rPr>
          <w:b/>
        </w:rPr>
        <w:t xml:space="preserve">Fórmulas — </w:t>
      </w:r>
      <w:r>
        <w:t>ficam em tab_tabela_cli com num_tabela = 7.</w:t>
      </w:r>
    </w:p>
    <w:p>
      <w:r>
        <w:rPr>
          <w:i w:val="0"/>
        </w:rPr>
        <w:t>A tela trabalha com duas listas — responsável e beneficiários — e não tem edição: correção é refazer o registro.</w:t>
      </w:r>
    </w:p>
    <w:p>
      <w:pPr>
        <w:pStyle w:val="Heading2"/>
      </w:pPr>
      <w:r>
        <w:t>Grupo Empresa</w:t>
      </w:r>
    </w:p>
    <w:p>
      <w:pPr>
        <w:spacing w:after="160"/>
      </w:pPr>
      <w:r>
        <w:rPr>
          <w:i/>
          <w:color w:val="475569"/>
          <w:sz w:val="19"/>
        </w:rPr>
        <w:t>Nova Empresa · Alterar Esta Empresa</w:t>
      </w:r>
    </w:p>
    <w:p>
      <w:r>
        <w:rPr>
          <w:b/>
        </w:rPr>
        <w:t xml:space="preserve">Liberado com folha bloqueada — </w:t>
      </w:r>
      <w:r>
        <w:t>Nova Empresa é o único item de Cadastros que continua acessível com a folha calculada ou fechada.</w:t>
      </w:r>
    </w:p>
    <w:p>
      <w:r>
        <w:rPr>
          <w:b/>
        </w:rPr>
        <w:t xml:space="preserve">Primeiros passos do cliente novo — </w:t>
      </w:r>
      <w:r>
        <w:t>a ordem é empresa, funções, centro de custo e funcionários. O centro de custo 001 e a folha do mês são criados automaticamente, e o painel de primeiros passos desaparece assim que existe o primeiro funcionário.</w:t>
      </w:r>
    </w:p>
    <w:p>
      <w:pPr>
        <w:ind w:left="227"/>
      </w:pPr>
      <w:r>
        <w:rPr>
          <w:b/>
          <w:color w:val="B91C1C"/>
        </w:rPr>
        <w:t xml:space="preserve">Atenção  </w:t>
      </w:r>
      <w:r>
        <w:t>O centro de custo é o codLotacao do eSocial. Funcionário sem centro de custo faz o S-1200 e o S-2299 saírem sem &lt;codLotacao&gt;, e o eSocial recusa.</w:t>
      </w:r>
    </w:p>
    <w:p>
      <w:r>
        <w:br w:type="page"/>
      </w:r>
    </w:p>
    <w:p>
      <w:pPr>
        <w:pStyle w:val="Heading1"/>
      </w:pPr>
      <w:r>
        <w:t>Etapa 2 — Nova Folha</w:t>
      </w:r>
    </w:p>
    <w:p>
      <w:pPr>
        <w:spacing w:after="160"/>
      </w:pPr>
      <w:r>
        <w:rPr>
          <w:i/>
          <w:color w:val="475569"/>
          <w:sz w:val="19"/>
        </w:rPr>
        <w:t>Menu principal › Nova Folha</w:t>
      </w:r>
    </w:p>
    <w:p>
      <w:r>
        <w:rPr>
          <w:i w:val="0"/>
        </w:rPr>
        <w:t>O card abre a competência de trabalho e controla a passagem entre aberta, calculada e fechada.</w:t>
      </w:r>
    </w:p>
    <w:p>
      <w:pPr>
        <w:pStyle w:val="Heading2"/>
      </w:pPr>
      <w:r>
        <w:t>Abrir a competência</w:t>
      </w:r>
    </w:p>
    <w:p>
      <w:pPr>
        <w:spacing w:after="160"/>
      </w:pPr>
      <w:r>
        <w:rPr>
          <w:i/>
          <w:color w:val="475569"/>
          <w:sz w:val="19"/>
        </w:rPr>
        <w:t>Novo Mês/Ano · Outro Mês/Ano</w:t>
      </w:r>
    </w:p>
    <w:p>
      <w:r>
        <w:rPr>
          <w:b/>
        </w:rPr>
        <w:t xml:space="preserve">Sugestão do próximo mês — </w:t>
      </w:r>
      <w:r>
        <w:t>sai sempre da última folha NORMAL. As folhas de 13º (tipo A de adiantamento e tipo 1 de final) são ignoradas na sequência, porque são abertas em novembro e dezembro e não fazem parte do calendário mensal.</w:t>
      </w:r>
    </w:p>
    <w:p>
      <w:r>
        <w:rPr>
          <w:b/>
        </w:rPr>
        <w:t xml:space="preserve">Sentido único — </w:t>
      </w:r>
      <w:r>
        <w:t>a folha só anda para a frente. Competência anterior à mais recente da empresa não abre.</w:t>
      </w:r>
    </w:p>
    <w:p>
      <w:pPr>
        <w:pStyle w:val="Heading2"/>
      </w:pPr>
      <w:r>
        <w:t>Reabrir e fechar</w:t>
      </w:r>
    </w:p>
    <w:p>
      <w:pPr>
        <w:spacing w:after="160"/>
      </w:pPr>
      <w:r>
        <w:rPr>
          <w:i/>
          <w:color w:val="475569"/>
          <w:sz w:val="19"/>
        </w:rPr>
        <w:t>Reabrir esta Folha Calculada · Fechar esta Folha Calculada · Reabrir esta Folha Fechada</w:t>
      </w:r>
    </w:p>
    <w:p>
      <w:r>
        <w:rPr>
          <w:i w:val="0"/>
        </w:rPr>
        <w:t>Fechar consolida a competência; reabrir devolve a folha ao estado editável. O status da folha comanda o que o eSocial aceita receber — ver a Etapa 9.</w:t>
      </w:r>
    </w:p>
    <w:p>
      <w:pPr>
        <w:ind w:left="227"/>
      </w:pPr>
      <w:r>
        <w:rPr>
          <w:b/>
          <w:color w:val="B91C1C"/>
        </w:rPr>
        <w:t xml:space="preserve">Atenção  </w:t>
      </w:r>
      <w:r>
        <w:t>Fechar a folha no Folha10 é diferente de fechar o período no eSocial (S-1299). São dois fechamentos independentes.</w:t>
      </w:r>
    </w:p>
    <w:p>
      <w:r>
        <w:br w:type="page"/>
      </w:r>
    </w:p>
    <w:p>
      <w:pPr>
        <w:pStyle w:val="Heading1"/>
      </w:pPr>
      <w:r>
        <w:t>Etapa 3 — Eventuais</w:t>
      </w:r>
    </w:p>
    <w:p>
      <w:pPr>
        <w:spacing w:after="160"/>
      </w:pPr>
      <w:r>
        <w:rPr>
          <w:i/>
          <w:color w:val="475569"/>
          <w:sz w:val="19"/>
        </w:rPr>
        <w:t>Menu principal › Eventuais</w:t>
      </w:r>
    </w:p>
    <w:p>
      <w:r>
        <w:rPr>
          <w:i w:val="0"/>
        </w:rPr>
        <w:t>O card maior do sistema: Férias, Salários, Rescisão, Contrato Temporário, Afastamentos, Faltas, Exame Médico, Insalubridade/Periculosidade e FAP.</w:t>
      </w:r>
    </w:p>
    <w:p>
      <w:pPr>
        <w:pStyle w:val="Heading2"/>
      </w:pPr>
      <w:r>
        <w:t>Grupo Férias</w:t>
      </w:r>
    </w:p>
    <w:p>
      <w:pPr>
        <w:spacing w:after="160"/>
      </w:pPr>
      <w:r>
        <w:rPr>
          <w:i/>
          <w:color w:val="475569"/>
          <w:sz w:val="19"/>
        </w:rPr>
        <w:t>Lançar Férias · Movimento Férias · Calcular · Memória · Recibo · Cancelar · Funcionários em Férias · Programação · Férias Vencidas</w:t>
      </w:r>
    </w:p>
    <w:p>
      <w:pPr>
        <w:pStyle w:val="Heading3"/>
      </w:pPr>
      <w:r>
        <w:t>Direito (CLT)</w:t>
      </w:r>
    </w:p>
    <w:p>
      <w:r>
        <w:rPr>
          <w:i w:val="0"/>
        </w:rPr>
        <w:t>Período aquisitivo de 12 meses. Os dias de direito dependem das faltas: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835"/>
            <w:shd w:val="clear" w:fill="E8EEF9"/>
          </w:tcPr>
          <w:p>
            <w:r/>
            <w:r>
              <w:rPr>
                <w:b/>
                <w:sz w:val="19"/>
              </w:rPr>
              <w:t>Faltas no período</w:t>
            </w:r>
          </w:p>
        </w:tc>
        <w:tc>
          <w:tcPr>
            <w:tcW w:type="dxa" w:w="6236"/>
            <w:shd w:val="clear" w:fill="E8EEF9"/>
          </w:tcPr>
          <w:p>
            <w:r/>
            <w:r>
              <w:rPr>
                <w:b/>
                <w:sz w:val="19"/>
              </w:rPr>
              <w:t>Dias de férias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9"/>
              </w:rPr>
              <w:t>0 a 5</w:t>
            </w:r>
          </w:p>
        </w:tc>
        <w:tc>
          <w:tcPr>
            <w:tcW w:type="dxa" w:w="6236"/>
          </w:tcPr>
          <w:p>
            <w:r/>
            <w:r>
              <w:rPr>
                <w:sz w:val="19"/>
              </w:rPr>
              <w:t>30 dias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9"/>
              </w:rPr>
              <w:t>6 a 14</w:t>
            </w:r>
          </w:p>
        </w:tc>
        <w:tc>
          <w:tcPr>
            <w:tcW w:type="dxa" w:w="6236"/>
          </w:tcPr>
          <w:p>
            <w:r/>
            <w:r>
              <w:rPr>
                <w:sz w:val="19"/>
              </w:rPr>
              <w:t>24 dias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9"/>
              </w:rPr>
              <w:t>15 a 23</w:t>
            </w:r>
          </w:p>
        </w:tc>
        <w:tc>
          <w:tcPr>
            <w:tcW w:type="dxa" w:w="6236"/>
          </w:tcPr>
          <w:p>
            <w:r/>
            <w:r>
              <w:rPr>
                <w:sz w:val="19"/>
              </w:rPr>
              <w:t>18 dias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9"/>
              </w:rPr>
              <w:t>24 a 32</w:t>
            </w:r>
          </w:p>
        </w:tc>
        <w:tc>
          <w:tcPr>
            <w:tcW w:type="dxa" w:w="6236"/>
          </w:tcPr>
          <w:p>
            <w:r/>
            <w:r>
              <w:rPr>
                <w:sz w:val="19"/>
              </w:rPr>
              <w:t>12 dias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9"/>
              </w:rPr>
              <w:t>mais de 32</w:t>
            </w:r>
          </w:p>
        </w:tc>
        <w:tc>
          <w:tcPr>
            <w:tcW w:type="dxa" w:w="6236"/>
          </w:tcPr>
          <w:p>
            <w:r/>
            <w:r>
              <w:rPr>
                <w:sz w:val="19"/>
              </w:rPr>
              <w:t>nenhum</w:t>
            </w:r>
          </w:p>
        </w:tc>
      </w:tr>
    </w:tbl>
    <w:p>
      <w:pPr>
        <w:spacing w:after="40"/>
      </w:pPr>
    </w:p>
    <w:p>
      <w:pPr>
        <w:pStyle w:val="ListBullet"/>
        <w:spacing w:after="40"/>
        <w:ind w:left="397"/>
      </w:pPr>
      <w:r>
        <w:t>Período concessivo: 12 meses após o aquisitivo. Fora do prazo, as férias são pagas em dobro.</w:t>
      </w:r>
    </w:p>
    <w:p>
      <w:pPr>
        <w:pStyle w:val="ListBullet"/>
        <w:spacing w:after="40"/>
        <w:ind w:left="397"/>
      </w:pPr>
      <w:r>
        <w:t>Fracionamento em até 3 períodos: um de no mínimo 14 dias e os demais de no mínimo 5.</w:t>
      </w:r>
    </w:p>
    <w:p>
      <w:pPr>
        <w:pStyle w:val="ListBullet"/>
        <w:spacing w:after="40"/>
        <w:ind w:left="397"/>
      </w:pPr>
      <w:r>
        <w:t>Abono pecuniário: venda de até 1/3 dos dias.</w:t>
      </w:r>
    </w:p>
    <w:p>
      <w:pPr>
        <w:pStyle w:val="Heading3"/>
      </w:pPr>
      <w:r>
        <w:t>Sequência do cálculo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020"/>
            <w:shd w:val="clear" w:fill="E8EEF9"/>
          </w:tcPr>
          <w:p>
            <w:r/>
            <w:r>
              <w:rPr>
                <w:b/>
                <w:sz w:val="19"/>
              </w:rPr>
              <w:t>Passo</w:t>
            </w:r>
          </w:p>
        </w:tc>
        <w:tc>
          <w:tcPr>
            <w:tcW w:type="dxa" w:w="8050"/>
            <w:shd w:val="clear" w:fill="E8EEF9"/>
          </w:tcPr>
          <w:p>
            <w:r/>
            <w:r>
              <w:rPr>
                <w:b/>
                <w:sz w:val="19"/>
              </w:rPr>
              <w:t>O que faz</w:t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19"/>
              </w:rPr>
              <w:t>1</w:t>
            </w:r>
          </w:p>
        </w:tc>
        <w:tc>
          <w:tcPr>
            <w:tcW w:type="dxa" w:w="8050"/>
          </w:tcPr>
          <w:p>
            <w:r/>
            <w:r>
              <w:rPr>
                <w:sz w:val="19"/>
              </w:rPr>
              <w:t>Salário de férias = salário ÷ 30 × dias</w:t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19"/>
              </w:rPr>
              <w:t>2</w:t>
            </w:r>
          </w:p>
        </w:tc>
        <w:tc>
          <w:tcPr>
            <w:tcW w:type="dxa" w:w="8050"/>
          </w:tcPr>
          <w:p>
            <w:r/>
            <w:r>
              <w:rPr>
                <w:sz w:val="19"/>
              </w:rPr>
              <w:t>1/3 constitucional = salário de férias ÷ 3</w:t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19"/>
              </w:rPr>
              <w:t>3</w:t>
            </w:r>
          </w:p>
        </w:tc>
        <w:tc>
          <w:tcPr>
            <w:tcW w:type="dxa" w:w="8050"/>
          </w:tcPr>
          <w:p>
            <w:r/>
            <w:r>
              <w:rPr>
                <w:sz w:val="19"/>
              </w:rPr>
              <w:t>Médias das verbas variáveis do período aquisitivo</w:t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19"/>
              </w:rPr>
              <w:t>4</w:t>
            </w:r>
          </w:p>
        </w:tc>
        <w:tc>
          <w:tcPr>
            <w:tcW w:type="dxa" w:w="8050"/>
          </w:tcPr>
          <w:p>
            <w:r/>
            <w:r>
              <w:rPr>
                <w:sz w:val="19"/>
              </w:rPr>
              <w:t>Base de INSS, IRRF e FGTS = férias + 1/3 + médias</w:t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19"/>
              </w:rPr>
              <w:t>5</w:t>
            </w:r>
          </w:p>
        </w:tc>
        <w:tc>
          <w:tcPr>
            <w:tcW w:type="dxa" w:w="8050"/>
          </w:tcPr>
          <w:p>
            <w:r/>
            <w:r>
              <w:rPr>
                <w:sz w:val="19"/>
              </w:rPr>
              <w:t>O abono e o 1/3 sobre o abono são ISENTOS de INSS e IRRF</w:t>
            </w:r>
          </w:p>
        </w:tc>
      </w:tr>
    </w:tbl>
    <w:p>
      <w:pPr>
        <w:spacing w:after="40"/>
      </w:pPr>
    </w:p>
    <w:p>
      <w:pPr>
        <w:ind w:left="227"/>
      </w:pPr>
      <w:r>
        <w:rPr>
          <w:b/>
          <w:color w:val="B91C1C"/>
        </w:rPr>
        <w:t xml:space="preserve">Atenção  </w:t>
      </w:r>
      <w:r>
        <w:t>Evento op1 = 3 com data1i = 99999999 é período aquisitivo SEM gozo marcado. Não é férias e tem que ficar fora das listagens.</w:t>
      </w:r>
    </w:p>
    <w:p>
      <w:pPr>
        <w:pStyle w:val="Heading2"/>
      </w:pPr>
      <w:r>
        <w:t>Grupo Salários</w:t>
      </w:r>
    </w:p>
    <w:p>
      <w:pPr>
        <w:spacing w:after="160"/>
      </w:pPr>
      <w:r>
        <w:rPr>
          <w:i/>
          <w:color w:val="475569"/>
          <w:sz w:val="19"/>
        </w:rPr>
        <w:t>Alteração de Salário · Cancelar Alteração · Relatório de Salários</w:t>
      </w:r>
    </w:p>
    <w:p>
      <w:r>
        <w:rPr>
          <w:i w:val="0"/>
        </w:rPr>
        <w:t>A alteração salarial fica registrada em tab_eventos e alimenta o relatório de salários e a alteração contratual no eSocial (S-2206).</w:t>
      </w:r>
    </w:p>
    <w:p>
      <w:pPr>
        <w:pStyle w:val="Heading2"/>
      </w:pPr>
      <w:r>
        <w:t>Grupo Rescisão</w:t>
      </w:r>
    </w:p>
    <w:p>
      <w:pPr>
        <w:spacing w:after="160"/>
      </w:pPr>
      <w:r>
        <w:rPr>
          <w:i/>
          <w:color w:val="475569"/>
          <w:sz w:val="19"/>
        </w:rPr>
        <w:t>Aviso Prévio · Registrar Rescisão · Movimento do Mês · Calcular · TRCT · Memória · Listagem dos Demitidos · Cancelar Aviso · Cancelar Rescisão</w:t>
      </w:r>
    </w:p>
    <w:p>
      <w:pPr>
        <w:pStyle w:val="Heading3"/>
      </w:pPr>
      <w:r>
        <w:t>O que o cálculo pressupõe</w:t>
      </w:r>
    </w:p>
    <w:p>
      <w:r>
        <w:rPr>
          <w:i w:val="0"/>
        </w:rPr>
        <w:t>A rescisão já precisa estar REGISTRADA (situação D, com data e motivo). O cálculo lê esse registro e não mexe no cadastro do funcionário.</w:t>
      </w:r>
    </w:p>
    <w:p>
      <w:pPr>
        <w:pStyle w:val="Heading3"/>
      </w:pPr>
      <w:r>
        <w:t>As verbas da rescisão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907"/>
            <w:shd w:val="clear" w:fill="E8EEF9"/>
          </w:tcPr>
          <w:p>
            <w:r/>
            <w:r>
              <w:rPr>
                <w:b/>
                <w:sz w:val="19"/>
              </w:rPr>
              <w:t>Verba</w:t>
            </w:r>
          </w:p>
        </w:tc>
        <w:tc>
          <w:tcPr>
            <w:tcW w:type="dxa" w:w="3742"/>
            <w:shd w:val="clear" w:fill="E8EEF9"/>
          </w:tcPr>
          <w:p>
            <w:r/>
            <w:r>
              <w:rPr>
                <w:b/>
                <w:sz w:val="19"/>
              </w:rPr>
              <w:t>Descrição</w:t>
            </w:r>
          </w:p>
        </w:tc>
        <w:tc>
          <w:tcPr>
            <w:tcW w:type="dxa" w:w="907"/>
            <w:shd w:val="clear" w:fill="E8EEF9"/>
          </w:tcPr>
          <w:p>
            <w:r/>
            <w:r>
              <w:rPr>
                <w:b/>
                <w:sz w:val="19"/>
              </w:rPr>
              <w:t>Verba</w:t>
            </w:r>
          </w:p>
        </w:tc>
        <w:tc>
          <w:tcPr>
            <w:tcW w:type="dxa" w:w="3515"/>
            <w:shd w:val="clear" w:fill="E8EEF9"/>
          </w:tcPr>
          <w:p>
            <w:r/>
            <w:r>
              <w:rPr>
                <w:b/>
                <w:sz w:val="19"/>
              </w:rPr>
              <w:t>Descrição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9"/>
              </w:rPr>
              <w:t>10</w:t>
            </w:r>
          </w:p>
        </w:tc>
        <w:tc>
          <w:tcPr>
            <w:tcW w:type="dxa" w:w="3742"/>
          </w:tcPr>
          <w:p>
            <w:r/>
            <w:r>
              <w:rPr>
                <w:sz w:val="19"/>
              </w:rPr>
              <w:t>Saldo de salário</w:t>
            </w:r>
          </w:p>
        </w:tc>
        <w:tc>
          <w:tcPr>
            <w:tcW w:type="dxa" w:w="907"/>
          </w:tcPr>
          <w:p>
            <w:r/>
            <w:r>
              <w:rPr>
                <w:sz w:val="19"/>
              </w:rPr>
              <w:t>44</w:t>
            </w:r>
          </w:p>
        </w:tc>
        <w:tc>
          <w:tcPr>
            <w:tcW w:type="dxa" w:w="3515"/>
          </w:tcPr>
          <w:p>
            <w:r/>
            <w:r>
              <w:rPr>
                <w:sz w:val="19"/>
              </w:rPr>
              <w:t>Férias do aviso prévio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9"/>
              </w:rPr>
              <w:t>12</w:t>
            </w:r>
          </w:p>
        </w:tc>
        <w:tc>
          <w:tcPr>
            <w:tcW w:type="dxa" w:w="3742"/>
          </w:tcPr>
          <w:p>
            <w:r/>
            <w:r>
              <w:rPr>
                <w:sz w:val="19"/>
              </w:rPr>
              <w:t>13º proporcional</w:t>
            </w:r>
          </w:p>
        </w:tc>
        <w:tc>
          <w:tcPr>
            <w:tcW w:type="dxa" w:w="907"/>
          </w:tcPr>
          <w:p>
            <w:r/>
            <w:r>
              <w:rPr>
                <w:sz w:val="19"/>
              </w:rPr>
              <w:t>49</w:t>
            </w:r>
          </w:p>
        </w:tc>
        <w:tc>
          <w:tcPr>
            <w:tcW w:type="dxa" w:w="3515"/>
          </w:tcPr>
          <w:p>
            <w:r/>
            <w:r>
              <w:rPr>
                <w:sz w:val="19"/>
              </w:rPr>
              <w:t>Férias proporcionais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9"/>
              </w:rPr>
              <w:t>13</w:t>
            </w:r>
          </w:p>
        </w:tc>
        <w:tc>
          <w:tcPr>
            <w:tcW w:type="dxa" w:w="3742"/>
          </w:tcPr>
          <w:p>
            <w:r/>
            <w:r>
              <w:rPr>
                <w:sz w:val="19"/>
              </w:rPr>
              <w:t>13º indenizado</w:t>
            </w:r>
          </w:p>
        </w:tc>
        <w:tc>
          <w:tcPr>
            <w:tcW w:type="dxa" w:w="907"/>
          </w:tcPr>
          <w:p>
            <w:r/>
            <w:r>
              <w:rPr>
                <w:sz w:val="19"/>
              </w:rPr>
              <w:t>61</w:t>
            </w:r>
          </w:p>
        </w:tc>
        <w:tc>
          <w:tcPr>
            <w:tcW w:type="dxa" w:w="3515"/>
          </w:tcPr>
          <w:p>
            <w:r/>
            <w:r>
              <w:rPr>
                <w:sz w:val="19"/>
              </w:rPr>
              <w:t>Aviso prévio indenizado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9"/>
              </w:rPr>
              <w:t>41</w:t>
            </w:r>
          </w:p>
        </w:tc>
        <w:tc>
          <w:tcPr>
            <w:tcW w:type="dxa" w:w="3742"/>
          </w:tcPr>
          <w:p>
            <w:r/>
            <w:r>
              <w:rPr>
                <w:sz w:val="19"/>
              </w:rPr>
              <w:t>Férias</w:t>
            </w:r>
          </w:p>
        </w:tc>
        <w:tc>
          <w:tcPr>
            <w:tcW w:type="dxa" w:w="907"/>
          </w:tcPr>
          <w:p>
            <w:r/>
            <w:r>
              <w:rPr>
                <w:sz w:val="19"/>
              </w:rPr>
              <w:t>101</w:t>
            </w:r>
          </w:p>
        </w:tc>
        <w:tc>
          <w:tcPr>
            <w:tcW w:type="dxa" w:w="3515"/>
          </w:tcPr>
          <w:p>
            <w:r/>
            <w:r>
              <w:rPr>
                <w:sz w:val="19"/>
              </w:rPr>
              <w:t>INSS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9"/>
              </w:rPr>
              <w:t>42</w:t>
            </w:r>
          </w:p>
        </w:tc>
        <w:tc>
          <w:tcPr>
            <w:tcW w:type="dxa" w:w="3742"/>
          </w:tcPr>
          <w:p>
            <w:r/>
            <w:r>
              <w:rPr>
                <w:sz w:val="19"/>
              </w:rPr>
              <w:t>1/3 de férias — verba própria, sobre 43 + 44 + 49</w:t>
            </w:r>
          </w:p>
        </w:tc>
        <w:tc>
          <w:tcPr>
            <w:tcW w:type="dxa" w:w="907"/>
          </w:tcPr>
          <w:p>
            <w:r/>
            <w:r>
              <w:rPr>
                <w:sz w:val="19"/>
              </w:rPr>
              <w:t>104</w:t>
            </w:r>
          </w:p>
        </w:tc>
        <w:tc>
          <w:tcPr>
            <w:tcW w:type="dxa" w:w="3515"/>
          </w:tcPr>
          <w:p>
            <w:r/>
            <w:r>
              <w:rPr>
                <w:sz w:val="19"/>
              </w:rPr>
              <w:t>INSS do 13º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9"/>
              </w:rPr>
              <w:t>43</w:t>
            </w:r>
          </w:p>
        </w:tc>
        <w:tc>
          <w:tcPr>
            <w:tcW w:type="dxa" w:w="3742"/>
          </w:tcPr>
          <w:p>
            <w:r/>
            <w:r>
              <w:rPr>
                <w:sz w:val="19"/>
              </w:rPr>
              <w:t>Férias vencidas</w:t>
            </w:r>
          </w:p>
        </w:tc>
        <w:tc>
          <w:tcPr>
            <w:tcW w:type="dxa" w:w="907"/>
          </w:tcPr>
          <w:p>
            <w:r/>
            <w:r>
              <w:rPr>
                <w:sz w:val="19"/>
              </w:rPr>
              <w:t>120</w:t>
            </w:r>
          </w:p>
        </w:tc>
        <w:tc>
          <w:tcPr>
            <w:tcW w:type="dxa" w:w="3515"/>
          </w:tcPr>
          <w:p>
            <w:r/>
            <w:r>
              <w:rPr>
                <w:sz w:val="19"/>
              </w:rPr>
              <w:t>IRRF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3742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907"/>
          </w:tcPr>
          <w:p>
            <w:r/>
            <w:r>
              <w:rPr>
                <w:sz w:val="19"/>
              </w:rPr>
              <w:t>122</w:t>
            </w:r>
          </w:p>
        </w:tc>
        <w:tc>
          <w:tcPr>
            <w:tcW w:type="dxa" w:w="3515"/>
          </w:tcPr>
          <w:p>
            <w:r/>
            <w:r>
              <w:rPr>
                <w:sz w:val="19"/>
              </w:rPr>
              <w:t>IRRF do 13º</w:t>
            </w:r>
          </w:p>
        </w:tc>
      </w:tr>
    </w:tbl>
    <w:p>
      <w:pPr>
        <w:spacing w:after="40"/>
      </w:pPr>
    </w:p>
    <w:p>
      <w:pPr>
        <w:ind w:left="227"/>
      </w:pPr>
      <w:r>
        <w:rPr>
          <w:b/>
          <w:color w:val="B91C1C"/>
        </w:rPr>
        <w:t xml:space="preserve">Atenção  </w:t>
      </w:r>
      <w:r>
        <w:t>A verba 17 é ADIANTAMENTO DO 13º SALÁRIO. Não é verba de férias.</w:t>
      </w:r>
    </w:p>
    <w:p>
      <w:pPr>
        <w:pStyle w:val="Heading3"/>
      </w:pPr>
      <w:r>
        <w:t>Médias — cada uma tem a sua janela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835"/>
            <w:shd w:val="clear" w:fill="E8EEF9"/>
          </w:tcPr>
          <w:p>
            <w:r/>
            <w:r>
              <w:rPr>
                <w:b/>
                <w:sz w:val="19"/>
              </w:rPr>
              <w:t>Sobre o quê</w:t>
            </w:r>
          </w:p>
        </w:tc>
        <w:tc>
          <w:tcPr>
            <w:tcW w:type="dxa" w:w="6236"/>
            <w:shd w:val="clear" w:fill="E8EEF9"/>
          </w:tcPr>
          <w:p>
            <w:r/>
            <w:r>
              <w:rPr>
                <w:b/>
                <w:sz w:val="19"/>
              </w:rPr>
              <w:t>Janela da média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9"/>
              </w:rPr>
              <w:t>Férias vencidas</w:t>
            </w:r>
          </w:p>
        </w:tc>
        <w:tc>
          <w:tcPr>
            <w:tcW w:type="dxa" w:w="6236"/>
          </w:tcPr>
          <w:p>
            <w:r/>
            <w:r>
              <w:rPr>
                <w:sz w:val="19"/>
              </w:rPr>
              <w:t>O próprio período aquisitivo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9"/>
              </w:rPr>
              <w:t>Férias proporcionais</w:t>
            </w:r>
          </w:p>
        </w:tc>
        <w:tc>
          <w:tcPr>
            <w:tcW w:type="dxa" w:w="6236"/>
          </w:tcPr>
          <w:p>
            <w:r/>
            <w:r>
              <w:rPr>
                <w:sz w:val="19"/>
              </w:rPr>
              <w:t>12 meses até o mês da rescisão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9"/>
              </w:rPr>
              <w:t>13º salário</w:t>
            </w:r>
          </w:p>
        </w:tc>
        <w:tc>
          <w:tcPr>
            <w:tcW w:type="dxa" w:w="6236"/>
          </w:tcPr>
          <w:p>
            <w:r/>
            <w:r>
              <w:rPr>
                <w:sz w:val="19"/>
              </w:rPr>
              <w:t>De janeiro do ano até o mês da rescisão</w:t>
            </w:r>
          </w:p>
        </w:tc>
      </w:tr>
    </w:tbl>
    <w:p>
      <w:pPr>
        <w:spacing w:after="40"/>
      </w:pPr>
    </w:p>
    <w:p>
      <w:r>
        <w:rPr>
          <w:i w:val="0"/>
        </w:rPr>
        <w:t>As médias são REFLEXO: entram no 13º e nas férias e não viram linha própria no recibo.</w:t>
      </w:r>
    </w:p>
    <w:p>
      <w:pPr>
        <w:pStyle w:val="Heading3"/>
      </w:pPr>
      <w:r>
        <w:t>Cancelar rescisão</w:t>
      </w:r>
    </w:p>
    <w:p>
      <w:r>
        <w:rPr>
          <w:i w:val="0"/>
        </w:rPr>
        <w:t>Reverte o cadastro, apaga o S-2299 pendente e cancela também o aviso prévio que a originou. Só é permitido quando as três condições valem ao mesmo tempo:</w:t>
      </w:r>
    </w:p>
    <w:p>
      <w:pPr>
        <w:pStyle w:val="ListBullet"/>
        <w:spacing w:after="40"/>
        <w:ind w:left="397"/>
      </w:pPr>
      <w:r>
        <w:t>a folha atual está aberta;</w:t>
      </w:r>
    </w:p>
    <w:p>
      <w:pPr>
        <w:pStyle w:val="ListBullet"/>
        <w:spacing w:after="40"/>
        <w:ind w:left="397"/>
      </w:pPr>
      <w:r>
        <w:t>o mês da rescisão é o mês da folha ativa;</w:t>
      </w:r>
    </w:p>
    <w:p>
      <w:pPr>
        <w:pStyle w:val="ListBullet"/>
        <w:spacing w:after="40"/>
        <w:ind w:left="397"/>
      </w:pPr>
      <w:r>
        <w:t>o S-1299 do período não está ativo — ou nunca foi enviado, ou foi excluído por S-3000.</w:t>
      </w:r>
    </w:p>
    <w:p>
      <w:pPr>
        <w:pStyle w:val="Heading3"/>
      </w:pPr>
      <w:r>
        <w:t>TRCT</w:t>
      </w:r>
    </w:p>
    <w:p>
      <w:r>
        <w:rPr>
          <w:i w:val="0"/>
        </w:rPr>
        <w:t>Réplica do formulário oficial (Portaria 1057/2012). Lê o que foi PERSISTIDO no cálculo, então é obrigatório calcular a rescisão antes de emitir.</w:t>
      </w:r>
    </w:p>
    <w:p>
      <w:pPr>
        <w:pStyle w:val="Heading2"/>
      </w:pPr>
      <w:r>
        <w:t>Grupo Contrato Temporário</w:t>
      </w:r>
    </w:p>
    <w:p>
      <w:pPr>
        <w:spacing w:after="160"/>
      </w:pPr>
      <w:r>
        <w:rPr>
          <w:i/>
          <w:color w:val="475569"/>
          <w:sz w:val="19"/>
        </w:rPr>
        <w:t>Contrato / Prorrogação · Relação dos Contratos · Imprimir Contrato de Experiência</w:t>
      </w:r>
    </w:p>
    <w:p>
      <w:r>
        <w:rPr>
          <w:b/>
        </w:rPr>
        <w:t xml:space="preserve">Contrato de experiência — </w:t>
      </w:r>
      <w:r>
        <w:t>o PDF é oferecido logo depois de concluir o cadastro do funcionário e também fica no card do menu. O modelo não traz os itens Local de Trabalho e Dano.</w:t>
      </w:r>
    </w:p>
    <w:p>
      <w:pPr>
        <w:pStyle w:val="Heading2"/>
      </w:pPr>
      <w:r>
        <w:t>Grupo Afastamentos</w:t>
      </w:r>
    </w:p>
    <w:p>
      <w:pPr>
        <w:spacing w:after="160"/>
      </w:pPr>
      <w:r>
        <w:rPr>
          <w:i/>
          <w:color w:val="475569"/>
          <w:sz w:val="19"/>
        </w:rPr>
        <w:t>Lançar Afastamento · CAT (informar, alterar, ficha) · Funcionários Afastados · Licença Maternidade/Paternidade</w:t>
      </w:r>
    </w:p>
    <w:p>
      <w:pPr>
        <w:pStyle w:val="Heading3"/>
      </w:pPr>
      <w:r>
        <w:t>As datas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061"/>
            <w:shd w:val="clear" w:fill="E8EEF9"/>
          </w:tcPr>
          <w:p>
            <w:r/>
            <w:r>
              <w:rPr>
                <w:b/>
                <w:sz w:val="19"/>
              </w:rPr>
              <w:t>Data</w:t>
            </w:r>
          </w:p>
        </w:tc>
        <w:tc>
          <w:tcPr>
            <w:tcW w:type="dxa" w:w="6009"/>
            <w:shd w:val="clear" w:fill="E8EEF9"/>
          </w:tcPr>
          <w:p>
            <w:r/>
            <w:r>
              <w:rPr>
                <w:b/>
                <w:sz w:val="19"/>
              </w:rPr>
              <w:t>Comportamento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9"/>
              </w:rPr>
              <w:t>Início posterior à folha ativa</w:t>
            </w:r>
          </w:p>
        </w:tc>
        <w:tc>
          <w:tcPr>
            <w:tcW w:type="dxa" w:w="6009"/>
          </w:tcPr>
          <w:p>
            <w:r/>
            <w:r>
              <w:rPr>
                <w:sz w:val="19"/>
              </w:rPr>
              <w:t>ERRO. Não grava.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9"/>
              </w:rPr>
              <w:t>Início anterior à folha ativa</w:t>
            </w:r>
          </w:p>
        </w:tc>
        <w:tc>
          <w:tcPr>
            <w:tcW w:type="dxa" w:w="6009"/>
          </w:tcPr>
          <w:p>
            <w:r/>
            <w:r>
              <w:rPr>
                <w:sz w:val="19"/>
              </w:rPr>
              <w:t>Grava com confirmação.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9"/>
              </w:rPr>
              <w:t>Fim em branco</w:t>
            </w:r>
          </w:p>
        </w:tc>
        <w:tc>
          <w:tcPr>
            <w:tcW w:type="dxa" w:w="6009"/>
          </w:tcPr>
          <w:p>
            <w:r/>
            <w:r>
              <w:rPr>
                <w:sz w:val="19"/>
              </w:rPr>
              <w:t>Afastamento EM ABERTO — é o caso mais comum ao registrar.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9"/>
              </w:rPr>
              <w:t>Fim posterior a hoje</w:t>
            </w:r>
          </w:p>
        </w:tc>
        <w:tc>
          <w:tcPr>
            <w:tcW w:type="dxa" w:w="6009"/>
          </w:tcPr>
          <w:p>
            <w:r/>
            <w:r>
              <w:rPr>
                <w:sz w:val="19"/>
              </w:rPr>
              <w:t>Permitido com confirmação, mas não recomendado: se o afastamento se prolongar, vira correção no eSocial.</w:t>
            </w:r>
          </w:p>
        </w:tc>
      </w:tr>
    </w:tbl>
    <w:p>
      <w:pPr>
        <w:spacing w:after="40"/>
      </w:pPr>
    </w:p>
    <w:p>
      <w:pPr>
        <w:pStyle w:val="Heading3"/>
      </w:pPr>
      <w:r>
        <w:t>Duas remessas, cada uma na sua competência</w:t>
      </w:r>
    </w:p>
    <w:p>
      <w:r>
        <w:rPr>
          <w:i w:val="0"/>
        </w:rPr>
        <w:t>Informando início e fim, saem dois S-2230: a SAÍDA na competência do mês de início e o RETORNO na competência do mês do fim. Um afastamento de 20/07 a 05/08 gera saída em 07/2026 e retorno em 08/2026.</w:t>
      </w:r>
    </w:p>
    <w:p>
      <w:pPr>
        <w:ind w:left="227"/>
      </w:pPr>
      <w:r>
        <w:rPr>
          <w:b/>
          <w:color w:val="B91C1C"/>
        </w:rPr>
        <w:t xml:space="preserve">Atenção  </w:t>
      </w:r>
      <w:r>
        <w:t>A Fila do eSocial mostra uma competência por vez. Remessa de mês anterior não aparece na fila da folha ativa — é preciso trocar o período. A mensagem de confirmação diz qual é a competência de cada uma.</w:t>
      </w:r>
    </w:p>
    <w:p>
      <w:pPr>
        <w:pStyle w:val="Heading3"/>
      </w:pPr>
      <w:r>
        <w:t>Data retroativa: enviar ou não</w:t>
      </w:r>
    </w:p>
    <w:p>
      <w:r>
        <w:rPr>
          <w:i w:val="0"/>
        </w:rPr>
        <w:t>Aparecem duas caixas “Não enviar o S-2230”, uma para a saída e outra para o retorno, JÁ MARCADAS. O padrão é não gerar: afastamento antigo normalmente já foi transmitido, ou está sendo registrado só para a folha enxergar os dias parados. As duas escolhas são independentes uma da outra.</w:t>
      </w:r>
    </w:p>
    <w:p>
      <w:pPr>
        <w:pStyle w:val="Heading3"/>
      </w:pPr>
      <w:r>
        <w:t>Motivos (Tabela 18 do eSocial)</w:t>
      </w:r>
    </w:p>
    <w:p>
      <w:pPr>
        <w:pStyle w:val="ListBullet"/>
        <w:spacing w:after="40"/>
        <w:ind w:left="397"/>
      </w:pPr>
      <w:r>
        <w:t>01 e 03 (acidente ou doença) pedem “mesmo motivo” e acidente de trânsito, e oferecem registrar a CAT (S-2210) depois de gravar.</w:t>
      </w:r>
    </w:p>
    <w:p>
      <w:pPr>
        <w:pStyle w:val="ListBullet"/>
        <w:spacing w:after="40"/>
        <w:ind w:left="397"/>
      </w:pPr>
      <w:r>
        <w:t>21 (licença não remunerada) exige observação.</w:t>
      </w:r>
    </w:p>
    <w:p>
      <w:r>
        <w:rPr>
          <w:i w:val="0"/>
        </w:rPr>
        <w:t>“Mesmo motivo” importa para o INSS: afastamentos pela mesma causa em menos de 60 dias se somam, e isso muda de quem é a responsabilidade pelo pagamento.</w:t>
      </w:r>
    </w:p>
    <w:p>
      <w:pPr>
        <w:pStyle w:val="Heading2"/>
      </w:pPr>
      <w:r>
        <w:t>Grupos Faltas, Exame Médico, Insalubridade e FAP</w:t>
      </w:r>
    </w:p>
    <w:p>
      <w:pPr>
        <w:spacing w:after="160"/>
      </w:pPr>
      <w:r>
        <w:rPr>
          <w:i/>
          <w:color w:val="475569"/>
          <w:sz w:val="19"/>
        </w:rPr>
        <w:t>Incluir/Excluir/Listar Faltas · Exame Médico · Insalubridade/Periculosidade · FAP</w:t>
      </w:r>
    </w:p>
    <w:p>
      <w:r>
        <w:rPr>
          <w:b/>
        </w:rPr>
        <w:t xml:space="preserve">Insalubridade — </w:t>
      </w:r>
      <w:r>
        <w:t>percentual sobre o SALÁRIO MÍNIMO. Fonte: tab_eventos op1 = 31.</w:t>
      </w:r>
    </w:p>
    <w:p>
      <w:r>
        <w:rPr>
          <w:b/>
        </w:rPr>
        <w:t xml:space="preserve">Periculosidade — </w:t>
      </w:r>
      <w:r>
        <w:t>percentual sobre o SALÁRIO BASE. Fonte: tab_eventos op1 = 41.</w:t>
      </w:r>
    </w:p>
    <w:p>
      <w:pPr>
        <w:ind w:left="227"/>
      </w:pPr>
      <w:r>
        <w:rPr>
          <w:b/>
          <w:color w:val="B91C1C"/>
        </w:rPr>
        <w:t xml:space="preserve">Atenção  </w:t>
      </w:r>
      <w:r>
        <w:t>Lacuna em aberto: as verbas 30, 31 e 32 estão com inc_* = CN, valor que o código não trata. Por isso o adicional não entra em férias, 13º nem rescisão. Pendente de decisão.</w:t>
      </w:r>
    </w:p>
    <w:p>
      <w:r>
        <w:br w:type="page"/>
      </w:r>
    </w:p>
    <w:p>
      <w:pPr>
        <w:pStyle w:val="Heading1"/>
      </w:pPr>
      <w:r>
        <w:t>Etapa 4 — Movimento Mês</w:t>
      </w:r>
    </w:p>
    <w:p>
      <w:pPr>
        <w:spacing w:after="160"/>
      </w:pPr>
      <w:r>
        <w:rPr>
          <w:i/>
          <w:color w:val="475569"/>
          <w:sz w:val="19"/>
        </w:rPr>
        <w:t>Menu principal › Movimento Mês</w:t>
      </w:r>
    </w:p>
    <w:p>
      <w:r>
        <w:rPr>
          <w:i w:val="0"/>
        </w:rPr>
        <w:t>Lançamentos da competência: o que varia de um mês para o outro.</w:t>
      </w:r>
    </w:p>
    <w:p>
      <w:pPr>
        <w:pStyle w:val="Heading2"/>
      </w:pPr>
      <w:r>
        <w:t>Grupo Lançamentos</w:t>
      </w:r>
    </w:p>
    <w:p>
      <w:pPr>
        <w:spacing w:after="160"/>
      </w:pPr>
      <w:r>
        <w:rPr>
          <w:i/>
          <w:color w:val="475569"/>
          <w:sz w:val="19"/>
        </w:rPr>
        <w:t>Lançar Eventos · Importar Consignados · Importar Ponto · Horas Extras · Faltas e Atrasos</w:t>
      </w:r>
    </w:p>
    <w:p>
      <w:r>
        <w:rPr>
          <w:b/>
        </w:rPr>
        <w:t xml:space="preserve">Origem do lançamento — </w:t>
      </w:r>
      <w:r>
        <w:t>o que você digita entra no tab_mov com origem M e NUNCA é sobrescrito pelo recálculo. O que o cálculo gera a partir do movimento fixo entra com origem F.</w:t>
      </w:r>
    </w:p>
    <w:p>
      <w:r>
        <w:rPr>
          <w:b/>
        </w:rPr>
        <w:t xml:space="preserve">Verba com flag 01 — </w:t>
      </w:r>
      <w:r>
        <w:t>não aparece nas telas de lançamento — é calculada, não digitada.</w:t>
      </w:r>
    </w:p>
    <w:p>
      <w:pPr>
        <w:pStyle w:val="Heading3"/>
      </w:pPr>
      <w:r>
        <w:t>Importar Consignados</w:t>
      </w:r>
    </w:p>
    <w:p>
      <w:r>
        <w:rPr>
          <w:i w:val="0"/>
        </w:rPr>
        <w:t>As verbas 700 a 749 (empréstimo consignado) não se cadastram como movimento fixo: cada contrato tem banco, número e prazo próprios, que só chegam pela planilha mensal. A importação apaga e regrava a faixa inteira a cada rodada.</w:t>
      </w:r>
    </w:p>
    <w:p>
      <w:pPr>
        <w:pStyle w:val="Heading2"/>
      </w:pPr>
      <w:r>
        <w:t>Grupo Adiantamento Quinzenal</w:t>
      </w:r>
    </w:p>
    <w:p>
      <w:pPr>
        <w:spacing w:after="160"/>
      </w:pPr>
      <w:r>
        <w:rPr>
          <w:i/>
          <w:color w:val="475569"/>
          <w:sz w:val="19"/>
        </w:rPr>
        <w:t>Calcular · Informar · Listagem · Alterar ou Excluir · Recibo</w:t>
      </w:r>
    </w:p>
    <w:p>
      <w:pPr>
        <w:pStyle w:val="Heading3"/>
      </w:pPr>
      <w:r>
        <w:t>Três estados, não dois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061"/>
            <w:shd w:val="clear" w:fill="E8EEF9"/>
          </w:tcPr>
          <w:p>
            <w:r/>
            <w:r>
              <w:rPr>
                <w:b/>
                <w:sz w:val="19"/>
              </w:rPr>
              <w:t>No cadastro</w:t>
            </w:r>
          </w:p>
        </w:tc>
        <w:tc>
          <w:tcPr>
            <w:tcW w:type="dxa" w:w="6009"/>
            <w:shd w:val="clear" w:fill="E8EEF9"/>
          </w:tcPr>
          <w:p>
            <w:r/>
            <w:r>
              <w:rPr>
                <w:b/>
                <w:sz w:val="19"/>
              </w:rPr>
              <w:t>Resultado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9"/>
              </w:rPr>
              <w:t>Campo vazio</w:t>
            </w:r>
          </w:p>
        </w:tc>
        <w:tc>
          <w:tcPr>
            <w:tcW w:type="dxa" w:w="6009"/>
          </w:tcPr>
          <w:p>
            <w:r/>
            <w:r>
              <w:rPr>
                <w:sz w:val="19"/>
              </w:rPr>
              <w:t>Herda o percentual do cadastro da empresa.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9"/>
              </w:rPr>
              <w:t>Caixa “Não adianta” marcada</w:t>
            </w:r>
          </w:p>
        </w:tc>
        <w:tc>
          <w:tcPr>
            <w:tcW w:type="dxa" w:w="6009"/>
          </w:tcPr>
          <w:p>
            <w:r/>
            <w:r>
              <w:rPr>
                <w:sz w:val="19"/>
              </w:rPr>
              <w:t>NÃO adianta nada, e nem herda o percentual da empresa.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9"/>
              </w:rPr>
              <w:t>Valor ou percentual preenchido</w:t>
            </w:r>
          </w:p>
        </w:tc>
        <w:tc>
          <w:tcPr>
            <w:tcW w:type="dxa" w:w="6009"/>
          </w:tcPr>
          <w:p>
            <w:r/>
            <w:r>
              <w:rPr>
                <w:sz w:val="19"/>
              </w:rPr>
              <w:t>Usa o que está preenchido.</w:t>
            </w:r>
          </w:p>
        </w:tc>
      </w:tr>
    </w:tbl>
    <w:p>
      <w:pPr>
        <w:spacing w:after="40"/>
      </w:pPr>
    </w:p>
    <w:p>
      <w:r>
        <w:rPr>
          <w:i w:val="0"/>
        </w:rPr>
        <w:t>O “não adianta” é gravado em tab_cad.sem_adiantamento (booleano). Não é possível usar 0 nem -1 nas colunas de valor: o banco tem CHECK exigindo valor_adianta &gt; 0 e per_adianta entre 10 e 60. Digitar 0 na tela funciona como atalho para marcar a caixa.</w:t>
      </w:r>
    </w:p>
    <w:p>
      <w:pPr>
        <w:pStyle w:val="Heading3"/>
      </w:pPr>
      <w:r>
        <w:t>Admitido no mês da folha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835"/>
            <w:shd w:val="clear" w:fill="E8EEF9"/>
          </w:tcPr>
          <w:p>
            <w:r/>
            <w:r>
              <w:rPr>
                <w:b/>
                <w:sz w:val="19"/>
              </w:rPr>
              <w:t>Dia da admissão</w:t>
            </w:r>
          </w:p>
        </w:tc>
        <w:tc>
          <w:tcPr>
            <w:tcW w:type="dxa" w:w="6236"/>
            <w:shd w:val="clear" w:fill="E8EEF9"/>
          </w:tcPr>
          <w:p>
            <w:r/>
            <w:r>
              <w:rPr>
                <w:b/>
                <w:sz w:val="19"/>
              </w:rPr>
              <w:t>Recebe?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9"/>
              </w:rPr>
              <w:t>Do dia 1 ao 10</w:t>
            </w:r>
          </w:p>
        </w:tc>
        <w:tc>
          <w:tcPr>
            <w:tcW w:type="dxa" w:w="6236"/>
          </w:tcPr>
          <w:p>
            <w:r/>
            <w:r>
              <w:rPr>
                <w:sz w:val="19"/>
              </w:rPr>
              <w:t>Sim, PROPORCIONAL aos dias trabalhados (dia 1 = integral).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9"/>
              </w:rPr>
              <w:t>Do dia 11 em diante</w:t>
            </w:r>
          </w:p>
        </w:tc>
        <w:tc>
          <w:tcPr>
            <w:tcW w:type="dxa" w:w="6236"/>
          </w:tcPr>
          <w:p>
            <w:r/>
            <w:r>
              <w:rPr>
                <w:sz w:val="19"/>
              </w:rPr>
              <w:t>Não recebe.</w:t>
            </w:r>
          </w:p>
        </w:tc>
      </w:tr>
    </w:tbl>
    <w:p>
      <w:pPr>
        <w:spacing w:after="40"/>
      </w:pPr>
    </w:p>
    <w:p>
      <w:r>
        <w:rPr>
          <w:i w:val="0"/>
        </w:rPr>
        <w:t>O divisor são os dias reais do mês (30, 31 ou 28) — a mesma regra da etapa 1030 do cálculo. Exemplo: salário 3.000,00 com 40%, admitido em 05/07 → 1.200,00 × 27/31 = 1.045,16.</w:t>
      </w:r>
    </w:p>
    <w:p>
      <w:r>
        <w:rPr>
          <w:b/>
        </w:rPr>
        <w:t xml:space="preserve">Fica de fora — </w:t>
      </w:r>
      <w:r>
        <w:t>quem estiver afastado ou de férias na primeira quinzena (dias 01 a 15).</w:t>
      </w:r>
    </w:p>
    <w:p>
      <w:pPr>
        <w:pStyle w:val="Heading3"/>
      </w:pPr>
      <w:r>
        <w:t>As verbas do adiantamento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474"/>
            <w:shd w:val="clear" w:fill="E8EEF9"/>
          </w:tcPr>
          <w:p>
            <w:r/>
            <w:r>
              <w:rPr>
                <w:b/>
                <w:sz w:val="19"/>
              </w:rPr>
              <w:t>Verba</w:t>
            </w:r>
          </w:p>
        </w:tc>
        <w:tc>
          <w:tcPr>
            <w:tcW w:type="dxa" w:w="7597"/>
            <w:shd w:val="clear" w:fill="E8EEF9"/>
          </w:tcPr>
          <w:p>
            <w:r/>
            <w:r>
              <w:rPr>
                <w:b/>
                <w:sz w:val="19"/>
              </w:rPr>
              <w:t>Uso</w:t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19"/>
              </w:rPr>
              <w:t>161 a 164</w:t>
            </w:r>
          </w:p>
        </w:tc>
        <w:tc>
          <w:tcPr>
            <w:tcW w:type="dxa" w:w="7597"/>
          </w:tcPr>
          <w:p>
            <w:r/>
            <w:r>
              <w:rPr>
                <w:sz w:val="19"/>
              </w:rPr>
              <w:t>Até 4 parcelas na mesma folha. Aparecem em bloco próprio nos relatórios e NÃO entram nos totais.</w:t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19"/>
              </w:rPr>
              <w:t>160</w:t>
            </w:r>
          </w:p>
        </w:tc>
        <w:tc>
          <w:tcPr>
            <w:tcW w:type="dxa" w:w="7597"/>
          </w:tcPr>
          <w:p>
            <w:r/>
            <w:r>
              <w:rPr>
                <w:sz w:val="19"/>
              </w:rPr>
              <w:t>Desconto único na folha mensal, somando as verbas 161 a 164.</w:t>
            </w:r>
          </w:p>
        </w:tc>
      </w:tr>
    </w:tbl>
    <w:p>
      <w:pPr>
        <w:spacing w:after="40"/>
      </w:pPr>
    </w:p>
    <w:p>
      <w:r>
        <w:rPr>
          <w:b/>
        </w:rPr>
        <w:t xml:space="preserve">Recalcular — </w:t>
      </w:r>
      <w:r>
        <w:t>se já existe parcela na folha, o botão vira “Recalcular esta Parcela”: apaga os lançamentos daquela verba e refaz na MESMA parcela. Lançar uma parcela adicional virou exceção, por link explícito.</w:t>
      </w:r>
    </w:p>
    <w:p>
      <w:r>
        <w:br w:type="page"/>
      </w:r>
    </w:p>
    <w:p>
      <w:pPr>
        <w:pStyle w:val="Heading1"/>
      </w:pPr>
      <w:r>
        <w:t>Etapa 5 — Movimento Fixo</w:t>
      </w:r>
    </w:p>
    <w:p>
      <w:pPr>
        <w:spacing w:after="160"/>
      </w:pPr>
      <w:r>
        <w:rPr>
          <w:i/>
          <w:color w:val="475569"/>
          <w:sz w:val="19"/>
        </w:rPr>
        <w:t>Menu principal › Movimento Fixo</w:t>
      </w:r>
    </w:p>
    <w:p>
      <w:pPr>
        <w:pStyle w:val="Heading2"/>
      </w:pPr>
      <w:r>
        <w:t>O que é</w:t>
      </w:r>
    </w:p>
    <w:p>
      <w:r>
        <w:rPr>
          <w:i w:val="0"/>
        </w:rPr>
        <w:t>Lançamento cadastrado UMA VEZ que o sistema repete a cada folha. Entra no tab_mov com origem F, indicando que foi o cálculo que gerou.</w:t>
      </w:r>
    </w:p>
    <w:p>
      <w:pPr>
        <w:pStyle w:val="Heading2"/>
      </w:pPr>
      <w:r>
        <w:t>Quem recebe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928"/>
            <w:shd w:val="clear" w:fill="E8EEF9"/>
          </w:tcPr>
          <w:p>
            <w:r/>
            <w:r>
              <w:rPr>
                <w:b/>
                <w:sz w:val="19"/>
              </w:rPr>
              <w:t>Forma</w:t>
            </w:r>
          </w:p>
        </w:tc>
        <w:tc>
          <w:tcPr>
            <w:tcW w:type="dxa" w:w="7143"/>
            <w:shd w:val="clear" w:fill="E8EEF9"/>
          </w:tcPr>
          <w:p>
            <w:r/>
            <w:r>
              <w:rPr>
                <w:b/>
                <w:sz w:val="19"/>
              </w:rPr>
              <w:t>Como funciona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9"/>
              </w:rPr>
              <w:t>Por matrícula</w:t>
            </w:r>
          </w:p>
        </w:tc>
        <w:tc>
          <w:tcPr>
            <w:tcW w:type="dxa" w:w="7143"/>
          </w:tcPr>
          <w:p>
            <w:r/>
            <w:r>
              <w:rPr>
                <w:sz w:val="19"/>
              </w:rPr>
              <w:t>Um funcionário específico.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9"/>
              </w:rPr>
              <w:t>Por grupo</w:t>
            </w:r>
          </w:p>
        </w:tc>
        <w:tc>
          <w:tcPr>
            <w:tcW w:type="dxa" w:w="7143"/>
          </w:tcPr>
          <w:p>
            <w:r/>
            <w:r>
              <w:rPr>
                <w:sz w:val="19"/>
              </w:rPr>
              <w:t>Filtros de categoria, data de nascimento, data de admissão, salário-base, idade e tempo de serviço. É reavaliado A CADA FOLHA: quem for admitido depois, dentro do perfil, passa a receber sozinho.</w:t>
            </w:r>
          </w:p>
        </w:tc>
      </w:tr>
    </w:tbl>
    <w:p>
      <w:pPr>
        <w:spacing w:after="40"/>
      </w:pPr>
    </w:p>
    <w:p>
      <w:pPr>
        <w:pStyle w:val="Heading2"/>
      </w:pPr>
      <w:r>
        <w:t>Duração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928"/>
            <w:shd w:val="clear" w:fill="E8EEF9"/>
          </w:tcPr>
          <w:p>
            <w:r/>
            <w:r>
              <w:rPr>
                <w:b/>
                <w:sz w:val="19"/>
              </w:rPr>
              <w:t>Forma</w:t>
            </w:r>
          </w:p>
        </w:tc>
        <w:tc>
          <w:tcPr>
            <w:tcW w:type="dxa" w:w="7143"/>
            <w:shd w:val="clear" w:fill="E8EEF9"/>
          </w:tcPr>
          <w:p>
            <w:r/>
            <w:r>
              <w:rPr>
                <w:b/>
                <w:sz w:val="19"/>
              </w:rPr>
              <w:t>Como funciona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9"/>
              </w:rPr>
              <w:t>Por parcelas</w:t>
            </w:r>
          </w:p>
        </w:tc>
        <w:tc>
          <w:tcPr>
            <w:tcW w:type="dxa" w:w="7143"/>
          </w:tcPr>
          <w:p>
            <w:r/>
            <w:r>
              <w:rPr>
                <w:sz w:val="19"/>
              </w:rPr>
              <w:t>Informa a quantidade; para sozinho ao atingir o total.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9"/>
              </w:rPr>
              <w:t>Por período</w:t>
            </w:r>
          </w:p>
        </w:tc>
        <w:tc>
          <w:tcPr>
            <w:tcW w:type="dxa" w:w="7143"/>
          </w:tcPr>
          <w:p>
            <w:r/>
            <w:r>
              <w:rPr>
                <w:sz w:val="19"/>
              </w:rPr>
              <w:t>Folha inicial e, se quiser, folha final. Sem final, o prazo é indeterminado.</w:t>
            </w:r>
          </w:p>
        </w:tc>
      </w:tr>
    </w:tbl>
    <w:p>
      <w:pPr>
        <w:spacing w:after="40"/>
      </w:pPr>
    </w:p>
    <w:p>
      <w:pPr>
        <w:pStyle w:val="Heading2"/>
      </w:pPr>
      <w:r>
        <w:t>Comportamento em férias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134"/>
            <w:shd w:val="clear" w:fill="E8EEF9"/>
          </w:tcPr>
          <w:p>
            <w:r/>
            <w:r>
              <w:rPr>
                <w:b/>
                <w:sz w:val="19"/>
              </w:rPr>
              <w:t>Código</w:t>
            </w:r>
          </w:p>
        </w:tc>
        <w:tc>
          <w:tcPr>
            <w:tcW w:type="dxa" w:w="7937"/>
            <w:shd w:val="clear" w:fill="E8EEF9"/>
          </w:tcPr>
          <w:p>
            <w:r/>
            <w:r>
              <w:rPr>
                <w:b/>
                <w:sz w:val="19"/>
              </w:rPr>
              <w:t>Comportamento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</w:rPr>
              <w:t>0</w:t>
            </w:r>
          </w:p>
        </w:tc>
        <w:tc>
          <w:tcPr>
            <w:tcW w:type="dxa" w:w="7937"/>
          </w:tcPr>
          <w:p>
            <w:r/>
            <w:r>
              <w:rPr>
                <w:sz w:val="19"/>
              </w:rPr>
              <w:t>Não processa, mesmo que seja 1 dia de férias.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</w:rPr>
              <w:t>1</w:t>
            </w:r>
          </w:p>
        </w:tc>
        <w:tc>
          <w:tcPr>
            <w:tcW w:type="dxa" w:w="7937"/>
          </w:tcPr>
          <w:p>
            <w:r/>
            <w:r>
              <w:rPr>
                <w:sz w:val="19"/>
              </w:rPr>
              <w:t>Processa integral, sem proporcionalidade.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</w:rPr>
              <w:t>2</w:t>
            </w:r>
          </w:p>
        </w:tc>
        <w:tc>
          <w:tcPr>
            <w:tcW w:type="dxa" w:w="7937"/>
          </w:tcPr>
          <w:p>
            <w:r/>
            <w:r>
              <w:rPr>
                <w:sz w:val="19"/>
              </w:rPr>
              <w:t>Processa tudo nas férias, se as férias começarem nessa folha.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</w:rPr>
              <w:t>3</w:t>
            </w:r>
          </w:p>
        </w:tc>
        <w:tc>
          <w:tcPr>
            <w:tcW w:type="dxa" w:w="7937"/>
          </w:tcPr>
          <w:p>
            <w:r/>
            <w:r>
              <w:rPr>
                <w:sz w:val="19"/>
              </w:rPr>
              <w:t>Proporcional aos dias trabalhados E aos dias gozados.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</w:rPr>
              <w:t>4</w:t>
            </w:r>
          </w:p>
        </w:tc>
        <w:tc>
          <w:tcPr>
            <w:tcW w:type="dxa" w:w="7937"/>
          </w:tcPr>
          <w:p>
            <w:r/>
            <w:r>
              <w:rPr>
                <w:sz w:val="19"/>
              </w:rPr>
              <w:t>Proporcional aos dias trabalhados, zero nas férias.</w:t>
            </w:r>
          </w:p>
        </w:tc>
      </w:tr>
    </w:tbl>
    <w:p>
      <w:pPr>
        <w:spacing w:after="40"/>
      </w:pPr>
    </w:p>
    <w:p>
      <w:r>
        <w:rPr>
          <w:i w:val="0"/>
        </w:rPr>
        <w:t>Existem ainda as opções “Se afastado” (continuar, interromper ou proporcional) e o tratamento do mês de admissão e do mês de rescisão (total ou proporcional).</w:t>
      </w:r>
    </w:p>
    <w:p>
      <w:pPr>
        <w:pStyle w:val="Heading2"/>
      </w:pPr>
      <w:r>
        <w:t>Encerrar — duas saídas diferentes</w:t>
      </w:r>
    </w:p>
    <w:p>
      <w:pPr>
        <w:spacing w:after="160"/>
      </w:pPr>
      <w:r>
        <w:rPr>
          <w:i/>
          <w:color w:val="475569"/>
          <w:sz w:val="19"/>
        </w:rPr>
        <w:t>Menu principal › Movimento Fixo › Excluir / Parar Mov. Fixo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361"/>
            <w:shd w:val="clear" w:fill="E8EEF9"/>
          </w:tcPr>
          <w:p>
            <w:r/>
            <w:r>
              <w:rPr>
                <w:b/>
                <w:sz w:val="19"/>
              </w:rPr>
              <w:t>Ação</w:t>
            </w:r>
          </w:p>
        </w:tc>
        <w:tc>
          <w:tcPr>
            <w:tcW w:type="dxa" w:w="3855"/>
            <w:shd w:val="clear" w:fill="E8EEF9"/>
          </w:tcPr>
          <w:p>
            <w:r/>
            <w:r>
              <w:rPr>
                <w:b/>
                <w:sz w:val="19"/>
              </w:rPr>
              <w:t>O que faz</w:t>
            </w:r>
          </w:p>
        </w:tc>
        <w:tc>
          <w:tcPr>
            <w:tcW w:type="dxa" w:w="3855"/>
            <w:shd w:val="clear" w:fill="E8EEF9"/>
          </w:tcPr>
          <w:p>
            <w:r/>
            <w:r>
              <w:rPr>
                <w:b/>
                <w:sz w:val="19"/>
              </w:rPr>
              <w:t>Quando é permitida</w:t>
            </w:r>
          </w:p>
        </w:tc>
      </w:tr>
      <w:tr>
        <w:tc>
          <w:tcPr>
            <w:tcW w:type="dxa" w:w="1361"/>
          </w:tcPr>
          <w:p>
            <w:r/>
            <w:r>
              <w:rPr>
                <w:sz w:val="19"/>
              </w:rPr>
              <w:t>PARAR</w:t>
            </w:r>
          </w:p>
        </w:tc>
        <w:tc>
          <w:tcPr>
            <w:tcW w:type="dxa" w:w="3855"/>
          </w:tcPr>
          <w:p>
            <w:r/>
            <w:r>
              <w:rPr>
                <w:sz w:val="19"/>
              </w:rPr>
              <w:t>Grava a última folha em que o movimento vale. O histórico fica intacto.</w:t>
            </w:r>
          </w:p>
        </w:tc>
        <w:tc>
          <w:tcPr>
            <w:tcW w:type="dxa" w:w="3855"/>
          </w:tcPr>
          <w:p>
            <w:r/>
            <w:r>
              <w:rPr>
                <w:sz w:val="19"/>
              </w:rPr>
              <w:t>Sempre. É o que se usa em quase todos os casos.</w:t>
            </w:r>
          </w:p>
        </w:tc>
      </w:tr>
      <w:tr>
        <w:tc>
          <w:tcPr>
            <w:tcW w:type="dxa" w:w="1361"/>
          </w:tcPr>
          <w:p>
            <w:r/>
            <w:r>
              <w:rPr>
                <w:sz w:val="19"/>
              </w:rPr>
              <w:t>EXCLUIR</w:t>
            </w:r>
          </w:p>
        </w:tc>
        <w:tc>
          <w:tcPr>
            <w:tcW w:type="dxa" w:w="3855"/>
          </w:tcPr>
          <w:p>
            <w:r/>
            <w:r>
              <w:rPr>
                <w:sz w:val="19"/>
              </w:rPr>
              <w:t>Apaga de vez.</w:t>
            </w:r>
          </w:p>
        </w:tc>
        <w:tc>
          <w:tcPr>
            <w:tcW w:type="dxa" w:w="3855"/>
          </w:tcPr>
          <w:p>
            <w:r/>
            <w:r>
              <w:rPr>
                <w:sz w:val="19"/>
              </w:rPr>
              <w:t>Só quando o movimento começou NESTA folha E nunca gerou lançamento nenhum.</w:t>
            </w:r>
          </w:p>
        </w:tc>
      </w:tr>
    </w:tbl>
    <w:p>
      <w:pPr>
        <w:spacing w:after="40"/>
      </w:pPr>
    </w:p>
    <w:p>
      <w:r>
        <w:rPr>
          <w:i w:val="0"/>
        </w:rPr>
        <w:t>A trava existe porque excluir algo que já rodou em folha paga apagaria o histórico de um valor efetivamente pago. Ela vale também no servidor.</w:t>
      </w:r>
    </w:p>
    <w:p>
      <w:r>
        <w:rPr>
          <w:b/>
        </w:rPr>
        <w:t xml:space="preserve">Voltar atrás — </w:t>
      </w:r>
      <w:r>
        <w:t>do PARAR dá: basta editar o movimento e limpar a última folha. Da EXCLUSÃO não há volta.</w:t>
      </w:r>
    </w:p>
    <w:p>
      <w:pPr>
        <w:pStyle w:val="Heading2"/>
      </w:pPr>
      <w:r>
        <w:t>O que não entra aqui</w:t>
      </w:r>
    </w:p>
    <w:p>
      <w:pPr>
        <w:pStyle w:val="ListBullet"/>
        <w:spacing w:after="40"/>
        <w:ind w:left="397"/>
      </w:pPr>
      <w:r>
        <w:t>Insalubridade e periculosidade para quem já tem o adicional no cadastro — a folha já lança sozinha e o funcionário receberia em dobro. Em movimento de grupo, basta um funcionário ter o adicional para o sistema recusar o grupo inteiro.</w:t>
      </w:r>
    </w:p>
    <w:p>
      <w:pPr>
        <w:pStyle w:val="ListBullet"/>
        <w:spacing w:after="40"/>
        <w:ind w:left="397"/>
      </w:pPr>
      <w:r>
        <w:t>Verbas 700 a 749 (empréstimo consignado) — o caminho é Movimento Mês › Importar Consignados.</w:t>
      </w:r>
    </w:p>
    <w:p>
      <w:pPr>
        <w:pStyle w:val="Heading2"/>
      </w:pPr>
      <w:r>
        <w:t>A lista</w:t>
      </w:r>
    </w:p>
    <w:p>
      <w:r>
        <w:rPr>
          <w:i w:val="0"/>
        </w:rPr>
        <w:t>Mostra por padrão só os movimentos EM VIGÊNCIA. A caixa “Mostrar também os encerrados” traz o resto. Encerrado significa que a folha final já passou da folha ativa.</w:t>
      </w:r>
    </w:p>
    <w:p>
      <w:r>
        <w:br w:type="page"/>
      </w:r>
    </w:p>
    <w:p>
      <w:pPr>
        <w:pStyle w:val="Heading1"/>
      </w:pPr>
      <w:r>
        <w:t>Etapa 6 — Cálculo</w:t>
      </w:r>
    </w:p>
    <w:p>
      <w:pPr>
        <w:spacing w:after="160"/>
      </w:pPr>
      <w:r>
        <w:rPr>
          <w:i/>
          <w:color w:val="475569"/>
          <w:sz w:val="19"/>
        </w:rPr>
        <w:t>Menu principal › Cálculo</w:t>
      </w:r>
    </w:p>
    <w:p>
      <w:pPr>
        <w:pStyle w:val="Heading2"/>
      </w:pPr>
      <w:r>
        <w:t>Numeração das etapas da memória de cálculo</w:t>
      </w:r>
    </w:p>
    <w:p>
      <w:r>
        <w:rPr>
          <w:i w:val="0"/>
        </w:rPr>
        <w:t>A memória numera as etapas de 10 em 10, para caber etapa nova no meio sem renumerar tudo.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134"/>
            <w:shd w:val="clear" w:fill="E8EEF9"/>
          </w:tcPr>
          <w:p>
            <w:r/>
            <w:r>
              <w:rPr>
                <w:b/>
                <w:sz w:val="19"/>
              </w:rPr>
              <w:t>Faixa</w:t>
            </w:r>
          </w:p>
        </w:tc>
        <w:tc>
          <w:tcPr>
            <w:tcW w:type="dxa" w:w="7937"/>
            <w:shd w:val="clear" w:fill="E8EEF9"/>
          </w:tcPr>
          <w:p>
            <w:r/>
            <w:r>
              <w:rPr>
                <w:b/>
                <w:sz w:val="19"/>
              </w:rPr>
              <w:t>Do quê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</w:rPr>
              <w:t>1xxx</w:t>
            </w:r>
          </w:p>
        </w:tc>
        <w:tc>
          <w:tcPr>
            <w:tcW w:type="dxa" w:w="7937"/>
          </w:tcPr>
          <w:p>
            <w:r/>
            <w:r>
              <w:rPr>
                <w:sz w:val="19"/>
              </w:rPr>
              <w:t>Folha mensal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</w:rPr>
              <w:t>2xxx</w:t>
            </w:r>
          </w:p>
        </w:tc>
        <w:tc>
          <w:tcPr>
            <w:tcW w:type="dxa" w:w="7937"/>
          </w:tcPr>
          <w:p>
            <w:r/>
            <w:r>
              <w:rPr>
                <w:sz w:val="19"/>
              </w:rPr>
              <w:t>Férias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</w:rPr>
              <w:t>3xxx</w:t>
            </w:r>
          </w:p>
        </w:tc>
        <w:tc>
          <w:tcPr>
            <w:tcW w:type="dxa" w:w="7937"/>
          </w:tcPr>
          <w:p>
            <w:r/>
            <w:r>
              <w:rPr>
                <w:sz w:val="19"/>
              </w:rPr>
              <w:t>Rescisão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</w:rPr>
              <w:t>4xxx</w:t>
            </w:r>
          </w:p>
        </w:tc>
        <w:tc>
          <w:tcPr>
            <w:tcW w:type="dxa" w:w="7937"/>
          </w:tcPr>
          <w:p>
            <w:r/>
            <w:r>
              <w:rPr>
                <w:sz w:val="19"/>
              </w:rPr>
              <w:t>13º e adiantamento do 13º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</w:rPr>
              <w:t>9xxx</w:t>
            </w:r>
          </w:p>
        </w:tc>
        <w:tc>
          <w:tcPr>
            <w:tcW w:type="dxa" w:w="7937"/>
          </w:tcPr>
          <w:p>
            <w:r/>
            <w:r>
              <w:rPr>
                <w:sz w:val="19"/>
              </w:rPr>
              <w:t>Rotinas auxiliares compartilhadas — o código identifica a ROTINA, não a posição.</w:t>
            </w:r>
          </w:p>
        </w:tc>
      </w:tr>
    </w:tbl>
    <w:p>
      <w:pPr>
        <w:spacing w:after="40"/>
      </w:pPr>
    </w:p>
    <w:p>
      <w:pPr>
        <w:pStyle w:val="Heading3"/>
      </w:pPr>
      <w:r>
        <w:t>Etapas da folha mensal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1020"/>
            <w:shd w:val="clear" w:fill="E8EEF9"/>
          </w:tcPr>
          <w:p>
            <w:r/>
            <w:r>
              <w:rPr>
                <w:b/>
                <w:sz w:val="19"/>
              </w:rPr>
              <w:t>Código</w:t>
            </w:r>
          </w:p>
        </w:tc>
        <w:tc>
          <w:tcPr>
            <w:tcW w:type="dxa" w:w="3515"/>
            <w:shd w:val="clear" w:fill="E8EEF9"/>
          </w:tcPr>
          <w:p>
            <w:r/>
            <w:r>
              <w:rPr>
                <w:b/>
                <w:sz w:val="19"/>
              </w:rPr>
              <w:t>Etapa</w:t>
            </w:r>
          </w:p>
        </w:tc>
        <w:tc>
          <w:tcPr>
            <w:tcW w:type="dxa" w:w="1020"/>
            <w:shd w:val="clear" w:fill="E8EEF9"/>
          </w:tcPr>
          <w:p>
            <w:r/>
            <w:r>
              <w:rPr>
                <w:b/>
                <w:sz w:val="19"/>
              </w:rPr>
              <w:t>Código</w:t>
            </w:r>
          </w:p>
        </w:tc>
        <w:tc>
          <w:tcPr>
            <w:tcW w:type="dxa" w:w="3515"/>
            <w:shd w:val="clear" w:fill="E8EEF9"/>
          </w:tcPr>
          <w:p>
            <w:r/>
            <w:r>
              <w:rPr>
                <w:b/>
                <w:sz w:val="19"/>
              </w:rPr>
              <w:t>Etapa</w:t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19"/>
              </w:rPr>
              <w:t>1010</w:t>
            </w:r>
          </w:p>
        </w:tc>
        <w:tc>
          <w:tcPr>
            <w:tcW w:type="dxa" w:w="3515"/>
          </w:tcPr>
          <w:p>
            <w:r/>
            <w:r>
              <w:rPr>
                <w:sz w:val="19"/>
              </w:rPr>
              <w:t>Salário-hora</w:t>
            </w:r>
          </w:p>
        </w:tc>
        <w:tc>
          <w:tcPr>
            <w:tcW w:type="dxa" w:w="1020"/>
          </w:tcPr>
          <w:p>
            <w:r/>
            <w:r>
              <w:rPr>
                <w:sz w:val="19"/>
              </w:rPr>
              <w:t>1100</w:t>
            </w:r>
          </w:p>
        </w:tc>
        <w:tc>
          <w:tcPr>
            <w:tcW w:type="dxa" w:w="3515"/>
          </w:tcPr>
          <w:p>
            <w:r/>
            <w:r>
              <w:rPr>
                <w:sz w:val="19"/>
              </w:rPr>
              <w:t>Verbas do intermitente</w:t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19"/>
              </w:rPr>
              <w:t>1020</w:t>
            </w:r>
          </w:p>
        </w:tc>
        <w:tc>
          <w:tcPr>
            <w:tcW w:type="dxa" w:w="3515"/>
          </w:tcPr>
          <w:p>
            <w:r/>
            <w:r>
              <w:rPr>
                <w:sz w:val="19"/>
              </w:rPr>
              <w:t>Admissão no mês</w:t>
            </w:r>
          </w:p>
        </w:tc>
        <w:tc>
          <w:tcPr>
            <w:tcW w:type="dxa" w:w="1020"/>
          </w:tcPr>
          <w:p>
            <w:r/>
            <w:r>
              <w:rPr>
                <w:sz w:val="19"/>
              </w:rPr>
              <w:t>1110</w:t>
            </w:r>
          </w:p>
        </w:tc>
        <w:tc>
          <w:tcPr>
            <w:tcW w:type="dxa" w:w="3515"/>
          </w:tcPr>
          <w:p>
            <w:r/>
            <w:r>
              <w:rPr>
                <w:sz w:val="19"/>
              </w:rPr>
              <w:t>DSR</w:t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19"/>
              </w:rPr>
              <w:t>1030</w:t>
            </w:r>
          </w:p>
        </w:tc>
        <w:tc>
          <w:tcPr>
            <w:tcW w:type="dxa" w:w="3515"/>
          </w:tcPr>
          <w:p>
            <w:r/>
            <w:r>
              <w:rPr>
                <w:sz w:val="19"/>
              </w:rPr>
              <w:t>Dias trabalhados</w:t>
            </w:r>
          </w:p>
        </w:tc>
        <w:tc>
          <w:tcPr>
            <w:tcW w:type="dxa" w:w="1020"/>
          </w:tcPr>
          <w:p>
            <w:r/>
            <w:r>
              <w:rPr>
                <w:sz w:val="19"/>
              </w:rPr>
              <w:t>1120</w:t>
            </w:r>
          </w:p>
        </w:tc>
        <w:tc>
          <w:tcPr>
            <w:tcW w:type="dxa" w:w="3515"/>
          </w:tcPr>
          <w:p>
            <w:r/>
            <w:r>
              <w:rPr>
                <w:sz w:val="19"/>
              </w:rPr>
              <w:t>INSS</w:t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19"/>
              </w:rPr>
              <w:t>1040</w:t>
            </w:r>
          </w:p>
        </w:tc>
        <w:tc>
          <w:tcPr>
            <w:tcW w:type="dxa" w:w="3515"/>
          </w:tcPr>
          <w:p>
            <w:r/>
            <w:r>
              <w:rPr>
                <w:sz w:val="19"/>
              </w:rPr>
              <w:t>Salário proporcional</w:t>
            </w:r>
          </w:p>
        </w:tc>
        <w:tc>
          <w:tcPr>
            <w:tcW w:type="dxa" w:w="1020"/>
          </w:tcPr>
          <w:p>
            <w:r/>
            <w:r>
              <w:rPr>
                <w:sz w:val="19"/>
              </w:rPr>
              <w:t>1130</w:t>
            </w:r>
          </w:p>
        </w:tc>
        <w:tc>
          <w:tcPr>
            <w:tcW w:type="dxa" w:w="3515"/>
          </w:tcPr>
          <w:p>
            <w:r/>
            <w:r>
              <w:rPr>
                <w:sz w:val="19"/>
              </w:rPr>
              <w:t>IRRF</w:t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19"/>
              </w:rPr>
              <w:t>1050</w:t>
            </w:r>
          </w:p>
        </w:tc>
        <w:tc>
          <w:tcPr>
            <w:tcW w:type="dxa" w:w="3515"/>
          </w:tcPr>
          <w:p>
            <w:r/>
            <w:r>
              <w:rPr>
                <w:sz w:val="19"/>
              </w:rPr>
              <w:t>Faltas</w:t>
            </w:r>
          </w:p>
        </w:tc>
        <w:tc>
          <w:tcPr>
            <w:tcW w:type="dxa" w:w="1020"/>
          </w:tcPr>
          <w:p>
            <w:r/>
            <w:r>
              <w:rPr>
                <w:sz w:val="19"/>
              </w:rPr>
              <w:t>1140</w:t>
            </w:r>
          </w:p>
        </w:tc>
        <w:tc>
          <w:tcPr>
            <w:tcW w:type="dxa" w:w="3515"/>
          </w:tcPr>
          <w:p>
            <w:r/>
            <w:r>
              <w:rPr>
                <w:sz w:val="19"/>
              </w:rPr>
              <w:t>Desconto do adiant. quinzenal</w:t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19"/>
              </w:rPr>
              <w:t>1060</w:t>
            </w:r>
          </w:p>
        </w:tc>
        <w:tc>
          <w:tcPr>
            <w:tcW w:type="dxa" w:w="3515"/>
          </w:tcPr>
          <w:p>
            <w:r/>
            <w:r>
              <w:rPr>
                <w:sz w:val="19"/>
              </w:rPr>
              <w:t>Insalubridade</w:t>
            </w:r>
          </w:p>
        </w:tc>
        <w:tc>
          <w:tcPr>
            <w:tcW w:type="dxa" w:w="1020"/>
          </w:tcPr>
          <w:p>
            <w:r/>
            <w:r>
              <w:rPr>
                <w:sz w:val="19"/>
              </w:rPr>
              <w:t>1150</w:t>
            </w:r>
          </w:p>
        </w:tc>
        <w:tc>
          <w:tcPr>
            <w:tcW w:type="dxa" w:w="3515"/>
          </w:tcPr>
          <w:p>
            <w:r/>
            <w:r>
              <w:rPr>
                <w:sz w:val="19"/>
              </w:rPr>
              <w:t>Pensão alimentícia</w:t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19"/>
              </w:rPr>
              <w:t>1070</w:t>
            </w:r>
          </w:p>
        </w:tc>
        <w:tc>
          <w:tcPr>
            <w:tcW w:type="dxa" w:w="3515"/>
          </w:tcPr>
          <w:p>
            <w:r/>
            <w:r>
              <w:rPr>
                <w:sz w:val="19"/>
              </w:rPr>
              <w:t>Periculosidade</w:t>
            </w:r>
          </w:p>
        </w:tc>
        <w:tc>
          <w:tcPr>
            <w:tcW w:type="dxa" w:w="1020"/>
          </w:tcPr>
          <w:p>
            <w:r/>
            <w:r>
              <w:rPr>
                <w:sz w:val="19"/>
              </w:rPr>
              <w:t>1155</w:t>
            </w:r>
          </w:p>
        </w:tc>
        <w:tc>
          <w:tcPr>
            <w:tcW w:type="dxa" w:w="3515"/>
          </w:tcPr>
          <w:p>
            <w:r/>
            <w:r>
              <w:rPr>
                <w:sz w:val="19"/>
              </w:rPr>
              <w:t>Cliente sem encargos</w:t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19"/>
              </w:rPr>
              <w:t>1080</w:t>
            </w:r>
          </w:p>
        </w:tc>
        <w:tc>
          <w:tcPr>
            <w:tcW w:type="dxa" w:w="3515"/>
          </w:tcPr>
          <w:p>
            <w:r/>
            <w:r>
              <w:rPr>
                <w:sz w:val="19"/>
              </w:rPr>
              <w:t>Movimentos fixos</w:t>
            </w:r>
          </w:p>
        </w:tc>
        <w:tc>
          <w:tcPr>
            <w:tcW w:type="dxa" w:w="1020"/>
          </w:tcPr>
          <w:p>
            <w:r/>
            <w:r>
              <w:rPr>
                <w:sz w:val="19"/>
              </w:rPr>
              <w:t>1160</w:t>
            </w:r>
          </w:p>
        </w:tc>
        <w:tc>
          <w:tcPr>
            <w:tcW w:type="dxa" w:w="3515"/>
          </w:tcPr>
          <w:p>
            <w:r/>
            <w:r>
              <w:rPr>
                <w:sz w:val="19"/>
              </w:rPr>
              <w:t>Arredondamento</w:t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19"/>
              </w:rPr>
              <w:t>1090</w:t>
            </w:r>
          </w:p>
        </w:tc>
        <w:tc>
          <w:tcPr>
            <w:tcW w:type="dxa" w:w="3515"/>
          </w:tcPr>
          <w:p>
            <w:r/>
            <w:r>
              <w:rPr>
                <w:sz w:val="19"/>
              </w:rPr>
              <w:t>Lançamentos do mês</w:t>
            </w:r>
          </w:p>
        </w:tc>
        <w:tc>
          <w:tcPr>
            <w:tcW w:type="dxa" w:w="1020"/>
          </w:tcPr>
          <w:p>
            <w:r/>
            <w:r>
              <w:rPr>
                <w:sz w:val="19"/>
              </w:rPr>
              <w:t>1170</w:t>
            </w:r>
          </w:p>
        </w:tc>
        <w:tc>
          <w:tcPr>
            <w:tcW w:type="dxa" w:w="3515"/>
          </w:tcPr>
          <w:p>
            <w:r/>
            <w:r>
              <w:rPr>
                <w:sz w:val="19"/>
              </w:rPr>
              <w:t>Insuficiência de saldo</w:t>
            </w:r>
          </w:p>
        </w:tc>
      </w:tr>
    </w:tbl>
    <w:p>
      <w:pPr>
        <w:spacing w:after="40"/>
      </w:pPr>
    </w:p>
    <w:p>
      <w:pPr>
        <w:pStyle w:val="Heading2"/>
      </w:pPr>
      <w:r>
        <w:t>Tabelas legais</w:t>
      </w:r>
    </w:p>
    <w:p>
      <w:r>
        <w:rPr>
          <w:i w:val="0"/>
        </w:rPr>
        <w:t>INSS, IRRF e salário mínimo ficam DENTRO do sistema — o cliente não configura. A vigência é por ano_mes_inicio, e a busca usa o maior valor menor ou igual à competência da folha. Uma vez gravadas, nunca são alteradas.</w:t>
      </w:r>
    </w:p>
    <w:p>
      <w:pPr>
        <w:pStyle w:val="Heading2"/>
      </w:pPr>
      <w:r>
        <w:t>INSS</w:t>
      </w:r>
    </w:p>
    <w:p>
      <w:pPr>
        <w:pStyle w:val="ListBullet"/>
        <w:spacing w:after="40"/>
        <w:ind w:left="397"/>
      </w:pPr>
      <w:r>
        <w:t>Progressivo por faixa, sem arredondamento intermediário.</w:t>
      </w:r>
    </w:p>
    <w:p>
      <w:pPr>
        <w:pStyle w:val="ListBullet"/>
        <w:spacing w:after="40"/>
        <w:ind w:left="397"/>
      </w:pPr>
      <w:r>
        <w:t>Verba 101 para o empregado; verba 102 para contribuinte individual e pró-labore (11%).</w:t>
      </w:r>
    </w:p>
    <w:p>
      <w:pPr>
        <w:pStyle w:val="ListBullet"/>
        <w:spacing w:after="40"/>
        <w:ind w:left="397"/>
      </w:pPr>
      <w:r>
        <w:t>Base formada pelas verbas com incidência 11: provento soma, desconto com incidência subtrai.</w:t>
      </w:r>
    </w:p>
    <w:p>
      <w:pPr>
        <w:pStyle w:val="ListBullet"/>
        <w:spacing w:after="40"/>
        <w:ind w:left="397"/>
      </w:pPr>
      <w:r>
        <w:t>Férias do mesmo mês entram numa base consolidada, e o INSS das férias vira adiantamento.</w:t>
      </w:r>
    </w:p>
    <w:p>
      <w:pPr>
        <w:pStyle w:val="Heading2"/>
      </w:pPr>
      <w:r>
        <w:t>IRRF</w:t>
      </w:r>
    </w:p>
    <w:p>
      <w:r>
        <w:rPr>
          <w:i w:val="0"/>
        </w:rPr>
        <w:t>O sistema calcula pelos DOIS métodos — completo e simplificado — e usa o mais favorável ao funcionário.</w:t>
      </w:r>
    </w:p>
    <w:p>
      <w:r>
        <w:rPr>
          <w:b/>
        </w:rPr>
        <w:t xml:space="preserve">Isenção até R$ 5.000,00 — </w:t>
      </w:r>
      <w:r>
        <w:t>Lei 15.270/2025, desde janeiro de 2026. Rendimento até 5.000,00 fica isento; de 5.000,01 a 7.350,00 aplica o redutor. Não é faixa da tabela: é o redutor (irrf_redutor_a, _b, _ini e _fim), aplicado em folha, férias, 13º e rescisão.</w:t>
      </w:r>
    </w:p>
    <w:p>
      <w:pPr>
        <w:pStyle w:val="Heading2"/>
      </w:pPr>
      <w:r>
        <w:t>FGTS</w:t>
      </w:r>
    </w:p>
    <w:p>
      <w:r>
        <w:rPr>
          <w:i w:val="0"/>
        </w:rPr>
        <w:t>Quem recolhe é definido pela CATEGORIA, não pela incidência da rubrica. As categorias 700 a 799 e a 901 não recolhem, com a única exceção da 721.</w:t>
      </w:r>
    </w:p>
    <w:p>
      <w:pPr>
        <w:ind w:left="227"/>
      </w:pPr>
      <w:r>
        <w:rPr>
          <w:b/>
          <w:color w:val="B91C1C"/>
        </w:rPr>
        <w:t xml:space="preserve">Atenção  </w:t>
      </w:r>
      <w:r>
        <w:t>O FGTS é calculado em 4 lugares: o cálculo que grava o tab_total e mais três que recalculam a partir do tab_mov. Mexeu na regra? Confira os quatro.</w:t>
      </w:r>
    </w:p>
    <w:p>
      <w:pPr>
        <w:pStyle w:val="Heading2"/>
      </w:pPr>
      <w:r>
        <w:t>DSR — repouso remunerado</w:t>
      </w:r>
    </w:p>
    <w:p>
      <w:r>
        <w:rPr>
          <w:i w:val="0"/>
        </w:rPr>
        <w:t>Fórmula: base ÷ dias úteis × (domingos + feriados).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402"/>
            <w:shd w:val="clear" w:fill="E8EEF9"/>
          </w:tcPr>
          <w:p>
            <w:r/>
            <w:r>
              <w:rPr>
                <w:b/>
                <w:sz w:val="19"/>
              </w:rPr>
              <w:t>Origem (flag da verba)</w:t>
            </w:r>
          </w:p>
        </w:tc>
        <w:tc>
          <w:tcPr>
            <w:tcW w:type="dxa" w:w="5669"/>
            <w:shd w:val="clear" w:fill="E8EEF9"/>
          </w:tcPr>
          <w:p>
            <w:r/>
            <w:r>
              <w:rPr>
                <w:b/>
                <w:sz w:val="19"/>
              </w:rPr>
              <w:t>Verba gerada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9"/>
              </w:rPr>
              <w:t>19 — Hora extra</w:t>
            </w:r>
          </w:p>
        </w:tc>
        <w:tc>
          <w:tcPr>
            <w:tcW w:type="dxa" w:w="5669"/>
          </w:tcPr>
          <w:p>
            <w:r/>
            <w:r>
              <w:rPr>
                <w:sz w:val="19"/>
              </w:rPr>
              <w:t>0025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9"/>
              </w:rPr>
              <w:t>11 — Adicional noturno</w:t>
            </w:r>
          </w:p>
        </w:tc>
        <w:tc>
          <w:tcPr>
            <w:tcW w:type="dxa" w:w="5669"/>
          </w:tcPr>
          <w:p>
            <w:r/>
            <w:r>
              <w:rPr>
                <w:sz w:val="19"/>
              </w:rPr>
              <w:t>0026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9"/>
              </w:rPr>
              <w:t>04 — Comissão</w:t>
            </w:r>
          </w:p>
        </w:tc>
        <w:tc>
          <w:tcPr>
            <w:tcW w:type="dxa" w:w="5669"/>
          </w:tcPr>
          <w:p>
            <w:r/>
            <w:r>
              <w:rPr>
                <w:sz w:val="19"/>
              </w:rPr>
              <w:t>0027</w:t>
            </w:r>
          </w:p>
        </w:tc>
      </w:tr>
    </w:tbl>
    <w:p>
      <w:pPr>
        <w:spacing w:after="40"/>
      </w:pPr>
    </w:p>
    <w:p>
      <w:r>
        <w:rPr>
          <w:b/>
        </w:rPr>
        <w:t xml:space="preserve">Horário de escala — </w:t>
      </w:r>
      <w:r>
        <w:t>troca o divisor por 15 dias (14 em fevereiro).</w:t>
      </w:r>
    </w:p>
    <w:p>
      <w:pPr>
        <w:pStyle w:val="Heading2"/>
      </w:pPr>
      <w:r>
        <w:t>Insalubridade e periculosidade no cálculo</w:t>
      </w:r>
    </w:p>
    <w:p>
      <w:r>
        <w:rPr>
          <w:i w:val="0"/>
        </w:rPr>
        <w:t>Insalubridade é percentual do salário mínimo; periculosidade é percentual do salário base. Ver a lacuna declarada na Etapa 3.</w:t>
      </w:r>
    </w:p>
    <w:p>
      <w:r>
        <w:br w:type="page"/>
      </w:r>
    </w:p>
    <w:p>
      <w:pPr>
        <w:pStyle w:val="Heading1"/>
      </w:pPr>
      <w:r>
        <w:t>Etapa 7 — Relatórios</w:t>
      </w:r>
    </w:p>
    <w:p>
      <w:pPr>
        <w:spacing w:after="160"/>
      </w:pPr>
      <w:r>
        <w:rPr>
          <w:i/>
          <w:color w:val="475569"/>
          <w:sz w:val="19"/>
        </w:rPr>
        <w:t>Menu principal › Relatórios</w:t>
      </w:r>
    </w:p>
    <w:p>
      <w:r>
        <w:rPr>
          <w:i w:val="0"/>
        </w:rPr>
        <w:t>O card agrupa relatórios de Cadastros, Eventos, Folha de Pagamento, o Gerador e os relatórios de Sistema.</w:t>
      </w:r>
    </w:p>
    <w:p>
      <w:pPr>
        <w:pStyle w:val="Heading2"/>
      </w:pPr>
      <w:r>
        <w:t>Regras de leitura que valem para os relatórios</w:t>
      </w:r>
    </w:p>
    <w:p>
      <w:r>
        <w:rPr>
          <w:b/>
        </w:rPr>
        <w:t xml:space="preserve">Fonte dos valores — </w:t>
      </w:r>
      <w:r>
        <w:t>os relatórios de folha leem o que foi PERSISTIDO pelo cálculo (tab_mov e tab_total). Relatório em branco quase sempre significa folha não calculada, não erro do relatório.</w:t>
      </w:r>
    </w:p>
    <w:p>
      <w:r>
        <w:rPr>
          <w:b/>
        </w:rPr>
        <w:t xml:space="preserve">Verbas informativas — </w:t>
      </w:r>
      <w:r>
        <w:t>as da faixa 9900 a 9999 aparecem no holerite mas não entram em proventos, descontos nem no líquido.</w:t>
      </w:r>
    </w:p>
    <w:p>
      <w:r>
        <w:rPr>
          <w:b/>
        </w:rPr>
        <w:t xml:space="preserve">Adiantamento quinzenal — </w:t>
      </w:r>
      <w:r>
        <w:t>as verbas 161 a 164 aparecem em bloco próprio e não entram nos totais.</w:t>
      </w:r>
    </w:p>
    <w:p>
      <w:pPr>
        <w:pStyle w:val="Heading2"/>
      </w:pPr>
      <w:r>
        <w:t>Relatórios com regra própria já definida</w:t>
      </w:r>
    </w:p>
    <w:p>
      <w:pPr>
        <w:pStyle w:val="Heading3"/>
      </w:pPr>
      <w:r>
        <w:t>Lista de Funcionários</w:t>
      </w:r>
    </w:p>
    <w:p>
      <w:pPr>
        <w:pStyle w:val="ListBullet"/>
        <w:spacing w:after="40"/>
        <w:ind w:left="397"/>
      </w:pPr>
      <w:r>
        <w:t>Traz badge de Aviso Prévio para quem está nessa situação.</w:t>
      </w:r>
    </w:p>
    <w:p>
      <w:pPr>
        <w:pStyle w:val="ListBullet"/>
        <w:spacing w:after="40"/>
        <w:ind w:left="397"/>
      </w:pPr>
      <w:r>
        <w:t>A lista some ao mudar o filtro — é preciso clicar em “Atualizar a Lista”.</w:t>
      </w:r>
    </w:p>
    <w:p>
      <w:pPr>
        <w:pStyle w:val="Heading3"/>
      </w:pPr>
      <w:r>
        <w:t>Funcionários Afastados</w:t>
      </w:r>
    </w:p>
    <w:p>
      <w:pPr>
        <w:pStyle w:val="ListBullet"/>
        <w:spacing w:after="40"/>
        <w:ind w:left="397"/>
      </w:pPr>
      <w:r>
        <w:t>Lê tab_eventos op1 = 6.</w:t>
      </w:r>
    </w:p>
    <w:p>
      <w:pPr>
        <w:pStyle w:val="ListBullet"/>
        <w:spacing w:after="40"/>
        <w:ind w:left="397"/>
      </w:pPr>
      <w:r>
        <w:t>data1f vazia significa afastamento em aberto.</w:t>
      </w:r>
    </w:p>
    <w:p>
      <w:pPr>
        <w:ind w:left="227"/>
      </w:pPr>
      <w:r>
        <w:rPr>
          <w:b/>
          <w:color w:val="B91C1C"/>
        </w:rPr>
        <w:t xml:space="preserve">Atenção  </w:t>
      </w:r>
      <w:r>
        <w:t>op2 = 203 é registro auxiliar da migração e duplica o afastamento verdadeiro.</w:t>
      </w:r>
    </w:p>
    <w:p>
      <w:pPr>
        <w:pStyle w:val="Heading3"/>
      </w:pPr>
      <w:r>
        <w:t>Funcionários em Férias</w:t>
      </w:r>
    </w:p>
    <w:p>
      <w:pPr>
        <w:pStyle w:val="ListBullet"/>
        <w:spacing w:after="40"/>
        <w:ind w:left="397"/>
      </w:pPr>
      <w:r>
        <w:t>O critério é sobreposição de período com a competência.</w:t>
      </w:r>
    </w:p>
    <w:p>
      <w:pPr>
        <w:ind w:left="227"/>
      </w:pPr>
      <w:r>
        <w:rPr>
          <w:b/>
          <w:color w:val="B91C1C"/>
        </w:rPr>
        <w:t xml:space="preserve">Atenção  </w:t>
      </w:r>
      <w:r>
        <w:t>data1i = 99999999 é período aquisitivo sem gozo — não é férias.</w:t>
      </w:r>
    </w:p>
    <w:p>
      <w:pPr>
        <w:pStyle w:val="Heading3"/>
      </w:pPr>
      <w:r>
        <w:t>Listagem dos Demitidos</w:t>
      </w:r>
    </w:p>
    <w:p>
      <w:pPr>
        <w:pStyle w:val="ListBullet"/>
        <w:spacing w:after="40"/>
        <w:ind w:left="397"/>
      </w:pPr>
      <w:r>
        <w:t>Filtra por data de demissão, com o mês atual como padrão. Emite PDF.</w:t>
      </w:r>
    </w:p>
    <w:p>
      <w:pPr>
        <w:pStyle w:val="Heading3"/>
      </w:pPr>
      <w:r>
        <w:t>Ficha Financeira</w:t>
      </w:r>
    </w:p>
    <w:p>
      <w:pPr>
        <w:pStyle w:val="ListBullet"/>
        <w:spacing w:after="40"/>
        <w:ind w:left="397"/>
      </w:pPr>
      <w:r>
        <w:t>Tela pronta. Lacuna conhecida: os totais do tab_total não estão aparecendo.</w:t>
      </w:r>
    </w:p>
    <w:p>
      <w:pPr>
        <w:pStyle w:val="Heading2"/>
      </w:pPr>
      <w:r>
        <w:t>Cabeçalho padrão</w:t>
      </w:r>
    </w:p>
    <w:p>
      <w:r>
        <w:rPr>
          <w:i w:val="0"/>
        </w:rPr>
        <w:t>Todo relatório usa o mesmo cabeçalho de três colunas: empresa e nome do usuário à esquerda; título e badge da folha no centro; logo, versão e botão Voltar à direita.</w:t>
      </w:r>
    </w:p>
    <w:p>
      <w:r>
        <w:br w:type="page"/>
      </w:r>
    </w:p>
    <w:p>
      <w:pPr>
        <w:pStyle w:val="Heading1"/>
      </w:pPr>
      <w:r>
        <w:t>Etapa 8 — Conexões</w:t>
      </w:r>
    </w:p>
    <w:p>
      <w:pPr>
        <w:spacing w:after="160"/>
      </w:pPr>
      <w:r>
        <w:rPr>
          <w:i/>
          <w:color w:val="475569"/>
          <w:sz w:val="19"/>
        </w:rPr>
        <w:t>Menu principal › Conexões</w:t>
      </w:r>
    </w:p>
    <w:p>
      <w:pPr>
        <w:pStyle w:val="Heading2"/>
      </w:pPr>
      <w:r>
        <w:t>Pagamento bancário — CNAB 240</w:t>
      </w:r>
    </w:p>
    <w:p>
      <w:pPr>
        <w:spacing w:after="160"/>
      </w:pPr>
      <w:r>
        <w:rPr>
          <w:i/>
          <w:color w:val="475569"/>
          <w:sz w:val="19"/>
        </w:rPr>
        <w:t>CNAB 240 — Crédito em Conta · CNAB 240 — PIX</w:t>
      </w:r>
    </w:p>
    <w:p>
      <w:pPr>
        <w:pStyle w:val="ListBullet"/>
        <w:spacing w:after="40"/>
        <w:ind w:left="397"/>
      </w:pPr>
      <w:r>
        <w:t>Cinco bancos atendidos.</w:t>
      </w:r>
    </w:p>
    <w:p>
      <w:pPr>
        <w:pStyle w:val="ListBullet"/>
        <w:spacing w:after="40"/>
        <w:ind w:left="397"/>
      </w:pPr>
      <w:r>
        <w:t>Duas modalidades: crédito em conta e PIX.</w:t>
      </w:r>
    </w:p>
    <w:p>
      <w:pPr>
        <w:pStyle w:val="ListBullet"/>
        <w:spacing w:after="40"/>
        <w:ind w:left="397"/>
      </w:pPr>
      <w:r>
        <w:t>O arquivo tem que suportar funcionários com conta em banco diferente do banco da empresa.</w:t>
      </w:r>
    </w:p>
    <w:p>
      <w:pPr>
        <w:pStyle w:val="Heading2"/>
      </w:pPr>
      <w:r>
        <w:t>Integração</w:t>
      </w:r>
    </w:p>
    <w:p>
      <w:pPr>
        <w:spacing w:after="160"/>
      </w:pPr>
      <w:r>
        <w:rPr>
          <w:i/>
          <w:color w:val="475569"/>
          <w:sz w:val="19"/>
        </w:rPr>
        <w:t>SEFIP / GFIP · Exportar para Contabilidade</w:t>
      </w:r>
    </w:p>
    <w:p>
      <w:r>
        <w:rPr>
          <w:i w:val="0"/>
        </w:rPr>
        <w:t>Sem regra adicional documentada até esta edição do manual.</w:t>
      </w:r>
    </w:p>
    <w:p>
      <w:r>
        <w:br w:type="page"/>
      </w:r>
    </w:p>
    <w:p>
      <w:pPr>
        <w:pStyle w:val="Heading1"/>
      </w:pPr>
      <w:r>
        <w:t>Etapa 9 — eSocial</w:t>
      </w:r>
    </w:p>
    <w:p>
      <w:pPr>
        <w:spacing w:after="160"/>
      </w:pPr>
      <w:r>
        <w:rPr>
          <w:i/>
          <w:color w:val="475569"/>
          <w:sz w:val="19"/>
        </w:rPr>
        <w:t>Menu principal › eSocial</w:t>
      </w:r>
    </w:p>
    <w:p>
      <w:r>
        <w:rPr>
          <w:i w:val="0"/>
        </w:rPr>
        <w:t>O card segue a ordem natural do eSocial: primeiro as tabelas, depois os eventos não periódicos, depois os periódicos.</w:t>
      </w:r>
    </w:p>
    <w:p>
      <w:pPr>
        <w:pStyle w:val="Heading2"/>
      </w:pPr>
      <w:r>
        <w:t>Envio contra o status da folha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969"/>
            <w:shd w:val="clear" w:fill="E8EEF9"/>
          </w:tcPr>
          <w:p>
            <w:r/>
            <w:r>
              <w:rPr>
                <w:b/>
                <w:sz w:val="19"/>
              </w:rPr>
              <w:t>Grupo de eventos</w:t>
            </w:r>
          </w:p>
        </w:tc>
        <w:tc>
          <w:tcPr>
            <w:tcW w:type="dxa" w:w="5102"/>
            <w:shd w:val="clear" w:fill="E8EEF9"/>
          </w:tcPr>
          <w:p>
            <w:r/>
            <w:r>
              <w:rPr>
                <w:b/>
                <w:sz w:val="19"/>
              </w:rPr>
              <w:t>Exigência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9"/>
              </w:rPr>
              <w:t>Não periódicos (S-1000 a S-1099 e S-2xxx)</w:t>
            </w:r>
          </w:p>
        </w:tc>
        <w:tc>
          <w:tcPr>
            <w:tcW w:type="dxa" w:w="5102"/>
          </w:tcPr>
          <w:p>
            <w:r/>
            <w:r>
              <w:rPr>
                <w:sz w:val="19"/>
              </w:rPr>
              <w:t>SEM trava de status da folha.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9"/>
              </w:rPr>
              <w:t>Periódicos (S-1200, S-1210, S-1298, S-1299)</w:t>
            </w:r>
          </w:p>
        </w:tc>
        <w:tc>
          <w:tcPr>
            <w:tcW w:type="dxa" w:w="5102"/>
          </w:tcPr>
          <w:p>
            <w:r/>
            <w:r>
              <w:rPr>
                <w:sz w:val="19"/>
              </w:rPr>
              <w:t>Exigem a folha FECHADA.</w:t>
            </w:r>
          </w:p>
        </w:tc>
      </w:tr>
    </w:tbl>
    <w:p>
      <w:pPr>
        <w:spacing w:after="40"/>
      </w:pPr>
    </w:p>
    <w:p>
      <w:pPr>
        <w:pStyle w:val="Heading2"/>
      </w:pPr>
      <w:r>
        <w:t>Qual evento cada situação gera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535"/>
            <w:shd w:val="clear" w:fill="E8EEF9"/>
          </w:tcPr>
          <w:p>
            <w:r/>
            <w:r>
              <w:rPr>
                <w:b/>
                <w:sz w:val="19"/>
              </w:rPr>
              <w:t>Situação</w:t>
            </w:r>
          </w:p>
        </w:tc>
        <w:tc>
          <w:tcPr>
            <w:tcW w:type="dxa" w:w="4535"/>
            <w:shd w:val="clear" w:fill="E8EEF9"/>
          </w:tcPr>
          <w:p>
            <w:r/>
            <w:r>
              <w:rPr>
                <w:b/>
                <w:sz w:val="19"/>
              </w:rPr>
              <w:t>Evento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9"/>
              </w:rPr>
              <w:t>Admissão de empregado (categoria menor que 700)</w:t>
            </w:r>
          </w:p>
        </w:tc>
        <w:tc>
          <w:tcPr>
            <w:tcW w:type="dxa" w:w="4535"/>
          </w:tcPr>
          <w:p>
            <w:r/>
            <w:r>
              <w:rPr>
                <w:sz w:val="19"/>
              </w:rPr>
              <w:t>S-2200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9"/>
              </w:rPr>
              <w:t>Admissão de não empregado (700 ou mais)</w:t>
            </w:r>
          </w:p>
        </w:tc>
        <w:tc>
          <w:tcPr>
            <w:tcW w:type="dxa" w:w="4535"/>
          </w:tcPr>
          <w:p>
            <w:r/>
            <w:r>
              <w:rPr>
                <w:sz w:val="19"/>
              </w:rPr>
              <w:t>S-2300 (TSVE)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9"/>
              </w:rPr>
              <w:t>Afastamento</w:t>
            </w:r>
          </w:p>
        </w:tc>
        <w:tc>
          <w:tcPr>
            <w:tcW w:type="dxa" w:w="4535"/>
          </w:tcPr>
          <w:p>
            <w:r/>
            <w:r>
              <w:rPr>
                <w:sz w:val="19"/>
              </w:rPr>
              <w:t>S-2230 — saída e retorno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9"/>
              </w:rPr>
              <w:t>Férias</w:t>
            </w:r>
          </w:p>
        </w:tc>
        <w:tc>
          <w:tcPr>
            <w:tcW w:type="dxa" w:w="4535"/>
          </w:tcPr>
          <w:p>
            <w:r/>
            <w:r>
              <w:rPr>
                <w:sz w:val="19"/>
              </w:rPr>
              <w:t>S-2230 com flag F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9"/>
              </w:rPr>
              <w:t>Desligamento</w:t>
            </w:r>
          </w:p>
        </w:tc>
        <w:tc>
          <w:tcPr>
            <w:tcW w:type="dxa" w:w="4535"/>
          </w:tcPr>
          <w:p>
            <w:r/>
            <w:r>
              <w:rPr>
                <w:sz w:val="19"/>
              </w:rPr>
              <w:t>S-2299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9"/>
              </w:rPr>
              <w:t>Acidente</w:t>
            </w:r>
          </w:p>
        </w:tc>
        <w:tc>
          <w:tcPr>
            <w:tcW w:type="dxa" w:w="4535"/>
          </w:tcPr>
          <w:p>
            <w:r/>
            <w:r>
              <w:rPr>
                <w:sz w:val="19"/>
              </w:rPr>
              <w:t>S-2210 (CAT)</w:t>
            </w:r>
          </w:p>
        </w:tc>
      </w:tr>
    </w:tbl>
    <w:p>
      <w:pPr>
        <w:spacing w:after="40"/>
      </w:pPr>
    </w:p>
    <w:p>
      <w:pPr>
        <w:pStyle w:val="Heading2"/>
      </w:pPr>
      <w:r>
        <w:t>Grupo Tabelas — S-1000, S-1005, S-1010 e S-1020</w:t>
      </w:r>
    </w:p>
    <w:p>
      <w:r>
        <w:rPr>
          <w:b/>
        </w:rPr>
        <w:t xml:space="preserve">S-1020 — </w:t>
      </w:r>
      <w:r>
        <w:t>criar somente pela tela própria. O evento precisa de FPAS e código de Terceiros, que o Gerador não preenche — registro sem FPAS é rejeitado com o erro [17].</w:t>
      </w:r>
    </w:p>
    <w:p>
      <w:r>
        <w:rPr>
          <w:b/>
        </w:rPr>
        <w:t xml:space="preserve">codLotacao — </w:t>
      </w:r>
      <w:r>
        <w:t>é o centro de custo do funcionário (tab_cad.centrocusto).</w:t>
      </w:r>
    </w:p>
    <w:p>
      <w:r>
        <w:rPr>
          <w:b/>
        </w:rPr>
        <w:t xml:space="preserve">codTercs — </w:t>
      </w:r>
      <w:r>
        <w:t>é derivado do FPAS pela tab_aux_fpas. Exceção: classificação tributária 01 a 04 (Simples Nacional e MEI) recolhe Terceiros pela DAS, então o codTercs TEM que ser 0000 — caso contrário vem o erro [247].</w:t>
      </w:r>
    </w:p>
    <w:p>
      <w:pPr>
        <w:pStyle w:val="Heading2"/>
      </w:pPr>
      <w:r>
        <w:t>Conferência obrigatória antes do S-1200</w:t>
      </w:r>
    </w:p>
    <w:p>
      <w:r>
        <w:rPr>
          <w:i w:val="0"/>
        </w:rPr>
        <w:t>Ao mandar um S-1200 o sistema confere três coisas, nesta ordem de gravidade. As duas primeiras BARRAM o envio: são recusa certa do eSocial, e a mensagem do governo não diz qual rubrica ou lotação faltou.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907"/>
            <w:shd w:val="clear" w:fill="E8EEF9"/>
          </w:tcPr>
          <w:p>
            <w:r/>
            <w:r>
              <w:rPr>
                <w:b/>
                <w:sz w:val="19"/>
              </w:rPr>
              <w:t>Ordem</w:t>
            </w:r>
          </w:p>
        </w:tc>
        <w:tc>
          <w:tcPr>
            <w:tcW w:type="dxa" w:w="3855"/>
            <w:shd w:val="clear" w:fill="E8EEF9"/>
          </w:tcPr>
          <w:p>
            <w:r/>
            <w:r>
              <w:rPr>
                <w:b/>
                <w:sz w:val="19"/>
              </w:rPr>
              <w:t>Verificação</w:t>
            </w:r>
          </w:p>
        </w:tc>
        <w:tc>
          <w:tcPr>
            <w:tcW w:type="dxa" w:w="4309"/>
            <w:shd w:val="clear" w:fill="E8EEF9"/>
          </w:tcPr>
          <w:p>
            <w:r/>
            <w:r>
              <w:rPr>
                <w:b/>
                <w:sz w:val="19"/>
              </w:rPr>
              <w:t>Se faltar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9"/>
              </w:rPr>
              <w:t>1</w:t>
            </w:r>
          </w:p>
        </w:tc>
        <w:tc>
          <w:tcPr>
            <w:tcW w:type="dxa" w:w="3855"/>
          </w:tcPr>
          <w:p>
            <w:r/>
            <w:r>
              <w:rPr>
                <w:sz w:val="19"/>
              </w:rPr>
              <w:t>Lotação da folha com S-1020 aceito e vigente</w:t>
            </w:r>
          </w:p>
        </w:tc>
        <w:tc>
          <w:tcPr>
            <w:tcW w:type="dxa" w:w="4309"/>
          </w:tcPr>
          <w:p>
            <w:r/>
            <w:r>
              <w:rPr>
                <w:sz w:val="19"/>
              </w:rPr>
              <w:t>Barra o envio e cria a remessa S-1020 na Fila.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9"/>
              </w:rPr>
              <w:t>2</w:t>
            </w:r>
          </w:p>
        </w:tc>
        <w:tc>
          <w:tcPr>
            <w:tcW w:type="dxa" w:w="3855"/>
          </w:tcPr>
          <w:p>
            <w:r/>
            <w:r>
              <w:rPr>
                <w:sz w:val="19"/>
              </w:rPr>
              <w:t>Verbas lançadas no tab_mov com S-1010 aceito e vigente</w:t>
            </w:r>
          </w:p>
        </w:tc>
        <w:tc>
          <w:tcPr>
            <w:tcW w:type="dxa" w:w="4309"/>
          </w:tcPr>
          <w:p>
            <w:r/>
            <w:r>
              <w:rPr>
                <w:sz w:val="19"/>
              </w:rPr>
              <w:t>Barra o envio e cria as remessas S-1010 na Fila.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9"/>
              </w:rPr>
              <w:t>3</w:t>
            </w:r>
          </w:p>
        </w:tc>
        <w:tc>
          <w:tcPr>
            <w:tcW w:type="dxa" w:w="3855"/>
          </w:tcPr>
          <w:p>
            <w:r/>
            <w:r>
              <w:rPr>
                <w:sz w:val="19"/>
              </w:rPr>
              <w:t>Remessas pré-requisito pendentes (S-1005, S-2200, S-2230 e outras)</w:t>
            </w:r>
          </w:p>
        </w:tc>
        <w:tc>
          <w:tcPr>
            <w:tcW w:type="dxa" w:w="4309"/>
          </w:tcPr>
          <w:p>
            <w:r/>
            <w:r>
              <w:rPr>
                <w:sz w:val="19"/>
              </w:rPr>
              <w:t>Apenas avisa. Dá para seguir confirmando.</w:t>
            </w:r>
          </w:p>
        </w:tc>
      </w:tr>
    </w:tbl>
    <w:p>
      <w:pPr>
        <w:spacing w:after="40"/>
      </w:pPr>
    </w:p>
    <w:p>
      <w:r>
        <w:rPr>
          <w:i w:val="0"/>
        </w:rPr>
        <w:t>A vigência conta: rubrica declarada com início de validade em 07/2026 não cobre a folha de 06/2026. Verba informativa (código 9900 ou maior) fica de fora, porque não vai no S-1200.</w:t>
      </w:r>
    </w:p>
    <w:p>
      <w:pPr>
        <w:ind w:left="227"/>
      </w:pPr>
      <w:r>
        <w:rPr>
          <w:b/>
          <w:color w:val="B91C1C"/>
        </w:rPr>
        <w:t xml:space="preserve">Atenção  </w:t>
      </w:r>
      <w:r>
        <w:t>Esta conferência foi feita pensando no cliente no primeiro mês. Nele não existe NENHUM registro de tabela, e a checagem de pendências só enxerga o que já existe — por isso ela sozinha não acusava nada e o S-1200 ia direto para a rejeição.</w:t>
      </w:r>
    </w:p>
    <w:p>
      <w:r>
        <w:rPr>
          <w:b/>
        </w:rPr>
        <w:t xml:space="preserve">Sem duplicar — </w:t>
      </w:r>
      <w:r>
        <w:t>a criação automática pula a verba ou a lotação que já tem remessa na Fila, em qualquer situação.</w:t>
      </w:r>
    </w:p>
    <w:p>
      <w:pPr>
        <w:pStyle w:val="Heading2"/>
      </w:pPr>
      <w:r>
        <w:t>Regras de XML que já custaram caro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587"/>
            <w:shd w:val="clear" w:fill="E8EEF9"/>
          </w:tcPr>
          <w:p>
            <w:r/>
            <w:r>
              <w:rPr>
                <w:b/>
                <w:sz w:val="19"/>
              </w:rPr>
              <w:t>Campo</w:t>
            </w:r>
          </w:p>
        </w:tc>
        <w:tc>
          <w:tcPr>
            <w:tcW w:type="dxa" w:w="7483"/>
            <w:shd w:val="clear" w:fill="E8EEF9"/>
          </w:tcPr>
          <w:p>
            <w:r/>
            <w:r>
              <w:rPr>
                <w:b/>
                <w:sz w:val="19"/>
              </w:rPr>
              <w:t>Regra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19"/>
              </w:rPr>
              <w:t>nrSeqEvento</w:t>
            </w:r>
          </w:p>
        </w:tc>
        <w:tc>
          <w:tcPr>
            <w:tcW w:type="dxa" w:w="7483"/>
          </w:tcPr>
          <w:p>
            <w:r/>
            <w:r>
              <w:rPr>
                <w:sz w:val="19"/>
              </w:rPr>
              <w:t>00001 para lote de 1 evento. Usar a matrícula causava rejeição 609.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19"/>
              </w:rPr>
              <w:t>indApurIR</w:t>
            </w:r>
          </w:p>
        </w:tc>
        <w:tc>
          <w:tcPr>
            <w:tcW w:type="dxa" w:w="7483"/>
          </w:tcPr>
          <w:p>
            <w:r/>
            <w:r>
              <w:rPr>
                <w:sz w:val="19"/>
              </w:rPr>
              <w:t>0 sempre na folha mensal. Não existe o valor 2; usar 1 zera o IRRF.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19"/>
              </w:rPr>
              <w:t>ideDmDev</w:t>
            </w:r>
          </w:p>
        </w:tc>
        <w:tc>
          <w:tcPr>
            <w:tcW w:type="dxa" w:w="7483"/>
          </w:tcPr>
          <w:p>
            <w:r/>
            <w:r>
              <w:rPr>
                <w:sz w:val="19"/>
              </w:rPr>
              <w:t>Matrícula com 6 dígitos mais “00” (ex.: 00000100). Tem que ser único por trabalhador, senão o IRRF vem zerado no S-5012.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19"/>
              </w:rPr>
              <w:t>codRubr</w:t>
            </w:r>
          </w:p>
        </w:tc>
        <w:tc>
          <w:tcPr>
            <w:tcW w:type="dxa" w:w="7483"/>
          </w:tcPr>
          <w:p>
            <w:r/>
            <w:r>
              <w:rPr>
                <w:sz w:val="19"/>
              </w:rPr>
              <w:t>“0001-FOL”. Sufixo -FER para férias, -13S para 13º e -FOL nos demais.</w:t>
            </w:r>
          </w:p>
        </w:tc>
      </w:tr>
    </w:tbl>
    <w:p>
      <w:pPr>
        <w:spacing w:after="40"/>
      </w:pPr>
    </w:p>
    <w:p>
      <w:pPr>
        <w:pStyle w:val="Heading2"/>
      </w:pPr>
      <w:r>
        <w:t>Certificado digital</w:t>
      </w:r>
    </w:p>
    <w:p>
      <w:pPr>
        <w:spacing w:after="160"/>
      </w:pPr>
      <w:r>
        <w:rPr>
          <w:i/>
          <w:color w:val="475569"/>
          <w:sz w:val="19"/>
        </w:rPr>
        <w:t>Certificado Digital · Cert. de Procurador</w:t>
      </w:r>
    </w:p>
    <w:p>
      <w:r>
        <w:rPr>
          <w:i w:val="0"/>
        </w:rPr>
        <w:t>A senha é cifrada com chave derivada do FLASK_SECRET_KEY, que é DIFERENTE entre o ambiente local e o Render. Certificado salvo localmente só abre localmente.</w:t>
      </w:r>
    </w:p>
    <w:p>
      <w:pPr>
        <w:ind w:left="227"/>
      </w:pPr>
      <w:r>
        <w:rPr>
          <w:b/>
          <w:color w:val="B91C1C"/>
        </w:rPr>
        <w:t xml:space="preserve">Atenção  </w:t>
      </w:r>
      <w:r>
        <w:t>Deu “Erro interno” no envio? Regrave o .pfx NO AMBIENTE de onde vai enviar — normalmente o site.</w:t>
      </w:r>
    </w:p>
    <w:p>
      <w:pPr>
        <w:pStyle w:val="Heading2"/>
      </w:pPr>
      <w:r>
        <w:t>Fila de Remessas</w:t>
      </w:r>
    </w:p>
    <w:p>
      <w:pPr>
        <w:spacing w:after="160"/>
      </w:pPr>
      <w:r>
        <w:rPr>
          <w:i/>
          <w:color w:val="475569"/>
          <w:sz w:val="19"/>
        </w:rPr>
        <w:t>Gerador Manual · Fila de Remessas · Listagem · Pendências e Erros</w:t>
      </w:r>
    </w:p>
    <w:p>
      <w:r>
        <w:rPr>
          <w:b/>
        </w:rPr>
        <w:t xml:space="preserve">Agrupamento — </w:t>
      </w:r>
      <w:r>
        <w:t>por competência (ano_mes). Remessa de outro mês não aparece na fila da folha ativa.</w:t>
      </w:r>
    </w:p>
    <w:p>
      <w:r>
        <w:rPr>
          <w:b/>
        </w:rPr>
        <w:t xml:space="preserve">Não confundir — </w:t>
      </w:r>
      <w:r>
        <w:t>a “Fila de Remessas” é uma tela geral; cada layout ainda tem a sua tela própria, e elas não são a mesma coisa.</w:t>
      </w:r>
    </w:p>
    <w:p>
      <w:r>
        <w:rPr>
          <w:b/>
        </w:rPr>
        <w:t xml:space="preserve">Situação da remessa — </w:t>
      </w:r>
      <w:r>
        <w:t>recém-criada aparece como Pendente. Enviado é recibo preenchido; Aguardando é protocolo em consulta; Com Erro é mensagem de recusa gravada.</w:t>
      </w:r>
    </w:p>
    <w:p>
      <w:pPr>
        <w:pStyle w:val="Heading2"/>
      </w:pPr>
      <w:r>
        <w:t>Verificação Folha10 × eSocial</w:t>
      </w:r>
    </w:p>
    <w:p>
      <w:r>
        <w:rPr>
          <w:i w:val="0"/>
        </w:rPr>
        <w:t>Confronta o que o Folha10 calculou com os totalizadores devolvidos pelo governo. Os S-5001 e S-5003 vêm do retorno do S-1200 e o S-5002 vem do retorno do S-1210 — nunca do S-1299.</w:t>
      </w:r>
    </w:p>
    <w:p>
      <w:r>
        <w:br w:type="page"/>
      </w:r>
    </w:p>
    <w:p>
      <w:pPr>
        <w:pStyle w:val="Heading1"/>
      </w:pPr>
      <w:r>
        <w:t>Etapa 10 — Diversos</w:t>
      </w:r>
    </w:p>
    <w:p>
      <w:pPr>
        <w:spacing w:after="160"/>
      </w:pPr>
      <w:r>
        <w:rPr>
          <w:i/>
          <w:color w:val="475569"/>
          <w:sz w:val="19"/>
        </w:rPr>
        <w:t>Menu principal › Diversos</w:t>
      </w:r>
    </w:p>
    <w:p>
      <w:pPr>
        <w:pStyle w:val="Heading2"/>
      </w:pPr>
      <w:r>
        <w:t>Sistema</w:t>
      </w:r>
    </w:p>
    <w:p>
      <w:pPr>
        <w:spacing w:after="160"/>
      </w:pPr>
      <w:r>
        <w:rPr>
          <w:i/>
          <w:color w:val="475569"/>
          <w:sz w:val="19"/>
        </w:rPr>
        <w:t>Configurações · Usuários e Permissões · Log de Auditoria</w:t>
      </w:r>
    </w:p>
    <w:p>
      <w:r>
        <w:rPr>
          <w:b/>
        </w:rPr>
        <w:t xml:space="preserve">Login por pessoa — </w:t>
      </w:r>
      <w:r>
        <w:t>tab_cliente é o contrato e tab_usuario é quem loga. A tela de usuários é só do titular da conta.</w:t>
      </w:r>
    </w:p>
    <w:p>
      <w:r>
        <w:rPr>
          <w:b/>
        </w:rPr>
        <w:t xml:space="preserve">Log — </w:t>
      </w:r>
      <w:r>
        <w:t>gravado em tab_log pelo helper gravar_log(), que trunca os campos. Insert cru com código maior que o limite falha calado.</w:t>
      </w:r>
    </w:p>
    <w:p>
      <w:pPr>
        <w:pStyle w:val="Heading2"/>
      </w:pPr>
      <w:r>
        <w:t>Dados</w:t>
      </w:r>
    </w:p>
    <w:p>
      <w:pPr>
        <w:spacing w:after="160"/>
      </w:pPr>
      <w:r>
        <w:rPr>
          <w:i/>
          <w:color w:val="475569"/>
          <w:sz w:val="19"/>
        </w:rPr>
        <w:t>Backup · Exportar Dados</w:t>
      </w:r>
    </w:p>
    <w:p>
      <w:r>
        <w:rPr>
          <w:i w:val="0"/>
        </w:rPr>
        <w:t>Sem regra adicional documentada até esta edição do manual.</w:t>
      </w:r>
    </w:p>
    <w:p>
      <w:r>
        <w:br w:type="page"/>
      </w:r>
    </w:p>
    <w:p>
      <w:pPr>
        <w:pStyle w:val="Heading1"/>
      </w:pPr>
      <w:r>
        <w:t>Etapa 11 — Administrador</w:t>
      </w:r>
    </w:p>
    <w:p>
      <w:pPr>
        <w:spacing w:after="160"/>
      </w:pPr>
      <w:r>
        <w:rPr>
          <w:i/>
          <w:color w:val="475569"/>
          <w:sz w:val="19"/>
        </w:rPr>
        <w:t>Menu principal › Administrador  (card visível apenas para a equipe F10)</w:t>
      </w:r>
    </w:p>
    <w:p>
      <w:r>
        <w:rPr>
          <w:b/>
        </w:rPr>
        <w:t xml:space="preserve">Quem vê — </w:t>
      </w:r>
      <w:r>
        <w:t>o servidor decide, pela função _pode_admin(): a conta inteira da F10 (id_cliente 4), não um CPF. Todo usuário dessa conta tem o módulo Admin, o Trocar Cliente e pode mexer nas verbas de sistema (código abaixo de 1000).</w:t>
      </w:r>
    </w:p>
    <w:p>
      <w:pPr>
        <w:pStyle w:val="Heading2"/>
      </w:pPr>
      <w:r>
        <w:t>Clientes</w:t>
      </w:r>
    </w:p>
    <w:p>
      <w:pPr>
        <w:spacing w:after="160"/>
      </w:pPr>
      <w:r>
        <w:rPr>
          <w:i/>
          <w:color w:val="475569"/>
          <w:sz w:val="19"/>
        </w:rPr>
        <w:t>Lista de Clientes · Licença de Uso · Libera Folhas Anteriores</w:t>
      </w:r>
    </w:p>
    <w:p>
      <w:r>
        <w:rPr>
          <w:b/>
        </w:rPr>
        <w:t xml:space="preserve">Impersonar — </w:t>
      </w:r>
      <w:r>
        <w:t>o administrador entra em qualquer cliente sem senha. A sessão mostra banner vermelho e o acesso é registrado em tab_log.</w:t>
      </w:r>
    </w:p>
    <w:p>
      <w:pPr>
        <w:pStyle w:val="Heading2"/>
      </w:pPr>
      <w:r>
        <w:t>Comunicação e Marketing</w:t>
      </w:r>
    </w:p>
    <w:p>
      <w:pPr>
        <w:spacing w:after="160"/>
      </w:pPr>
      <w:r>
        <w:rPr>
          <w:i/>
          <w:color w:val="475569"/>
          <w:sz w:val="19"/>
        </w:rPr>
        <w:t>Quadro de Avisos · Leads Pet-Shop</w:t>
      </w:r>
    </w:p>
    <w:p>
      <w:r>
        <w:rPr>
          <w:b/>
        </w:rPr>
        <w:t xml:space="preserve">Quadro de avisos — </w:t>
      </w:r>
      <w:r>
        <w:t>tab_aviso e tab_aviso_lido, publicados pela tela /admin_avisos.</w:t>
      </w:r>
    </w:p>
    <w:p>
      <w:pPr>
        <w:pStyle w:val="Heading2"/>
      </w:pPr>
      <w:r>
        <w:t>Migração, Notas Fiscais e Base de Teste</w:t>
      </w:r>
    </w:p>
    <w:p>
      <w:pPr>
        <w:spacing w:after="160"/>
      </w:pPr>
      <w:r>
        <w:rPr>
          <w:i/>
          <w:color w:val="475569"/>
          <w:sz w:val="19"/>
        </w:rPr>
        <w:t>Importar do Folha 10 Antigo · Emitir NFS-e · Visualizar XML · Copiar Base p/ Teste · Backup</w:t>
      </w:r>
    </w:p>
    <w:p>
      <w:r>
        <w:rPr>
          <w:b/>
        </w:rPr>
        <w:t xml:space="preserve">Copiar base para teste — </w:t>
      </w:r>
      <w:r>
        <w:t>copia a base de qualquer empresa para o cliente 6. A origem NUNCA é alterada; as chaves são remapeadas no destino.</w:t>
      </w:r>
    </w:p>
    <w:p>
      <w:r>
        <w:rPr>
          <w:b/>
        </w:rPr>
        <w:t xml:space="preserve">Backup do Supabase — </w:t>
      </w:r>
      <w:r>
        <w:t>baixa a cópia para C:\Folha10-Simples\CopiaBase\AAAAMMDD. É rotina local e só de leitura.</w:t>
      </w:r>
    </w:p>
    <w:p>
      <w:r>
        <w:rPr>
          <w:b/>
        </w:rPr>
        <w:t xml:space="preserve">NFS-e — </w:t>
      </w:r>
      <w:r>
        <w:t>a coluna Servico_Valor está em centavos. Valor maior que zero oculta empresas e funcionários na tela.</w:t>
      </w:r>
    </w:p>
    <w:p>
      <w:r>
        <w:br w:type="page"/>
      </w:r>
    </w:p>
    <w:p>
      <w:pPr>
        <w:pStyle w:val="Heading1"/>
      </w:pPr>
      <w:r>
        <w:t>Anexo A — Armadilhas de banco e de dados</w:t>
      </w:r>
    </w:p>
    <w:p>
      <w:r>
        <w:rPr>
          <w:i w:val="0"/>
        </w:rPr>
        <w:t>Regras que não pertencem a uma tela, mas derrubam qualquer uma delas.</w:t>
      </w:r>
    </w:p>
    <w:p>
      <w:pPr>
        <w:pStyle w:val="Heading2"/>
      </w:pPr>
      <w:r>
        <w:t>Formatos que enganam</w:t>
      </w:r>
    </w:p>
    <w:p>
      <w:r>
        <w:rPr>
          <w:b/>
        </w:rPr>
        <w:t xml:space="preserve">tab_cad.dtadm é AAAAMMDD, sem traços — </w:t>
      </w:r>
      <w:r>
        <w:t>ler como AAAA-MM-DD junta o segundo dígito do mês com o primeiro do dia: 20260302 vira 202630. Isso já fez funcionários sumirem da tela de adiantamento. Usar o helper _anomes_admissao().</w:t>
      </w:r>
    </w:p>
    <w:p>
      <w:r>
        <w:rPr>
          <w:b/>
        </w:rPr>
        <w:t xml:space="preserve">tab_log.menu é varchar(12) — </w:t>
      </w:r>
      <w:r>
        <w:t>insert cru com código maior falha CALADO — quase todos estão dentro de except: pass. Foi o que multiplicou a licença no webhook do Asaas. O helper gravar_log() trunca; inserts crus não.</w:t>
      </w:r>
    </w:p>
    <w:p>
      <w:r>
        <w:rPr>
          <w:b/>
        </w:rPr>
        <w:t xml:space="preserve">tab_tabela_cli.codigo é varchar(12) — </w:t>
      </w:r>
      <w:r>
        <w:t>preferências precisam de código curto.</w:t>
      </w:r>
    </w:p>
    <w:p>
      <w:pPr>
        <w:pStyle w:val="Heading2"/>
      </w:pPr>
      <w:r>
        <w:t>PostgREST corta em 1000 linhas</w:t>
      </w:r>
    </w:p>
    <w:p>
      <w:r>
        <w:rPr>
          <w:i w:val="0"/>
        </w:rPr>
        <w:t>E ignora limite maior: pedir 5000 devolve 1000. Consulta em lote para validar “já existe” pode dar falso negativo. Comportamento testado. Toda leitura que precisa ser completa tem que paginar.</w:t>
      </w:r>
    </w:p>
    <w:p>
      <w:pPr>
        <w:pStyle w:val="Heading2"/>
      </w:pPr>
      <w:r>
        <w:t>tab_eventos — códigos op1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907"/>
            <w:shd w:val="clear" w:fill="E8EEF9"/>
          </w:tcPr>
          <w:p>
            <w:r/>
            <w:r>
              <w:rPr>
                <w:b/>
                <w:sz w:val="19"/>
              </w:rPr>
              <w:t>op1</w:t>
            </w:r>
          </w:p>
        </w:tc>
        <w:tc>
          <w:tcPr>
            <w:tcW w:type="dxa" w:w="3628"/>
            <w:shd w:val="clear" w:fill="E8EEF9"/>
          </w:tcPr>
          <w:p>
            <w:r/>
            <w:r>
              <w:rPr>
                <w:b/>
                <w:sz w:val="19"/>
              </w:rPr>
              <w:t>Evento</w:t>
            </w:r>
          </w:p>
        </w:tc>
        <w:tc>
          <w:tcPr>
            <w:tcW w:type="dxa" w:w="907"/>
            <w:shd w:val="clear" w:fill="E8EEF9"/>
          </w:tcPr>
          <w:p>
            <w:r/>
            <w:r>
              <w:rPr>
                <w:b/>
                <w:sz w:val="19"/>
              </w:rPr>
              <w:t>op1</w:t>
            </w:r>
          </w:p>
        </w:tc>
        <w:tc>
          <w:tcPr>
            <w:tcW w:type="dxa" w:w="3628"/>
            <w:shd w:val="clear" w:fill="E8EEF9"/>
          </w:tcPr>
          <w:p>
            <w:r/>
            <w:r>
              <w:rPr>
                <w:b/>
                <w:sz w:val="19"/>
              </w:rPr>
              <w:t>Evento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9"/>
              </w:rPr>
              <w:t>3</w:t>
            </w:r>
          </w:p>
        </w:tc>
        <w:tc>
          <w:tcPr>
            <w:tcW w:type="dxa" w:w="3628"/>
          </w:tcPr>
          <w:p>
            <w:r/>
            <w:r>
              <w:rPr>
                <w:sz w:val="19"/>
              </w:rPr>
              <w:t>Férias</w:t>
            </w:r>
          </w:p>
        </w:tc>
        <w:tc>
          <w:tcPr>
            <w:tcW w:type="dxa" w:w="907"/>
          </w:tcPr>
          <w:p>
            <w:r/>
            <w:r>
              <w:rPr>
                <w:sz w:val="19"/>
              </w:rPr>
              <w:t>31</w:t>
            </w:r>
          </w:p>
        </w:tc>
        <w:tc>
          <w:tcPr>
            <w:tcW w:type="dxa" w:w="3628"/>
          </w:tcPr>
          <w:p>
            <w:r/>
            <w:r>
              <w:rPr>
                <w:sz w:val="19"/>
              </w:rPr>
              <w:t>Insalubridade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9"/>
              </w:rPr>
              <w:t>6</w:t>
            </w:r>
          </w:p>
        </w:tc>
        <w:tc>
          <w:tcPr>
            <w:tcW w:type="dxa" w:w="3628"/>
          </w:tcPr>
          <w:p>
            <w:r/>
            <w:r>
              <w:rPr>
                <w:sz w:val="19"/>
              </w:rPr>
              <w:t>Afastamento</w:t>
            </w:r>
          </w:p>
        </w:tc>
        <w:tc>
          <w:tcPr>
            <w:tcW w:type="dxa" w:w="907"/>
          </w:tcPr>
          <w:p>
            <w:r/>
            <w:r>
              <w:rPr>
                <w:sz w:val="19"/>
              </w:rPr>
              <w:t>41</w:t>
            </w:r>
          </w:p>
        </w:tc>
        <w:tc>
          <w:tcPr>
            <w:tcW w:type="dxa" w:w="3628"/>
          </w:tcPr>
          <w:p>
            <w:r/>
            <w:r>
              <w:rPr>
                <w:sz w:val="19"/>
              </w:rPr>
              <w:t>Periculosidade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9"/>
              </w:rPr>
              <w:t>9</w:t>
            </w:r>
          </w:p>
        </w:tc>
        <w:tc>
          <w:tcPr>
            <w:tcW w:type="dxa" w:w="3628"/>
          </w:tcPr>
          <w:p>
            <w:r/>
            <w:r>
              <w:rPr>
                <w:sz w:val="19"/>
              </w:rPr>
              <w:t>Aviso prévio</w:t>
            </w:r>
          </w:p>
        </w:tc>
        <w:tc>
          <w:tcPr>
            <w:tcW w:type="dxa" w:w="907"/>
          </w:tcPr>
          <w:p>
            <w:r/>
            <w:r>
              <w:rPr>
                <w:sz w:val="19"/>
              </w:rPr>
              <w:t>190</w:t>
            </w:r>
          </w:p>
        </w:tc>
        <w:tc>
          <w:tcPr>
            <w:tcW w:type="dxa" w:w="3628"/>
          </w:tcPr>
          <w:p>
            <w:r/>
            <w:r>
              <w:rPr>
                <w:sz w:val="19"/>
              </w:rPr>
              <w:t>matricula_es (migração)</w:t>
            </w:r>
          </w:p>
        </w:tc>
      </w:tr>
    </w:tbl>
    <w:p>
      <w:pPr>
        <w:spacing w:after="40"/>
      </w:pPr>
    </w:p>
    <w:p>
      <w:pPr>
        <w:ind w:left="227"/>
      </w:pPr>
      <w:r>
        <w:rPr>
          <w:b/>
          <w:color w:val="B91C1C"/>
        </w:rPr>
        <w:t xml:space="preserve">Atenção  </w:t>
      </w:r>
      <w:r>
        <w:t>op2 = 203 no afastamento é registro auxiliar da migração e duplica o afastamento verdadeiro.</w:t>
      </w:r>
    </w:p>
    <w:p>
      <w:pPr>
        <w:pStyle w:val="Heading2"/>
      </w:pPr>
      <w:r>
        <w:t>tab_esocial</w:t>
      </w:r>
    </w:p>
    <w:p>
      <w:pPr>
        <w:pStyle w:val="ListBullet"/>
        <w:spacing w:after="40"/>
        <w:ind w:left="397"/>
      </w:pPr>
      <w:r>
        <w:t>A chave primária é id_esocial, não “id”.</w:t>
      </w:r>
    </w:p>
    <w:p>
      <w:pPr>
        <w:pStyle w:val="ListBullet"/>
        <w:spacing w:after="40"/>
        <w:ind w:left="397"/>
      </w:pPr>
      <w:r>
        <w:t>Evento ENVIADO significa recibo não vazio.</w:t>
      </w:r>
    </w:p>
    <w:p>
      <w:pPr>
        <w:pStyle w:val="ListBullet"/>
        <w:spacing w:after="40"/>
        <w:ind w:left="397"/>
      </w:pPr>
      <w:r>
        <w:t>EXCLUÍDO por S-3000 é observacao_erro igual a EXCLUIDO.</w:t>
      </w:r>
    </w:p>
    <w:p>
      <w:pPr>
        <w:pStyle w:val="ListBullet"/>
        <w:spacing w:after="40"/>
        <w:ind w:left="397"/>
      </w:pPr>
      <w:r>
        <w:t>A coluna observacao_erro tem dois usos nos eventos de tabela: guarda os parâmetros da remessa como PARAMS:{...} e, depois de um “|”, o status do envio. Só a segunda parte é mensagem de erro — tratar a coluna inteira como erro faz remessa recém-criada aparecer como “Com Erro” sem nunca ter sido enviada.</w:t>
      </w:r>
    </w:p>
    <w:p>
      <w:pPr>
        <w:pStyle w:val="Heading2"/>
      </w:pPr>
      <w:r>
        <w:t>RLS desligada no Supabase</w:t>
      </w:r>
    </w:p>
    <w:p>
      <w:r>
        <w:rPr>
          <w:i w:val="0"/>
        </w:rPr>
        <w:t>O isolamento entre clientes é feito exclusivamente pelo .eq("id_cliente") no código Python. Decisão adiada — lacuna conhecida e aceita.</w:t>
      </w:r>
    </w:p>
    <w:p>
      <w:r>
        <w:br w:type="page"/>
      </w:r>
    </w:p>
    <w:p>
      <w:pPr>
        <w:pStyle w:val="Heading1"/>
      </w:pPr>
      <w:r>
        <w:t>Anexo B — Padrões de tela</w:t>
      </w:r>
    </w:p>
    <w:p>
      <w:pPr>
        <w:pStyle w:val="Heading2"/>
      </w:pPr>
      <w:r>
        <w:t>Cabeçalho padrão</w:t>
      </w:r>
    </w:p>
    <w:p>
      <w:r>
        <w:rPr>
          <w:i w:val="0"/>
        </w:rPr>
        <w:t>Três colunas: empresa e nome do usuário | título e badge da folha | logo, versão e botão Voltar. Fonte IBM Plex em todas as telas.</w:t>
      </w:r>
    </w:p>
    <w:p>
      <w:pPr>
        <w:pStyle w:val="Heading2"/>
      </w:pPr>
      <w:r>
        <w:t>Ajuda — botão “Dúvida?”</w:t>
      </w:r>
    </w:p>
    <w:p>
      <w:r>
        <w:rPr>
          <w:i w:val="0"/>
        </w:rPr>
        <w:t>Verde, em formato de pílula, alinhado à DIREITA do cabeçalho da tela. Abre um painel próprio, não um alerta de texto puro. O texto mora num parcial _ajuda_&lt;modulo&gt;.html, incluído tanto na tela quanto no card do menu — editar num lugar só vale para os dois.</w:t>
      </w:r>
    </w:p>
    <w:p>
      <w:pPr>
        <w:pStyle w:val="Heading2"/>
      </w:pPr>
      <w:r>
        <w:t>Cards do menu</w:t>
      </w:r>
    </w:p>
    <w:p>
      <w:r>
        <w:rPr>
          <w:i w:val="0"/>
        </w:rPr>
        <w:t>Ao selecionar um card, o grid é escondido e dá lugar a uma barra compacta com o botão Trocar, para a lista ocupar toda a área.</w:t>
      </w:r>
    </w:p>
    <w:p>
      <w:pPr>
        <w:pStyle w:val="Heading2"/>
      </w:pPr>
      <w:r>
        <w:t>Tour guiado</w:t>
      </w:r>
    </w:p>
    <w:p>
      <w:r>
        <w:rPr>
          <w:i w:val="0"/>
        </w:rPr>
        <w:t>As telas com tour usam Driver.js, acionado pelo botão “?” no canto inferior direito.</w:t>
      </w:r>
    </w:p>
    <w:p>
      <w:pPr>
        <w:pStyle w:val="Heading2"/>
      </w:pPr>
      <w:r>
        <w:t>Versão</w:t>
      </w:r>
    </w:p>
    <w:p>
      <w:r>
        <w:rPr>
          <w:i w:val="0"/>
        </w:rPr>
        <w:t>O arquivo versaoxxx.txt é atualizado a cada alteração rodando python _gravar_versao.py, que pega a hora de Brasília. A hora nunca é digitada à mão.</w:t>
      </w:r>
    </w:p>
    <w:p>
      <w:r>
        <w:br w:type="page"/>
      </w:r>
    </w:p>
    <w:p>
      <w:pPr>
        <w:pStyle w:val="Heading1"/>
      </w:pPr>
      <w:r>
        <w:t>Anexo C — Regras específicas de cliente</w:t>
      </w:r>
    </w:p>
    <w:p>
      <w:pPr>
        <w:pStyle w:val="Heading2"/>
      </w:pPr>
      <w:r>
        <w:t>Cliente 0038 — sem encargos</w:t>
      </w:r>
    </w:p>
    <w:p>
      <w:r>
        <w:rPr>
          <w:i w:val="0"/>
        </w:rPr>
        <w:t>Constantes no app.py: CLIENTES_SEM_ENCARGOS e CLIENTES_SEM_DSR.</w:t>
      </w:r>
    </w:p>
    <w:p>
      <w:pPr>
        <w:pStyle w:val="ListBullet"/>
        <w:spacing w:after="40"/>
        <w:ind w:left="397"/>
      </w:pPr>
      <w:r>
        <w:t>NÃO calcula INSS, IRRF nem FGTS em nenhuma verba. O cálculo roda inteiro e a memória mostra o que seria devido; só o VALOR é zerado antes de gravar. As BASES continuam gravadas no tab_total. Vale na folha mensal, no 13º, nas férias, na rescisão e no adiantamento do 13º.</w:t>
      </w:r>
    </w:p>
    <w:p>
      <w:pPr>
        <w:pStyle w:val="ListBullet"/>
        <w:spacing w:after="40"/>
        <w:ind w:left="397"/>
      </w:pPr>
      <w:r>
        <w:t>NÃO calcula repouso remunerado nas verbas 0025 (hora extra) e 0027 (comissões). A 0026 (adicional noturno) continua normal. O valor é apurado e mostrado na memória, mas não é lançado.</w:t>
      </w:r>
    </w:p>
    <w:p>
      <w:pPr>
        <w:pStyle w:val="ListBullet"/>
        <w:spacing w:after="40"/>
        <w:ind w:left="397"/>
      </w:pPr>
      <w:r>
        <w:t>Verba digitada A MÃO continua sendo mantida — a regra vale para o que o sistema CALCULA.</w:t>
      </w:r>
    </w:p>
    <w:p>
      <w:pPr>
        <w:pStyle w:val="Heading2"/>
      </w:pPr>
      <w:r>
        <w:t>Cliente 000614 — nota fiscal</w:t>
      </w:r>
    </w:p>
    <w:p>
      <w:r>
        <w:rPr>
          <w:i w:val="0"/>
        </w:rPr>
        <w:t>Emite NFS-e com ISS retido pelo tomador a 5%, com endereço fixo. O DANFSe mostra alíquota, base de cálculo, ISS apurado e ISS retido.</w:t>
      </w:r>
    </w:p>
    <w:p>
      <w:pPr>
        <w:pStyle w:val="Heading2"/>
      </w:pPr>
      <w:r>
        <w:t>Conta 4 — equipe F10</w:t>
      </w:r>
    </w:p>
    <w:p>
      <w:r>
        <w:rPr>
          <w:i w:val="0"/>
        </w:rPr>
        <w:t>Todo usuário do id_cliente 4 tem o módulo Admin, o Trocar Cliente e pode alterar as verbas de sistema (código abaixo de 1000).</w:t>
      </w:r>
    </w:p>
    <w:p>
      <w:r>
        <w:br w:type="page"/>
      </w:r>
    </w:p>
    <w:p>
      <w:pPr>
        <w:pStyle w:val="Heading2"/>
      </w:pPr>
      <w:r>
        <w:t>Sobre este manual</w:t>
      </w:r>
    </w:p>
    <w:p>
      <w:r>
        <w:rPr>
          <w:i w:val="0"/>
        </w:rPr>
        <w:t>Reúne o que já está definido e valendo. Onde a regra ainda não está fechada, o texto diz isso — as lacunas declaradas hoje são:</w:t>
      </w:r>
    </w:p>
    <w:p>
      <w:pPr>
        <w:pStyle w:val="ListBullet"/>
        <w:spacing w:after="40"/>
        <w:ind w:left="397"/>
      </w:pPr>
      <w:r>
        <w:t>Verbas 30, 31 e 32 (insalubridade e periculosidade) com inc_* = CN, valor que o código não trata: o adicional não chega a férias, 13º nem rescisão.</w:t>
      </w:r>
    </w:p>
    <w:p>
      <w:pPr>
        <w:pStyle w:val="ListBullet"/>
        <w:spacing w:after="40"/>
        <w:ind w:left="397"/>
      </w:pPr>
      <w:r>
        <w:t>Ficha Financeira: os totais do tab_total não aparecem na tela.</w:t>
      </w:r>
    </w:p>
    <w:p>
      <w:pPr>
        <w:pStyle w:val="ListBullet"/>
        <w:spacing w:after="40"/>
        <w:ind w:left="397"/>
      </w:pPr>
      <w:r>
        <w:t>RLS desligada no Supabase: o isolamento entre clientes depende só do código.</w:t>
      </w:r>
    </w:p>
    <w:p>
      <w:r>
        <w:rPr>
          <w:i w:val="0"/>
        </w:rPr>
      </w:r>
    </w:p>
    <w:p>
      <w:r>
        <w:rPr>
          <w:i/>
          <w:color w:val="475569"/>
        </w:rPr>
        <w:t>Folha10 Simples — versão 20260809-0921. Documento gerado em 09/08/2026.</w:t>
      </w:r>
    </w:p>
    <w:sectPr w:rsidR="00FC693F" w:rsidRPr="0006063C" w:rsidSect="00034616">
      <w:headerReference w:type="default" r:id="rId9"/>
      <w:pgSz w:w="12240" w:h="15840"/>
      <w:pgMar w:top="1134" w:right="1247" w:bottom="1134" w:left="124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746" w:val="right"/>
      </w:tabs>
      <w:spacing w:after="80"/>
      <w:pBdr>
        <w:bottom w:val="single" w:sz="4" w:space="4" w:color="C7D2E4"/>
      </w:pBdr>
    </w:pPr>
    <w:r/>
    <w:r>
      <w:rPr>
        <w:color w:val="475569"/>
        <w:sz w:val="17"/>
      </w:rPr>
      <w:t>Folha10 Simples — Manual de Regras do Sistema</w:t>
    </w:r>
    <w:r>
      <w:rPr>
        <w:color w:val="475569"/>
        <w:sz w:val="17"/>
      </w:rPr>
      <w:tab/>
      <w:t>versão 20260809-0921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1D4ED8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1D4ED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Calibri" w:hAnsi="Calibri"/>
      <w:b/>
      <w:bCs/>
      <w:color w:val="475569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