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zh-CN"/>
        </w:rPr>
      </w:pPr>
      <w:r>
        <w:rPr>
          <w:rFonts w:hint="eastAsia" w:ascii="宋体" w:hAnsi="宋体" w:eastAsia="宋体" w:cs="宋体"/>
          <w:b/>
          <w:bCs/>
          <w:sz w:val="32"/>
          <w:szCs w:val="32"/>
          <w:lang w:val="zh-CN"/>
        </w:rPr>
        <w:t>课程设计：基于</w:t>
      </w:r>
      <w:r>
        <w:rPr>
          <w:rFonts w:hint="eastAsia" w:ascii="宋体" w:hAnsi="宋体" w:eastAsia="宋体" w:cs="宋体"/>
          <w:b/>
          <w:bCs/>
          <w:sz w:val="32"/>
          <w:szCs w:val="32"/>
          <w:lang w:val="en-US" w:eastAsia="zh-CN"/>
        </w:rPr>
        <w:t>MFC</w:t>
      </w:r>
      <w:r>
        <w:rPr>
          <w:rFonts w:hint="eastAsia" w:ascii="宋体" w:hAnsi="宋体" w:eastAsia="宋体" w:cs="宋体"/>
          <w:b/>
          <w:bCs/>
          <w:sz w:val="32"/>
          <w:szCs w:val="32"/>
        </w:rPr>
        <w:t>的</w:t>
      </w:r>
      <w:r>
        <w:rPr>
          <w:rFonts w:hint="eastAsia" w:ascii="宋体" w:hAnsi="宋体" w:eastAsia="宋体" w:cs="宋体"/>
          <w:b/>
          <w:bCs/>
          <w:sz w:val="32"/>
          <w:szCs w:val="32"/>
          <w:lang w:val="zh-CN"/>
        </w:rPr>
        <w:t>即时通信工具的设计与实现</w:t>
      </w:r>
    </w:p>
    <w:p>
      <w:pPr>
        <w:rPr>
          <w:sz w:val="48"/>
        </w:rPr>
      </w:pPr>
    </w:p>
    <w:p>
      <w:pPr>
        <w:rPr>
          <w:rFonts w:hint="eastAsia"/>
          <w:sz w:val="28"/>
        </w:rPr>
      </w:pPr>
    </w:p>
    <w:p>
      <w:pPr>
        <w:rPr>
          <w:rFonts w:hint="eastAsia"/>
          <w:sz w:val="28"/>
        </w:rPr>
      </w:pPr>
    </w:p>
    <w:p>
      <w:pPr>
        <w:rPr>
          <w:sz w:val="28"/>
        </w:rPr>
      </w:pPr>
    </w:p>
    <w:p>
      <w:pPr>
        <w:ind w:firstLine="1920" w:firstLineChars="600"/>
        <w:rPr>
          <w:rFonts w:hint="eastAsia"/>
          <w:sz w:val="32"/>
        </w:rPr>
      </w:pPr>
      <w:r>
        <w:rPr>
          <w:rFonts w:hint="eastAsia"/>
          <w:sz w:val="32"/>
        </w:rPr>
        <w:t>学    院：信息与电子工程学院</w:t>
      </w:r>
    </w:p>
    <w:p>
      <w:pPr>
        <w:ind w:firstLine="1920" w:firstLineChars="600"/>
        <w:rPr>
          <w:sz w:val="32"/>
        </w:rPr>
      </w:pPr>
      <w:r>
        <w:rPr>
          <w:rFonts w:hint="eastAsia"/>
          <w:sz w:val="32"/>
        </w:rPr>
        <w:t>专</w:t>
      </w:r>
      <w:r>
        <w:rPr>
          <w:sz w:val="32"/>
        </w:rPr>
        <w:t xml:space="preserve">    </w:t>
      </w:r>
      <w:r>
        <w:rPr>
          <w:rFonts w:hint="eastAsia"/>
          <w:sz w:val="32"/>
        </w:rPr>
        <w:t>业：软件工程</w:t>
      </w:r>
    </w:p>
    <w:p>
      <w:pPr>
        <w:ind w:firstLine="1920" w:firstLineChars="600"/>
        <w:rPr>
          <w:sz w:val="32"/>
        </w:rPr>
      </w:pPr>
      <w:r>
        <w:rPr>
          <w:rFonts w:hint="eastAsia"/>
          <w:sz w:val="32"/>
        </w:rPr>
        <w:t>班</w:t>
      </w:r>
      <w:r>
        <w:rPr>
          <w:sz w:val="32"/>
        </w:rPr>
        <w:t xml:space="preserve">    </w:t>
      </w:r>
      <w:r>
        <w:rPr>
          <w:rFonts w:hint="eastAsia"/>
          <w:sz w:val="32"/>
        </w:rPr>
        <w:t>级：152</w:t>
      </w:r>
      <w:r>
        <w:rPr>
          <w:rFonts w:hint="eastAsia"/>
          <w:sz w:val="32"/>
          <w:lang w:eastAsia="zh-CN"/>
        </w:rPr>
        <w:t>、</w:t>
      </w:r>
      <w:r>
        <w:rPr>
          <w:rFonts w:hint="eastAsia"/>
          <w:sz w:val="32"/>
          <w:lang w:val="en-US" w:eastAsia="zh-CN"/>
        </w:rPr>
        <w:t>151</w:t>
      </w:r>
    </w:p>
    <w:p>
      <w:pPr>
        <w:ind w:firstLine="1920" w:firstLineChars="600"/>
        <w:rPr>
          <w:sz w:val="32"/>
        </w:rPr>
      </w:pPr>
      <w:r>
        <w:rPr>
          <w:rFonts w:hint="eastAsia"/>
          <w:sz w:val="32"/>
        </w:rPr>
        <w:t>学</w:t>
      </w:r>
      <w:r>
        <w:rPr>
          <w:sz w:val="32"/>
        </w:rPr>
        <w:t xml:space="preserve">    </w:t>
      </w:r>
      <w:r>
        <w:rPr>
          <w:rFonts w:hint="eastAsia"/>
          <w:sz w:val="32"/>
        </w:rPr>
        <w:t>号：</w:t>
      </w:r>
      <w:r>
        <w:rPr>
          <w:rFonts w:hint="eastAsia"/>
          <w:sz w:val="32"/>
          <w:lang w:val="en-US" w:eastAsia="zh-CN"/>
        </w:rPr>
        <w:t>5151594017 、1150299131</w:t>
      </w:r>
    </w:p>
    <w:p>
      <w:pPr>
        <w:ind w:firstLine="1920" w:firstLineChars="600"/>
        <w:rPr>
          <w:sz w:val="32"/>
        </w:rPr>
      </w:pPr>
      <w:r>
        <w:rPr>
          <w:rFonts w:hint="eastAsia"/>
          <w:sz w:val="32"/>
        </w:rPr>
        <w:t>姓    名：</w:t>
      </w:r>
      <w:r>
        <w:rPr>
          <w:rFonts w:hint="eastAsia"/>
          <w:sz w:val="32"/>
          <w:lang w:val="en-US" w:eastAsia="zh-CN"/>
        </w:rPr>
        <w:t>姚一城 、陈郑强</w:t>
      </w:r>
    </w:p>
    <w:p>
      <w:pPr>
        <w:ind w:firstLine="1920" w:firstLineChars="600"/>
        <w:rPr>
          <w:rFonts w:hint="eastAsia"/>
          <w:sz w:val="32"/>
        </w:rPr>
      </w:pPr>
    </w:p>
    <w:p>
      <w:pPr>
        <w:ind w:firstLine="1920" w:firstLineChars="600"/>
        <w:rPr>
          <w:rFonts w:hint="eastAsia"/>
          <w:sz w:val="28"/>
        </w:rPr>
      </w:pPr>
      <w:r>
        <w:rPr>
          <w:rFonts w:hint="eastAsia"/>
          <w:sz w:val="32"/>
        </w:rPr>
        <w:t xml:space="preserve"> </w:t>
      </w:r>
    </w:p>
    <w:p>
      <w:pPr>
        <w:rPr>
          <w:rFonts w:hint="eastAsia"/>
          <w:sz w:val="28"/>
        </w:rPr>
      </w:pPr>
    </w:p>
    <w:p>
      <w:pPr>
        <w:jc w:val="center"/>
        <w:rPr>
          <w:sz w:val="28"/>
          <w:szCs w:val="28"/>
        </w:rPr>
      </w:pPr>
      <w:r>
        <w:rPr>
          <w:rFonts w:hint="eastAsia"/>
          <w:sz w:val="32"/>
        </w:rPr>
        <w:t xml:space="preserve"> </w:t>
      </w:r>
      <w:r>
        <w:rPr>
          <w:rFonts w:hint="eastAsia"/>
          <w:sz w:val="28"/>
          <w:szCs w:val="28"/>
        </w:rPr>
        <w:t>2018 年 1月2日-2018年 1月8日</w:t>
      </w: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jc w:val="center"/>
        <w:rPr>
          <w:rFonts w:hint="eastAsia"/>
          <w:b/>
          <w:bCs/>
          <w:sz w:val="32"/>
          <w:szCs w:val="32"/>
          <w:lang w:val="en-US" w:eastAsia="zh-CN"/>
        </w:rPr>
      </w:pPr>
      <w:r>
        <w:rPr>
          <w:rFonts w:hint="eastAsia"/>
          <w:b/>
          <w:bCs/>
          <w:sz w:val="32"/>
          <w:szCs w:val="32"/>
          <w:lang w:val="en-US" w:eastAsia="zh-CN"/>
        </w:rPr>
        <w:t>目录</w:t>
      </w:r>
    </w:p>
    <w:p>
      <w:pPr>
        <w:jc w:val="both"/>
        <w:rPr>
          <w:rFonts w:hint="eastAsia"/>
          <w:b/>
          <w:bCs/>
          <w:sz w:val="32"/>
          <w:szCs w:val="32"/>
          <w:lang w:val="en-US" w:eastAsia="zh-CN"/>
        </w:rPr>
      </w:pPr>
      <w:bookmarkStart w:id="17" w:name="_GoBack"/>
      <w:bookmarkEnd w:id="17"/>
    </w:p>
    <w:p>
      <w:pPr>
        <w:pStyle w:val="9"/>
        <w:tabs>
          <w:tab w:val="right" w:leader="dot" w:pos="8306"/>
        </w:tabs>
        <w:rPr>
          <w:rFonts w:eastAsia="宋体" w:asciiTheme="minorHAnsi" w:hAnsiTheme="minorHAnsi" w:cstheme="minorBidi"/>
          <w:kern w:val="2"/>
          <w:szCs w:val="22"/>
          <w:lang w:val="zh-CN" w:eastAsia="zh-CN" w:bidi="ar-SA"/>
        </w:rPr>
      </w:pPr>
      <w:r>
        <w:rPr>
          <w:lang w:val="zh-CN"/>
        </w:rPr>
        <w:fldChar w:fldCharType="begin"/>
      </w:r>
      <w:r>
        <w:rPr>
          <w:lang w:val="zh-CN"/>
        </w:rPr>
        <w:instrText xml:space="preserve">TOC \o "1-2" \h \u </w:instrText>
      </w:r>
      <w:r>
        <w:rPr>
          <w:lang w:val="zh-CN"/>
        </w:rPr>
        <w:fldChar w:fldCharType="separate"/>
      </w: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_Toc10860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一、</w:t>
      </w:r>
      <w:r>
        <w:rPr>
          <w:rFonts w:hint="eastAsia" w:eastAsia="宋体" w:asciiTheme="minorHAnsi" w:hAnsiTheme="minorHAnsi" w:cstheme="minorBidi"/>
          <w:kern w:val="2"/>
          <w:szCs w:val="22"/>
          <w:lang w:val="zh-CN" w:eastAsia="zh-CN" w:bidi="ar-SA"/>
        </w:rPr>
        <w:t>课程设计目的</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_Toc10860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2</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9"/>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_Toc27563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bCs/>
          <w:kern w:val="2"/>
          <w:szCs w:val="22"/>
          <w:lang w:val="en-US" w:eastAsia="zh-CN" w:bidi="ar-SA"/>
        </w:rPr>
        <w:t>二、</w:t>
      </w:r>
      <w:r>
        <w:rPr>
          <w:rFonts w:hint="eastAsia" w:eastAsia="宋体" w:asciiTheme="minorHAnsi" w:hAnsiTheme="minorHAnsi" w:cstheme="minorBidi"/>
          <w:bCs/>
          <w:kern w:val="2"/>
          <w:szCs w:val="22"/>
          <w:lang w:val="zh-CN" w:eastAsia="zh-CN" w:bidi="ar-SA"/>
        </w:rPr>
        <w:t>课程设计任务</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_Toc27563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2</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9"/>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_Toc21241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bCs/>
          <w:kern w:val="2"/>
          <w:szCs w:val="22"/>
          <w:lang w:val="en-US" w:eastAsia="zh-CN" w:bidi="ar-SA"/>
        </w:rPr>
        <w:t>三、</w:t>
      </w:r>
      <w:r>
        <w:rPr>
          <w:rFonts w:hint="eastAsia" w:eastAsia="宋体" w:asciiTheme="minorHAnsi" w:hAnsiTheme="minorHAnsi" w:cstheme="minorBidi"/>
          <w:bCs/>
          <w:kern w:val="2"/>
          <w:szCs w:val="22"/>
          <w:lang w:val="zh-CN" w:eastAsia="zh-CN" w:bidi="ar-SA"/>
        </w:rPr>
        <w:t>课程设计内容与实现</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_Toc21241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2</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_Toc10019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3.1</w:t>
      </w:r>
      <w:r>
        <w:rPr>
          <w:rFonts w:hint="eastAsia" w:eastAsia="宋体" w:asciiTheme="minorHAnsi" w:hAnsiTheme="minorHAnsi" w:cstheme="minorBidi"/>
          <w:kern w:val="2"/>
          <w:szCs w:val="22"/>
          <w:lang w:val="zh-CN" w:eastAsia="zh-CN" w:bidi="ar-SA"/>
        </w:rPr>
        <w:t>分工情况：</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_Toc10019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2</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_Toc10967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3.2停等协议流程</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_Toc10967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3</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_Toc981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3.3协议格式：</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_Toc981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3</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_Toc24183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3.4发送线程</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_Toc24183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3</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_Toc10219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3.5接受报文处理线程</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_Toc10219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4</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_Toc24819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3.6消息加密解密</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_Toc24819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4</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_Toc20834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3.7服务端记录客户端信息</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_Toc20834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5</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_Toc23154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3.8信号量机制</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_Toc23154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5</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_Toc26973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3.9初始化</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_Toc26973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5</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_Toc21180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3.10发送信息</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_Toc21180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7</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_Toc22252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3.11接收信息</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_Toc22252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8</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_Toc16739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3.12实现自动滚屏</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_Toc16739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8</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12"/>
        <w:tabs>
          <w:tab w:val="right" w:leader="dot" w:pos="8306"/>
        </w:tabs>
        <w:rPr>
          <w:rFonts w:eastAsia="宋体" w:asciiTheme="minorHAnsi" w:hAnsiTheme="minorHAnsi" w:cstheme="minorBidi"/>
          <w:kern w:val="2"/>
          <w:szCs w:val="22"/>
          <w:lang w:val="zh-CN"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_Toc13591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3.13实现回车快捷回复</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_Toc13591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8</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en-US" w:eastAsia="zh-CN"/>
        </w:rPr>
      </w:pPr>
    </w:p>
    <w:p>
      <w:pPr>
        <w:pStyle w:val="9"/>
        <w:tabs>
          <w:tab w:val="right" w:leader="dot" w:pos="8306"/>
        </w:tabs>
        <w:rPr>
          <w:rFonts w:eastAsia="宋体" w:asciiTheme="minorHAnsi" w:hAnsiTheme="minorHAnsi" w:cstheme="minorBidi"/>
          <w:kern w:val="2"/>
          <w:szCs w:val="22"/>
          <w:lang w:val="en-US" w:eastAsia="zh-CN" w:bidi="ar-SA"/>
        </w:rPr>
      </w:pPr>
      <w:r>
        <w:rPr>
          <w:rFonts w:eastAsia="宋体" w:asciiTheme="minorHAnsi" w:hAnsiTheme="minorHAnsi" w:cstheme="minorBidi"/>
          <w:kern w:val="2"/>
          <w:szCs w:val="22"/>
          <w:lang w:val="zh-CN" w:eastAsia="zh-CN" w:bidi="ar-SA"/>
        </w:rPr>
        <w:fldChar w:fldCharType="begin"/>
      </w:r>
      <w:r>
        <w:rPr>
          <w:rFonts w:eastAsia="宋体" w:asciiTheme="minorHAnsi" w:hAnsiTheme="minorHAnsi" w:cstheme="minorBidi"/>
          <w:kern w:val="2"/>
          <w:szCs w:val="22"/>
          <w:lang w:val="zh-CN" w:eastAsia="zh-CN" w:bidi="ar-SA"/>
        </w:rPr>
        <w:instrText xml:space="preserve"> HYPERLINK \l _Toc14373 </w:instrText>
      </w:r>
      <w:r>
        <w:rPr>
          <w:rFonts w:eastAsia="宋体" w:asciiTheme="minorHAnsi" w:hAnsiTheme="minorHAnsi" w:cstheme="minorBidi"/>
          <w:kern w:val="2"/>
          <w:szCs w:val="22"/>
          <w:lang w:val="zh-CN" w:eastAsia="zh-CN" w:bidi="ar-SA"/>
        </w:rPr>
        <w:fldChar w:fldCharType="separate"/>
      </w:r>
      <w:r>
        <w:rPr>
          <w:rFonts w:hint="eastAsia" w:eastAsia="宋体" w:asciiTheme="minorHAnsi" w:hAnsiTheme="minorHAnsi" w:cstheme="minorBidi"/>
          <w:kern w:val="2"/>
          <w:szCs w:val="22"/>
          <w:lang w:val="en-US" w:eastAsia="zh-CN" w:bidi="ar-SA"/>
        </w:rPr>
        <w:t>四、分析与讨论</w:t>
      </w:r>
      <w:r>
        <w:rPr>
          <w:rFonts w:eastAsia="宋体" w:asciiTheme="minorHAnsi" w:hAnsiTheme="minorHAnsi" w:cstheme="minorBidi"/>
          <w:kern w:val="2"/>
          <w:szCs w:val="22"/>
          <w:lang w:val="en-US" w:eastAsia="zh-CN" w:bidi="ar-SA"/>
        </w:rPr>
        <w:tab/>
      </w:r>
      <w:r>
        <w:rPr>
          <w:rFonts w:eastAsia="宋体" w:asciiTheme="minorHAnsi" w:hAnsiTheme="minorHAnsi" w:cstheme="minorBidi"/>
          <w:kern w:val="2"/>
          <w:szCs w:val="22"/>
          <w:lang w:val="en-US" w:eastAsia="zh-CN" w:bidi="ar-SA"/>
        </w:rPr>
        <w:fldChar w:fldCharType="begin"/>
      </w:r>
      <w:r>
        <w:rPr>
          <w:rFonts w:eastAsia="宋体" w:asciiTheme="minorHAnsi" w:hAnsiTheme="minorHAnsi" w:cstheme="minorBidi"/>
          <w:kern w:val="2"/>
          <w:szCs w:val="22"/>
          <w:lang w:val="en-US" w:eastAsia="zh-CN" w:bidi="ar-SA"/>
        </w:rPr>
        <w:instrText xml:space="preserve"> PAGEREF _Toc14373 </w:instrText>
      </w:r>
      <w:r>
        <w:rPr>
          <w:rFonts w:eastAsia="宋体" w:asciiTheme="minorHAnsi" w:hAnsiTheme="minorHAnsi" w:cstheme="minorBidi"/>
          <w:kern w:val="2"/>
          <w:szCs w:val="22"/>
          <w:lang w:val="en-US" w:eastAsia="zh-CN" w:bidi="ar-SA"/>
        </w:rPr>
        <w:fldChar w:fldCharType="separate"/>
      </w:r>
      <w:r>
        <w:rPr>
          <w:rFonts w:eastAsia="宋体" w:asciiTheme="minorHAnsi" w:hAnsiTheme="minorHAnsi" w:cstheme="minorBidi"/>
          <w:kern w:val="2"/>
          <w:szCs w:val="22"/>
          <w:lang w:val="en-US" w:eastAsia="zh-CN" w:bidi="ar-SA"/>
        </w:rPr>
        <w:t>8</w:t>
      </w:r>
      <w:r>
        <w:rPr>
          <w:rFonts w:eastAsia="宋体" w:asciiTheme="minorHAnsi" w:hAnsiTheme="minorHAnsi" w:cstheme="minorBidi"/>
          <w:kern w:val="2"/>
          <w:szCs w:val="22"/>
          <w:lang w:val="en-US" w:eastAsia="zh-CN" w:bidi="ar-SA"/>
        </w:rPr>
        <w:fldChar w:fldCharType="end"/>
      </w:r>
      <w:r>
        <w:rPr>
          <w:rFonts w:eastAsia="宋体" w:asciiTheme="minorHAnsi" w:hAnsiTheme="minorHAnsi" w:cstheme="minorBidi"/>
          <w:kern w:val="2"/>
          <w:szCs w:val="22"/>
          <w:lang w:val="zh-CN" w:eastAsia="zh-CN" w:bidi="ar-SA"/>
        </w:rPr>
        <w:fldChar w:fldCharType="end"/>
      </w:r>
    </w:p>
    <w:p>
      <w:pPr>
        <w:rPr>
          <w:lang w:val="zh-CN"/>
        </w:rPr>
      </w:pPr>
      <w:r>
        <w:rPr>
          <w:rFonts w:eastAsia="宋体" w:asciiTheme="minorHAnsi" w:hAnsiTheme="minorHAnsi" w:cstheme="minorBidi"/>
          <w:kern w:val="2"/>
          <w:szCs w:val="22"/>
          <w:lang w:val="zh-CN" w:eastAsia="zh-CN" w:bidi="ar-SA"/>
        </w:rPr>
        <w:fldChar w:fldCharType="end"/>
      </w:r>
    </w:p>
    <w:p>
      <w:pPr>
        <w:rPr>
          <w:lang w:val="zh-CN"/>
        </w:rPr>
      </w:pPr>
    </w:p>
    <w:p>
      <w:pPr>
        <w:rPr>
          <w:lang w:val="zh-CN"/>
        </w:rPr>
      </w:pPr>
    </w:p>
    <w:p>
      <w:pPr>
        <w:rPr>
          <w:lang w:val="zh-CN"/>
        </w:rPr>
      </w:pPr>
    </w:p>
    <w:p>
      <w:pPr>
        <w:rPr>
          <w:lang w:val="zh-CN"/>
        </w:rPr>
      </w:pPr>
    </w:p>
    <w:p>
      <w:pPr>
        <w:rPr>
          <w:lang w:val="zh-CN"/>
        </w:rPr>
      </w:pPr>
    </w:p>
    <w:p>
      <w:pPr>
        <w:rPr>
          <w:lang w:val="zh-CN"/>
        </w:rPr>
      </w:pPr>
    </w:p>
    <w:p>
      <w:pPr>
        <w:pStyle w:val="2"/>
        <w:rPr>
          <w:lang w:val="zh-CN"/>
        </w:rPr>
      </w:pPr>
      <w:bookmarkStart w:id="0" w:name="_Toc10860"/>
      <w:r>
        <w:rPr>
          <w:rFonts w:hint="eastAsia"/>
          <w:lang w:val="en-US" w:eastAsia="zh-CN"/>
        </w:rPr>
        <w:t>一、</w:t>
      </w:r>
      <w:r>
        <w:rPr>
          <w:rFonts w:hint="eastAsia"/>
          <w:lang w:val="zh-CN"/>
        </w:rPr>
        <w:t>课程设计目的</w:t>
      </w:r>
      <w:bookmarkEnd w:id="0"/>
    </w:p>
    <w:p>
      <w:pPr>
        <w:ind w:firstLine="420"/>
        <w:rPr>
          <w:b/>
          <w:bCs/>
          <w:lang w:val="zh-CN"/>
        </w:rPr>
      </w:pPr>
      <w:r>
        <w:rPr>
          <w:rFonts w:hint="eastAsia" w:ascii="宋体" w:hAnsi="宋体"/>
          <w:lang w:val="zh-CN"/>
        </w:rPr>
        <w:t>通过课程设计，</w:t>
      </w:r>
      <w:r>
        <w:rPr>
          <w:rFonts w:hint="eastAsia" w:ascii="宋体" w:hAnsi="宋体"/>
        </w:rPr>
        <w:t>加深对计算机网络的理解，了解如何通过调用传输层（或者更底层）接口实现应用层通信。</w:t>
      </w:r>
    </w:p>
    <w:p>
      <w:pPr>
        <w:pStyle w:val="2"/>
        <w:rPr>
          <w:b/>
          <w:bCs/>
          <w:lang w:val="zh-CN"/>
        </w:rPr>
      </w:pPr>
      <w:bookmarkStart w:id="1" w:name="_Toc27563"/>
      <w:r>
        <w:rPr>
          <w:rFonts w:hint="eastAsia"/>
          <w:b/>
          <w:bCs/>
          <w:lang w:val="en-US" w:eastAsia="zh-CN"/>
        </w:rPr>
        <w:t>二、</w:t>
      </w:r>
      <w:r>
        <w:rPr>
          <w:rFonts w:hint="eastAsia"/>
          <w:b/>
          <w:bCs/>
          <w:lang w:val="zh-CN"/>
        </w:rPr>
        <w:t>课程设计任务</w:t>
      </w:r>
      <w:bookmarkEnd w:id="1"/>
    </w:p>
    <w:p>
      <w:pPr>
        <w:pStyle w:val="4"/>
      </w:pPr>
      <w:r>
        <w:rPr>
          <w:rFonts w:hint="eastAsia"/>
          <w:lang w:val="en-US" w:eastAsia="zh-CN"/>
        </w:rPr>
        <w:t>2.1</w:t>
      </w:r>
      <w:r>
        <w:rPr>
          <w:rFonts w:hint="eastAsia"/>
        </w:rPr>
        <w:t>应用层协议设计：主要设计应用层协议（头）；下层的承载协议（UDP）；</w:t>
      </w:r>
    </w:p>
    <w:p>
      <w:pPr>
        <w:pStyle w:val="4"/>
      </w:pPr>
      <w:r>
        <w:rPr>
          <w:rFonts w:hint="eastAsia"/>
          <w:lang w:val="en-US" w:eastAsia="zh-CN"/>
        </w:rPr>
        <w:t>2.2</w:t>
      </w:r>
      <w:r>
        <w:rPr>
          <w:rFonts w:hint="eastAsia"/>
        </w:rPr>
        <w:t>服务器端设计：实现用户的区分与鉴别，客户端登录状态记录，登录IP的记录与</w:t>
      </w:r>
      <w:r>
        <w:rPr>
          <w:rFonts w:hint="eastAsia"/>
          <w:lang w:eastAsia="zh-CN"/>
        </w:rPr>
        <w:t>消息的广播</w:t>
      </w:r>
      <w:r>
        <w:rPr>
          <w:rFonts w:hint="eastAsia"/>
        </w:rPr>
        <w:t>；</w:t>
      </w:r>
    </w:p>
    <w:p>
      <w:pPr>
        <w:pStyle w:val="4"/>
      </w:pPr>
      <w:r>
        <w:rPr>
          <w:rFonts w:hint="eastAsia"/>
          <w:lang w:val="en-US" w:eastAsia="zh-CN"/>
        </w:rPr>
        <w:t>2.3</w:t>
      </w:r>
      <w:r>
        <w:rPr>
          <w:rFonts w:hint="eastAsia"/>
        </w:rPr>
        <w:t>客户端实现：实现登录，实现通信界面，发送数据进行交互。</w:t>
      </w:r>
    </w:p>
    <w:p>
      <w:pPr>
        <w:pStyle w:val="4"/>
        <w:rPr>
          <w:lang w:val="zh-CN"/>
        </w:rPr>
      </w:pPr>
      <w:r>
        <w:rPr>
          <w:rFonts w:hint="eastAsia"/>
          <w:lang w:val="en-US" w:eastAsia="zh-CN"/>
        </w:rPr>
        <w:t>2.4</w:t>
      </w:r>
      <w:r>
        <w:rPr>
          <w:rFonts w:hint="eastAsia"/>
        </w:rPr>
        <w:t>附加功能：数据传递的加密。</w:t>
      </w:r>
    </w:p>
    <w:p>
      <w:pPr>
        <w:pStyle w:val="2"/>
        <w:rPr>
          <w:b/>
          <w:bCs/>
          <w:lang w:val="zh-CN"/>
        </w:rPr>
      </w:pPr>
      <w:bookmarkStart w:id="2" w:name="_Toc21241"/>
      <w:r>
        <w:rPr>
          <w:rFonts w:hint="eastAsia"/>
          <w:b/>
          <w:bCs/>
          <w:lang w:val="en-US" w:eastAsia="zh-CN"/>
        </w:rPr>
        <w:t>三、</w:t>
      </w:r>
      <w:r>
        <w:rPr>
          <w:rFonts w:hint="eastAsia"/>
          <w:b/>
          <w:bCs/>
          <w:lang w:val="zh-CN"/>
        </w:rPr>
        <w:t>课程设计内容与实现</w:t>
      </w:r>
      <w:bookmarkEnd w:id="2"/>
    </w:p>
    <w:p>
      <w:pPr>
        <w:pStyle w:val="3"/>
        <w:rPr>
          <w:lang w:val="zh-CN"/>
        </w:rPr>
      </w:pPr>
      <w:bookmarkStart w:id="3" w:name="_Toc10019"/>
      <w:r>
        <w:rPr>
          <w:rFonts w:hint="eastAsia"/>
          <w:lang w:val="en-US" w:eastAsia="zh-CN"/>
        </w:rPr>
        <w:t>3.1</w:t>
      </w:r>
      <w:r>
        <w:rPr>
          <w:rFonts w:hint="eastAsia"/>
          <w:lang w:val="zh-CN"/>
        </w:rPr>
        <w:t>分工情况：</w:t>
      </w:r>
      <w:bookmarkEnd w:id="3"/>
    </w:p>
    <w:p>
      <w:pPr>
        <w:ind w:firstLine="0" w:firstLineChars="0"/>
        <w:rPr>
          <w:b w:val="0"/>
          <w:bCs w:val="0"/>
          <w:lang w:val="zh-CN"/>
        </w:rPr>
      </w:pPr>
      <w:r>
        <w:rPr>
          <w:rFonts w:hint="eastAsia"/>
          <w:b w:val="0"/>
          <w:bCs w:val="0"/>
        </w:rPr>
        <w:t>姚一城</w:t>
      </w:r>
      <w:r>
        <w:rPr>
          <w:rFonts w:hint="eastAsia"/>
          <w:b w:val="0"/>
          <w:bCs w:val="0"/>
          <w:lang w:val="zh-CN"/>
        </w:rPr>
        <w:t>：主要实现了</w:t>
      </w:r>
      <w:r>
        <w:rPr>
          <w:rFonts w:hint="eastAsia"/>
          <w:b w:val="0"/>
          <w:bCs w:val="0"/>
          <w:lang w:val="en-US" w:eastAsia="zh-CN"/>
        </w:rPr>
        <w:t>1～7</w:t>
      </w:r>
    </w:p>
    <w:p>
      <w:pPr>
        <w:ind w:firstLine="0" w:firstLineChars="0"/>
        <w:rPr>
          <w:b w:val="0"/>
          <w:bCs w:val="0"/>
          <w:lang w:val="zh-CN"/>
        </w:rPr>
      </w:pPr>
      <w:r>
        <w:rPr>
          <w:rFonts w:hint="eastAsia"/>
          <w:b w:val="0"/>
          <w:bCs w:val="0"/>
        </w:rPr>
        <w:t>陈郑强</w:t>
      </w:r>
      <w:r>
        <w:rPr>
          <w:rFonts w:hint="eastAsia"/>
          <w:b w:val="0"/>
          <w:bCs w:val="0"/>
          <w:lang w:val="zh-CN"/>
        </w:rPr>
        <w:t>：主要实现了</w:t>
      </w:r>
      <w:r>
        <w:rPr>
          <w:rFonts w:hint="eastAsia"/>
          <w:b w:val="0"/>
          <w:bCs w:val="0"/>
          <w:lang w:val="en-US" w:eastAsia="zh-CN"/>
        </w:rPr>
        <w:t>8～12</w:t>
      </w:r>
    </w:p>
    <w:p>
      <w:pPr>
        <w:pStyle w:val="3"/>
        <w:numPr>
          <w:numId w:val="0"/>
        </w:numPr>
        <w:ind w:leftChars="0"/>
        <w:rPr>
          <w:rFonts w:hint="eastAsia"/>
        </w:rPr>
      </w:pPr>
      <w:bookmarkStart w:id="4" w:name="_Toc10967"/>
      <w:r>
        <w:rPr>
          <w:rFonts w:hint="eastAsia"/>
          <w:lang w:val="en-US" w:eastAsia="zh-CN"/>
        </w:rPr>
        <w:t>3.2</w:t>
      </w:r>
      <w:r>
        <w:rPr>
          <w:rFonts w:hint="eastAsia"/>
          <w:lang w:eastAsia="zh-CN"/>
        </w:rPr>
        <w:t>停等协议流程</w:t>
      </w:r>
      <w:bookmarkEnd w:id="4"/>
    </w:p>
    <w:p>
      <w:pPr>
        <w:pStyle w:val="17"/>
        <w:numPr>
          <w:ilvl w:val="0"/>
          <w:numId w:val="0"/>
        </w:numPr>
        <w:spacing w:before="156"/>
        <w:jc w:val="center"/>
        <w:rPr>
          <w:rFonts w:hint="eastAsia" w:ascii="Times New Roman" w:hAnsi="Times New Roman"/>
        </w:rPr>
      </w:pPr>
      <w:r>
        <w:drawing>
          <wp:inline distT="0" distB="0" distL="114300" distR="114300">
            <wp:extent cx="5270500" cy="230822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308225"/>
                    </a:xfrm>
                    <a:prstGeom prst="rect">
                      <a:avLst/>
                    </a:prstGeom>
                    <a:noFill/>
                    <a:ln w="9525">
                      <a:noFill/>
                      <a:miter/>
                    </a:ln>
                  </pic:spPr>
                </pic:pic>
              </a:graphicData>
            </a:graphic>
          </wp:inline>
        </w:drawing>
      </w:r>
    </w:p>
    <w:p>
      <w:pPr>
        <w:pStyle w:val="3"/>
        <w:numPr>
          <w:numId w:val="0"/>
        </w:numPr>
        <w:ind w:leftChars="0"/>
        <w:rPr>
          <w:rFonts w:hint="eastAsia"/>
        </w:rPr>
      </w:pPr>
      <w:bookmarkStart w:id="5" w:name="_Toc981"/>
      <w:r>
        <w:rPr>
          <w:rFonts w:hint="eastAsia"/>
          <w:lang w:val="en-US" w:eastAsia="zh-CN"/>
        </w:rPr>
        <w:t>3.3</w:t>
      </w:r>
      <w:r>
        <w:rPr>
          <w:rFonts w:hint="eastAsia"/>
          <w:lang w:eastAsia="zh-CN"/>
        </w:rPr>
        <w:t>协议格式：</w:t>
      </w:r>
      <w:bookmarkEnd w:id="5"/>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union DataPack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char buf[BUF_LEN + 128];</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struct DataDetail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unsigned int seq;</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int type;</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int sender;</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int reciver;</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char str[BUF_LEN];</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}data;</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Times New Roman" w:hAnsi="Times New Roman"/>
        </w:rPr>
      </w:pP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Times New Roman" w:hAnsi="Times New Roman"/>
        </w:rPr>
      </w:pPr>
    </w:p>
    <w:tbl>
      <w:tblPr>
        <w:tblStyle w:val="16"/>
        <w:tblW w:w="56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69" w:type="dxa"/>
            <w:vAlign w:val="top"/>
          </w:tcPr>
          <w:p>
            <w:pPr>
              <w:pStyle w:val="17"/>
              <w:widowControl w:val="0"/>
              <w:numPr>
                <w:ilvl w:val="0"/>
                <w:numId w:val="0"/>
              </w:numPr>
              <w:spacing w:before="156"/>
              <w:jc w:val="center"/>
              <w:rPr>
                <w:rFonts w:hint="eastAsia" w:ascii="Times New Roman" w:hAnsi="Times New Roman" w:eastAsia="宋体"/>
                <w:vertAlign w:val="baseline"/>
                <w:lang w:eastAsia="zh-CN"/>
              </w:rPr>
            </w:pPr>
            <w:r>
              <w:rPr>
                <w:rFonts w:hint="eastAsia" w:ascii="Times New Roman" w:hAnsi="Times New Roman"/>
                <w:vertAlign w:val="baseline"/>
                <w:lang w:eastAsia="zh-CN"/>
              </w:rPr>
              <w:t>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69" w:type="dxa"/>
            <w:vAlign w:val="top"/>
          </w:tcPr>
          <w:p>
            <w:pPr>
              <w:pStyle w:val="17"/>
              <w:widowControl w:val="0"/>
              <w:numPr>
                <w:ilvl w:val="0"/>
                <w:numId w:val="0"/>
              </w:numPr>
              <w:spacing w:before="156"/>
              <w:jc w:val="center"/>
              <w:rPr>
                <w:rFonts w:hint="eastAsia" w:ascii="Times New Roman" w:hAnsi="Times New Roman" w:eastAsia="宋体"/>
                <w:vertAlign w:val="baseline"/>
                <w:lang w:eastAsia="zh-CN"/>
              </w:rPr>
            </w:pPr>
            <w:r>
              <w:rPr>
                <w:rFonts w:hint="eastAsia" w:ascii="Times New Roman" w:hAnsi="Times New Roman"/>
                <w:vertAlign w:val="baseline"/>
                <w:lang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69" w:type="dxa"/>
            <w:vAlign w:val="top"/>
          </w:tcPr>
          <w:p>
            <w:pPr>
              <w:pStyle w:val="17"/>
              <w:widowControl w:val="0"/>
              <w:numPr>
                <w:ilvl w:val="0"/>
                <w:numId w:val="0"/>
              </w:numPr>
              <w:spacing w:before="156"/>
              <w:jc w:val="center"/>
              <w:rPr>
                <w:rFonts w:hint="eastAsia" w:ascii="Times New Roman" w:hAnsi="Times New Roman"/>
                <w:vertAlign w:val="baseline"/>
                <w:lang w:eastAsia="zh-CN"/>
              </w:rPr>
            </w:pPr>
            <w:r>
              <w:rPr>
                <w:rFonts w:hint="eastAsia" w:ascii="Times New Roman" w:hAnsi="Times New Roman"/>
                <w:vertAlign w:val="baseline"/>
                <w:lang w:eastAsia="zh-CN"/>
              </w:rPr>
              <w:t>发送者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69" w:type="dxa"/>
            <w:vAlign w:val="top"/>
          </w:tcPr>
          <w:p>
            <w:pPr>
              <w:pStyle w:val="17"/>
              <w:widowControl w:val="0"/>
              <w:numPr>
                <w:ilvl w:val="0"/>
                <w:numId w:val="0"/>
              </w:numPr>
              <w:spacing w:before="156"/>
              <w:jc w:val="center"/>
              <w:rPr>
                <w:rFonts w:hint="eastAsia" w:ascii="Times New Roman" w:hAnsi="Times New Roman"/>
                <w:vertAlign w:val="baseline"/>
                <w:lang w:eastAsia="zh-CN"/>
              </w:rPr>
            </w:pPr>
            <w:r>
              <w:rPr>
                <w:rFonts w:hint="eastAsia" w:ascii="Times New Roman" w:hAnsi="Times New Roman"/>
                <w:vertAlign w:val="baseline"/>
                <w:lang w:eastAsia="zh-CN"/>
              </w:rPr>
              <w:t>接收者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69" w:type="dxa"/>
            <w:vAlign w:val="top"/>
          </w:tcPr>
          <w:p>
            <w:pPr>
              <w:pStyle w:val="17"/>
              <w:widowControl w:val="0"/>
              <w:numPr>
                <w:ilvl w:val="0"/>
                <w:numId w:val="0"/>
              </w:numPr>
              <w:spacing w:before="156"/>
              <w:jc w:val="center"/>
              <w:rPr>
                <w:rFonts w:hint="eastAsia" w:ascii="Times New Roman" w:hAnsi="Times New Roman"/>
                <w:vertAlign w:val="baseline"/>
                <w:lang w:eastAsia="zh-CN"/>
              </w:rPr>
            </w:pPr>
            <w:r>
              <w:rPr>
                <w:rFonts w:hint="eastAsia" w:ascii="Times New Roman" w:hAnsi="Times New Roman"/>
                <w:vertAlign w:val="baseline"/>
                <w:lang w:eastAsia="zh-CN"/>
              </w:rPr>
              <w:t>内容（长度可变）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69" w:type="dxa"/>
            <w:vAlign w:val="top"/>
          </w:tcPr>
          <w:p>
            <w:pPr>
              <w:pStyle w:val="17"/>
              <w:widowControl w:val="0"/>
              <w:numPr>
                <w:ilvl w:val="0"/>
                <w:numId w:val="0"/>
              </w:numPr>
              <w:spacing w:before="156"/>
              <w:jc w:val="center"/>
              <w:rPr>
                <w:rFonts w:hint="eastAsia" w:ascii="Times New Roman" w:hAnsi="Times New Roman"/>
                <w:vertAlign w:val="baseline"/>
                <w:lang w:eastAsia="zh-CN"/>
              </w:rPr>
            </w:pPr>
            <w:r>
              <w:rPr>
                <w:rFonts w:hint="eastAsia" w:ascii="Times New Roman" w:hAnsi="Times New Roman"/>
                <w:vertAlign w:val="baseline"/>
                <w:lang w:eastAsia="zh-CN"/>
              </w:rPr>
              <w:t>内容</w:t>
            </w:r>
          </w:p>
        </w:tc>
      </w:tr>
    </w:tbl>
    <w:p>
      <w:pPr>
        <w:pStyle w:val="17"/>
        <w:numPr>
          <w:ilvl w:val="0"/>
          <w:numId w:val="0"/>
        </w:numPr>
        <w:spacing w:before="156"/>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注:其中每一行占32位。</w:t>
      </w:r>
    </w:p>
    <w:p>
      <w:pPr>
        <w:pStyle w:val="3"/>
        <w:numPr>
          <w:numId w:val="0"/>
        </w:numPr>
        <w:ind w:leftChars="0"/>
        <w:rPr>
          <w:rFonts w:hint="eastAsia"/>
        </w:rPr>
      </w:pPr>
      <w:bookmarkStart w:id="6" w:name="_Toc24183"/>
      <w:r>
        <w:rPr>
          <w:rFonts w:hint="eastAsia"/>
          <w:lang w:val="en-US" w:eastAsia="zh-CN"/>
        </w:rPr>
        <w:t>3.4</w:t>
      </w:r>
      <w:r>
        <w:rPr>
          <w:rFonts w:hint="eastAsia"/>
          <w:lang w:eastAsia="zh-CN"/>
        </w:rPr>
        <w:t>发送线程</w:t>
      </w:r>
      <w:bookmarkEnd w:id="6"/>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DWORD WINAPI sendThread(LPVOID pParam)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DataPack data; //缓存这个发送数据</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while (true)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Sleep(2000);//超时等待</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if (curSeq != curACKSeq) {//如果上一个数据还没被确认</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::sendto(nativeSocket, encrypt(data.buf), sizeof(data.buf), 0, (sockaddr*)&amp;addrSrv, sizeof(addrSrv));//超时重传</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printf("超时重传了seq = %d\n\n",curSeq);</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continue;</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WaitForSingleObject(sendBufferCount, INFINITE);      //相当于P操作</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if(!sendBuffer.empty()) {//发送新数据</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curSeq++;//发送序号+1</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data = sendBuffer.front();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sendBuffer.pop();</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data.data.seq = curSeq;</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::sendto(nativeSocket, encrypt(data.buf), sizeof(data.buf), 0, (sockaddr*)&amp;addrSrv, sizeof(addrSrv));//发送这个数据，并缓存</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}else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//发送缓存为空，暂时没有数据需要发送</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Sleep(1000);</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w:t>
      </w:r>
    </w:p>
    <w:p>
      <w:pPr>
        <w:pStyle w:val="17"/>
        <w:numPr>
          <w:ilvl w:val="0"/>
          <w:numId w:val="0"/>
        </w:numPr>
        <w:spacing w:before="156"/>
        <w:ind w:left="420" w:leftChars="0" w:firstLine="420" w:firstLineChars="0"/>
        <w:rPr>
          <w:rFonts w:hint="eastAsia" w:ascii="Times New Roman" w:hAnsi="Times New Roman"/>
          <w:lang w:val="en-US" w:eastAsia="zh-CN"/>
        </w:rPr>
      </w:pPr>
      <w:r>
        <w:rPr>
          <w:rFonts w:hint="eastAsia" w:ascii="Times New Roman" w:hAnsi="Times New Roman"/>
          <w:lang w:val="en-US" w:eastAsia="zh-CN"/>
        </w:rPr>
        <w:t>根据停等协议，按序发送，每次发送完毕设置超时计时器，在规定时间内没有收到对应序列报文的序列号，则重新发送。</w:t>
      </w:r>
    </w:p>
    <w:p>
      <w:pPr>
        <w:pStyle w:val="3"/>
        <w:numPr>
          <w:numId w:val="0"/>
        </w:numPr>
        <w:ind w:leftChars="0"/>
        <w:rPr>
          <w:rFonts w:hint="eastAsia"/>
        </w:rPr>
      </w:pPr>
      <w:bookmarkStart w:id="7" w:name="_Toc10219"/>
      <w:r>
        <w:rPr>
          <w:rFonts w:hint="eastAsia"/>
          <w:lang w:val="en-US" w:eastAsia="zh-CN"/>
        </w:rPr>
        <w:t>3.5</w:t>
      </w:r>
      <w:r>
        <w:rPr>
          <w:rFonts w:hint="eastAsia"/>
          <w:lang w:eastAsia="zh-CN"/>
        </w:rPr>
        <w:t>接受报文处理线程</w:t>
      </w:r>
      <w:bookmarkEnd w:id="7"/>
    </w:p>
    <w:p>
      <w:pPr>
        <w:pStyle w:val="17"/>
        <w:numPr>
          <w:ilvl w:val="0"/>
          <w:numId w:val="0"/>
        </w:numPr>
        <w:spacing w:before="156"/>
        <w:ind w:left="420" w:leftChars="0" w:firstLine="0" w:firstLineChars="0"/>
        <w:rPr>
          <w:rFonts w:hint="eastAsia" w:ascii="Times New Roman" w:hAnsi="Times New Roman"/>
          <w:lang w:eastAsia="zh-CN"/>
        </w:rPr>
      </w:pPr>
      <w:r>
        <w:rPr>
          <w:rFonts w:hint="eastAsia" w:ascii="Times New Roman" w:hAnsi="Times New Roman"/>
          <w:lang w:eastAsia="zh-CN"/>
        </w:rPr>
        <w:t>详见源码</w:t>
      </w:r>
    </w:p>
    <w:p>
      <w:pPr>
        <w:pStyle w:val="17"/>
        <w:numPr>
          <w:ilvl w:val="0"/>
          <w:numId w:val="0"/>
        </w:numPr>
        <w:spacing w:before="156"/>
        <w:ind w:left="420" w:leftChars="0" w:firstLine="420" w:firstLineChars="0"/>
        <w:rPr>
          <w:rFonts w:hint="eastAsia" w:ascii="Times New Roman" w:hAnsi="Times New Roman"/>
          <w:lang w:val="en-US" w:eastAsia="zh-CN"/>
        </w:rPr>
      </w:pPr>
      <w:r>
        <w:rPr>
          <w:rFonts w:hint="eastAsia" w:ascii="Times New Roman" w:hAnsi="Times New Roman"/>
          <w:lang w:eastAsia="zh-CN"/>
        </w:rPr>
        <w:t>收到新的</w:t>
      </w:r>
      <w:r>
        <w:rPr>
          <w:rFonts w:hint="eastAsia" w:ascii="Times New Roman" w:hAnsi="Times New Roman"/>
          <w:lang w:val="en-US" w:eastAsia="zh-CN"/>
        </w:rPr>
        <w:t>ACK则开始传送下一个序号的报文，收到迟到的ACK则收下，什么也不做，收到普通消息则打印，收到重复消息则丢弃这个报文，并发送确认ACK。</w:t>
      </w:r>
    </w:p>
    <w:p>
      <w:pPr>
        <w:pStyle w:val="3"/>
        <w:numPr>
          <w:numId w:val="0"/>
        </w:numPr>
        <w:ind w:leftChars="0"/>
        <w:rPr>
          <w:rFonts w:hint="eastAsia"/>
        </w:rPr>
      </w:pPr>
      <w:bookmarkStart w:id="8" w:name="_Toc24819"/>
      <w:r>
        <w:rPr>
          <w:rFonts w:hint="eastAsia"/>
          <w:lang w:val="en-US" w:eastAsia="zh-CN"/>
        </w:rPr>
        <w:t>3.6</w:t>
      </w:r>
      <w:r>
        <w:rPr>
          <w:rFonts w:hint="eastAsia"/>
          <w:lang w:eastAsia="zh-CN"/>
        </w:rPr>
        <w:t>消息加密解密</w:t>
      </w:r>
      <w:bookmarkEnd w:id="8"/>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char* encrypt(char* data)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for (int i = 0; i &lt; BUF_LEN + 128; i++)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if (data[i] &lt; 0)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data[i] += 128;  // ==&gt;   &gt;=0</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else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data[i] -= 128;</w:t>
      </w:r>
      <w:r>
        <w:rPr>
          <w:rFonts w:hint="eastAsia" w:ascii="Times New Roman" w:hAnsi="Times New Roman"/>
          <w:sz w:val="18"/>
          <w:szCs w:val="18"/>
        </w:rPr>
        <w:tab/>
      </w:r>
      <w:r>
        <w:rPr>
          <w:rFonts w:hint="eastAsia" w:ascii="Times New Roman" w:hAnsi="Times New Roman"/>
          <w:sz w:val="18"/>
          <w:szCs w:val="18"/>
        </w:rPr>
        <w:t xml:space="preserve"> // ==&gt;   &lt;0</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return data;</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char* decrypt(char* data)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for (int i = 0; i &lt; BUF_LEN + 128; i++)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if (data[i] &gt;= 0) {</w:t>
      </w:r>
      <w:r>
        <w:rPr>
          <w:rFonts w:hint="eastAsia" w:ascii="Times New Roman" w:hAnsi="Times New Roman"/>
          <w:sz w:val="18"/>
          <w:szCs w:val="18"/>
        </w:rPr>
        <w:tab/>
      </w:r>
      <w:r>
        <w:rPr>
          <w:rFonts w:hint="eastAsia" w:ascii="Times New Roman" w:hAnsi="Times New Roman"/>
          <w:sz w:val="18"/>
          <w:szCs w:val="18"/>
        </w:rPr>
        <w:t>//原来 &lt;0</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data[i] -= 128;</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else {</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data[i] += 128;</w:t>
      </w:r>
      <w:r>
        <w:rPr>
          <w:rFonts w:hint="eastAsia" w:ascii="Times New Roman" w:hAnsi="Times New Roman"/>
          <w:sz w:val="18"/>
          <w:szCs w:val="18"/>
        </w:rPr>
        <w:tab/>
      </w:r>
      <w:r>
        <w:rPr>
          <w:rFonts w:hint="eastAsia" w:ascii="Times New Roman" w:hAnsi="Times New Roman"/>
          <w:sz w:val="18"/>
          <w:szCs w:val="18"/>
        </w:rPr>
        <w:t>//原来 &gt;=0</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ab/>
      </w:r>
      <w:r>
        <w:rPr>
          <w:rFonts w:hint="eastAsia" w:ascii="Times New Roman" w:hAnsi="Times New Roman"/>
          <w:sz w:val="18"/>
          <w:szCs w:val="18"/>
        </w:rPr>
        <w:t>return data;</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w:t>
      </w:r>
    </w:p>
    <w:p>
      <w:pPr>
        <w:pStyle w:val="17"/>
        <w:numPr>
          <w:ilvl w:val="0"/>
          <w:numId w:val="0"/>
        </w:numPr>
        <w:spacing w:before="156"/>
        <w:ind w:left="420" w:leftChars="0" w:firstLine="420" w:firstLineChars="0"/>
        <w:rPr>
          <w:rFonts w:hint="eastAsia" w:ascii="Times New Roman" w:hAnsi="Times New Roman"/>
          <w:lang w:val="en-US" w:eastAsia="zh-CN"/>
        </w:rPr>
      </w:pPr>
      <w:r>
        <w:rPr>
          <w:rFonts w:hint="eastAsia" w:ascii="Times New Roman" w:hAnsi="Times New Roman"/>
          <w:lang w:val="en-US" w:eastAsia="zh-CN"/>
        </w:rPr>
        <w:t>这里仅仅做了一个极为简单的加密处理，对于负的char，将其+128，对于正的char，将其-128（由于char的取值范围为-128～127）</w:t>
      </w:r>
    </w:p>
    <w:p>
      <w:pPr>
        <w:pStyle w:val="3"/>
        <w:numPr>
          <w:numId w:val="0"/>
        </w:numPr>
        <w:ind w:leftChars="0"/>
        <w:rPr>
          <w:rFonts w:hint="eastAsia"/>
          <w:lang w:eastAsia="zh-CN"/>
        </w:rPr>
      </w:pPr>
      <w:bookmarkStart w:id="9" w:name="_Toc20834"/>
      <w:r>
        <w:rPr>
          <w:rFonts w:hint="eastAsia"/>
          <w:lang w:val="en-US" w:eastAsia="zh-CN"/>
        </w:rPr>
        <w:t>3.7</w:t>
      </w:r>
      <w:r>
        <w:rPr>
          <w:rFonts w:hint="eastAsia"/>
          <w:lang w:eastAsia="zh-CN"/>
        </w:rPr>
        <w:t>服务端记录客户端信息</w:t>
      </w:r>
      <w:bookmarkEnd w:id="9"/>
    </w:p>
    <w:p>
      <w:pPr>
        <w:pStyle w:val="17"/>
        <w:numPr>
          <w:ilvl w:val="0"/>
          <w:numId w:val="0"/>
        </w:numPr>
        <w:spacing w:before="156"/>
        <w:ind w:left="420" w:leftChars="0" w:firstLine="420" w:firstLineChars="0"/>
        <w:rPr>
          <w:rFonts w:hint="eastAsia" w:ascii="Times New Roman" w:hAnsi="Times New Roman"/>
        </w:rPr>
      </w:pPr>
      <w:r>
        <w:rPr>
          <w:rFonts w:hint="eastAsia" w:ascii="Times New Roman" w:hAnsi="Times New Roman"/>
          <w:lang w:eastAsia="zh-CN"/>
        </w:rPr>
        <w:t>每一个客户端首先需要“连接”客户端，在服务端生成一个客户</w:t>
      </w:r>
      <w:r>
        <w:rPr>
          <w:rFonts w:hint="eastAsia" w:ascii="Times New Roman" w:hAnsi="Times New Roman"/>
          <w:lang w:val="en-US" w:eastAsia="zh-CN"/>
        </w:rPr>
        <w:t>ID,并记录对应的Ip，将ID传回客户端在客户端保留。以实现“有状态的连接”。</w:t>
      </w:r>
    </w:p>
    <w:p>
      <w:pPr>
        <w:pStyle w:val="3"/>
        <w:numPr>
          <w:numId w:val="0"/>
        </w:numPr>
        <w:ind w:leftChars="0"/>
        <w:rPr>
          <w:rFonts w:hint="eastAsia"/>
        </w:rPr>
      </w:pPr>
      <w:bookmarkStart w:id="10" w:name="_Toc23154"/>
      <w:r>
        <w:rPr>
          <w:rFonts w:hint="eastAsia"/>
          <w:lang w:val="en-US" w:eastAsia="zh-CN"/>
        </w:rPr>
        <w:t>3.8信号量机制</w:t>
      </w:r>
      <w:bookmarkEnd w:id="10"/>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//对接收缓存的互斥信号量</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HANDLE reciveBufferMutex</w:t>
      </w:r>
      <w:r>
        <w:rPr>
          <w:rFonts w:hint="eastAsia" w:ascii="Times New Roman" w:hAnsi="Times New Roman"/>
          <w:sz w:val="18"/>
          <w:szCs w:val="18"/>
          <w:lang w:val="en-US" w:eastAsia="zh-CN"/>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//用户是否链接成功的同步信号量，初值为0</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HANDLE userMutex</w:t>
      </w:r>
      <w:r>
        <w:rPr>
          <w:rFonts w:hint="eastAsia" w:ascii="Times New Roman" w:hAnsi="Times New Roman"/>
          <w:sz w:val="18"/>
          <w:szCs w:val="18"/>
          <w:lang w:val="en-US" w:eastAsia="zh-CN"/>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//用于发送线程继续执行的同步信号量，初值为0</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HANDLE sendBufferCount</w:t>
      </w:r>
      <w:r>
        <w:rPr>
          <w:rFonts w:hint="eastAsia" w:ascii="Times New Roman" w:hAnsi="Times New Roman"/>
          <w:sz w:val="18"/>
          <w:szCs w:val="18"/>
          <w:lang w:val="en-US" w:eastAsia="zh-CN"/>
        </w:rPr>
        <w:t>;</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rPr>
      </w:pPr>
      <w:r>
        <w:rPr>
          <w:rFonts w:hint="eastAsia" w:ascii="Times New Roman" w:hAnsi="Times New Roman"/>
          <w:sz w:val="18"/>
          <w:szCs w:val="18"/>
        </w:rPr>
        <w:t>//用于处理接受数据线程的同步信号量，初值为0</w:t>
      </w: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18"/>
          <w:szCs w:val="18"/>
          <w:lang w:val="en-US" w:eastAsia="zh-CN"/>
        </w:rPr>
      </w:pPr>
      <w:r>
        <w:rPr>
          <w:rFonts w:hint="eastAsia" w:ascii="Times New Roman" w:hAnsi="Times New Roman"/>
          <w:sz w:val="18"/>
          <w:szCs w:val="18"/>
        </w:rPr>
        <w:t xml:space="preserve">HANDLE reciveBufferCount </w:t>
      </w:r>
      <w:r>
        <w:rPr>
          <w:rFonts w:hint="eastAsia" w:ascii="Times New Roman" w:hAnsi="Times New Roman"/>
          <w:sz w:val="18"/>
          <w:szCs w:val="18"/>
          <w:lang w:val="en-US" w:eastAsia="zh-CN"/>
        </w:rPr>
        <w:t>;</w:t>
      </w:r>
    </w:p>
    <w:p>
      <w:pPr>
        <w:pStyle w:val="17"/>
        <w:keepNext w:val="0"/>
        <w:keepLines w:val="0"/>
        <w:pageBreakBefore w:val="0"/>
        <w:widowControl/>
        <w:numPr>
          <w:ilvl w:val="-1"/>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sz w:val="18"/>
          <w:szCs w:val="18"/>
          <w:lang w:val="en-US" w:eastAsia="zh-CN"/>
        </w:rPr>
      </w:pPr>
    </w:p>
    <w:p>
      <w:pPr>
        <w:pStyle w:val="17"/>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新宋体" w:hAnsi="新宋体" w:eastAsia="新宋体"/>
          <w:color w:val="000000"/>
          <w:sz w:val="19"/>
          <w:lang w:val="en-US" w:eastAsia="zh-CN"/>
        </w:rPr>
      </w:pPr>
      <w:r>
        <w:rPr>
          <w:rFonts w:hint="eastAsia" w:ascii="Times New Roman" w:hAnsi="Times New Roman"/>
          <w:sz w:val="21"/>
          <w:szCs w:val="21"/>
          <w:lang w:val="en-US" w:eastAsia="zh-CN"/>
        </w:rPr>
        <w:t>通过</w:t>
      </w:r>
      <w:r>
        <w:rPr>
          <w:rFonts w:hint="eastAsia" w:ascii="新宋体" w:hAnsi="新宋体" w:eastAsia="新宋体"/>
          <w:color w:val="000000"/>
          <w:sz w:val="21"/>
          <w:szCs w:val="21"/>
        </w:rPr>
        <w:t>WaitForSingleObject</w:t>
      </w:r>
      <w:r>
        <w:rPr>
          <w:rFonts w:hint="eastAsia" w:ascii="新宋体" w:hAnsi="新宋体" w:eastAsia="新宋体"/>
          <w:color w:val="000000"/>
          <w:sz w:val="21"/>
          <w:szCs w:val="21"/>
          <w:lang w:eastAsia="zh-CN"/>
        </w:rPr>
        <w:t>和</w:t>
      </w:r>
      <w:r>
        <w:rPr>
          <w:rFonts w:hint="eastAsia" w:ascii="新宋体" w:hAnsi="新宋体" w:eastAsia="新宋体"/>
          <w:color w:val="000000"/>
          <w:sz w:val="21"/>
          <w:szCs w:val="21"/>
        </w:rPr>
        <w:t>ReleaseSemaphore</w:t>
      </w:r>
      <w:r>
        <w:rPr>
          <w:rFonts w:hint="eastAsia" w:ascii="新宋体" w:hAnsi="新宋体" w:eastAsia="新宋体"/>
          <w:color w:val="000000"/>
          <w:sz w:val="21"/>
          <w:szCs w:val="21"/>
          <w:lang w:eastAsia="zh-CN"/>
        </w:rPr>
        <w:t>实现</w:t>
      </w:r>
      <w:r>
        <w:rPr>
          <w:rFonts w:hint="eastAsia" w:ascii="新宋体" w:hAnsi="新宋体" w:eastAsia="新宋体"/>
          <w:color w:val="000000"/>
          <w:sz w:val="21"/>
          <w:szCs w:val="21"/>
          <w:lang w:val="en-US" w:eastAsia="zh-CN"/>
        </w:rPr>
        <w:t>P,V操作</w:t>
      </w:r>
    </w:p>
    <w:p>
      <w:pPr>
        <w:pStyle w:val="3"/>
        <w:numPr>
          <w:numId w:val="0"/>
        </w:numPr>
        <w:ind w:leftChars="0"/>
        <w:rPr>
          <w:rFonts w:hint="eastAsia"/>
        </w:rPr>
      </w:pPr>
      <w:bookmarkStart w:id="11" w:name="_Toc26973"/>
      <w:r>
        <w:rPr>
          <w:rFonts w:hint="eastAsia"/>
          <w:lang w:val="en-US" w:eastAsia="zh-CN"/>
        </w:rPr>
        <w:t>3.9</w:t>
      </w:r>
      <w:r>
        <w:rPr>
          <w:rFonts w:hint="eastAsia"/>
        </w:rPr>
        <w:t>初始化</w:t>
      </w:r>
      <w:bookmarkEnd w:id="11"/>
    </w:p>
    <w:p>
      <w:pPr>
        <w:spacing w:before="156"/>
        <w:ind w:left="420" w:leftChars="0" w:firstLine="420" w:firstLineChars="0"/>
        <w:rPr>
          <w:rFonts w:hint="eastAsia" w:ascii="Times New Roman" w:hAnsi="Times New Roman"/>
        </w:rPr>
      </w:pPr>
      <w:r>
        <w:rPr>
          <w:rFonts w:hint="eastAsia" w:ascii="Times New Roman" w:hAnsi="Times New Roman"/>
        </w:rPr>
        <w:t>本客户端采用类似匿名聊天室的方案，用户打开本客户端之后只需要根据提示在输入框中输入本次想使用的名字以及服务器的Ip地址，即可进入实时聊天室与当前的其他用户进行交流。</w:t>
      </w:r>
    </w:p>
    <w:p>
      <w:pPr>
        <w:spacing w:before="156"/>
        <w:ind w:firstLine="420" w:firstLineChars="0"/>
        <w:rPr>
          <w:rFonts w:hint="eastAsia" w:ascii="Times New Roman" w:hAnsi="Times New Roman"/>
          <w:lang w:val="en-US" w:eastAsia="zh-CN"/>
        </w:rPr>
      </w:pPr>
      <w:r>
        <w:rPr>
          <w:rFonts w:hint="eastAsia" w:ascii="Times New Roman" w:hAnsi="Times New Roman"/>
          <w:lang w:val="en-US" w:eastAsia="zh-CN"/>
        </w:rPr>
        <w:t>初始化服务端：</w:t>
      </w:r>
    </w:p>
    <w:p>
      <w:pPr>
        <w:spacing w:before="156"/>
        <w:ind w:firstLine="420" w:firstLineChars="0"/>
        <w:rPr>
          <w:rFonts w:hint="eastAsia" w:ascii="Times New Roman" w:hAnsi="Times New Roman"/>
          <w:lang w:val="en-US" w:eastAsia="zh-CN"/>
        </w:rPr>
      </w:pPr>
      <w:r>
        <w:drawing>
          <wp:inline distT="0" distB="0" distL="114300" distR="114300">
            <wp:extent cx="5266055" cy="2751455"/>
            <wp:effectExtent l="0" t="0" r="6985"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266055" cy="2751455"/>
                    </a:xfrm>
                    <a:prstGeom prst="rect">
                      <a:avLst/>
                    </a:prstGeom>
                    <a:noFill/>
                    <a:ln w="9525">
                      <a:noFill/>
                      <a:miter/>
                    </a:ln>
                  </pic:spPr>
                </pic:pic>
              </a:graphicData>
            </a:graphic>
          </wp:inline>
        </w:drawing>
      </w:r>
    </w:p>
    <w:p>
      <w:pPr>
        <w:spacing w:before="156"/>
        <w:ind w:firstLine="420" w:firstLineChars="0"/>
        <w:rPr>
          <w:rFonts w:hint="eastAsia" w:ascii="Times New Roman" w:hAnsi="Times New Roman"/>
          <w:lang w:val="en-US" w:eastAsia="zh-CN"/>
        </w:rPr>
      </w:pPr>
      <w:r>
        <w:rPr>
          <w:rFonts w:hint="eastAsia" w:ascii="Times New Roman" w:hAnsi="Times New Roman"/>
          <w:lang w:val="en-US" w:eastAsia="zh-CN"/>
        </w:rPr>
        <w:t>初始化客户端1：</w:t>
      </w:r>
    </w:p>
    <w:p>
      <w:pPr>
        <w:spacing w:before="156"/>
        <w:ind w:firstLine="420" w:firstLineChars="0"/>
      </w:pPr>
      <w:r>
        <w:drawing>
          <wp:inline distT="0" distB="0" distL="114300" distR="114300">
            <wp:extent cx="4344035" cy="2918460"/>
            <wp:effectExtent l="0" t="0" r="14605"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344035" cy="2918460"/>
                    </a:xfrm>
                    <a:prstGeom prst="rect">
                      <a:avLst/>
                    </a:prstGeom>
                    <a:noFill/>
                    <a:ln w="9525">
                      <a:noFill/>
                      <a:miter/>
                    </a:ln>
                  </pic:spPr>
                </pic:pic>
              </a:graphicData>
            </a:graphic>
          </wp:inline>
        </w:drawing>
      </w:r>
    </w:p>
    <w:p>
      <w:pPr>
        <w:spacing w:before="156"/>
        <w:ind w:firstLine="420" w:firstLineChars="0"/>
        <w:rPr>
          <w:rFonts w:hint="eastAsia"/>
          <w:lang w:val="en-US" w:eastAsia="zh-CN"/>
        </w:rPr>
      </w:pPr>
      <w:r>
        <w:rPr>
          <w:rFonts w:hint="eastAsia"/>
          <w:lang w:val="en-US" w:eastAsia="zh-CN"/>
        </w:rPr>
        <w:t>初始化客户端2：</w:t>
      </w:r>
    </w:p>
    <w:p>
      <w:pPr>
        <w:spacing w:before="156"/>
        <w:ind w:firstLine="420" w:firstLineChars="0"/>
        <w:rPr>
          <w:rFonts w:hint="eastAsia" w:eastAsia="宋体"/>
          <w:lang w:val="en-US" w:eastAsia="zh-CN"/>
        </w:rPr>
      </w:pPr>
      <w:r>
        <w:drawing>
          <wp:inline distT="0" distB="0" distL="114300" distR="114300">
            <wp:extent cx="4344035" cy="2918460"/>
            <wp:effectExtent l="0" t="0" r="1460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4344035" cy="2918460"/>
                    </a:xfrm>
                    <a:prstGeom prst="rect">
                      <a:avLst/>
                    </a:prstGeom>
                    <a:noFill/>
                    <a:ln w="9525">
                      <a:noFill/>
                      <a:miter/>
                    </a:ln>
                  </pic:spPr>
                </pic:pic>
              </a:graphicData>
            </a:graphic>
          </wp:inline>
        </w:drawing>
      </w:r>
    </w:p>
    <w:p>
      <w:pPr>
        <w:pStyle w:val="3"/>
        <w:numPr>
          <w:numId w:val="0"/>
        </w:numPr>
        <w:ind w:leftChars="0"/>
        <w:rPr>
          <w:rFonts w:hint="eastAsia"/>
        </w:rPr>
      </w:pPr>
      <w:bookmarkStart w:id="12" w:name="_Toc21180"/>
      <w:r>
        <w:rPr>
          <w:rFonts w:hint="eastAsia"/>
          <w:lang w:val="en-US" w:eastAsia="zh-CN"/>
        </w:rPr>
        <w:t>3.10</w:t>
      </w:r>
      <w:r>
        <w:rPr>
          <w:rFonts w:hint="eastAsia"/>
        </w:rPr>
        <w:t>发送信息</w:t>
      </w:r>
      <w:bookmarkEnd w:id="12"/>
    </w:p>
    <w:p>
      <w:pPr>
        <w:pStyle w:val="17"/>
        <w:spacing w:before="156"/>
        <w:ind w:left="420" w:leftChars="0"/>
        <w:rPr>
          <w:rFonts w:hint="eastAsia" w:ascii="Times New Roman" w:hAnsi="Times New Roman"/>
        </w:rPr>
      </w:pPr>
      <w:r>
        <w:rPr>
          <w:rFonts w:hint="eastAsia" w:ascii="Times New Roman" w:hAnsi="Times New Roman"/>
        </w:rPr>
        <w:t>用户输入一段信息，然后按下回车或者点击send按钮即可触发发送事件，程序会记录当前时间戳，把用户的名字，时间戳，内容封装并加密，形成一份报文，通过udp传输给服务器。服务器接收到报文后进行解码校验，确认无误之后重新加密，然后对所有用户进行广播。</w:t>
      </w:r>
    </w:p>
    <w:p>
      <w:pPr>
        <w:pStyle w:val="17"/>
        <w:spacing w:before="156"/>
        <w:rPr>
          <w:rFonts w:hint="eastAsia" w:ascii="Times New Roman" w:hAnsi="Times New Roman"/>
        </w:rPr>
      </w:pPr>
      <w:r>
        <w:drawing>
          <wp:inline distT="0" distB="0" distL="114300" distR="114300">
            <wp:extent cx="5273675" cy="3637280"/>
            <wp:effectExtent l="0" t="0" r="14605"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273675" cy="3637280"/>
                    </a:xfrm>
                    <a:prstGeom prst="rect">
                      <a:avLst/>
                    </a:prstGeom>
                    <a:noFill/>
                    <a:ln w="9525">
                      <a:noFill/>
                      <a:miter/>
                    </a:ln>
                  </pic:spPr>
                </pic:pic>
              </a:graphicData>
            </a:graphic>
          </wp:inline>
        </w:drawing>
      </w:r>
    </w:p>
    <w:p>
      <w:pPr>
        <w:pStyle w:val="3"/>
        <w:numPr>
          <w:numId w:val="0"/>
        </w:numPr>
        <w:ind w:leftChars="0"/>
        <w:rPr>
          <w:rFonts w:hint="eastAsia"/>
        </w:rPr>
      </w:pPr>
      <w:bookmarkStart w:id="13" w:name="_Toc22252"/>
      <w:r>
        <w:rPr>
          <w:rFonts w:hint="eastAsia"/>
          <w:lang w:val="en-US" w:eastAsia="zh-CN"/>
        </w:rPr>
        <w:t>3.11</w:t>
      </w:r>
      <w:r>
        <w:rPr>
          <w:rFonts w:hint="eastAsia"/>
        </w:rPr>
        <w:t>接收信息</w:t>
      </w:r>
      <w:bookmarkEnd w:id="13"/>
    </w:p>
    <w:p>
      <w:pPr>
        <w:pStyle w:val="17"/>
        <w:spacing w:before="156"/>
        <w:ind w:left="420" w:leftChars="0"/>
        <w:rPr>
          <w:rFonts w:hint="eastAsia" w:ascii="Times New Roman" w:hAnsi="Times New Roman"/>
        </w:rPr>
      </w:pPr>
      <w:r>
        <w:rPr>
          <w:rFonts w:hint="eastAsia" w:ascii="Times New Roman" w:hAnsi="Times New Roman"/>
        </w:rPr>
        <w:t>程序收到服务器传输过来的报文，对报文进行解密，经过校验确认无误之后将内容显示在界面之中。</w:t>
      </w:r>
    </w:p>
    <w:p>
      <w:pPr>
        <w:pStyle w:val="3"/>
        <w:rPr>
          <w:rFonts w:hint="eastAsia"/>
        </w:rPr>
      </w:pPr>
      <w:bookmarkStart w:id="14" w:name="_Toc16739"/>
      <w:r>
        <w:rPr>
          <w:rFonts w:hint="eastAsia"/>
          <w:lang w:val="en-US" w:eastAsia="zh-CN"/>
        </w:rPr>
        <w:t>3.12</w:t>
      </w:r>
      <w:r>
        <w:rPr>
          <w:rFonts w:hint="eastAsia"/>
        </w:rPr>
        <w:t>实现自动滚屏</w:t>
      </w:r>
      <w:bookmarkEnd w:id="14"/>
    </w:p>
    <w:p>
      <w:pPr>
        <w:pStyle w:val="17"/>
        <w:spacing w:before="156"/>
        <w:ind w:left="420" w:leftChars="0" w:firstLine="420" w:firstLineChars="0"/>
        <w:rPr>
          <w:rFonts w:hint="eastAsia" w:ascii="Times New Roman" w:hAnsi="Times New Roman"/>
        </w:rPr>
      </w:pPr>
      <w:r>
        <w:rPr>
          <w:rFonts w:hint="eastAsia" w:ascii="Times New Roman" w:hAnsi="Times New Roman"/>
        </w:rPr>
        <w:t>程序</w:t>
      </w:r>
      <w:r>
        <w:rPr>
          <w:rFonts w:hint="eastAsia" w:ascii="Times New Roman" w:hAnsi="Times New Roman"/>
        </w:rPr>
        <w:t>在用户进行输入之后会自动滚屏到信息记录最下方，增添了用户的使用友好性。</w:t>
      </w:r>
    </w:p>
    <w:p>
      <w:pPr>
        <w:pStyle w:val="3"/>
        <w:rPr>
          <w:rFonts w:hint="eastAsia"/>
        </w:rPr>
      </w:pPr>
      <w:bookmarkStart w:id="15" w:name="_Toc13591"/>
      <w:r>
        <w:rPr>
          <w:rFonts w:hint="eastAsia"/>
          <w:lang w:val="en-US" w:eastAsia="zh-CN"/>
        </w:rPr>
        <w:t>3.13</w:t>
      </w:r>
      <w:r>
        <w:rPr>
          <w:rFonts w:hint="eastAsia"/>
        </w:rPr>
        <w:t>实现回车快捷回复</w:t>
      </w:r>
      <w:bookmarkEnd w:id="15"/>
    </w:p>
    <w:p>
      <w:pPr>
        <w:pStyle w:val="17"/>
        <w:spacing w:before="156"/>
        <w:ind w:left="420" w:leftChars="0" w:firstLine="420" w:firstLineChars="0"/>
        <w:rPr>
          <w:rFonts w:hint="eastAsia" w:ascii="Times New Roman" w:hAnsi="Times New Roman"/>
        </w:rPr>
      </w:pPr>
      <w:r>
        <w:rPr>
          <w:rFonts w:hint="eastAsia" w:ascii="Times New Roman" w:hAnsi="Times New Roman"/>
        </w:rPr>
        <w:t>通过对按键事件信息的监控，检测到触发WM消息事件之时便触发发送信息的方法。增添了用户的使用友好性。</w:t>
      </w:r>
    </w:p>
    <w:p>
      <w:pPr>
        <w:rPr>
          <w:rFonts w:hint="eastAsia"/>
          <w:b/>
          <w:bCs/>
          <w:lang w:val="zh-CN"/>
        </w:rPr>
      </w:pPr>
    </w:p>
    <w:p>
      <w:pPr>
        <w:rPr>
          <w:b/>
          <w:bCs/>
        </w:rPr>
      </w:pPr>
    </w:p>
    <w:p>
      <w:pPr>
        <w:pStyle w:val="2"/>
        <w:rPr>
          <w:rFonts w:hint="eastAsia"/>
          <w:lang w:eastAsia="zh-CN"/>
        </w:rPr>
      </w:pPr>
      <w:bookmarkStart w:id="16" w:name="_Toc14373"/>
      <w:r>
        <w:rPr>
          <w:rFonts w:hint="eastAsia"/>
          <w:lang w:val="en-US" w:eastAsia="zh-CN"/>
        </w:rPr>
        <w:t>四、</w:t>
      </w:r>
      <w:r>
        <w:rPr>
          <w:rFonts w:hint="eastAsia"/>
        </w:rPr>
        <w:t>分析与讨论</w:t>
      </w:r>
      <w:bookmarkEnd w:id="16"/>
    </w:p>
    <w:p>
      <w:pPr>
        <w:rPr>
          <w:rFonts w:hint="eastAsia"/>
        </w:rPr>
      </w:pPr>
      <w:r>
        <w:rPr>
          <w:rFonts w:hint="eastAsia"/>
        </w:rPr>
        <w:tab/>
      </w:r>
      <w:r>
        <w:rPr>
          <w:rFonts w:hint="eastAsia"/>
          <w:lang w:eastAsia="zh-CN"/>
        </w:rPr>
        <w:t>姚一城：通过对</w:t>
      </w:r>
      <w:r>
        <w:rPr>
          <w:rFonts w:hint="eastAsia"/>
          <w:lang w:val="en-US" w:eastAsia="zh-CN"/>
        </w:rPr>
        <w:t>底层原始udp的进一步控制，在应用层实现了可靠的udp传输，主要基于停等协议，通过设计报文的数据格式，进一步加深了协议的概念。在实际编码中，涉及到c++多线程控制，这里用了大量的信号量机制来实现线程的同步和互斥，学习到了很多线程相关的知识。</w:t>
      </w:r>
    </w:p>
    <w:p>
      <w:pPr>
        <w:ind w:firstLine="420" w:firstLineChars="0"/>
        <w:rPr>
          <w:rFonts w:hint="eastAsia"/>
        </w:rPr>
      </w:pPr>
      <w:r>
        <w:rPr>
          <w:rFonts w:hint="eastAsia"/>
        </w:rPr>
        <w:t>陈郑强：通过这次的课程设计，我初步了解了UDP协议的用途，他更适合于非点对点的情况，虽然是不可靠传输，但是经过自行校验之后这个缺点还是可以克服的。在这次课程设计中，我负责制作图形界面，虽然一开始我以为只是一些简单的组件拖拽，但是随着需求的明确，对用户友好性的要求随之提升，我才明白，其实并没有什么事情是简单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Sans">
    <w:altName w:val="Lucida Sans Unicode"/>
    <w:panose1 w:val="020B0602030504020204"/>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华文中宋">
    <w:altName w:val="宋体"/>
    <w:panose1 w:val="02010600040101010101"/>
    <w:charset w:val="86"/>
    <w:family w:val="auto"/>
    <w:pitch w:val="default"/>
    <w:sig w:usb0="00000000" w:usb1="00000000" w:usb2="00000010" w:usb3="00000000" w:csb0="0004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FDC"/>
    <w:rsid w:val="000B0259"/>
    <w:rsid w:val="000B4AFB"/>
    <w:rsid w:val="000B5ECB"/>
    <w:rsid w:val="00180B06"/>
    <w:rsid w:val="00194B7F"/>
    <w:rsid w:val="001966F5"/>
    <w:rsid w:val="002526E5"/>
    <w:rsid w:val="002677D4"/>
    <w:rsid w:val="003C7678"/>
    <w:rsid w:val="00654C20"/>
    <w:rsid w:val="008A65AC"/>
    <w:rsid w:val="00F3096D"/>
    <w:rsid w:val="00FD50AF"/>
    <w:rsid w:val="028F1EC8"/>
    <w:rsid w:val="02944BD0"/>
    <w:rsid w:val="02DD6935"/>
    <w:rsid w:val="03001C85"/>
    <w:rsid w:val="0369147B"/>
    <w:rsid w:val="044E1294"/>
    <w:rsid w:val="04B455F7"/>
    <w:rsid w:val="04C777CC"/>
    <w:rsid w:val="04D119CB"/>
    <w:rsid w:val="04FE077E"/>
    <w:rsid w:val="05254848"/>
    <w:rsid w:val="05701651"/>
    <w:rsid w:val="0B12594D"/>
    <w:rsid w:val="0B8002C5"/>
    <w:rsid w:val="0B8964D0"/>
    <w:rsid w:val="0D364B7C"/>
    <w:rsid w:val="0DEE3AB3"/>
    <w:rsid w:val="0ED9457B"/>
    <w:rsid w:val="0FF96B10"/>
    <w:rsid w:val="100E36A2"/>
    <w:rsid w:val="11174FB4"/>
    <w:rsid w:val="117B6FDB"/>
    <w:rsid w:val="13E12F3E"/>
    <w:rsid w:val="14F001FC"/>
    <w:rsid w:val="160603E2"/>
    <w:rsid w:val="18233A32"/>
    <w:rsid w:val="1865280F"/>
    <w:rsid w:val="18667F82"/>
    <w:rsid w:val="1A74751A"/>
    <w:rsid w:val="1B7D7DC5"/>
    <w:rsid w:val="1BE8080F"/>
    <w:rsid w:val="1D911156"/>
    <w:rsid w:val="1E0A58A8"/>
    <w:rsid w:val="1EF73822"/>
    <w:rsid w:val="21C00BDD"/>
    <w:rsid w:val="21C54AFB"/>
    <w:rsid w:val="22924884"/>
    <w:rsid w:val="233B05A1"/>
    <w:rsid w:val="24A0406D"/>
    <w:rsid w:val="259A1529"/>
    <w:rsid w:val="26A8414E"/>
    <w:rsid w:val="2BCC5069"/>
    <w:rsid w:val="2C8B05CF"/>
    <w:rsid w:val="2DB0235B"/>
    <w:rsid w:val="2E013DA0"/>
    <w:rsid w:val="2E16387C"/>
    <w:rsid w:val="2EAF6536"/>
    <w:rsid w:val="2F2045B7"/>
    <w:rsid w:val="2F7F7DF9"/>
    <w:rsid w:val="316505C0"/>
    <w:rsid w:val="319E23DD"/>
    <w:rsid w:val="329B6A39"/>
    <w:rsid w:val="344A7B2F"/>
    <w:rsid w:val="36140BB5"/>
    <w:rsid w:val="37FC5344"/>
    <w:rsid w:val="38023A27"/>
    <w:rsid w:val="38C02928"/>
    <w:rsid w:val="39272FA1"/>
    <w:rsid w:val="3A656BE1"/>
    <w:rsid w:val="3A7170F4"/>
    <w:rsid w:val="3B4C5AE7"/>
    <w:rsid w:val="3C072158"/>
    <w:rsid w:val="3C8926E3"/>
    <w:rsid w:val="3DD41684"/>
    <w:rsid w:val="3ED02187"/>
    <w:rsid w:val="3F7E2610"/>
    <w:rsid w:val="3FB23331"/>
    <w:rsid w:val="40255393"/>
    <w:rsid w:val="40B21647"/>
    <w:rsid w:val="40FB7D2B"/>
    <w:rsid w:val="43E91992"/>
    <w:rsid w:val="44202811"/>
    <w:rsid w:val="44205102"/>
    <w:rsid w:val="447A49B0"/>
    <w:rsid w:val="44934F98"/>
    <w:rsid w:val="44D6200D"/>
    <w:rsid w:val="459F00C7"/>
    <w:rsid w:val="45E46AF3"/>
    <w:rsid w:val="466B7679"/>
    <w:rsid w:val="495262FD"/>
    <w:rsid w:val="49C401BA"/>
    <w:rsid w:val="49E20089"/>
    <w:rsid w:val="49EB102B"/>
    <w:rsid w:val="4B4B06B8"/>
    <w:rsid w:val="4C5F53DD"/>
    <w:rsid w:val="4CC11A16"/>
    <w:rsid w:val="4D1E2C5C"/>
    <w:rsid w:val="4EE51A31"/>
    <w:rsid w:val="4F765918"/>
    <w:rsid w:val="510D6925"/>
    <w:rsid w:val="51E2436C"/>
    <w:rsid w:val="521A50D1"/>
    <w:rsid w:val="52366707"/>
    <w:rsid w:val="54DC6892"/>
    <w:rsid w:val="55727C93"/>
    <w:rsid w:val="56BC2681"/>
    <w:rsid w:val="593A5484"/>
    <w:rsid w:val="5A227D9E"/>
    <w:rsid w:val="5A864C27"/>
    <w:rsid w:val="5C7842A2"/>
    <w:rsid w:val="5D191315"/>
    <w:rsid w:val="60175CB7"/>
    <w:rsid w:val="618E5831"/>
    <w:rsid w:val="61C51461"/>
    <w:rsid w:val="62AC02FD"/>
    <w:rsid w:val="62D92DEC"/>
    <w:rsid w:val="65A75E5A"/>
    <w:rsid w:val="65C90AEC"/>
    <w:rsid w:val="67116AAB"/>
    <w:rsid w:val="67746704"/>
    <w:rsid w:val="6779451F"/>
    <w:rsid w:val="69E843A0"/>
    <w:rsid w:val="6AA94C14"/>
    <w:rsid w:val="6B153298"/>
    <w:rsid w:val="6E3357B4"/>
    <w:rsid w:val="6EFB2C79"/>
    <w:rsid w:val="6F307954"/>
    <w:rsid w:val="6FEB3AFD"/>
    <w:rsid w:val="70A84401"/>
    <w:rsid w:val="718A62AF"/>
    <w:rsid w:val="71C304CD"/>
    <w:rsid w:val="71D30BC5"/>
    <w:rsid w:val="723C364C"/>
    <w:rsid w:val="72457981"/>
    <w:rsid w:val="7297662E"/>
    <w:rsid w:val="72B1726E"/>
    <w:rsid w:val="73F6626A"/>
    <w:rsid w:val="74B9757A"/>
    <w:rsid w:val="751F0294"/>
    <w:rsid w:val="76221EBF"/>
    <w:rsid w:val="762C4DB3"/>
    <w:rsid w:val="771B7323"/>
    <w:rsid w:val="7767302C"/>
    <w:rsid w:val="77FB4EA9"/>
    <w:rsid w:val="788C53A5"/>
    <w:rsid w:val="795A5F28"/>
    <w:rsid w:val="79E74DAD"/>
    <w:rsid w:val="7AD35E72"/>
    <w:rsid w:val="7AFA55CC"/>
    <w:rsid w:val="7B9718AD"/>
    <w:rsid w:val="7BF81FA3"/>
    <w:rsid w:val="7C325B56"/>
    <w:rsid w:val="7CD50D1A"/>
    <w:rsid w:val="7D082658"/>
    <w:rsid w:val="7D8D04F6"/>
    <w:rsid w:val="7DAC4E81"/>
    <w:rsid w:val="7E2B5878"/>
    <w:rsid w:val="7F5B3F9A"/>
    <w:rsid w:val="7F8961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szCs w:val="22"/>
      <w:lang w:val="en-US" w:eastAsia="zh-CN" w:bidi="ar-SA"/>
    </w:rPr>
  </w:style>
  <w:style w:type="paragraph" w:styleId="2">
    <w:name w:val="heading 1"/>
    <w:basedOn w:val="1"/>
    <w:next w:val="1"/>
    <w:qFormat/>
    <w:uiPriority w:val="0"/>
    <w:pPr>
      <w:keepNext/>
      <w:keepLines/>
      <w:widowControl w:val="0"/>
      <w:spacing w:before="260" w:line="240" w:lineRule="auto"/>
      <w:ind w:left="0" w:leftChars="0"/>
      <w:jc w:val="left"/>
      <w:outlineLvl w:val="0"/>
    </w:pPr>
    <w:rPr>
      <w:rFonts w:ascii="Times New Roman" w:hAnsi="Times New Roman" w:eastAsia="宋体" w:cs="Times New Roman"/>
      <w:b/>
      <w:bCs/>
      <w:kern w:val="44"/>
      <w:szCs w:val="44"/>
    </w:rPr>
  </w:style>
  <w:style w:type="paragraph" w:styleId="3">
    <w:name w:val="heading 2"/>
    <w:basedOn w:val="1"/>
    <w:next w:val="1"/>
    <w:unhideWhenUsed/>
    <w:qFormat/>
    <w:uiPriority w:val="0"/>
    <w:pPr>
      <w:keepNext/>
      <w:keepLines/>
      <w:spacing w:before="260" w:line="240" w:lineRule="auto"/>
      <w:jc w:val="left"/>
      <w:outlineLvl w:val="1"/>
    </w:pPr>
    <w:rPr>
      <w:rFonts w:ascii="Arial" w:hAnsi="Arial" w:eastAsia="宋体"/>
      <w:bCs/>
      <w:szCs w:val="32"/>
    </w:rPr>
  </w:style>
  <w:style w:type="paragraph" w:styleId="4">
    <w:name w:val="heading 3"/>
    <w:basedOn w:val="1"/>
    <w:next w:val="1"/>
    <w:unhideWhenUsed/>
    <w:qFormat/>
    <w:uiPriority w:val="0"/>
    <w:pPr>
      <w:keepNext/>
      <w:keepLines/>
      <w:spacing w:before="260" w:line="240" w:lineRule="auto"/>
      <w:jc w:val="left"/>
      <w:outlineLvl w:val="2"/>
    </w:pPr>
    <w:rPr>
      <w:rFonts w:eastAsia="宋体" w:asciiTheme="minorAscii" w:hAnsiTheme="minorAscii"/>
    </w:rPr>
  </w:style>
  <w:style w:type="character" w:default="1" w:styleId="14">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127</Words>
  <Characters>724</Characters>
  <Lines>6</Lines>
  <Paragraphs>1</Paragraphs>
  <ScaleCrop>false</ScaleCrop>
  <LinksUpToDate>false</LinksUpToDate>
  <CharactersWithSpaces>850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yyc</cp:lastModifiedBy>
  <dcterms:modified xsi:type="dcterms:W3CDTF">2018-01-24T02:14:36Z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