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支付购买序列号，购买的序列号显示无效序列号；如何在公众号修改序列号价格。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职业匹配职业调整，最少给出三个职业，职业匹配表格绿色标注表格。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职业对应专业，给出专业调整，对于只给出三个职业的项，则先对应三个专业给出，在此基础上再对应一个专业给出，共给出四个专业，和四个专业详细介绍。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学习能力与学科匹配评估结果计算方法修改。选科报告中结果数据精确到两位小数。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-46355</wp:posOffset>
                </wp:positionH>
                <wp:positionV relativeFrom="paragraph">
                  <wp:posOffset>151765</wp:posOffset>
                </wp:positionV>
                <wp:extent cx="4627245" cy="1555115"/>
                <wp:effectExtent l="6350" t="6350" r="14605" b="196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2035" y="1938020"/>
                          <a:ext cx="4627245" cy="1555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11.95pt;height:122.45pt;width:364.35pt;z-index:251660288;v-text-anchor:middle;mso-width-relative:page;mso-height-relative:page;" filled="f" stroked="t" coordsize="21600,21600" o:gfxdata="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Rd71UtsAAAAJAQAADwAAAAAAAAABACAAAAAiAAAAZHJzL2Rvd25yZXYu&#10;eG1sUEsBAhQAFAAAAAgAh07iQOi8xoFqAgAAqwQAAA4AAAAAAAAAAQAgAAAAKgEAAGRycy9lMm9E&#10;b2MueG1sUEsFBgAAAAAGAAYAWQEAAAYGAAAAAA==&#10;">
                <v:fill on="f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2972435</wp:posOffset>
            </wp:positionH>
            <wp:positionV relativeFrom="paragraph">
              <wp:posOffset>16510</wp:posOffset>
            </wp:positionV>
            <wp:extent cx="428625" cy="608330"/>
            <wp:effectExtent l="0" t="0" r="9525" b="1270"/>
            <wp:wrapNone/>
            <wp:docPr id="1" name="图片 1" descr="727282534899243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27282534899243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学习能力与学科匹配度指标得分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=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547370</wp:posOffset>
            </wp:positionH>
            <wp:positionV relativeFrom="paragraph">
              <wp:posOffset>343535</wp:posOffset>
            </wp:positionV>
            <wp:extent cx="652145" cy="550545"/>
            <wp:effectExtent l="0" t="0" r="14605" b="1905"/>
            <wp:wrapNone/>
            <wp:docPr id="3" name="图片 3" descr="663667820381637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663667820381637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T=50+12.5</w:t>
      </w:r>
      <w:r>
        <w:rPr>
          <w:rFonts w:hint="eastAsia" w:asciiTheme="minorEastAsia" w:hAnsiTheme="minorEastAsia"/>
          <w:sz w:val="28"/>
          <w:szCs w:val="28"/>
          <w:highlight w:val="yellow"/>
          <w:lang w:val="en-US" w:eastAsia="zh-CN"/>
        </w:rPr>
        <w:t>Z</w:t>
      </w:r>
      <w:bookmarkStart w:id="0" w:name="_GoBack"/>
      <w:bookmarkEnd w:id="0"/>
    </w:p>
    <w:p>
      <w:pPr>
        <w:numPr>
          <w:ilvl w:val="0"/>
          <w:numId w:val="2"/>
        </w:numP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Z=</w:t>
      </w:r>
    </w:p>
    <w:tbl>
      <w:tblPr>
        <w:tblStyle w:val="3"/>
        <w:tblpPr w:leftFromText="180" w:rightFromText="180" w:vertAnchor="text" w:horzAnchor="page" w:tblpX="1819" w:tblpY="289"/>
        <w:tblOverlap w:val="never"/>
        <w:tblW w:w="818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5"/>
        <w:gridCol w:w="1969"/>
        <w:gridCol w:w="2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25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测试项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highlight w:val="yellow"/>
                <w:u w:val="none"/>
                <w:lang w:val="en-US" w:eastAsia="zh-CN"/>
              </w:rPr>
              <w:t>Z</w:t>
            </w:r>
            <w:r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分数取值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华文楷体" w:hAnsi="华文楷体" w:eastAsia="华文楷体" w:cs="华文楷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华文楷体" w:hAnsi="华文楷体" w:eastAsia="华文楷体" w:cs="华文楷体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出众百分比计算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信息加工能力Part A效率计算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工作记忆能力计算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7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空间能力PartA距离偏差计算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表象能力Part A效率计算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思维转换能力PartA转换效率计算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逻辑推理能力PartA总分计算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语言能力PartA正确率计算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Φ（x）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34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C5D9F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highlight w:val="none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4"/>
                <w:szCs w:val="24"/>
                <w:highlight w:val="none"/>
                <w:u w:val="none"/>
                <w:lang w:val="en-US" w:eastAsia="zh-CN" w:bidi="ar"/>
              </w:rPr>
              <w:t>数学能力平均效率计算</w:t>
            </w:r>
          </w:p>
        </w:tc>
        <w:tc>
          <w:tcPr>
            <w:tcW w:w="196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  <w:t>-Z</w:t>
            </w:r>
          </w:p>
        </w:tc>
        <w:tc>
          <w:tcPr>
            <w:tcW w:w="27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1-Φ（x）</w:t>
            </w:r>
          </w:p>
        </w:tc>
      </w:tr>
    </w:tbl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DACF92"/>
    <w:multiLevelType w:val="singleLevel"/>
    <w:tmpl w:val="AFDACF9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5E7110F"/>
    <w:multiLevelType w:val="singleLevel"/>
    <w:tmpl w:val="35E7110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616C80"/>
    <w:rsid w:val="151F1409"/>
    <w:rsid w:val="16735EF1"/>
    <w:rsid w:val="262F2F78"/>
    <w:rsid w:val="35D16B54"/>
    <w:rsid w:val="4DFD68B1"/>
    <w:rsid w:val="54B550F4"/>
    <w:rsid w:val="5AFB11F2"/>
    <w:rsid w:val="6F9B6D69"/>
    <w:rsid w:val="72923DFF"/>
    <w:rsid w:val="75FE6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HUANGBin</cp:lastModifiedBy>
  <dcterms:modified xsi:type="dcterms:W3CDTF">2018-05-13T13:06:53Z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