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eastAsiaTheme="minorEastAsia"/>
          <w:sz w:val="24"/>
          <w:szCs w:val="24"/>
          <w:lang w:val="en-US" w:eastAsia="zh-CN"/>
        </w:rPr>
      </w:pPr>
      <w:r>
        <w:rPr>
          <w:rFonts w:hint="eastAsia"/>
          <w:b/>
          <w:bCs/>
          <w:sz w:val="24"/>
          <w:szCs w:val="24"/>
          <w:lang w:val="en-US" w:eastAsia="zh-CN"/>
        </w:rPr>
        <w:t>信息加工能力</w:t>
      </w:r>
      <w:r>
        <w:rPr>
          <w:rFonts w:hint="eastAsia"/>
          <w:sz w:val="24"/>
          <w:szCs w:val="24"/>
          <w:lang w:val="en-US" w:eastAsia="zh-CN"/>
        </w:rPr>
        <w:t>，需要对每一次信息加工的时间做一个判断，只计算判断反应时间400ms＜t＜850ms的值，只计算该时间段内的效率值。</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eastAsiaTheme="minorEastAsia"/>
          <w:sz w:val="24"/>
          <w:szCs w:val="24"/>
          <w:lang w:val="en-US" w:eastAsia="zh-CN"/>
        </w:rPr>
      </w:pPr>
      <w:r>
        <w:rPr>
          <w:rFonts w:hint="eastAsia"/>
          <w:b/>
          <w:bCs/>
          <w:sz w:val="24"/>
          <w:szCs w:val="24"/>
          <w:lang w:val="en-US" w:eastAsia="zh-CN"/>
        </w:rPr>
        <w:t>空间能力</w:t>
      </w:r>
      <w:r>
        <w:rPr>
          <w:rFonts w:hint="eastAsia"/>
          <w:sz w:val="24"/>
          <w:szCs w:val="24"/>
          <w:lang w:val="en-US" w:eastAsia="zh-CN"/>
        </w:rPr>
        <w:t>，共九次距离偏差的计算，改为只计算距离偏差0＜s＜460的距离和次数，然后求均值。</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eastAsiaTheme="minorEastAsia"/>
          <w:sz w:val="24"/>
          <w:szCs w:val="24"/>
          <w:lang w:val="en-US" w:eastAsia="zh-CN"/>
        </w:rPr>
      </w:pPr>
      <w:r>
        <w:rPr>
          <w:rFonts w:hint="eastAsia"/>
          <w:b/>
          <w:bCs/>
          <w:sz w:val="24"/>
          <w:szCs w:val="24"/>
          <w:lang w:val="en-US" w:eastAsia="zh-CN"/>
        </w:rPr>
        <w:t>表象能力，数学能力，隐蔽图形测试</w:t>
      </w:r>
      <w:r>
        <w:rPr>
          <w:rFonts w:hint="eastAsia"/>
          <w:sz w:val="24"/>
          <w:szCs w:val="24"/>
          <w:lang w:val="en-US" w:eastAsia="zh-CN"/>
        </w:rPr>
        <w:t>用正确率来计算得分值。（需要提前更新这里的常模才能测试，需要注意的是，以前是计算</w:t>
      </w:r>
      <w:r>
        <w:rPr>
          <w:rFonts w:hint="eastAsia"/>
          <w:b/>
          <w:bCs/>
          <w:sz w:val="24"/>
          <w:szCs w:val="24"/>
          <w:lang w:val="en-US" w:eastAsia="zh-CN"/>
        </w:rPr>
        <w:t>效率</w:t>
      </w:r>
      <w:r>
        <w:rPr>
          <w:rFonts w:hint="eastAsia"/>
          <w:sz w:val="24"/>
          <w:szCs w:val="24"/>
          <w:lang w:val="en-US" w:eastAsia="zh-CN"/>
        </w:rPr>
        <w:t>属于反向计分，现在计算正确率属于正向计分，表格中有列出）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eastAsiaTheme="minorEastAsia"/>
          <w:sz w:val="24"/>
          <w:szCs w:val="24"/>
          <w:lang w:val="en-US" w:eastAsia="zh-CN"/>
        </w:rPr>
      </w:pPr>
      <w:r>
        <w:rPr>
          <w:rFonts w:hint="eastAsia"/>
          <w:b/>
          <w:bCs/>
          <w:sz w:val="24"/>
          <w:szCs w:val="24"/>
          <w:lang w:val="en-US" w:eastAsia="zh-CN"/>
        </w:rPr>
        <w:t>思维转换能力</w:t>
      </w:r>
      <w:r>
        <w:rPr>
          <w:rFonts w:hint="eastAsia"/>
          <w:sz w:val="24"/>
          <w:szCs w:val="24"/>
          <w:lang w:val="en-US" w:eastAsia="zh-CN"/>
        </w:rPr>
        <w:t>，需要对思维转换能力的转换任务反应时间进行判断，只计算判断反应时间400ms＜t＜2000ms的值，只计算该时间段内转换任务且判断正确的效率值。</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eastAsiaTheme="minorEastAsia"/>
          <w:sz w:val="24"/>
          <w:szCs w:val="24"/>
          <w:lang w:val="en-US" w:eastAsia="zh-CN"/>
        </w:rPr>
      </w:pPr>
      <w:r>
        <w:rPr>
          <w:rFonts w:hint="eastAsia"/>
          <w:b/>
          <w:bCs/>
          <w:sz w:val="24"/>
          <w:szCs w:val="24"/>
          <w:lang w:val="en-US" w:eastAsia="zh-CN"/>
        </w:rPr>
        <w:t>所有的潜能测试项</w:t>
      </w:r>
      <w:r>
        <w:rPr>
          <w:rFonts w:hint="eastAsia"/>
          <w:sz w:val="24"/>
          <w:szCs w:val="24"/>
          <w:lang w:val="en-US" w:eastAsia="zh-CN"/>
        </w:rPr>
        <w:t>得分的最低分为</w:t>
      </w:r>
      <w:r>
        <w:rPr>
          <w:rFonts w:hint="eastAsia"/>
          <w:b/>
          <w:bCs/>
          <w:sz w:val="24"/>
          <w:szCs w:val="24"/>
          <w:lang w:val="en-US" w:eastAsia="zh-CN"/>
        </w:rPr>
        <w:t>40</w:t>
      </w:r>
      <w:r>
        <w:rPr>
          <w:rFonts w:hint="eastAsia"/>
          <w:sz w:val="24"/>
          <w:szCs w:val="24"/>
          <w:lang w:val="en-US" w:eastAsia="zh-CN"/>
        </w:rPr>
        <w:t>分，即当得分小于等于40时候，得分都为40分。得分大于200分时统一化为180。</w:t>
      </w:r>
    </w:p>
    <w:tbl>
      <w:tblPr>
        <w:tblStyle w:val="3"/>
        <w:tblpPr w:leftFromText="180" w:rightFromText="180" w:vertAnchor="text" w:horzAnchor="page" w:tblpXSpec="center" w:tblpY="478"/>
        <w:tblOverlap w:val="never"/>
        <w:tblW w:w="8334" w:type="dxa"/>
        <w:jc w:val="center"/>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45"/>
        <w:gridCol w:w="3221"/>
        <w:gridCol w:w="15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81"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ascii="华文楷体" w:hAnsi="华文楷体" w:eastAsia="华文楷体" w:cs="华文楷体"/>
                <w:i w:val="0"/>
                <w:color w:val="000000"/>
                <w:sz w:val="24"/>
                <w:szCs w:val="24"/>
                <w:u w:val="none"/>
              </w:rPr>
            </w:pPr>
            <w:r>
              <w:rPr>
                <w:rFonts w:hint="eastAsia" w:ascii="华文楷体" w:hAnsi="华文楷体" w:eastAsia="华文楷体" w:cs="华文楷体"/>
                <w:i w:val="0"/>
                <w:color w:val="000000"/>
                <w:kern w:val="0"/>
                <w:sz w:val="24"/>
                <w:szCs w:val="24"/>
                <w:u w:val="none"/>
                <w:lang w:val="en-US" w:eastAsia="zh-CN" w:bidi="ar"/>
              </w:rPr>
              <w:t>测试项</w:t>
            </w:r>
          </w:p>
        </w:tc>
        <w:tc>
          <w:tcPr>
            <w:tcW w:w="3221"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华文楷体" w:hAnsi="华文楷体" w:eastAsia="华文楷体" w:cs="华文楷体"/>
                <w:i w:val="0"/>
                <w:color w:val="000000"/>
                <w:sz w:val="24"/>
                <w:szCs w:val="24"/>
                <w:u w:val="none"/>
              </w:rPr>
            </w:pPr>
            <w:r>
              <w:rPr>
                <w:rFonts w:hint="eastAsia" w:ascii="华文楷体" w:hAnsi="华文楷体" w:eastAsia="华文楷体" w:cs="华文楷体"/>
                <w:i w:val="0"/>
                <w:color w:val="000000"/>
                <w:kern w:val="0"/>
                <w:sz w:val="24"/>
                <w:szCs w:val="24"/>
                <w:u w:val="none"/>
                <w:lang w:val="en-US" w:eastAsia="zh-CN" w:bidi="ar"/>
              </w:rPr>
              <w:t>潜能水平值计算公式（X为得分，M为平均分）</w:t>
            </w:r>
          </w:p>
        </w:tc>
        <w:tc>
          <w:tcPr>
            <w:tcW w:w="1568"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ind w:right="166" w:rightChars="79"/>
              <w:jc w:val="center"/>
              <w:textAlignment w:val="center"/>
              <w:rPr>
                <w:rFonts w:hint="eastAsia" w:ascii="华文楷体" w:hAnsi="华文楷体" w:eastAsia="华文楷体" w:cs="华文楷体"/>
                <w:i w:val="0"/>
                <w:color w:val="000000"/>
                <w:sz w:val="24"/>
                <w:szCs w:val="24"/>
                <w:u w:val="none"/>
              </w:rPr>
            </w:pPr>
            <w:r>
              <w:rPr>
                <w:rFonts w:hint="eastAsia" w:ascii="华文楷体" w:hAnsi="华文楷体" w:eastAsia="华文楷体" w:cs="华文楷体"/>
                <w:i w:val="0"/>
                <w:color w:val="000000"/>
                <w:kern w:val="0"/>
                <w:sz w:val="24"/>
                <w:szCs w:val="24"/>
                <w:u w:val="none"/>
                <w:lang w:val="en-US" w:eastAsia="zh-CN" w:bidi="ar"/>
              </w:rPr>
              <w:t>出众百分比计算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信息加工能力Part A效率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Style w:val="5"/>
                <w:lang w:val="en-US" w:eastAsia="zh-CN" w:bidi="ar"/>
              </w:rPr>
              <w:t>A1</w:t>
            </w:r>
            <w:r>
              <w:rPr>
                <w:rStyle w:val="6"/>
                <w:lang w:val="en-US" w:eastAsia="zh-CN" w:bidi="ar"/>
              </w:rPr>
              <w:t>=200-100*X/M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工作记忆能力乘积</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Style w:val="5"/>
                <w:lang w:val="en-US" w:eastAsia="zh-CN" w:bidi="ar"/>
              </w:rPr>
              <w:t>A2</w:t>
            </w:r>
            <w:r>
              <w:rPr>
                <w:rStyle w:val="6"/>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空间能力PartA距离偏差</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表象能力Part A</w:t>
            </w:r>
            <w:r>
              <w:rPr>
                <w:rStyle w:val="7"/>
                <w:lang w:val="en-US" w:eastAsia="zh-CN" w:bidi="ar"/>
              </w:rPr>
              <w:t>正确率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FF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思维转换能力PartA转换效率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逻辑推理能力PartA总分</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动手操作能力PartA最终成绩</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语言能力PartA正确率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数学能力平均</w:t>
            </w:r>
            <w:r>
              <w:rPr>
                <w:rStyle w:val="7"/>
                <w:lang w:val="en-US" w:eastAsia="zh-CN" w:bidi="ar"/>
              </w:rPr>
              <w:t>正确率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FF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组织管理能力PartA总分</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人际交往能力PartA总分</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1-Φ（x）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美术能力平均正确率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Φ（x）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jc w:val="center"/>
        </w:trPr>
        <w:tc>
          <w:tcPr>
            <w:tcW w:w="3545" w:type="dxa"/>
            <w:tcBorders>
              <w:top w:val="single" w:color="000000" w:sz="4" w:space="0"/>
              <w:left w:val="single" w:color="000000" w:sz="4" w:space="0"/>
              <w:bottom w:val="single" w:color="000000" w:sz="4" w:space="0"/>
              <w:right w:val="single" w:color="000000" w:sz="4" w:space="0"/>
            </w:tcBorders>
            <w:shd w:val="clear" w:color="auto" w:fill="C5D9F1"/>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信息加工方式隐蔽图形</w:t>
            </w:r>
            <w:r>
              <w:rPr>
                <w:rStyle w:val="8"/>
                <w:lang w:val="en-US" w:eastAsia="zh-CN" w:bidi="ar"/>
              </w:rPr>
              <w:t>正确率</w:t>
            </w:r>
          </w:p>
        </w:tc>
        <w:tc>
          <w:tcPr>
            <w:tcW w:w="32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FF0000"/>
                <w:sz w:val="24"/>
                <w:szCs w:val="24"/>
                <w:u w:val="none"/>
              </w:rPr>
            </w:pPr>
            <w:r>
              <w:rPr>
                <w:rFonts w:hint="eastAsia" w:ascii="宋体" w:hAnsi="宋体" w:eastAsia="宋体" w:cs="宋体"/>
                <w:i w:val="0"/>
                <w:color w:val="FF0000"/>
                <w:kern w:val="0"/>
                <w:sz w:val="24"/>
                <w:szCs w:val="24"/>
                <w:u w:val="none"/>
                <w:lang w:val="en-US" w:eastAsia="zh-CN" w:bidi="ar"/>
              </w:rPr>
              <w:t>100*X/M</w:t>
            </w:r>
          </w:p>
        </w:tc>
        <w:tc>
          <w:tcPr>
            <w:tcW w:w="15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FF0000"/>
                <w:sz w:val="24"/>
                <w:szCs w:val="24"/>
                <w:u w:val="none"/>
              </w:rPr>
            </w:pPr>
            <w:r>
              <w:rPr>
                <w:rFonts w:hint="eastAsia" w:ascii="宋体" w:hAnsi="宋体" w:eastAsia="宋体" w:cs="宋体"/>
                <w:b/>
                <w:i w:val="0"/>
                <w:color w:val="FF0000"/>
                <w:kern w:val="0"/>
                <w:sz w:val="24"/>
                <w:szCs w:val="24"/>
                <w:u w:val="none"/>
                <w:lang w:val="en-US" w:eastAsia="zh-CN" w:bidi="ar"/>
              </w:rPr>
              <w:t>Φ（x）</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eastAsia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outlineLvl w:val="9"/>
        <w:rPr>
          <w:rFonts w:hint="eastAsia" w:eastAsiaTheme="minorEastAsia"/>
          <w:b/>
          <w:bCs/>
          <w:sz w:val="24"/>
          <w:szCs w:val="24"/>
          <w:lang w:val="en-US" w:eastAsia="zh-CN"/>
        </w:rPr>
      </w:pPr>
      <w:r>
        <w:rPr>
          <w:rFonts w:hint="eastAsia"/>
          <w:b/>
          <w:bCs/>
          <w:sz w:val="24"/>
          <w:szCs w:val="24"/>
          <w:lang w:val="en-US" w:eastAsia="zh-CN"/>
        </w:rPr>
        <w:t>职业匹配结果评估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lang w:val="en-US" w:eastAsia="zh-CN"/>
        </w:rPr>
      </w:pPr>
      <w:r>
        <w:rPr>
          <w:rFonts w:hint="eastAsia"/>
          <w:sz w:val="24"/>
          <w:szCs w:val="24"/>
          <w:lang w:val="en-US" w:eastAsia="zh-CN"/>
        </w:rPr>
        <w:t xml:space="preserve">  指标类型中的认知潜能项的指标得分算法修改。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240" w:leftChars="0" w:firstLine="0" w:firstLineChars="0"/>
        <w:textAlignment w:val="auto"/>
        <w:outlineLvl w:val="9"/>
        <w:rPr>
          <w:rFonts w:hint="eastAsia"/>
          <w:sz w:val="24"/>
          <w:szCs w:val="24"/>
          <w:lang w:val="en-US" w:eastAsia="zh-CN"/>
        </w:rPr>
      </w:pPr>
      <w:r>
        <w:rPr>
          <w:rFonts w:hint="eastAsia"/>
          <w:position w:val="-24"/>
          <w:sz w:val="13"/>
          <w:szCs w:val="13"/>
          <w:lang w:val="en-US" w:eastAsia="zh-CN"/>
        </w:rPr>
        <w:pict>
          <v:shape id="_x0000_s1026" o:spid="_x0000_s1026" o:spt="75" type="#_x0000_t75" style="position:absolute;left:0pt;margin-left:311.3pt;margin-top:-39.85pt;height:63.25pt;width:35.05pt;z-index:251659264;mso-width-relative:page;mso-height-relative:page;" o:ole="t" filled="f" o:preferrelative="t" stroked="f" coordsize="21600,21600">
            <v:path/>
            <v:fill on="f" focussize="0,0"/>
            <v:stroke on="f"/>
            <v:imagedata r:id="rId5" o:title=""/>
            <o:lock v:ext="edit" aspectratio="t"/>
          </v:shape>
          <o:OLEObject Type="Embed" ProgID="Equation.KSEE3" ShapeID="_x0000_s1026" DrawAspect="Content" ObjectID="_1468075725" r:id="rId4">
            <o:LockedField>false</o:LockedField>
          </o:OLEObject>
        </w:pict>
      </w:r>
      <w:r>
        <w:rPr>
          <w:rFonts w:hint="eastAsia"/>
          <w:sz w:val="24"/>
          <w:szCs w:val="24"/>
          <w:lang w:val="en-US" w:eastAsia="zh-CN"/>
        </w:rPr>
        <w:t>首先计算与该职业类型相关的潜能得分均值，均值=            （X为与该职业类型相关的潜能得分，不用T分数了），相当于要算出每个人19中职业类型的潜能得分均值。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240" w:leftChars="0" w:firstLine="0" w:firstLineChars="0"/>
        <w:textAlignment w:val="auto"/>
        <w:outlineLvl w:val="9"/>
        <w:rPr>
          <w:rFonts w:hint="eastAsia"/>
          <w:sz w:val="24"/>
          <w:szCs w:val="24"/>
          <w:lang w:val="en-US" w:eastAsia="zh-CN"/>
        </w:rPr>
      </w:pPr>
      <w:r>
        <w:rPr>
          <w:rFonts w:hint="eastAsia"/>
          <w:b/>
          <w:bCs/>
          <w:sz w:val="24"/>
          <w:szCs w:val="24"/>
          <w:lang w:val="en-US" w:eastAsia="zh-CN"/>
        </w:rPr>
        <w:t>后台需要增加匹配度得分常模</w:t>
      </w:r>
      <w:r>
        <w:rPr>
          <w:rFonts w:hint="eastAsia"/>
          <w:sz w:val="24"/>
          <w:szCs w:val="24"/>
          <w:lang w:val="en-US" w:eastAsia="zh-CN"/>
        </w:rPr>
        <w:t>，常模也分</w:t>
      </w:r>
      <w:bookmarkStart w:id="0" w:name="_GoBack"/>
      <w:bookmarkEnd w:id="0"/>
      <w:r>
        <w:rPr>
          <w:rFonts w:hint="eastAsia"/>
          <w:sz w:val="24"/>
          <w:szCs w:val="24"/>
          <w:lang w:val="en-US" w:eastAsia="zh-CN"/>
        </w:rPr>
        <w:t>高一高二高三年级，建议就可以在核心潜能常模基础上修改，因为那个没有用上，常模名称叫“</w:t>
      </w:r>
      <w:r>
        <w:rPr>
          <w:rFonts w:hint="eastAsia"/>
          <w:b/>
          <w:bCs/>
          <w:sz w:val="24"/>
          <w:szCs w:val="24"/>
          <w:lang w:val="en-US" w:eastAsia="zh-CN"/>
        </w:rPr>
        <w:t>职业潜能匹配常模”。</w:t>
      </w:r>
      <w:r>
        <w:rPr>
          <w:rFonts w:hint="eastAsia"/>
          <w:b w:val="0"/>
          <w:bCs w:val="0"/>
          <w:sz w:val="24"/>
          <w:szCs w:val="24"/>
          <w:lang w:val="en-US" w:eastAsia="zh-CN"/>
        </w:rPr>
        <w:t>这里的均值和标准差时我会填上改类职业的相关潜能得分均值的均值和标准差。格式如下表：</w:t>
      </w: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lang w:val="en-US" w:eastAsia="zh-CN"/>
              </w:rPr>
              <w:t>省份</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年级</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职业类型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平均值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标准差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新建时间</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r>
              <w:rPr>
                <w:rFonts w:hint="eastAsia"/>
                <w:sz w:val="24"/>
                <w:szCs w:val="24"/>
                <w:vertAlign w:val="baseline"/>
                <w:lang w:val="en-US" w:eastAsia="zh-CN"/>
              </w:rPr>
              <w:t>19种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vertAlign w:val="baseline"/>
                <w:lang w:val="en-US" w:eastAsia="zh-CN"/>
              </w:rPr>
            </w:pPr>
          </w:p>
        </w:tc>
      </w:tr>
    </w:tbl>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240" w:leftChars="0" w:firstLine="0" w:firstLineChars="0"/>
        <w:textAlignment w:val="auto"/>
        <w:outlineLvl w:val="9"/>
        <w:rPr>
          <w:rFonts w:hint="eastAsia"/>
          <w:sz w:val="24"/>
          <w:szCs w:val="24"/>
          <w:lang w:val="en-US" w:eastAsia="zh-CN"/>
        </w:rPr>
      </w:pPr>
      <w:r>
        <w:rPr>
          <w:rFonts w:hint="eastAsia"/>
          <w:sz w:val="24"/>
          <w:szCs w:val="24"/>
          <w:lang w:val="en-US" w:eastAsia="zh-CN"/>
        </w:rPr>
        <w:t>职业匹配，需要根据每个个体19中职业类型的相关潜能得分均值和“职业潜能常模”中的均值和标准差，计算出所有职业类型的出众百分比，职业匹配的认知潜能指标得分则为出众百分比的百分数。然后匹配方法和以前一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40" w:leftChars="0"/>
        <w:textAlignment w:val="auto"/>
        <w:outlineLvl w:val="9"/>
        <w:rPr>
          <w:rFonts w:hint="eastAsia"/>
          <w:sz w:val="24"/>
          <w:szCs w:val="24"/>
          <w:lang w:val="en-US" w:eastAsia="zh-CN"/>
        </w:rPr>
      </w:pPr>
      <w:r>
        <w:rPr>
          <w:rFonts w:hint="eastAsia"/>
          <w:position w:val="-26"/>
          <w:sz w:val="24"/>
          <w:szCs w:val="24"/>
          <w:lang w:val="en-US" w:eastAsia="zh-CN"/>
        </w:rPr>
        <w:pict>
          <v:shape id="_x0000_s1027" o:spid="_x0000_s1027" o:spt="75" type="#_x0000_t75" style="position:absolute;left:0pt;margin-left:138.65pt;margin-top:6.8pt;height:24.7pt;width:31.7pt;mso-wrap-distance-left:9pt;mso-wrap-distance-right:9pt;z-index:-251656192;mso-width-relative:page;mso-height-relative:page;" o:ole="t" filled="f" o:preferrelative="t" stroked="f" coordsize="21600,21600" wrapcoords="21592 -2 0 0 0 21600 21592 21602 8 21602 21600 21600 21600 0 8 -2 21592 -2">
            <v:path/>
            <v:fill on="f" focussize="0,0"/>
            <v:stroke on="f"/>
            <v:imagedata r:id="rId7" o:title=""/>
            <o:lock v:ext="edit" aspectratio="t"/>
            <w10:wrap type="tight"/>
          </v:shape>
          <o:OLEObject Type="Embed" ProgID="Equation.KSEE3" ShapeID="_x0000_s1027" DrawAspect="Content" ObjectID="_1468075726" r:id="rId6">
            <o:LockedField>false</o:LockedField>
          </o:OLEObject>
        </w:pict>
      </w:r>
    </w:p>
    <w:p>
      <w:pPr>
        <w:snapToGrid w:val="0"/>
        <w:spacing w:line="280" w:lineRule="exact"/>
        <w:ind w:firstLine="960" w:firstLineChars="400"/>
        <w:jc w:val="left"/>
        <w:rPr>
          <w:rFonts w:hint="eastAsia" w:ascii="宋体" w:hAnsi="宋体" w:eastAsia="宋体" w:cs="宋体"/>
          <w:sz w:val="24"/>
          <w:szCs w:val="24"/>
          <w:lang w:val="en-US" w:eastAsia="zh-CN"/>
        </w:rPr>
      </w:pPr>
      <w:r>
        <w:rPr>
          <w:rFonts w:hint="eastAsia"/>
          <w:sz w:val="24"/>
          <w:szCs w:val="24"/>
          <w:lang w:val="en-US" w:eastAsia="zh-CN"/>
        </w:rPr>
        <w:t>出众百分</w:t>
      </w:r>
      <w:r>
        <w:rPr>
          <w:rFonts w:hint="eastAsia" w:ascii="宋体" w:hAnsi="宋体" w:eastAsia="宋体" w:cs="宋体"/>
          <w:sz w:val="24"/>
          <w:szCs w:val="24"/>
          <w:lang w:val="en-US" w:eastAsia="zh-CN"/>
        </w:rPr>
        <w:t>比</w:t>
      </w:r>
      <w:r>
        <w:rPr>
          <w:rFonts w:hint="eastAsia" w:ascii="宋体" w:hAnsi="宋体" w:eastAsia="宋体" w:cs="宋体"/>
          <w:b/>
          <w:bCs/>
        </w:rPr>
        <w:t xml:space="preserve"> </w:t>
      </w:r>
      <w:r>
        <w:rPr>
          <w:rFonts w:hint="eastAsia" w:ascii="宋体" w:hAnsi="宋体" w:eastAsia="宋体" w:cs="宋体"/>
          <w:b/>
          <w:bCs/>
          <w:lang w:val="en-US" w:eastAsia="zh-CN"/>
        </w:rPr>
        <w:t>z</w:t>
      </w:r>
      <w:r>
        <w:rPr>
          <w:rFonts w:hint="eastAsia" w:ascii="宋体" w:hAnsi="宋体" w:eastAsia="宋体" w:cs="宋体"/>
          <w:b/>
          <w:bCs/>
        </w:rPr>
        <w:t xml:space="preserve"> </w:t>
      </w:r>
      <w:r>
        <w:rPr>
          <w:rFonts w:hint="eastAsia" w:ascii="宋体" w:hAnsi="宋体" w:eastAsia="宋体" w:cs="宋体"/>
          <w:sz w:val="24"/>
          <w:szCs w:val="24"/>
          <w:lang w:val="en-US" w:eastAsia="zh-CN"/>
        </w:rPr>
        <w:t>=              (X为相关的潜能得分均值，M为填写的该类职业均值，标准差为填写的标准差。</w:t>
      </w:r>
    </w:p>
    <w:p>
      <w:pPr>
        <w:snapToGrid w:val="0"/>
        <w:spacing w:line="280" w:lineRule="exact"/>
        <w:ind w:firstLine="240" w:firstLineChars="100"/>
        <w:rPr>
          <w:rFonts w:hint="eastAsia" w:ascii="宋体" w:hAnsi="宋体" w:eastAsia="宋体" w:cs="宋体"/>
          <w:sz w:val="24"/>
          <w:szCs w:val="24"/>
          <w:lang w:val="en-US" w:eastAsia="zh-CN"/>
        </w:rPr>
      </w:pPr>
    </w:p>
    <w:p>
      <w:pPr>
        <w:snapToGrid w:val="0"/>
        <w:spacing w:line="280" w:lineRule="exact"/>
        <w:ind w:firstLine="211" w:firstLineChars="100"/>
        <w:rPr>
          <w:rFonts w:hint="eastAsia" w:ascii="宋体" w:hAnsi="宋体" w:eastAsia="宋体" w:cs="宋体"/>
          <w:b/>
          <w:bCs/>
        </w:rPr>
      </w:pPr>
      <w:r>
        <w:rPr>
          <w:rFonts w:hint="eastAsia" w:ascii="宋体" w:hAnsi="宋体" w:eastAsia="宋体" w:cs="宋体"/>
          <w:b/>
          <w:bCs/>
        </w:rPr>
        <w:t xml:space="preserve">φ( - </w:t>
      </w:r>
      <w:r>
        <w:rPr>
          <w:rFonts w:hint="eastAsia" w:ascii="宋体" w:hAnsi="宋体" w:eastAsia="宋体" w:cs="宋体"/>
          <w:b/>
          <w:bCs/>
          <w:lang w:val="en-US" w:eastAsia="zh-CN"/>
        </w:rPr>
        <w:t>z</w:t>
      </w:r>
      <w:r>
        <w:rPr>
          <w:rFonts w:hint="eastAsia" w:ascii="宋体" w:hAnsi="宋体" w:eastAsia="宋体" w:cs="宋体"/>
          <w:b/>
          <w:bCs/>
        </w:rPr>
        <w:t xml:space="preserve">) = 1 –φ( </w:t>
      </w:r>
      <w:r>
        <w:rPr>
          <w:rFonts w:hint="eastAsia" w:ascii="宋体" w:hAnsi="宋体" w:eastAsia="宋体" w:cs="宋体"/>
          <w:b/>
          <w:bCs/>
          <w:lang w:val="en-US" w:eastAsia="zh-CN"/>
        </w:rPr>
        <w:t>z</w:t>
      </w:r>
      <w:r>
        <w:rPr>
          <w:rFonts w:hint="eastAsia" w:ascii="宋体" w:hAnsi="宋体" w:eastAsia="宋体" w:cs="宋体"/>
          <w:b/>
          <w:bCs/>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240" w:leftChars="0"/>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weight : 400">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77B99"/>
    <w:multiLevelType w:val="singleLevel"/>
    <w:tmpl w:val="C3F77B99"/>
    <w:lvl w:ilvl="0" w:tentative="0">
      <w:start w:val="1"/>
      <w:numFmt w:val="decimal"/>
      <w:suff w:val="space"/>
      <w:lvlText w:val="%1."/>
      <w:lvlJc w:val="left"/>
    </w:lvl>
  </w:abstractNum>
  <w:abstractNum w:abstractNumId="1">
    <w:nsid w:val="4D74AEA1"/>
    <w:multiLevelType w:val="singleLevel"/>
    <w:tmpl w:val="4D74AEA1"/>
    <w:lvl w:ilvl="0" w:tentative="0">
      <w:start w:val="1"/>
      <w:numFmt w:val="decimal"/>
      <w:suff w:val="space"/>
      <w:lvlText w:val="%1."/>
      <w:lvlJc w:val="left"/>
      <w:pPr>
        <w:ind w:left="24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F5D50"/>
    <w:rsid w:val="01EE1556"/>
    <w:rsid w:val="09B87BF4"/>
    <w:rsid w:val="12306617"/>
    <w:rsid w:val="194D710C"/>
    <w:rsid w:val="253D364A"/>
    <w:rsid w:val="3FEF3354"/>
    <w:rsid w:val="41130AFF"/>
    <w:rsid w:val="46C35166"/>
    <w:rsid w:val="4AC2338D"/>
    <w:rsid w:val="5BE84CD1"/>
    <w:rsid w:val="6D535020"/>
    <w:rsid w:val="717F5D50"/>
    <w:rsid w:val="76073210"/>
    <w:rsid w:val="76837406"/>
    <w:rsid w:val="7FD91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21"/>
    <w:basedOn w:val="2"/>
    <w:qFormat/>
    <w:uiPriority w:val="0"/>
    <w:rPr>
      <w:rFonts w:hint="eastAsia" w:ascii="宋体" w:hAnsi="宋体" w:eastAsia="宋体" w:cs="宋体"/>
      <w:b/>
      <w:color w:val="000000"/>
      <w:sz w:val="24"/>
      <w:szCs w:val="24"/>
      <w:u w:val="none"/>
    </w:rPr>
  </w:style>
  <w:style w:type="character" w:customStyle="1" w:styleId="6">
    <w:name w:val="font31"/>
    <w:basedOn w:val="2"/>
    <w:qFormat/>
    <w:uiPriority w:val="0"/>
    <w:rPr>
      <w:rFonts w:hint="eastAsia" w:ascii="宋体" w:hAnsi="宋体" w:eastAsia="宋体" w:cs="宋体"/>
      <w:color w:val="000000"/>
      <w:sz w:val="24"/>
      <w:szCs w:val="24"/>
      <w:u w:val="none"/>
    </w:rPr>
  </w:style>
  <w:style w:type="character" w:customStyle="1" w:styleId="7">
    <w:name w:val="font61"/>
    <w:basedOn w:val="2"/>
    <w:qFormat/>
    <w:uiPriority w:val="0"/>
    <w:rPr>
      <w:rFonts w:ascii="font-weight : 400" w:hAnsi="font-weight : 400" w:eastAsia="font-weight : 400" w:cs="font-weight : 400"/>
      <w:color w:val="FF0000"/>
      <w:sz w:val="24"/>
      <w:szCs w:val="24"/>
      <w:u w:val="none"/>
    </w:rPr>
  </w:style>
  <w:style w:type="character" w:customStyle="1" w:styleId="8">
    <w:name w:val="font71"/>
    <w:basedOn w:val="2"/>
    <w:qFormat/>
    <w:uiPriority w:val="0"/>
    <w:rPr>
      <w:rFonts w:hint="default" w:ascii="font-weight : 400" w:hAnsi="font-weight : 400" w:eastAsia="font-weight : 400" w:cs="font-weight : 400"/>
      <w:color w:val="FF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398</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2018-09-03T09:36:00Z</dcterms:created>
  <dc:creator>HUANGBin</dc:creator>
  <cp:lastModifiedBy>HUANGBin</cp:lastModifiedBy>
  <dcterms:modified xsi:type="dcterms:W3CDTF">2019-01-16T05:46:56Z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