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uds7zlo5pggs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오늘 토의할일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wsm0nwd807a9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회의내용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현기님 : 임의로 가중치 설정하여 원하는 정류장을 도출할 수도 있겠다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hv30dpt24eas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멘토링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가중치 -&gt; 인구수가 많은 비율</w:t>
        <w:br w:type="textWrapping"/>
        <w:t xml:space="preserve">가중치를 어떻게 부여할 것인지에 대한 자료조사 필요(설문조사, 기존 사례 등)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Malgun Gothic" w:cs="Malgun Gothic" w:eastAsia="Malgun Gothic" w:hAnsi="Malgun Gothic"/>
        </w:rPr>
      </w:pPr>
      <w:bookmarkStart w:colFirst="0" w:colLast="0" w:name="_tdpm0hft87iu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전체일정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수집이랑 병합 ~ 8.11(목)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데이터 전처리 ~ 8.17(수)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모델링 ~ 8.24(수)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시각화 ~ 8.31(수)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발표자료준비 ~8.31(수)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s4ysburiu2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