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17595"/>
      <w:r>
        <w:rPr>
          <w:rFonts w:hint="eastAsia" w:ascii="微软雅黑" w:hAnsi="微软雅黑" w:eastAsia="微软雅黑" w:cs="微软雅黑"/>
        </w:rPr>
        <w:t>微通付</w:t>
      </w:r>
      <w:r>
        <w:rPr>
          <w:rFonts w:hint="eastAsia" w:ascii="微软雅黑" w:hAnsi="微软雅黑" w:eastAsia="微软雅黑" w:cs="微软雅黑"/>
          <w:lang w:val="en-US" w:eastAsia="zh-CN"/>
        </w:rPr>
        <w:t>统一支付技术文档</w:t>
      </w:r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6193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修改记录</w:t>
      </w:r>
    </w:p>
    <w:tbl>
      <w:tblPr>
        <w:tblStyle w:val="15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2424"/>
        <w:gridCol w:w="4150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341" w:type="dxa"/>
            <w:vAlign w:val="top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版本号</w:t>
            </w:r>
          </w:p>
        </w:tc>
        <w:tc>
          <w:tcPr>
            <w:tcW w:w="2424" w:type="dxa"/>
            <w:vAlign w:val="top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作者</w:t>
            </w:r>
          </w:p>
        </w:tc>
        <w:tc>
          <w:tcPr>
            <w:tcW w:w="4150" w:type="dxa"/>
            <w:vAlign w:val="top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内容提要</w:t>
            </w:r>
          </w:p>
        </w:tc>
        <w:tc>
          <w:tcPr>
            <w:tcW w:w="1885" w:type="dxa"/>
            <w:vAlign w:val="top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41" w:type="dxa"/>
            <w:vAlign w:val="top"/>
          </w:tcPr>
          <w:p>
            <w:pPr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hint="eastAsia" w:ascii="宋体" w:hAnsi="宋体"/>
                <w:sz w:val="24"/>
                <w:lang w:eastAsia="zh-CN"/>
              </w:rPr>
              <w:t>.0</w:t>
            </w:r>
          </w:p>
        </w:tc>
        <w:tc>
          <w:tcPr>
            <w:tcW w:w="2424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Leo</w:t>
            </w:r>
          </w:p>
        </w:tc>
        <w:tc>
          <w:tcPr>
            <w:tcW w:w="4150" w:type="dxa"/>
            <w:vAlign w:val="top"/>
          </w:tcPr>
          <w:p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初始创建</w:t>
            </w:r>
          </w:p>
        </w:tc>
        <w:tc>
          <w:tcPr>
            <w:tcW w:w="1885" w:type="dxa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2016/8/8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41" w:type="dxa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1.1</w:t>
            </w:r>
          </w:p>
        </w:tc>
        <w:tc>
          <w:tcPr>
            <w:tcW w:w="2424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Leo</w:t>
            </w:r>
          </w:p>
        </w:tc>
        <w:tc>
          <w:tcPr>
            <w:tcW w:w="4150" w:type="dxa"/>
            <w:vAlign w:val="top"/>
          </w:tcPr>
          <w:p>
            <w:pPr>
              <w:ind w:firstLine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增加退款和退款查询</w:t>
            </w:r>
          </w:p>
        </w:tc>
        <w:tc>
          <w:tcPr>
            <w:tcW w:w="1885" w:type="dxa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2016/8/15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341" w:type="dxa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1.2</w:t>
            </w:r>
          </w:p>
        </w:tc>
        <w:tc>
          <w:tcPr>
            <w:tcW w:w="2424" w:type="dxa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Leo</w:t>
            </w:r>
          </w:p>
        </w:tc>
        <w:tc>
          <w:tcPr>
            <w:tcW w:w="4150" w:type="dxa"/>
            <w:vAlign w:val="top"/>
          </w:tcPr>
          <w:p>
            <w:pPr>
              <w:ind w:firstLine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增加微信、支付宝扫码</w:t>
            </w:r>
          </w:p>
        </w:tc>
        <w:tc>
          <w:tcPr>
            <w:tcW w:w="1885" w:type="dxa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2016/8/30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_Toc17595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微通付快捷支付技术文档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_Toc22428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_Toc19455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资料信息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_Toc32049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签名算法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_Toc15929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下单接口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_Toc15934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异步订单通知接口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_Toc29190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订单查询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退款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_Toc11991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退款查询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44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</w:pP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1" w:name="_Toc22428"/>
      <w:bookmarkStart w:id="2" w:name="_Toc29340"/>
      <w:r>
        <w:rPr>
          <w:rFonts w:hint="eastAsia"/>
          <w:lang w:eastAsia="zh-CN"/>
        </w:rPr>
        <w:t>使用说明</w:t>
      </w:r>
      <w:bookmarkEnd w:id="1"/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支付请求采用HTTP协议，用户需以POST方式传输给支付中心系统(以下简称支付中心)；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支付中心使用的编码方式为：UTF-8；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传输参数</w:t>
      </w:r>
      <w:r>
        <w:rPr>
          <w:rFonts w:hint="eastAsia"/>
          <w:lang w:val="en-US" w:eastAsia="zh-CN"/>
        </w:rPr>
        <w:t>以模拟表单提交方式提交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请严格依照参数规范设置参数，切勿遗漏“必填”参数，注意大小写区分；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建议商户保留以下信息：签名信息、传输参数。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返回数据为json格式</w:t>
      </w:r>
      <w:r>
        <w:rPr>
          <w:rFonts w:hint="eastAsia"/>
          <w:lang w:val="en-US" w:eastAsia="zh-CN"/>
        </w:rPr>
        <w:t>。</w:t>
      </w: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3" w:name="_Toc19455"/>
      <w:bookmarkStart w:id="4" w:name="_Toc4461"/>
      <w:r>
        <w:rPr>
          <w:rFonts w:hint="eastAsia"/>
          <w:lang w:eastAsia="zh-CN"/>
        </w:rPr>
        <w:t>资料信息</w:t>
      </w:r>
      <w:bookmarkEnd w:id="3"/>
      <w:bookmarkEnd w:id="4"/>
      <w:bookmarkStart w:id="12" w:name="_GoBack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返回url方式测试商户：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测试商户号:</w:t>
      </w:r>
      <w:r>
        <w:t xml:space="preserve"> </w:t>
      </w:r>
      <w:r>
        <w:rPr>
          <w:lang w:eastAsia="zh-CN"/>
        </w:rPr>
        <w:t>898875475663019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测试密钥:</w:t>
      </w:r>
      <w:r>
        <w:t xml:space="preserve"> </w:t>
      </w:r>
      <w:r>
        <w:rPr>
          <w:rFonts w:hint="eastAsia"/>
          <w:lang w:eastAsia="zh-CN"/>
        </w:rPr>
        <w:t>93117a5dfe3046f787f0dd7fbe0f6822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返回tokenId:</w:t>
      </w:r>
    </w:p>
    <w:p>
      <w:pPr>
        <w:rPr>
          <w:rFonts w:hint="eastAsia"/>
          <w:lang w:eastAsia="zh-CN"/>
        </w:rPr>
      </w:pPr>
      <w:bookmarkStart w:id="5" w:name="_Toc32049"/>
      <w:bookmarkStart w:id="6" w:name="_Toc17758"/>
      <w:r>
        <w:rPr>
          <w:rFonts w:hint="eastAsia"/>
          <w:lang w:eastAsia="zh-CN"/>
        </w:rPr>
        <w:t>测试商户号: 898875475663020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测试密钥:</w:t>
      </w:r>
      <w:r>
        <w:t xml:space="preserve"> </w:t>
      </w:r>
      <w:r>
        <w:rPr>
          <w:rFonts w:hint="eastAsia"/>
          <w:lang w:eastAsia="zh-CN"/>
        </w:rPr>
        <w:t>93117a5dfe3046f787f0dd7fbe0f6555</w:t>
      </w: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签名算法</w:t>
      </w:r>
      <w:bookmarkEnd w:id="5"/>
    </w:p>
    <w:p>
      <w:pPr>
        <w:rPr>
          <w:lang w:eastAsia="zh-CN"/>
        </w:rPr>
      </w:pPr>
      <w:r>
        <w:rPr>
          <w:rFonts w:hint="eastAsia"/>
          <w:lang w:eastAsia="zh-CN"/>
        </w:rPr>
        <w:t>请求参数按照参数名字符升序排列，如果有重复参数名，那么重复的参数再按照参数值的字符升序排列。</w:t>
      </w:r>
      <w:r>
        <w:rPr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 w:hAnsi="Wingdings"/>
          <w:lang w:eastAsia="zh-CN"/>
        </w:rPr>
        <w:t>所有参数(除了</w:t>
      </w:r>
      <w:r>
        <w:rPr>
          <w:rFonts w:ascii="Courier New" w:hAnsi="Courier New" w:cs="Courier New"/>
          <w:lang w:eastAsia="zh-CN"/>
        </w:rPr>
        <w:t>sign</w:t>
      </w:r>
      <w:r>
        <w:rPr>
          <w:rFonts w:hint="eastAsia" w:ascii="Courier New" w:hAnsi="Courier New" w:cs="Courier New"/>
          <w:lang w:eastAsia="zh-CN"/>
        </w:rPr>
        <w:t>以及参数为空的参数</w:t>
      </w:r>
      <w:r>
        <w:rPr>
          <w:rFonts w:hint="eastAsia" w:hAnsi="Courier New"/>
          <w:lang w:eastAsia="zh-CN"/>
        </w:rPr>
        <w:t>)按照上面的排序用</w:t>
      </w:r>
      <w:r>
        <w:rPr>
          <w:rFonts w:cs="Calibri"/>
          <w:lang w:eastAsia="zh-CN"/>
        </w:rPr>
        <w:t>&amp;</w:t>
      </w:r>
      <w:r>
        <w:rPr>
          <w:rFonts w:hint="eastAsia"/>
          <w:lang w:eastAsia="zh-CN"/>
        </w:rPr>
        <w:t>连接起来，格式是：</w:t>
      </w:r>
      <w:r>
        <w:rPr>
          <w:rFonts w:ascii="Courier New" w:hAnsi="Courier New" w:cs="Courier New"/>
          <w:lang w:eastAsia="zh-CN"/>
        </w:rPr>
        <w:t>p1=v1&amp;p2=v2</w:t>
      </w:r>
      <w:r>
        <w:rPr>
          <w:rFonts w:hint="eastAsia" w:hAnsi="Courier New"/>
          <w:lang w:eastAsia="zh-CN"/>
        </w:rPr>
        <w:t>。</w:t>
      </w:r>
      <w:r>
        <w:rPr>
          <w:rFonts w:hAnsi="Courier New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(1) 待签名串：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Origin＝</w:t>
      </w:r>
      <w:r>
        <w:rPr>
          <w:rFonts w:ascii="Courier New" w:hAnsi="Courier New" w:cs="Courier New"/>
          <w:lang w:eastAsia="zh-CN"/>
        </w:rPr>
        <w:t>p1=v1&amp;p2=v2</w:t>
      </w:r>
      <w:r>
        <w:rPr>
          <w:rFonts w:hint="eastAsia" w:ascii="Courier New" w:hAnsi="Courier New" w:cs="Courier New"/>
          <w:lang w:val="en-US"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(2) 签名方式：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MD5方式：</w:t>
      </w:r>
      <w:r>
        <w:rPr>
          <w:rFonts w:hint="eastAsia"/>
          <w:lang w:val="en-US" w:eastAsia="zh-CN"/>
        </w:rPr>
        <w:t>s</w:t>
      </w:r>
      <w:r>
        <w:rPr>
          <w:lang w:eastAsia="zh-CN"/>
        </w:rPr>
        <w:t>ign</w:t>
      </w:r>
      <w:r>
        <w:rPr>
          <w:rFonts w:hint="eastAsia"/>
          <w:lang w:eastAsia="zh-CN"/>
        </w:rPr>
        <w:t xml:space="preserve"> =md5(Origin+</w:t>
      </w:r>
      <w:r>
        <w:rPr>
          <w:rFonts w:hint="eastAsia"/>
          <w:lang w:val="en-US" w:eastAsia="zh-CN"/>
        </w:rPr>
        <w:t>测试密钥</w:t>
      </w:r>
      <w:r>
        <w:rPr>
          <w:rFonts w:hint="eastAsia"/>
          <w:lang w:eastAsia="zh-CN"/>
        </w:rPr>
        <w:t>)32位大写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7" w:name="_Toc15929"/>
      <w:r>
        <w:rPr>
          <w:rFonts w:hint="eastAsia"/>
          <w:lang w:val="en-US" w:eastAsia="zh-CN"/>
        </w:rPr>
        <w:t>下单接口</w:t>
      </w:r>
      <w:bookmarkEnd w:id="7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请求参数url：http://apppay.vitongpay.com/apppay/order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lang w:eastAsia="zh-CN"/>
              </w:rPr>
              <w:t>otifyUrl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lang w:eastAsia="zh-CN"/>
              </w:rPr>
              <w:t>服务器端处理通知接口</w:t>
            </w:r>
            <w:r>
              <w:rPr>
                <w:rFonts w:hint="eastAsia"/>
                <w:lang w:eastAsia="zh-CN"/>
              </w:rPr>
              <w:t>格式：如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http://</w:t>
            </w:r>
            <w:r>
              <w:rPr>
                <w:lang w:eastAsia="zh-CN"/>
              </w:rPr>
              <w:t>biz.domain.com/notify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callbackUrl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lang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页面回调：支付成功后会向该地址发送通知，该地址可以带参数</w:t>
            </w: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szCs w:val="21"/>
              </w:rPr>
              <w:t>注意：如不填callbackUrl的参数值支付成功后您的浏览器页面将得不到支付成功的通知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String(10)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1表示app支付，默认1，2快捷支付，3支付宝扫码支付，4微信支付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productDesc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String(200)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响应数据参数如下：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String(1)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状态码T表示成功F表示失败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rPr>
                <w:rFonts w:hint="eastAsia"/>
                <w:lang w:val="en-US" w:eastAsia="zh-CN"/>
              </w:rPr>
            </w:pP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status为F时必填，描述错误原因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status为F时必填，错误标识码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7" w:type="dxa"/>
            <w:gridSpan w:val="4"/>
            <w:vAlign w:val="top"/>
          </w:tcPr>
          <w:p>
            <w:pPr>
              <w:pStyle w:val="17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以下字段status为T时返回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pay</w:t>
            </w:r>
            <w:r>
              <w:rPr>
                <w:lang w:eastAsia="zh-CN"/>
              </w:rPr>
              <w:t>Url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</w:t>
            </w: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支付的网页微信支付原生支付的时候不返回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tokenId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微信原生支付时返回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8" w:name="_Toc15934"/>
      <w:r>
        <w:rPr>
          <w:rFonts w:hint="eastAsia"/>
          <w:lang w:val="en-US" w:eastAsia="zh-CN"/>
        </w:rPr>
        <w:t>异步订单通知接口</w:t>
      </w:r>
      <w:bookmarkEnd w:id="8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该接口由支付中心访问下游下单时候提交的notifyUrl地址。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以表单提交的方式传参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wtfOrderNo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微通付订单号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初始化</w:t>
            </w:r>
            <w:r>
              <w:rPr>
                <w:rFonts w:ascii="新宋体" w:hAnsi="新宋体" w:eastAsia="新宋体" w:cs="新宋体"/>
                <w:szCs w:val="21"/>
              </w:rPr>
              <w:t>INIT,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取消</w:t>
            </w:r>
            <w:r>
              <w:rPr>
                <w:rFonts w:ascii="新宋体" w:hAnsi="新宋体" w:eastAsia="新宋体" w:cs="新宋体"/>
                <w:szCs w:val="21"/>
              </w:rPr>
              <w:t>CANCEL,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成功</w:t>
            </w:r>
            <w:r>
              <w:rPr>
                <w:rFonts w:ascii="新宋体" w:hAnsi="新宋体" w:eastAsia="新宋体" w:cs="新宋体"/>
                <w:szCs w:val="21"/>
              </w:rPr>
              <w:t>SUCCESS,</w:t>
            </w:r>
          </w:p>
          <w:p>
            <w:pPr>
              <w:pStyle w:val="17"/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失败</w:t>
            </w:r>
            <w:r>
              <w:rPr>
                <w:rFonts w:ascii="新宋体" w:hAnsi="新宋体" w:eastAsia="新宋体" w:cs="新宋体"/>
                <w:szCs w:val="21"/>
              </w:rPr>
              <w:t>FAILED</w:t>
            </w: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,</w:t>
            </w:r>
          </w:p>
          <w:p>
            <w:pPr>
              <w:pStyle w:val="17"/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退款REFUND;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支付时间格式：</w:t>
            </w:r>
            <w:r>
              <w:rPr>
                <w:rFonts w:hint="eastAsia" w:ascii="新宋体" w:hAnsi="新宋体" w:eastAsia="新宋体" w:cs="新宋体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totalRefundCount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该支付订单共计退款次数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totalRefundAmount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jc w:val="left"/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该支付订单共计退款金额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productDesc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响应数据参数如下：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返回大写OK字符串，表示处理成功，其他表示处理失败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9" w:name="_Toc29190"/>
      <w:r>
        <w:rPr>
          <w:rFonts w:hint="eastAsia"/>
          <w:lang w:val="en-US" w:eastAsia="zh-CN"/>
        </w:rPr>
        <w:t>订单查询</w:t>
      </w:r>
      <w:bookmarkEnd w:id="9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请求参数url：http://apppay.vitongpay.com/apppay/query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String(1)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状态码T表示成功F表示失败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errMsg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status为F时必填，描述错误原因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status为F时必填，错误标识码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extDirection w:val="lrTb"/>
            <w:vAlign w:val="top"/>
          </w:tcPr>
          <w:p>
            <w:pPr>
              <w:pStyle w:val="17"/>
              <w:tabs>
                <w:tab w:val="left" w:pos="2158"/>
              </w:tabs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以下字段status为T时返回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wtfOrderNo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微通付订单号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初始化</w:t>
            </w:r>
            <w:r>
              <w:rPr>
                <w:rFonts w:ascii="新宋体" w:hAnsi="新宋体" w:eastAsia="新宋体" w:cs="新宋体"/>
                <w:szCs w:val="21"/>
              </w:rPr>
              <w:t>INIT,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取消</w:t>
            </w:r>
            <w:r>
              <w:rPr>
                <w:rFonts w:ascii="新宋体" w:hAnsi="新宋体" w:eastAsia="新宋体" w:cs="新宋体"/>
                <w:szCs w:val="21"/>
              </w:rPr>
              <w:t>CANCEL,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成功</w:t>
            </w:r>
            <w:r>
              <w:rPr>
                <w:rFonts w:ascii="新宋体" w:hAnsi="新宋体" w:eastAsia="新宋体" w:cs="新宋体"/>
                <w:szCs w:val="21"/>
              </w:rPr>
              <w:t>SUCCESS,</w:t>
            </w:r>
          </w:p>
          <w:p>
            <w:pPr>
              <w:pStyle w:val="17"/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失败</w:t>
            </w:r>
            <w:r>
              <w:rPr>
                <w:rFonts w:ascii="新宋体" w:hAnsi="新宋体" w:eastAsia="新宋体" w:cs="新宋体"/>
                <w:szCs w:val="21"/>
              </w:rPr>
              <w:t>FAILED</w:t>
            </w: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,</w:t>
            </w:r>
          </w:p>
          <w:p>
            <w:pPr>
              <w:pStyle w:val="17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退款REFUND;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支付时间格式：</w:t>
            </w:r>
            <w:r>
              <w:rPr>
                <w:rFonts w:hint="eastAsia" w:ascii="新宋体" w:hAnsi="新宋体" w:eastAsia="新宋体" w:cs="新宋体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totalRefundCount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该支付订单共计退款次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totalRefundAmount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该支付订单共计退款金额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productDesc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10" w:name="_Toc919"/>
      <w:r>
        <w:rPr>
          <w:rFonts w:hint="eastAsia"/>
          <w:lang w:val="en-US" w:eastAsia="zh-CN"/>
        </w:rPr>
        <w:t>退款</w:t>
      </w:r>
      <w:bookmarkEnd w:id="1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请求参数url：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"http://apppay.vitongpay.com/apppay/refund"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http://apppay.vitongpay.com/apppay/refund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wtfOrderNo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微通付订单号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退款</w:t>
            </w:r>
            <w:r>
              <w:rPr>
                <w:lang w:eastAsia="zh-CN"/>
              </w:rPr>
              <w:t>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lang w:eastAsia="zh-CN"/>
              </w:rPr>
              <w:t>otifyUrl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服务器端处理通知接口</w:t>
            </w:r>
            <w:r>
              <w:rPr>
                <w:rFonts w:hint="eastAsia"/>
                <w:lang w:eastAsia="zh-CN"/>
              </w:rPr>
              <w:t>格式：如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http://</w:t>
            </w:r>
            <w:r>
              <w:rPr>
                <w:lang w:eastAsia="zh-CN"/>
              </w:rPr>
              <w:t>biz.domain.com/notify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String(200)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String(1)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状态码T表示成功F表示失败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errMsg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status为F时必填，描述错误原因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status为F时必填，错误标识码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extDirection w:val="lrTb"/>
            <w:vAlign w:val="top"/>
          </w:tcPr>
          <w:p>
            <w:pPr>
              <w:pStyle w:val="17"/>
              <w:tabs>
                <w:tab w:val="left" w:pos="2158"/>
              </w:tabs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以下字段status为T时返回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退款</w:t>
            </w:r>
            <w:r>
              <w:rPr>
                <w:lang w:eastAsia="zh-CN"/>
              </w:rPr>
              <w:t>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wtfOrderNo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微通付订单号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初始化</w:t>
            </w:r>
            <w:r>
              <w:rPr>
                <w:rFonts w:ascii="新宋体" w:hAnsi="新宋体" w:eastAsia="新宋体" w:cs="新宋体"/>
                <w:szCs w:val="21"/>
              </w:rPr>
              <w:t>INIT,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取消</w:t>
            </w:r>
            <w:r>
              <w:rPr>
                <w:rFonts w:ascii="新宋体" w:hAnsi="新宋体" w:eastAsia="新宋体" w:cs="新宋体"/>
                <w:szCs w:val="21"/>
              </w:rPr>
              <w:t>CANCEL,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成功</w:t>
            </w:r>
            <w:r>
              <w:rPr>
                <w:rFonts w:ascii="新宋体" w:hAnsi="新宋体" w:eastAsia="新宋体" w:cs="新宋体"/>
                <w:szCs w:val="21"/>
              </w:rPr>
              <w:t>SUCCESS,</w:t>
            </w:r>
          </w:p>
          <w:p>
            <w:pPr>
              <w:pStyle w:val="17"/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失败</w:t>
            </w:r>
            <w:r>
              <w:rPr>
                <w:rFonts w:ascii="新宋体" w:hAnsi="新宋体" w:eastAsia="新宋体" w:cs="新宋体"/>
                <w:szCs w:val="21"/>
              </w:rPr>
              <w:t>FAILED</w:t>
            </w: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,</w:t>
            </w:r>
          </w:p>
          <w:p>
            <w:pPr>
              <w:pStyle w:val="17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退款REFUND;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完成时间格式：</w:t>
            </w:r>
            <w:r>
              <w:rPr>
                <w:rFonts w:hint="eastAsia" w:ascii="新宋体" w:hAnsi="新宋体" w:eastAsia="新宋体" w:cs="新宋体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productDesc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pStyle w:val="16"/>
        <w:keepNext/>
        <w:keepLines/>
        <w:widowControl w:val="0"/>
        <w:numPr>
          <w:ilvl w:val="0"/>
          <w:numId w:val="0"/>
        </w:numPr>
        <w:pBdr>
          <w:bottom w:val="none" w:color="auto" w:sz="0" w:space="0"/>
        </w:pBdr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1"/>
        </w:numPr>
        <w:rPr>
          <w:rFonts w:hint="eastAsia"/>
          <w:lang w:eastAsia="zh-CN"/>
        </w:rPr>
      </w:pPr>
      <w:bookmarkStart w:id="11" w:name="_Toc11991"/>
      <w:r>
        <w:rPr>
          <w:rFonts w:hint="eastAsia"/>
          <w:lang w:val="en-US" w:eastAsia="zh-CN"/>
        </w:rPr>
        <w:t>退款查询</w:t>
      </w:r>
      <w:bookmarkEnd w:id="11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请求参数url：http://apppay.vitongpay.com/apppay/refundQuery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响应数据参数如下：</w:t>
      </w:r>
    </w:p>
    <w:tbl>
      <w:tblPr>
        <w:tblStyle w:val="1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83"/>
        <w:gridCol w:w="1634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36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3" w:type="dxa"/>
            <w:shd w:val="clear" w:color="auto" w:fill="D9D9D9"/>
            <w:vAlign w:val="center"/>
          </w:tcPr>
          <w:p>
            <w:pPr>
              <w:ind w:left="-2" w:leftChars="-1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4" w:type="dxa"/>
            <w:shd w:val="clear" w:color="auto" w:fill="D9D9D9"/>
            <w:vAlign w:val="top"/>
          </w:tcPr>
          <w:p>
            <w:pPr>
              <w:ind w:firstLine="1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ind w:firstLine="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String(1)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状态码T表示成功F表示失败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errMsg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status为F时必填，描述错误原因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String(30)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status为F时必填，错误标识码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extDirection w:val="lrTb"/>
            <w:vAlign w:val="top"/>
          </w:tcPr>
          <w:p>
            <w:pPr>
              <w:pStyle w:val="17"/>
              <w:tabs>
                <w:tab w:val="left" w:pos="2158"/>
              </w:tabs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以下字段status为T时返回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merchantNo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商户代号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商户订单金额</w:t>
            </w:r>
            <w:r>
              <w:rPr>
                <w:rFonts w:hint="eastAsia"/>
                <w:lang w:eastAsia="zh-CN"/>
              </w:rPr>
              <w:t>，单位分</w:t>
            </w:r>
          </w:p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格式：10000</w:t>
            </w:r>
            <w:r>
              <w:rPr>
                <w:lang w:eastAsia="zh-CN"/>
              </w:rPr>
              <w:t>=100</w:t>
            </w:r>
            <w:r>
              <w:rPr>
                <w:rFonts w:hint="eastAsia"/>
                <w:lang w:eastAsia="zh-CN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eastAsia="zh-CN"/>
              </w:rPr>
              <w:t xml:space="preserve">rderNo              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wtfOrderNo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微通付订单号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初始化</w:t>
            </w:r>
            <w:r>
              <w:rPr>
                <w:rFonts w:ascii="新宋体" w:hAnsi="新宋体" w:eastAsia="新宋体" w:cs="新宋体"/>
                <w:szCs w:val="21"/>
              </w:rPr>
              <w:t>INIT,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取消</w:t>
            </w:r>
            <w:r>
              <w:rPr>
                <w:rFonts w:ascii="新宋体" w:hAnsi="新宋体" w:eastAsia="新宋体" w:cs="新宋体"/>
                <w:szCs w:val="21"/>
              </w:rPr>
              <w:t>CANCEL,</w:t>
            </w:r>
          </w:p>
          <w:p>
            <w:pPr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成功</w:t>
            </w:r>
            <w:r>
              <w:rPr>
                <w:rFonts w:ascii="新宋体" w:hAnsi="新宋体" w:eastAsia="新宋体" w:cs="新宋体"/>
                <w:szCs w:val="21"/>
              </w:rPr>
              <w:t>SUCCESS,</w:t>
            </w:r>
          </w:p>
          <w:p>
            <w:pPr>
              <w:pStyle w:val="17"/>
              <w:jc w:val="left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失败</w:t>
            </w:r>
            <w:r>
              <w:rPr>
                <w:rFonts w:ascii="新宋体" w:hAnsi="新宋体" w:eastAsia="新宋体" w:cs="新宋体"/>
                <w:szCs w:val="21"/>
              </w:rPr>
              <w:t>FAILED</w:t>
            </w: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,</w:t>
            </w:r>
          </w:p>
          <w:p>
            <w:pPr>
              <w:pStyle w:val="17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退款REFUND;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String(32)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支付时间格式：</w:t>
            </w:r>
            <w:r>
              <w:rPr>
                <w:rFonts w:hint="eastAsia" w:ascii="新宋体" w:hAnsi="新宋体" w:eastAsia="新宋体" w:cs="新宋体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totalRefundCount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该支付订单共计退款次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totalRefundAmount</w:t>
            </w:r>
          </w:p>
        </w:tc>
        <w:tc>
          <w:tcPr>
            <w:tcW w:w="1583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String(50)</w:t>
            </w:r>
          </w:p>
        </w:tc>
        <w:tc>
          <w:tcPr>
            <w:tcW w:w="1634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vAlign w:val="top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该支付订单共计退款金额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productDesc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jc w:val="left"/>
              <w:rPr>
                <w:rFonts w:hint="eastAsia"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eastAsia="zh-CN"/>
              </w:rPr>
              <w:t xml:space="preserve">ign             </w:t>
            </w:r>
          </w:p>
        </w:tc>
        <w:tc>
          <w:tcPr>
            <w:tcW w:w="1583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String(255)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pStyle w:val="1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详细参考签名算法</w:t>
            </w:r>
          </w:p>
        </w:tc>
      </w:tr>
      <w:bookmarkEnd w:id="6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25FE1"/>
    <w:multiLevelType w:val="multilevel"/>
    <w:tmpl w:val="43525FE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0F4D"/>
    <w:rsid w:val="00FA4320"/>
    <w:rsid w:val="01396F89"/>
    <w:rsid w:val="01466C69"/>
    <w:rsid w:val="016E1570"/>
    <w:rsid w:val="02D77912"/>
    <w:rsid w:val="03324DBB"/>
    <w:rsid w:val="03936C1B"/>
    <w:rsid w:val="040721AF"/>
    <w:rsid w:val="04237928"/>
    <w:rsid w:val="04971BD4"/>
    <w:rsid w:val="04A93264"/>
    <w:rsid w:val="04BA4F79"/>
    <w:rsid w:val="04D00F0B"/>
    <w:rsid w:val="04FE35E3"/>
    <w:rsid w:val="0503032A"/>
    <w:rsid w:val="055A7E6B"/>
    <w:rsid w:val="06263B61"/>
    <w:rsid w:val="07675A83"/>
    <w:rsid w:val="08470EB4"/>
    <w:rsid w:val="085108E5"/>
    <w:rsid w:val="08D71E25"/>
    <w:rsid w:val="090C5AC2"/>
    <w:rsid w:val="09977010"/>
    <w:rsid w:val="0AAA472B"/>
    <w:rsid w:val="0B3501B4"/>
    <w:rsid w:val="0BE53E0B"/>
    <w:rsid w:val="0C8314AA"/>
    <w:rsid w:val="0CD4657A"/>
    <w:rsid w:val="0E1B0DD9"/>
    <w:rsid w:val="0E496D67"/>
    <w:rsid w:val="0E8C7A43"/>
    <w:rsid w:val="0F437902"/>
    <w:rsid w:val="0FDD1980"/>
    <w:rsid w:val="10314FDF"/>
    <w:rsid w:val="10371422"/>
    <w:rsid w:val="10AB4DFC"/>
    <w:rsid w:val="10DD4D93"/>
    <w:rsid w:val="1111259E"/>
    <w:rsid w:val="1137759E"/>
    <w:rsid w:val="143A56C7"/>
    <w:rsid w:val="14527970"/>
    <w:rsid w:val="14A54125"/>
    <w:rsid w:val="14D06606"/>
    <w:rsid w:val="15B30CC3"/>
    <w:rsid w:val="16107E3F"/>
    <w:rsid w:val="1713466C"/>
    <w:rsid w:val="17515157"/>
    <w:rsid w:val="176F5948"/>
    <w:rsid w:val="17EF27D4"/>
    <w:rsid w:val="18B05B70"/>
    <w:rsid w:val="19301C0F"/>
    <w:rsid w:val="1B5D1B1F"/>
    <w:rsid w:val="1B812F89"/>
    <w:rsid w:val="1BA11216"/>
    <w:rsid w:val="1CBF7566"/>
    <w:rsid w:val="1D477128"/>
    <w:rsid w:val="1D497339"/>
    <w:rsid w:val="1DB14CA0"/>
    <w:rsid w:val="1DC73979"/>
    <w:rsid w:val="1DCA2D2A"/>
    <w:rsid w:val="1E527063"/>
    <w:rsid w:val="1E8B3F23"/>
    <w:rsid w:val="1ED01CFF"/>
    <w:rsid w:val="1F1735E0"/>
    <w:rsid w:val="20FE743B"/>
    <w:rsid w:val="21026142"/>
    <w:rsid w:val="224226E2"/>
    <w:rsid w:val="225157A2"/>
    <w:rsid w:val="228F553C"/>
    <w:rsid w:val="24223F98"/>
    <w:rsid w:val="24374887"/>
    <w:rsid w:val="24F67090"/>
    <w:rsid w:val="268E5901"/>
    <w:rsid w:val="26F539E7"/>
    <w:rsid w:val="278F58BF"/>
    <w:rsid w:val="284C0E92"/>
    <w:rsid w:val="29B0365A"/>
    <w:rsid w:val="2A100F84"/>
    <w:rsid w:val="2A790A30"/>
    <w:rsid w:val="2AB32277"/>
    <w:rsid w:val="2B4534A3"/>
    <w:rsid w:val="2B906A45"/>
    <w:rsid w:val="2C8B760A"/>
    <w:rsid w:val="2D662B2A"/>
    <w:rsid w:val="2DB40CA6"/>
    <w:rsid w:val="2E0506CF"/>
    <w:rsid w:val="301208A2"/>
    <w:rsid w:val="30781602"/>
    <w:rsid w:val="34ED6A8E"/>
    <w:rsid w:val="363F7F05"/>
    <w:rsid w:val="388D06A4"/>
    <w:rsid w:val="393772F3"/>
    <w:rsid w:val="3AAF4687"/>
    <w:rsid w:val="3C05307F"/>
    <w:rsid w:val="3D442592"/>
    <w:rsid w:val="3D6C2122"/>
    <w:rsid w:val="3E891C53"/>
    <w:rsid w:val="3F264ABF"/>
    <w:rsid w:val="3F6F0401"/>
    <w:rsid w:val="401C159B"/>
    <w:rsid w:val="40220797"/>
    <w:rsid w:val="402903AD"/>
    <w:rsid w:val="42236CD1"/>
    <w:rsid w:val="437403D8"/>
    <w:rsid w:val="437B57C3"/>
    <w:rsid w:val="45837390"/>
    <w:rsid w:val="45991430"/>
    <w:rsid w:val="45B81E3A"/>
    <w:rsid w:val="468D1C7E"/>
    <w:rsid w:val="476067B6"/>
    <w:rsid w:val="4817509F"/>
    <w:rsid w:val="48CF25A0"/>
    <w:rsid w:val="4A6B37B0"/>
    <w:rsid w:val="4B790E5B"/>
    <w:rsid w:val="4B980E3B"/>
    <w:rsid w:val="4BCD1B26"/>
    <w:rsid w:val="4E5F4A74"/>
    <w:rsid w:val="4FB05D58"/>
    <w:rsid w:val="528B293A"/>
    <w:rsid w:val="52B3331F"/>
    <w:rsid w:val="534C47DD"/>
    <w:rsid w:val="53C95F28"/>
    <w:rsid w:val="5734547C"/>
    <w:rsid w:val="57A2162F"/>
    <w:rsid w:val="593E4AAE"/>
    <w:rsid w:val="5A1F4E73"/>
    <w:rsid w:val="5AE25DBA"/>
    <w:rsid w:val="5B29079F"/>
    <w:rsid w:val="5B4C0632"/>
    <w:rsid w:val="5BBC3DED"/>
    <w:rsid w:val="5BF2441F"/>
    <w:rsid w:val="5C9D49D0"/>
    <w:rsid w:val="5D222235"/>
    <w:rsid w:val="5FE51C8A"/>
    <w:rsid w:val="6071382C"/>
    <w:rsid w:val="618D2B44"/>
    <w:rsid w:val="61FA24F2"/>
    <w:rsid w:val="64D629BD"/>
    <w:rsid w:val="650518F8"/>
    <w:rsid w:val="658A6ACD"/>
    <w:rsid w:val="67097A7D"/>
    <w:rsid w:val="672D2BEA"/>
    <w:rsid w:val="67567C8A"/>
    <w:rsid w:val="67BE2F0E"/>
    <w:rsid w:val="69EA0A9A"/>
    <w:rsid w:val="6A001E32"/>
    <w:rsid w:val="6A771A8F"/>
    <w:rsid w:val="6AB657BD"/>
    <w:rsid w:val="6CDA43D3"/>
    <w:rsid w:val="6D25020B"/>
    <w:rsid w:val="6D9E0C1B"/>
    <w:rsid w:val="6FEA7342"/>
    <w:rsid w:val="700E7336"/>
    <w:rsid w:val="706434EA"/>
    <w:rsid w:val="71D0692A"/>
    <w:rsid w:val="723A6857"/>
    <w:rsid w:val="72DB4935"/>
    <w:rsid w:val="745A642C"/>
    <w:rsid w:val="75A75AEA"/>
    <w:rsid w:val="762E4F01"/>
    <w:rsid w:val="76BA40F2"/>
    <w:rsid w:val="77104908"/>
    <w:rsid w:val="774E5292"/>
    <w:rsid w:val="775509BD"/>
    <w:rsid w:val="77DA4B25"/>
    <w:rsid w:val="78A7638D"/>
    <w:rsid w:val="78BA2EA2"/>
    <w:rsid w:val="799A4068"/>
    <w:rsid w:val="7A011299"/>
    <w:rsid w:val="7A9F3AA1"/>
    <w:rsid w:val="7B4A125D"/>
    <w:rsid w:val="7C5147CA"/>
    <w:rsid w:val="7D782855"/>
    <w:rsid w:val="7FC847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qFormat/>
    <w:uiPriority w:val="0"/>
    <w:pPr>
      <w:ind w:left="1680" w:leftChars="8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8"/>
    <w:basedOn w:val="1"/>
    <w:next w:val="1"/>
    <w:qFormat/>
    <w:uiPriority w:val="0"/>
    <w:pPr>
      <w:ind w:left="2940" w:leftChars="1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9"/>
    <w:basedOn w:val="1"/>
    <w:next w:val="1"/>
    <w:qFormat/>
    <w:uiPriority w:val="0"/>
    <w:pPr>
      <w:ind w:left="3360" w:leftChars="1600"/>
    </w:p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6">
    <w:name w:val="样式 标题 1 + 自动设置"/>
    <w:basedOn w:val="2"/>
    <w:qFormat/>
    <w:uiPriority w:val="0"/>
    <w:pPr>
      <w:pBdr>
        <w:bottom w:val="none" w:color="auto" w:sz="0" w:space="0"/>
      </w:pBdr>
    </w:pPr>
    <w:rPr>
      <w:color w:val="auto"/>
    </w:rPr>
  </w:style>
  <w:style w:type="paragraph" w:customStyle="1" w:styleId="17">
    <w:name w:val="_Style 2"/>
    <w:basedOn w:val="1"/>
    <w:qFormat/>
    <w:uiPriority w:val="1"/>
    <w:pPr>
      <w:ind w:firstLine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</dc:creator>
  <cp:lastModifiedBy>Administrator</cp:lastModifiedBy>
  <dcterms:modified xsi:type="dcterms:W3CDTF">2016-09-12T08:10:59Z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