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業務プロセス定義書-pdd---process-design-document"/>
    <w:p>
      <w:pPr>
        <w:pStyle w:val="Heading1"/>
      </w:pPr>
      <w:r>
        <w:rPr>
          <w:rFonts w:hint="eastAsia"/>
        </w:rPr>
        <w:t xml:space="preserve">業務プロセス定義書</w:t>
      </w:r>
      <w:r>
        <w:t xml:space="preserve"> (PDD - Process Design Document)</w:t>
      </w:r>
    </w:p>
    <w:bookmarkStart w:id="10" w:name="X49fe9ec181b9ca51b64376c3cedd25f26d10048"/>
    <w:p>
      <w:pPr>
        <w:pStyle w:val="Heading2"/>
      </w:pPr>
      <w:r>
        <w:t xml:space="preserve">1. </w:t>
      </w:r>
      <w:r>
        <w:rPr>
          <w:rFonts w:hint="eastAsia"/>
        </w:rPr>
        <w:t xml:space="preserve">文書管理</w:t>
      </w:r>
      <w:r>
        <w:t xml:space="preserve"> (Document Control)</w:t>
      </w:r>
    </w:p>
    <w:bookmarkStart w:id="9" w:name="Xc9256aed4f7c353b96fc7b491a81147d4d4827f"/>
    <w:p>
      <w:pPr>
        <w:pStyle w:val="Heading3"/>
      </w:pPr>
      <w:r>
        <w:t xml:space="preserve">1.1 </w:t>
      </w:r>
      <w:r>
        <w:rPr>
          <w:rFonts w:hint="eastAsia"/>
        </w:rPr>
        <w:t xml:space="preserve">文書情報</w:t>
      </w:r>
    </w:p>
    <w:p>
      <w:pPr>
        <w:numPr>
          <w:ilvl w:val="0"/>
          <w:numId w:val="1001"/>
        </w:numPr>
      </w:pPr>
      <w:r>
        <w:rPr>
          <w:rFonts w:hint="eastAsia"/>
          <w:b/>
          <w:bCs/>
        </w:rPr>
        <w:t xml:space="preserve">プロジェクト名</w:t>
      </w:r>
      <w:r>
        <w:t xml:space="preserve">: </w:t>
      </w:r>
      <w:r>
        <w:rPr>
          <w:rFonts w:hint="eastAsia"/>
        </w:rPr>
        <w:t xml:space="preserve">【IBP-6820】PayPay審査中不備_新サイト反映</w:t>
      </w:r>
    </w:p>
    <w:p>
      <w:pPr>
        <w:numPr>
          <w:ilvl w:val="0"/>
          <w:numId w:val="1001"/>
        </w:numPr>
      </w:pPr>
      <w:r>
        <w:rPr>
          <w:rFonts w:hint="eastAsia"/>
          <w:b/>
          <w:bCs/>
        </w:rPr>
        <w:t xml:space="preserve">文書名</w:t>
      </w:r>
      <w:r>
        <w:t xml:space="preserve">: </w:t>
      </w:r>
      <w:r>
        <w:rPr>
          <w:rFonts w:hint="eastAsia"/>
        </w:rPr>
        <w:t xml:space="preserve">PayPay審査中不備（新旧サイト反映）</w:t>
      </w:r>
      <w:r>
        <w:t xml:space="preserve"> </w:t>
      </w:r>
      <w:r>
        <w:rPr>
          <w:rFonts w:hint="eastAsia"/>
        </w:rPr>
        <w:t xml:space="preserve">プロセス定義書</w:t>
      </w:r>
    </w:p>
    <w:p>
      <w:pPr>
        <w:numPr>
          <w:ilvl w:val="0"/>
          <w:numId w:val="1001"/>
        </w:numPr>
      </w:pPr>
      <w:r>
        <w:rPr>
          <w:rFonts w:hint="eastAsia"/>
          <w:b/>
          <w:bCs/>
        </w:rPr>
        <w:t xml:space="preserve">作成者</w:t>
      </w:r>
      <w:r>
        <w:t xml:space="preserve">: </w:t>
      </w:r>
      <w:r>
        <w:rPr>
          <w:rFonts w:hint="eastAsia"/>
        </w:rPr>
        <w:t xml:space="preserve">[作成者名]</w:t>
      </w:r>
    </w:p>
    <w:p>
      <w:pPr>
        <w:numPr>
          <w:ilvl w:val="0"/>
          <w:numId w:val="1001"/>
        </w:numPr>
      </w:pPr>
      <w:r>
        <w:rPr>
          <w:rFonts w:hint="eastAsia"/>
          <w:b/>
          <w:bCs/>
        </w:rPr>
        <w:t xml:space="preserve">作成日</w:t>
      </w:r>
      <w:r>
        <w:t xml:space="preserve">: </w:t>
      </w:r>
      <w:r>
        <w:rPr>
          <w:rFonts w:hint="eastAsia"/>
        </w:rPr>
        <w:t xml:space="preserve">[YYYY年MM月DD日]</w:t>
      </w:r>
    </w:p>
    <w:p>
      <w:pPr>
        <w:numPr>
          <w:ilvl w:val="0"/>
          <w:numId w:val="1001"/>
        </w:numPr>
      </w:pPr>
      <w:r>
        <w:rPr>
          <w:rFonts w:hint="eastAsia"/>
          <w:b/>
          <w:bCs/>
        </w:rPr>
        <w:t xml:space="preserve">現在のバージョン</w:t>
      </w:r>
      <w:r>
        <w:t xml:space="preserve">: 1.0</w:t>
      </w:r>
    </w:p>
    <w:p>
      <w:r>
        <w:pict>
          <v:rect style="width:0;height:1.5pt" o:hralign="center" o:hrstd="t" o:hr="t"/>
        </w:pict>
      </w:r>
    </w:p>
    <w:bookmarkEnd w:id="9"/>
    <w:bookmarkEnd w:id="10"/>
    <w:bookmarkStart w:id="11" w:name="X2f512c9a9bf2ad4e00ca5279997277a93f275b0"/>
    <w:p>
      <w:pPr>
        <w:pStyle w:val="Heading2"/>
      </w:pPr>
      <w:r>
        <w:t xml:space="preserve">2. </w:t>
      </w:r>
      <w:r>
        <w:rPr>
          <w:rFonts w:hint="eastAsia"/>
        </w:rPr>
        <w:t xml:space="preserve">業務背景と目的</w:t>
      </w:r>
      <w:r>
        <w:t xml:space="preserve"> (Business Background &amp; Objectives)</w:t>
      </w:r>
    </w:p>
    <w:p>
      <w:pPr>
        <w:numPr>
          <w:ilvl w:val="0"/>
          <w:numId w:val="1002"/>
        </w:numPr>
      </w:pPr>
      <w:r>
        <w:rPr>
          <w:rFonts w:hint="eastAsia"/>
          <w:b/>
          <w:bCs/>
        </w:rPr>
        <w:t xml:space="preserve">業務名</w:t>
      </w:r>
      <w:r>
        <w:t xml:space="preserve">: </w:t>
      </w:r>
      <w:r>
        <w:rPr>
          <w:rFonts w:hint="eastAsia"/>
        </w:rPr>
        <w:t xml:space="preserve">PayPay審査中不備・結果ステータス連携プロセス</w:t>
      </w:r>
    </w:p>
    <w:p>
      <w:r>
        <w:pict>
          <v:rect style="width:0;height:1.5pt" o:hralign="center" o:hrstd="t" o:hr="t"/>
        </w:pict>
      </w:r>
    </w:p>
    <w:bookmarkEnd w:id="11"/>
    <w:bookmarkStart w:id="16" w:name="Xf21216aecff55b00d61de79c4620251111e7a1b"/>
    <w:p>
      <w:pPr>
        <w:pStyle w:val="Heading2"/>
      </w:pPr>
      <w:r>
        <w:t xml:space="preserve">3. プロセス (Process)</w:t>
      </w:r>
    </w:p>
    <w:bookmarkStart w:id="15" w:name="X568adf2c5ff92d009c3e49a0bf6f689c8e262ad"/>
    <w:p>
      <w:pPr>
        <w:pStyle w:val="Heading3"/>
      </w:pPr>
      <w:r>
        <w:t xml:space="preserve">3.1 </w:t>
      </w:r>
      <w:r>
        <w:rPr>
          <w:rFonts w:hint="eastAsia"/>
        </w:rPr>
        <w:t xml:space="preserve">プロセスフロー図</w:t>
      </w:r>
      <w:r>
        <w:t xml:space="preserve"> (Process Flowcharts)</w:t>
      </w:r>
    </w:p>
    <w:p>
      <w:pPr>
        <w:pStyle w:val="FirstParagraph"/>
      </w:pPr>
      <w:r>
        <w:drawing>
          <wp:inline>
            <wp:extent cx="5334000" cy="13367524"/>
            <wp:effectExtent b="0" l="0" r="0" t="0"/>
            <wp:docPr descr="" title="fig:" id="13" name="Picture"/>
            <a:graphic>
              <a:graphicData uri="http://schemas.openxmlformats.org/drawingml/2006/picture">
                <pic:pic>
                  <pic:nvPicPr>
                    <pic:cNvPr descr="C:\Users\soume\AppData\Local\Temp\\17730319149811.png" id="14" name="Picture"/>
                    <pic:cNvPicPr>
                      <a:picLocks noChangeArrowheads="1" noChangeAspect="1"/>
                    </pic:cNvPicPr>
                  </pic:nvPicPr>
                  <pic:blipFill>
                    <a:blip r:embed="rId12"/>
                    <a:stretch>
                      <a:fillRect/>
                    </a:stretch>
                  </pic:blipFill>
                  <pic:spPr bwMode="auto">
                    <a:xfrm>
                      <a:off x="0" y="0"/>
                      <a:ext cx="5334000" cy="13367524"/>
                    </a:xfrm>
                    <a:prstGeom prst="rect">
                      <a:avLst/>
                    </a:prstGeom>
                    <a:noFill/>
                    <a:ln w="9525">
                      <a:noFill/>
                      <a:headEnd/>
                      <a:tailEnd/>
                    </a:ln>
                  </pic:spPr>
                </pic:pic>
              </a:graphicData>
            </a:graphic>
          </wp:inline>
        </w:drawing>
      </w:r>
    </w:p>
    <w:p>
      <w:r>
        <w:pict>
          <v:rect style="width:0;height:1.5pt" o:hralign="center" o:hrstd="t" o:hr="t"/>
        </w:pict>
      </w:r>
    </w:p>
    <w:bookmarkEnd w:id="15"/>
    <w:bookmarkEnd w:id="16"/>
    <w:bookmarkStart w:id="19" w:name="X5d0d387386de39a91074c52fe23ee639a630d64"/>
    <w:p>
      <w:pPr>
        <w:pStyle w:val="Heading2"/>
      </w:pPr>
      <w:r>
        <w:t xml:space="preserve">4. </w:t>
      </w:r>
      <w:r>
        <w:rPr>
          <w:rFonts w:hint="eastAsia"/>
        </w:rPr>
        <w:t xml:space="preserve">利用システムとセキュリティ</w:t>
      </w:r>
      <w:r>
        <w:t xml:space="preserve"> (Systems &amp; Security)</w:t>
      </w:r>
    </w:p>
    <w:bookmarkStart w:id="17" w:name="X8b6374938ed06ba8d05b5e1dfd22fd8a06ef07c"/>
    <w:p>
      <w:pPr>
        <w:pStyle w:val="Heading3"/>
      </w:pPr>
      <w:r>
        <w:t xml:space="preserve">4.1 </w:t>
      </w:r>
      <w:r>
        <w:rPr>
          <w:rFonts w:hint="eastAsia"/>
        </w:rPr>
        <w:t xml:space="preserve">対象システム一覧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システム名</w:t>
            </w:r>
          </w:p>
        </w:tc>
        <w:tc>
          <w:tcPr/>
          <w:p>
            <w:pPr>
              <w:pStyle w:val="Compact"/>
            </w:pPr>
            <w:r>
              <w:t xml:space="preserve">バージョン/URL</w:t>
            </w:r>
          </w:p>
        </w:tc>
        <w:tc>
          <w:tcPr/>
          <w:p>
            <w:pPr>
              <w:pStyle w:val="Compact"/>
            </w:pPr>
            <w:r>
              <w:rPr>
                <w:rFonts w:hint="eastAsia"/>
              </w:rPr>
              <w:t xml:space="preserve">環境</w:t>
            </w:r>
            <w:r>
              <w:t xml:space="preserve"> </w:t>
            </w:r>
            <w:r>
              <w:rPr>
                <w:rFonts w:hint="eastAsia"/>
              </w:rPr>
              <w:t xml:space="preserve">(本番/検証)</w:t>
            </w:r>
          </w:p>
        </w:tc>
        <w:tc>
          <w:tcPr/>
          <w:p>
            <w:pPr>
              <w:pStyle w:val="Compact"/>
            </w:pPr>
            <w:r>
              <w:rPr>
                <w:rFonts w:hint="eastAsia"/>
              </w:rPr>
              <w:t xml:space="preserve">備考</w:t>
            </w:r>
            <w:r>
              <w:t xml:space="preserve"> </w:t>
            </w:r>
            <w:r>
              <w:rPr>
                <w:rFonts w:hint="eastAsia"/>
              </w:rPr>
              <w:t xml:space="preserve">(解像度など)</w:t>
            </w:r>
          </w:p>
        </w:tc>
      </w:tr>
      <w:tr>
        <w:tc>
          <w:tcPr/>
          <w:p>
            <w:pPr>
              <w:pStyle w:val="Compact"/>
            </w:pPr>
            <w:r>
              <w:t xml:space="preserve">PayPay </w:t>
            </w:r>
            <w:r>
              <w:rPr>
                <w:rFonts w:hint="eastAsia"/>
              </w:rPr>
              <w:t xml:space="preserve">Oktaログイン管理</w:t>
            </w:r>
          </w:p>
        </w:tc>
        <w:tc>
          <w:tcPr/>
          <w:p>
            <w:pPr>
              <w:pStyle w:val="Compact"/>
            </w:pPr>
            <w:r>
              <w:rPr>
                <w:rFonts w:hint="eastAsia"/>
              </w:rPr>
              <w:t xml:space="preserve">設定ファイルの”PayPayOktaログインURL”の値</w:t>
            </w:r>
          </w:p>
        </w:tc>
        <w:tc>
          <w:tcPr/>
          <w:p>
            <w:pPr>
              <w:pStyle w:val="Compact"/>
            </w:pPr>
            <w:r>
              <w:rPr>
                <w:rFonts w:hint="eastAsia"/>
              </w:rPr>
              <w:t xml:space="preserve">本番</w:t>
            </w:r>
          </w:p>
        </w:tc>
        <w:tc>
          <w:tcPr/>
          <w:p>
            <w:pPr>
              <w:pStyle w:val="Compact"/>
            </w:pPr>
            <w:r>
              <w:rPr>
                <w:rFonts w:hint="eastAsia"/>
              </w:rPr>
              <w:t xml:space="preserve">アカウント連携によるシングルサインオン</w:t>
            </w:r>
          </w:p>
        </w:tc>
      </w:tr>
      <w:tr>
        <w:tc>
          <w:tcPr/>
          <w:p>
            <w:pPr>
              <w:pStyle w:val="Compact"/>
            </w:pPr>
            <w:r>
              <w:t xml:space="preserve">Salesforce </w:t>
            </w:r>
            <w:r>
              <w:rPr>
                <w:rFonts w:hint="eastAsia"/>
              </w:rPr>
              <w:t xml:space="preserve">(PayPay環境)</w:t>
            </w:r>
          </w:p>
        </w:tc>
        <w:tc>
          <w:tcPr/>
          <w:p>
            <w:pPr>
              <w:pStyle w:val="Compact"/>
            </w:pPr>
            <w:r>
              <w:rPr>
                <w:rFonts w:hint="eastAsia"/>
              </w:rPr>
              <w:t xml:space="preserve">設定ファイルの”Salesforceアプリ統一ID”の値に紐づく環境</w:t>
            </w:r>
          </w:p>
        </w:tc>
        <w:tc>
          <w:tcPr/>
          <w:p>
            <w:pPr>
              <w:pStyle w:val="Compact"/>
            </w:pPr>
            <w:r>
              <w:rPr>
                <w:rFonts w:hint="eastAsia"/>
              </w:rPr>
              <w:t xml:space="preserve">本番</w:t>
            </w:r>
          </w:p>
        </w:tc>
        <w:tc>
          <w:tcPr/>
          <w:p>
            <w:pPr>
              <w:pStyle w:val="Compact"/>
            </w:pPr>
            <w:r>
              <w:rPr>
                <w:rFonts w:hint="eastAsia"/>
              </w:rPr>
              <w:t xml:space="preserve">検索画面・個別詳細画面での実業務操作を実施</w:t>
            </w:r>
          </w:p>
        </w:tc>
      </w:tr>
      <w:tr>
        <w:tc>
          <w:tcPr/>
          <w:p>
            <w:pPr>
              <w:pStyle w:val="Compact"/>
            </w:pPr>
            <w:r>
              <w:t xml:space="preserve">Google Spreadsheet</w:t>
            </w:r>
          </w:p>
        </w:tc>
        <w:tc>
          <w:tcPr/>
          <w:p>
            <w:pPr>
              <w:pStyle w:val="Compact"/>
            </w:pPr>
            <w:r>
              <w:rPr>
                <w:rFonts w:hint="eastAsia"/>
              </w:rPr>
              <w:t xml:space="preserve">設定ファイルの”営業連携GoogleSpreadSheetのURL”等の値</w:t>
            </w:r>
          </w:p>
        </w:tc>
        <w:tc>
          <w:tcPr/>
          <w:p>
            <w:pPr>
              <w:pStyle w:val="Compact"/>
            </w:pPr>
            <w:r>
              <w:rPr>
                <w:rFonts w:hint="eastAsia"/>
              </w:rPr>
              <w:t xml:space="preserve">本番</w:t>
            </w:r>
          </w:p>
        </w:tc>
        <w:tc>
          <w:tcPr/>
          <w:p>
            <w:pPr>
              <w:pStyle w:val="Compact"/>
            </w:pPr>
            <w:r>
              <w:rPr>
                <w:rFonts w:hint="eastAsia"/>
              </w:rPr>
              <w:t xml:space="preserve">スプレッドシートをExcelダウンロードして利用</w:t>
            </w:r>
          </w:p>
        </w:tc>
      </w:tr>
    </w:tbl>
    <w:bookmarkEnd w:id="17"/>
    <w:bookmarkStart w:id="18" w:name="X06890f8835f4fc4785d2b680586908c8a608009"/>
    <w:p>
      <w:pPr>
        <w:pStyle w:val="Heading3"/>
      </w:pPr>
      <w:r>
        <w:t xml:space="preserve">4.2 </w:t>
      </w:r>
      <w:r>
        <w:rPr>
          <w:rFonts w:hint="eastAsia"/>
        </w:rPr>
        <w:t xml:space="preserve">認証情報とセキュリティ要件</w:t>
      </w:r>
      <w:r>
        <w:t xml:space="preserve"> (Credentials &amp; Security)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詳細・取り扱いルール</w:t>
            </w:r>
          </w:p>
        </w:tc>
      </w:tr>
      <w:tr>
        <w:tc>
          <w:tcPr/>
          <w:p>
            <w:pPr>
              <w:pStyle w:val="Compact"/>
            </w:pPr>
            <w:r>
              <w:rPr>
                <w:rFonts w:hint="eastAsia"/>
                <w:b/>
                <w:bCs/>
              </w:rPr>
              <w:t xml:space="preserve">ログイン情報の管理</w:t>
            </w:r>
          </w:p>
        </w:tc>
        <w:tc>
          <w:tcPr/>
          <w:p>
            <w:pPr>
              <w:pStyle w:val="Compact"/>
            </w:pPr>
            <w:r>
              <w:rPr>
                <w:rFonts w:hint="eastAsia"/>
              </w:rPr>
              <w:t xml:space="preserve">設定ファイルの”PayPayOktaログインID”、”PayPayOktaログインPW”、”PayPayOktaログイン回答”を直接利用して対象システム群へ自動認証する。</w:t>
            </w:r>
          </w:p>
        </w:tc>
      </w:tr>
      <w:tr>
        <w:tc>
          <w:tcPr/>
          <w:p>
            <w:pPr>
              <w:pStyle w:val="Compact"/>
            </w:pPr>
            <w:r>
              <w:rPr>
                <w:rFonts w:hint="eastAsia"/>
                <w:b/>
                <w:bCs/>
              </w:rPr>
              <w:t xml:space="preserve">外部通信と機密性</w:t>
            </w:r>
          </w:p>
        </w:tc>
        <w:tc>
          <w:tcPr/>
          <w:p>
            <w:pPr>
              <w:pStyle w:val="Compact"/>
            </w:pPr>
            <w:r>
              <w:rPr>
                <w:rFonts w:hint="eastAsia"/>
              </w:rPr>
              <w:t xml:space="preserve">処理件数のシステムログやエラー報告を、設定ファイルの”SMTPサーバ”等の情報を用いてメールで自動通知する。顧客の個人情報などは含まない。</w:t>
            </w:r>
          </w:p>
        </w:tc>
      </w:tr>
    </w:tbl>
    <w:p>
      <w:r>
        <w:pict>
          <v:rect style="width:0;height:1.5pt" o:hralign="center" o:hrstd="t" o:hr="t"/>
        </w:pict>
      </w:r>
    </w:p>
    <w:bookmarkEnd w:id="18"/>
    <w:bookmarkEnd w:id="19"/>
    <w:bookmarkStart w:id="21" w:name="X635deac6810bda25b23de25de4fda2a893dd54a"/>
    <w:p>
      <w:pPr>
        <w:pStyle w:val="Heading2"/>
      </w:pPr>
      <w:r>
        <w:t xml:space="preserve">5. </w:t>
      </w:r>
      <w:r>
        <w:rPr>
          <w:rFonts w:hint="eastAsia"/>
        </w:rPr>
        <w:t xml:space="preserve">プロセス詳細手順</w:t>
      </w:r>
      <w:r>
        <w:t xml:space="preserve"> (Detailed Process Steps)</w:t>
      </w:r>
    </w:p>
    <w:p>
      <w:pPr>
        <w:numPr>
          <w:ilvl w:val="0"/>
          <w:numId w:val="1003"/>
        </w:numPr>
      </w:pPr>
      <w:r>
        <w:rPr>
          <w:rFonts w:hint="eastAsia"/>
          <w:b/>
          <w:bCs/>
        </w:rPr>
        <w:t xml:space="preserve">前提条件</w:t>
      </w:r>
      <w:r>
        <w:rPr>
          <w:b/>
          <w:bCs/>
        </w:rPr>
        <w:t xml:space="preserve"> (Prerequisites)</w:t>
      </w:r>
      <w:r>
        <w:t xml:space="preserve">:</w:t>
      </w:r>
      <w:r>
        <w:t xml:space="preserve"> </w:t>
      </w:r>
    </w:p>
    <w:p>
      <w:pPr>
        <w:numPr>
          <w:ilvl w:val="1"/>
          <w:numId w:val="1004"/>
        </w:numPr>
      </w:pPr>
      <w:r>
        <w:rPr>
          <w:rFonts w:hint="eastAsia"/>
        </w:rPr>
        <w:t xml:space="preserve">メインとなる構成設定ファイルに、各システムのURLや共有フォルダパス、認証情報が正しくセットアップされていること。</w:t>
      </w:r>
    </w:p>
    <w:p>
      <w:pPr>
        <w:numPr>
          <w:ilvl w:val="1"/>
          <w:numId w:val="1004"/>
        </w:numPr>
      </w:pPr>
      <w:r>
        <w:rPr>
          <w:rFonts w:hint="eastAsia"/>
        </w:rPr>
        <w:t xml:space="preserve">Salesforce上で操作対象の「契約先申請番号」データが閲覧可能な適切な権限を維持していること。</w:t>
      </w:r>
    </w:p>
    <w:p>
      <w:pPr>
        <w:numPr>
          <w:ilvl w:val="0"/>
          <w:numId w:val="1003"/>
        </w:numPr>
      </w:pPr>
      <w:r>
        <w:rPr>
          <w:rFonts w:hint="eastAsia"/>
          <w:b/>
          <w:bCs/>
        </w:rPr>
        <w:t xml:space="preserve">入力</w:t>
      </w:r>
      <w:r>
        <w:rPr>
          <w:b/>
          <w:bCs/>
        </w:rPr>
        <w:t xml:space="preserve"> (Input)</w:t>
      </w:r>
      <w:r>
        <w:t xml:space="preserve">: </w:t>
      </w:r>
      <w:r>
        <w:rPr>
          <w:rFonts w:hint="eastAsia"/>
        </w:rPr>
        <w:t xml:space="preserve">営業連携Google</w:t>
      </w:r>
      <w:r>
        <w:t xml:space="preserve"> Spreadsheet または </w:t>
      </w:r>
      <w:r>
        <w:rPr>
          <w:rFonts w:hint="eastAsia"/>
        </w:rPr>
        <w:t xml:space="preserve">指定フォルダの外部営業連携Excelファイル</w:t>
      </w:r>
    </w:p>
    <w:p>
      <w:pPr>
        <w:numPr>
          <w:ilvl w:val="0"/>
          <w:numId w:val="1003"/>
        </w:numPr>
      </w:pPr>
      <w:r>
        <w:rPr>
          <w:rFonts w:hint="eastAsia"/>
          <w:b/>
          <w:bCs/>
        </w:rPr>
        <w:t xml:space="preserve">出力</w:t>
      </w:r>
      <w:r>
        <w:rPr>
          <w:b/>
          <w:bCs/>
        </w:rPr>
        <w:t xml:space="preserve"> (Output)</w:t>
      </w:r>
      <w:r>
        <w:t xml:space="preserve">: </w:t>
      </w:r>
      <w:r>
        <w:rPr>
          <w:rFonts w:hint="eastAsia"/>
        </w:rPr>
        <w:t xml:space="preserve">Salesforce上でのステータス更新、営業連携履歴Excelファイル、処理件数報告メール</w:t>
      </w:r>
    </w:p>
    <w:bookmarkStart w:id="20" w:name="X0ede8a9cf0f36e0bc81ece22cd40564b25604c1"/>
    <w:p>
      <w:pPr>
        <w:pStyle w:val="Heading3"/>
      </w:pPr>
      <w:r>
        <w:t xml:space="preserve">5.1 </w:t>
      </w:r>
      <w:r>
        <w:rPr>
          <w:rFonts w:hint="eastAsia"/>
        </w:rPr>
        <w:t xml:space="preserve">詳細操作手順</w:t>
      </w:r>
      <w:r>
        <w:t xml:space="preserve"> (Keystroke-level Steps)</w:t>
      </w:r>
    </w:p>
    <w:p>
      <w:pPr>
        <w:pStyle w:val="FirstParagraph"/>
      </w:pPr>
      <w:r>
        <w:rPr>
          <w:b/>
          <w:bCs/>
        </w:rPr>
        <w:t xml:space="preserve">ステップ 1: </w:t>
      </w:r>
      <w:r>
        <w:rPr>
          <w:rFonts w:hint="eastAsia"/>
          <w:b/>
          <w:bCs/>
        </w:rPr>
        <w:t xml:space="preserve">サイトごとの初期情報セットアップ</w:t>
      </w:r>
    </w:p>
    <w:p>
      <w:pPr>
        <w:numPr>
          <w:ilvl w:val="0"/>
          <w:numId w:val="1005"/>
        </w:numPr>
      </w:pPr>
      <w:r>
        <w:rPr>
          <w:rFonts w:hint="eastAsia"/>
          <w:b/>
          <w:bCs/>
        </w:rPr>
        <w:t xml:space="preserve">操作</w:t>
      </w:r>
      <w:r>
        <w:t xml:space="preserve">:</w:t>
      </w:r>
    </w:p>
    <w:p>
      <w:pPr>
        <w:numPr>
          <w:ilvl w:val="1"/>
          <w:numId w:val="1006"/>
        </w:numPr>
      </w:pPr>
      <w:r>
        <w:rPr>
          <w:rFonts w:hint="eastAsia"/>
        </w:rPr>
        <w:t xml:space="preserve">「旧サイト（二回払い）」および「新サイト（一回払い）」それぞれの定義情報（対象スプレッドシートURL、フォルダパス、メール件名等）を設定ファイルから読み込む。</w:t>
      </w:r>
    </w:p>
    <w:p>
      <w:pPr>
        <w:numPr>
          <w:ilvl w:val="1"/>
          <w:numId w:val="1006"/>
        </w:numPr>
      </w:pPr>
      <w:r>
        <w:rPr>
          <w:rFonts w:hint="eastAsia"/>
        </w:rPr>
        <w:t xml:space="preserve">以下ステップ2からステップ8までの一連の業務をサイトの数だけ繰り返す。</w:t>
      </w:r>
    </w:p>
    <w:p>
      <w:pPr>
        <w:pStyle w:val="FirstParagraph"/>
      </w:pPr>
      <w:r>
        <w:rPr>
          <w:b/>
          <w:bCs/>
        </w:rPr>
        <w:t xml:space="preserve">ステップ 2: </w:t>
      </w:r>
      <w:r>
        <w:rPr>
          <w:rFonts w:hint="eastAsia"/>
          <w:b/>
          <w:bCs/>
        </w:rPr>
        <w:t xml:space="preserve">対象データの抽出準備</w:t>
      </w:r>
    </w:p>
    <w:p>
      <w:pPr>
        <w:numPr>
          <w:ilvl w:val="0"/>
          <w:numId w:val="1007"/>
        </w:numPr>
      </w:pPr>
      <w:r>
        <w:rPr>
          <w:rFonts w:hint="eastAsia"/>
          <w:b/>
          <w:bCs/>
        </w:rPr>
        <w:t xml:space="preserve">操作</w:t>
      </w:r>
      <w:r>
        <w:t xml:space="preserve">:</w:t>
      </w:r>
    </w:p>
    <w:p>
      <w:pPr>
        <w:numPr>
          <w:ilvl w:val="1"/>
          <w:numId w:val="1008"/>
        </w:numPr>
      </w:pPr>
      <w:r>
        <w:rPr>
          <w:rFonts w:hint="eastAsia"/>
        </w:rPr>
        <w:t xml:space="preserve">設定ファイルの”処理モード”の値を確認し分岐する。</w:t>
      </w:r>
    </w:p>
    <w:p>
      <w:pPr>
        <w:numPr>
          <w:ilvl w:val="1"/>
          <w:numId w:val="1008"/>
        </w:numPr>
      </w:pPr>
      <w:r>
        <w:rPr>
          <w:rFonts w:hint="eastAsia"/>
        </w:rPr>
        <w:t xml:space="preserve">【処理モードが「1」以外の場合】：</w:t>
      </w:r>
    </w:p>
    <w:p>
      <w:pPr>
        <w:numPr>
          <w:ilvl w:val="2"/>
          <w:numId w:val="1009"/>
        </w:numPr>
      </w:pPr>
      <w:r>
        <w:rPr>
          <w:rFonts w:hint="eastAsia"/>
        </w:rPr>
        <w:t xml:space="preserve">Chromeを起動し、設定ファイルの”営業連携GoogleSpreadSheetのURL”（または新URL）にアクセスする。</w:t>
      </w:r>
    </w:p>
    <w:p>
      <w:pPr>
        <w:numPr>
          <w:ilvl w:val="2"/>
          <w:numId w:val="1009"/>
        </w:numPr>
      </w:pPr>
      <w:r>
        <w:rPr>
          <w:rFonts w:hint="eastAsia"/>
        </w:rPr>
        <w:t xml:space="preserve">システム画面上のダウンロード機能を実行し、所定の命名規則で指定フォルダにExcel形式として保存後、ブラウザを閉じる。</w:t>
      </w:r>
    </w:p>
    <w:p>
      <w:pPr>
        <w:numPr>
          <w:ilvl w:val="1"/>
          <w:numId w:val="1008"/>
        </w:numPr>
      </w:pPr>
      <w:r>
        <w:rPr>
          <w:rFonts w:hint="eastAsia"/>
        </w:rPr>
        <w:t xml:space="preserve">【処理モードが「1」の場合】：</w:t>
      </w:r>
    </w:p>
    <w:p>
      <w:pPr>
        <w:numPr>
          <w:ilvl w:val="2"/>
          <w:numId w:val="1010"/>
        </w:numPr>
      </w:pPr>
      <w:r>
        <w:rPr>
          <w:rFonts w:hint="eastAsia"/>
        </w:rPr>
        <w:t xml:space="preserve">パス（設定ファイルの”外部営業連携Excelファイル格納場所”の値）を検索し、配下の</w:t>
      </w:r>
      <w:r>
        <w:t xml:space="preserve"> </w:t>
      </w:r>
      <w:r>
        <w:rPr>
          <w:rStyle w:val="VerbatimChar"/>
        </w:rPr>
        <w:t xml:space="preserve">.xlsx</w:t>
      </w:r>
      <w:r>
        <w:t xml:space="preserve"> </w:t>
      </w:r>
      <w:r>
        <w:rPr>
          <w:rFonts w:hint="eastAsia"/>
        </w:rPr>
        <w:t xml:space="preserve">ファイルを取得する。</w:t>
      </w:r>
    </w:p>
    <w:p>
      <w:pPr>
        <w:numPr>
          <w:ilvl w:val="0"/>
          <w:numId w:val="1007"/>
        </w:numPr>
      </w:pPr>
      <w:r>
        <w:rPr>
          <w:rFonts w:hint="eastAsia"/>
          <w:b/>
          <w:bCs/>
        </w:rPr>
        <w:t xml:space="preserve">期待される結果</w:t>
      </w:r>
      <w:r>
        <w:t xml:space="preserve">: </w:t>
      </w:r>
      <w:r>
        <w:rPr>
          <w:rFonts w:hint="eastAsia"/>
        </w:rPr>
        <w:t xml:space="preserve">営業連携に使用する審査中不在データExcelファイルが準備される。</w:t>
      </w:r>
    </w:p>
    <w:p>
      <w:pPr>
        <w:pStyle w:val="FirstParagraph"/>
      </w:pPr>
      <w:r>
        <w:rPr>
          <w:b/>
          <w:bCs/>
        </w:rPr>
        <w:t xml:space="preserve">ステップ 3: パートナーサイトへのログイン</w:t>
      </w:r>
    </w:p>
    <w:p>
      <w:pPr>
        <w:numPr>
          <w:ilvl w:val="0"/>
          <w:numId w:val="1011"/>
        </w:numPr>
      </w:pPr>
      <w:r>
        <w:rPr>
          <w:rFonts w:hint="eastAsia"/>
          <w:b/>
          <w:bCs/>
        </w:rPr>
        <w:t xml:space="preserve">操作</w:t>
      </w:r>
      <w:r>
        <w:t xml:space="preserve">:</w:t>
      </w:r>
    </w:p>
    <w:p>
      <w:pPr>
        <w:numPr>
          <w:ilvl w:val="1"/>
          <w:numId w:val="1012"/>
        </w:numPr>
      </w:pPr>
      <w:r>
        <w:rPr>
          <w:rFonts w:hint="eastAsia"/>
        </w:rPr>
        <w:t xml:space="preserve">Chromeを起動し、設定ファイルの”PayPayOktaログインURL”の画面にアクセスする。</w:t>
      </w:r>
    </w:p>
    <w:p>
      <w:pPr>
        <w:numPr>
          <w:ilvl w:val="1"/>
          <w:numId w:val="1012"/>
        </w:numPr>
      </w:pPr>
      <w:r>
        <w:rPr>
          <w:rFonts w:hint="eastAsia"/>
        </w:rPr>
        <w:t xml:space="preserve">すでにログイン済みでない場合、ユーザー名に設定ファイルの”PayPayOktaログインID”を入力し、[次へ]</w:t>
      </w:r>
      <w:r>
        <w:t xml:space="preserve"> をクリックする。</w:t>
      </w:r>
    </w:p>
    <w:p>
      <w:pPr>
        <w:numPr>
          <w:ilvl w:val="1"/>
          <w:numId w:val="1012"/>
        </w:numPr>
      </w:pPr>
      <w:r>
        <w:rPr>
          <w:rFonts w:hint="eastAsia"/>
        </w:rPr>
        <w:t xml:space="preserve">パスワードに設定ファイルの”PayPayOktaログインPW”を入力し、[サインイン]</w:t>
      </w:r>
      <w:r>
        <w:t xml:space="preserve"> をクリックする。</w:t>
      </w:r>
    </w:p>
    <w:p>
      <w:pPr>
        <w:numPr>
          <w:ilvl w:val="1"/>
          <w:numId w:val="1012"/>
        </w:numPr>
      </w:pPr>
      <w:r>
        <w:rPr>
          <w:rFonts w:hint="eastAsia"/>
        </w:rPr>
        <w:t xml:space="preserve">秘密の質問画面が表示された場合は、設定ファイルの”PayPayOktaログイン回答”を入力して</w:t>
      </w:r>
      <w:r>
        <w:t xml:space="preserve"> </w:t>
      </w:r>
      <w:r>
        <w:rPr>
          <w:rFonts w:hint="eastAsia"/>
        </w:rPr>
        <w:t xml:space="preserve">[確認]</w:t>
      </w:r>
      <w:r>
        <w:t xml:space="preserve"> をクリックする。</w:t>
      </w:r>
    </w:p>
    <w:p>
      <w:pPr>
        <w:numPr>
          <w:ilvl w:val="1"/>
          <w:numId w:val="1012"/>
        </w:numPr>
      </w:pPr>
      <w:r>
        <w:rPr>
          <w:rFonts w:hint="eastAsia"/>
        </w:rPr>
        <w:t xml:space="preserve">その後、Salesforceアクセス用のアプリケーションリンク（設定ファイルの”Salesforceアプリ統一ID”）へ遷移する。</w:t>
      </w:r>
    </w:p>
    <w:p>
      <w:pPr>
        <w:numPr>
          <w:ilvl w:val="0"/>
          <w:numId w:val="1011"/>
        </w:numPr>
      </w:pPr>
      <w:r>
        <w:rPr>
          <w:rFonts w:hint="eastAsia"/>
          <w:b/>
          <w:bCs/>
        </w:rPr>
        <w:t xml:space="preserve">期待される結果</w:t>
      </w:r>
      <w:r>
        <w:t xml:space="preserve">: </w:t>
      </w:r>
      <w:r>
        <w:rPr>
          <w:rFonts w:hint="eastAsia"/>
        </w:rPr>
        <w:t xml:space="preserve">Salesforceのホーム画面（Lightning</w:t>
      </w:r>
      <w:r>
        <w:t xml:space="preserve"> </w:t>
      </w:r>
      <w:r>
        <w:rPr>
          <w:rFonts w:hint="eastAsia"/>
        </w:rPr>
        <w:t xml:space="preserve">Experience）が正常に表示されること。</w:t>
      </w:r>
    </w:p>
    <w:p>
      <w:pPr>
        <w:pStyle w:val="FirstParagraph"/>
      </w:pPr>
      <w:r>
        <w:rPr>
          <w:b/>
          <w:bCs/>
        </w:rPr>
        <w:t xml:space="preserve">ステップ 4: </w:t>
      </w:r>
      <w:r>
        <w:rPr>
          <w:rFonts w:hint="eastAsia"/>
          <w:b/>
          <w:bCs/>
        </w:rPr>
        <w:t xml:space="preserve">審査中不備データの読み込み</w:t>
      </w:r>
    </w:p>
    <w:p>
      <w:pPr>
        <w:numPr>
          <w:ilvl w:val="0"/>
          <w:numId w:val="1013"/>
        </w:numPr>
      </w:pPr>
      <w:r>
        <w:rPr>
          <w:rFonts w:hint="eastAsia"/>
          <w:b/>
          <w:bCs/>
        </w:rPr>
        <w:t xml:space="preserve">操作</w:t>
      </w:r>
      <w:r>
        <w:t xml:space="preserve">:</w:t>
      </w:r>
    </w:p>
    <w:p>
      <w:pPr>
        <w:numPr>
          <w:ilvl w:val="1"/>
          <w:numId w:val="1014"/>
        </w:numPr>
      </w:pPr>
      <w:r>
        <w:rPr>
          <w:rFonts w:hint="eastAsia"/>
        </w:rPr>
        <w:t xml:space="preserve">ステップ2で準備したExcelファイルを開き、設定ファイルの”営業連携Excelのシート名”に該当するシートを参照する。</w:t>
      </w:r>
    </w:p>
    <w:p>
      <w:pPr>
        <w:numPr>
          <w:ilvl w:val="1"/>
          <w:numId w:val="1014"/>
        </w:numPr>
      </w:pPr>
      <w:r>
        <w:rPr>
          <w:rFonts w:hint="eastAsia"/>
        </w:rPr>
        <w:t xml:space="preserve">「契約先申請番号」、「PSP様ご回答等欄」、「ご回答記入日」の各列情報を取得し、対象データとして保持する。</w:t>
      </w:r>
    </w:p>
    <w:p>
      <w:pPr>
        <w:pStyle w:val="FirstParagraph"/>
      </w:pPr>
      <w:r>
        <w:rPr>
          <w:b/>
          <w:bCs/>
        </w:rPr>
        <w:t xml:space="preserve">ステップ 5: </w:t>
      </w:r>
      <w:r>
        <w:rPr>
          <w:rFonts w:hint="eastAsia"/>
          <w:b/>
          <w:bCs/>
        </w:rPr>
        <w:t xml:space="preserve">パートナーサイトでのデータ検索と更新（各データ行の繰り返し）</w:t>
      </w:r>
    </w:p>
    <w:p>
      <w:pPr>
        <w:numPr>
          <w:ilvl w:val="0"/>
          <w:numId w:val="1015"/>
        </w:numPr>
      </w:pPr>
      <w:r>
        <w:rPr>
          <w:rFonts w:hint="eastAsia"/>
          <w:b/>
          <w:bCs/>
        </w:rPr>
        <w:t xml:space="preserve">操作</w:t>
      </w:r>
      <w:r>
        <w:t xml:space="preserve">:</w:t>
      </w:r>
    </w:p>
    <w:p>
      <w:pPr>
        <w:numPr>
          <w:ilvl w:val="1"/>
          <w:numId w:val="1016"/>
        </w:numPr>
      </w:pPr>
      <w:r>
        <w:rPr>
          <w:rFonts w:hint="eastAsia"/>
        </w:rPr>
        <w:t xml:space="preserve">読み取ったデータ行ごとに以下の処理を実施する。</w:t>
      </w:r>
    </w:p>
    <w:p>
      <w:pPr>
        <w:numPr>
          <w:ilvl w:val="1"/>
          <w:numId w:val="1016"/>
        </w:numPr>
      </w:pPr>
      <w:r>
        <w:rPr>
          <w:rFonts w:hint="eastAsia"/>
        </w:rPr>
        <w:t xml:space="preserve">Salesforceの包括代理店用検索画面（設定ファイルの”PayPayオンライン包括代理店用検索画面URL”等の値）へ遷移する。</w:t>
      </w:r>
    </w:p>
    <w:p>
      <w:pPr>
        <w:numPr>
          <w:ilvl w:val="1"/>
          <w:numId w:val="1016"/>
        </w:numPr>
      </w:pPr>
      <w:r>
        <w:rPr>
          <w:rFonts w:hint="eastAsia"/>
        </w:rPr>
        <w:t xml:space="preserve">検索項目の[契約先申請番号]に値を入力し、[検索]ボタンをクリックする。</w:t>
      </w:r>
    </w:p>
    <w:p>
      <w:pPr>
        <w:numPr>
          <w:ilvl w:val="1"/>
          <w:numId w:val="1016"/>
        </w:numPr>
      </w:pPr>
      <w:r>
        <w:rPr>
          <w:rFonts w:hint="eastAsia"/>
        </w:rPr>
        <w:t xml:space="preserve">画面上にデータが表示されるか確認する。存在しない場合は、対象外データとして「エラー（存在しない）」を内部記録し、当該行の処理をスキップする。</w:t>
      </w:r>
    </w:p>
    <w:p>
      <w:pPr>
        <w:numPr>
          <w:ilvl w:val="1"/>
          <w:numId w:val="1016"/>
        </w:numPr>
      </w:pPr>
      <w:r>
        <w:rPr>
          <w:rFonts w:hint="eastAsia"/>
        </w:rPr>
        <w:t xml:space="preserve">存在する場合は、一覧上のリンクをクリックし、個別詳細画面へ移動する。</w:t>
      </w:r>
    </w:p>
    <w:p>
      <w:pPr>
        <w:numPr>
          <w:ilvl w:val="1"/>
          <w:numId w:val="1016"/>
        </w:numPr>
      </w:pPr>
      <w:r>
        <w:rPr>
          <w:rFonts w:hint="eastAsia"/>
        </w:rPr>
        <w:t xml:space="preserve">【ステータス更新の実施（最大3回までのループ）】：</w:t>
      </w:r>
    </w:p>
    <w:p>
      <w:pPr>
        <w:numPr>
          <w:ilvl w:val="2"/>
          <w:numId w:val="1017"/>
        </w:numPr>
      </w:pPr>
      <w:r>
        <w:rPr>
          <w:rFonts w:hint="eastAsia"/>
        </w:rPr>
        <w:t xml:space="preserve">現在の[営業確認ステータス]の値を取得し確認する。（※2回目以降の再試行時は、ステータスが”要確認”から変更されているか検証する）</w:t>
      </w:r>
    </w:p>
    <w:p>
      <w:pPr>
        <w:numPr>
          <w:ilvl w:val="2"/>
          <w:numId w:val="1017"/>
        </w:numPr>
      </w:pPr>
      <w:r>
        <w:rPr>
          <w:rFonts w:hint="eastAsia"/>
        </w:rPr>
        <w:t xml:space="preserve">「[審査]代理店からの回答」テキストエリアに対し、既存の文言を破棄せず、改行して『更新日』と『PSP様ご回答等欄』の内容を追記する。</w:t>
      </w:r>
    </w:p>
    <w:p>
      <w:pPr>
        <w:numPr>
          <w:ilvl w:val="2"/>
          <w:numId w:val="1017"/>
        </w:numPr>
      </w:pPr>
      <w:r>
        <w:rPr>
          <w:rFonts w:hint="eastAsia"/>
        </w:rPr>
        <w:t xml:space="preserve">[コメント確定]ボタンをクリックする。</w:t>
      </w:r>
    </w:p>
    <w:p>
      <w:pPr>
        <w:numPr>
          <w:ilvl w:val="2"/>
          <w:numId w:val="1017"/>
        </w:numPr>
      </w:pPr>
      <w:r>
        <w:rPr>
          <w:rFonts w:hint="eastAsia"/>
        </w:rPr>
        <w:t xml:space="preserve">[営業回答済みに更新]ボタンをクリックし、システム上に「確認ステータス変更完了」メッセージが表示されるまで待機する。</w:t>
      </w:r>
    </w:p>
    <w:p>
      <w:pPr>
        <w:numPr>
          <w:ilvl w:val="1"/>
          <w:numId w:val="1016"/>
        </w:numPr>
      </w:pPr>
      <w:r>
        <w:rPr>
          <w:rFonts w:hint="eastAsia"/>
        </w:rPr>
        <w:t xml:space="preserve">最大3回リトライしてもステータスが更新されない場合は更新失敗とし、更新が成功した場合は「正常」としてフラグ結果を記録する。</w:t>
      </w:r>
    </w:p>
    <w:p>
      <w:pPr>
        <w:pStyle w:val="FirstParagraph"/>
      </w:pPr>
      <w:r>
        <w:rPr>
          <w:b/>
          <w:bCs/>
        </w:rPr>
        <w:t xml:space="preserve">ステップ 6: </w:t>
      </w:r>
      <w:r>
        <w:rPr>
          <w:rFonts w:hint="eastAsia"/>
          <w:b/>
          <w:bCs/>
        </w:rPr>
        <w:t xml:space="preserve">システムからのログアウト・ブラウザ終了</w:t>
      </w:r>
    </w:p>
    <w:p>
      <w:pPr>
        <w:numPr>
          <w:ilvl w:val="0"/>
          <w:numId w:val="1018"/>
        </w:numPr>
      </w:pPr>
      <w:r>
        <w:rPr>
          <w:rFonts w:hint="eastAsia"/>
          <w:b/>
          <w:bCs/>
        </w:rPr>
        <w:t xml:space="preserve">操作</w:t>
      </w:r>
      <w:r>
        <w:t xml:space="preserve">:</w:t>
      </w:r>
    </w:p>
    <w:p>
      <w:pPr>
        <w:numPr>
          <w:ilvl w:val="1"/>
          <w:numId w:val="1019"/>
        </w:numPr>
      </w:pPr>
      <w:r>
        <w:rPr>
          <w:rFonts w:hint="eastAsia"/>
        </w:rPr>
        <w:t xml:space="preserve">当該ファイルのすべてのデータに関する検索・更新処理が終了した時点で、Chromeブラウザを終了する。</w:t>
      </w:r>
    </w:p>
    <w:p>
      <w:pPr>
        <w:pStyle w:val="FirstParagraph"/>
      </w:pPr>
      <w:r>
        <w:rPr>
          <w:b/>
          <w:bCs/>
        </w:rPr>
        <w:t xml:space="preserve">ステップ 7: </w:t>
      </w:r>
      <w:r>
        <w:rPr>
          <w:rFonts w:hint="eastAsia"/>
          <w:b/>
          <w:bCs/>
        </w:rPr>
        <w:t xml:space="preserve">営業連携履歴Excelファイルの出力</w:t>
      </w:r>
    </w:p>
    <w:p>
      <w:pPr>
        <w:numPr>
          <w:ilvl w:val="0"/>
          <w:numId w:val="1020"/>
        </w:numPr>
      </w:pPr>
      <w:r>
        <w:rPr>
          <w:rFonts w:hint="eastAsia"/>
          <w:b/>
          <w:bCs/>
        </w:rPr>
        <w:t xml:space="preserve">操作</w:t>
      </w:r>
      <w:r>
        <w:t xml:space="preserve">:</w:t>
      </w:r>
    </w:p>
    <w:p>
      <w:pPr>
        <w:numPr>
          <w:ilvl w:val="1"/>
          <w:numId w:val="1021"/>
        </w:numPr>
      </w:pPr>
      <w:r>
        <w:rPr>
          <w:rFonts w:hint="eastAsia"/>
        </w:rPr>
        <w:t xml:space="preserve">設定ファイルの”連携履歴ファイル格納場所”に、当処理の履歴専用ファイル（Excelファイル）を新規作成する。</w:t>
      </w:r>
    </w:p>
    <w:p>
      <w:pPr>
        <w:numPr>
          <w:ilvl w:val="1"/>
          <w:numId w:val="1021"/>
        </w:numPr>
      </w:pPr>
      <w:r>
        <w:rPr>
          <w:rFonts w:hint="eastAsia"/>
        </w:rPr>
        <w:t xml:space="preserve">ステップ5で記録した実行結果（契約先申請番号、確認ステータス履歴、正常、契約先不在、更新失敗等のエラー理由）を一覧として全て追記保存する。</w:t>
      </w:r>
    </w:p>
    <w:p>
      <w:pPr>
        <w:pStyle w:val="FirstParagraph"/>
      </w:pPr>
      <w:r>
        <w:rPr>
          <w:b/>
          <w:bCs/>
        </w:rPr>
        <w:t xml:space="preserve">ステップ 8: </w:t>
      </w:r>
      <w:r>
        <w:rPr>
          <w:rFonts w:hint="eastAsia"/>
          <w:b/>
          <w:bCs/>
        </w:rPr>
        <w:t xml:space="preserve">処理件数の報告メール送信</w:t>
      </w:r>
    </w:p>
    <w:p>
      <w:pPr>
        <w:numPr>
          <w:ilvl w:val="0"/>
          <w:numId w:val="1022"/>
        </w:numPr>
      </w:pPr>
      <w:r>
        <w:rPr>
          <w:rFonts w:hint="eastAsia"/>
          <w:b/>
          <w:bCs/>
        </w:rPr>
        <w:t xml:space="preserve">操作</w:t>
      </w:r>
      <w:r>
        <w:t xml:space="preserve">:</w:t>
      </w:r>
    </w:p>
    <w:p>
      <w:pPr>
        <w:numPr>
          <w:ilvl w:val="1"/>
          <w:numId w:val="1023"/>
        </w:numPr>
      </w:pPr>
      <w:r>
        <w:rPr>
          <w:rFonts w:hint="eastAsia"/>
        </w:rPr>
        <w:t xml:space="preserve">インプット対象件数、契約先が存在しなかったエラー件数、三回更新に失敗した件数、正常に処理された件数を集計する。</w:t>
      </w:r>
    </w:p>
    <w:p>
      <w:pPr>
        <w:numPr>
          <w:ilvl w:val="1"/>
          <w:numId w:val="1023"/>
        </w:numPr>
      </w:pPr>
      <w:r>
        <w:rPr>
          <w:rFonts w:hint="eastAsia"/>
        </w:rPr>
        <w:t xml:space="preserve">情報を取りまとめ、設定ファイルの”ステータス更新メール件名”や”処理件数メール本文”のフォーマットに基づき結果文面を作成する。</w:t>
      </w:r>
    </w:p>
    <w:p>
      <w:pPr>
        <w:numPr>
          <w:ilvl w:val="1"/>
          <w:numId w:val="1023"/>
        </w:numPr>
      </w:pPr>
      <w:r>
        <w:rPr>
          <w:rFonts w:hint="eastAsia"/>
        </w:rPr>
        <w:t xml:space="preserve">設定ファイルの”処理件数メール送信先_本番”およびCcへの宛先に入れて、メールで自動送信する。</w:t>
      </w:r>
    </w:p>
    <w:p>
      <w:pPr>
        <w:pStyle w:val="FirstParagraph"/>
      </w:pPr>
      <w:r>
        <w:rPr>
          <w:rFonts w:hint="eastAsia"/>
          <w:i/>
          <w:iCs/>
        </w:rPr>
        <w:t xml:space="preserve">(※各種操作後、次の対象サイト情報に切り替わりステップ2以降を再処理します。)</w:t>
      </w:r>
    </w:p>
    <w:p>
      <w:r>
        <w:pict>
          <v:rect style="width:0;height:1.5pt" o:hralign="center" o:hrstd="t" o:hr="t"/>
        </w:pict>
      </w:r>
    </w:p>
    <w:bookmarkEnd w:id="20"/>
    <w:bookmarkEnd w:id="21"/>
    <w:bookmarkStart w:id="24" w:name="X0e249c0c97c2dcfdcff007cd729870d208009a4"/>
    <w:p>
      <w:pPr>
        <w:pStyle w:val="Heading2"/>
      </w:pPr>
      <w:r>
        <w:t xml:space="preserve">6. </w:t>
      </w:r>
      <w:r>
        <w:rPr>
          <w:rFonts w:hint="eastAsia"/>
        </w:rPr>
        <w:t xml:space="preserve">例外処理</w:t>
      </w:r>
      <w:r>
        <w:t xml:space="preserve"> (Exception Handling)</w:t>
      </w:r>
    </w:p>
    <w:bookmarkStart w:id="22" w:name="Xcd1d1979e44a1071fe544f165f8036a5f807dfb"/>
    <w:p>
      <w:pPr>
        <w:pStyle w:val="Heading3"/>
      </w:pPr>
      <w:r>
        <w:t xml:space="preserve">6.1 </w:t>
      </w:r>
      <w:r>
        <w:rPr>
          <w:rFonts w:hint="eastAsia"/>
        </w:rPr>
        <w:t xml:space="preserve">ビジネス例外</w:t>
      </w:r>
      <w:r>
        <w:t xml:space="preserve"> (Business Exception - </w:t>
      </w:r>
      <w:r>
        <w:rPr>
          <w:rFonts w:hint="eastAsia"/>
        </w:rPr>
        <w:t xml:space="preserve">業務ルールの逸脱)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エラー種別</w:t>
            </w:r>
          </w:p>
        </w:tc>
        <w:tc>
          <w:tcPr/>
          <w:p>
            <w:pPr>
              <w:pStyle w:val="Compact"/>
            </w:pPr>
            <w:r>
              <w:rPr>
                <w:rFonts w:hint="eastAsia"/>
              </w:rPr>
              <w:t xml:space="preserve">発生条件</w:t>
            </w:r>
          </w:p>
        </w:tc>
        <w:tc>
          <w:tcPr/>
          <w:p>
            <w:pPr>
              <w:pStyle w:val="Compact"/>
            </w:pPr>
            <w:r>
              <w:rPr>
                <w:rFonts w:hint="eastAsia"/>
              </w:rPr>
              <w:t xml:space="preserve">ロボットの動作</w:t>
            </w:r>
          </w:p>
        </w:tc>
        <w:tc>
          <w:tcPr/>
          <w:p>
            <w:pPr>
              <w:pStyle w:val="Compact"/>
            </w:pPr>
            <w:r>
              <w:rPr>
                <w:rFonts w:hint="eastAsia"/>
              </w:rPr>
              <w:t xml:space="preserve">リカバリ方法</w:t>
            </w:r>
          </w:p>
        </w:tc>
      </w:tr>
      <w:tr>
        <w:tc>
          <w:tcPr/>
          <w:p>
            <w:pPr>
              <w:pStyle w:val="Compact"/>
            </w:pPr>
            <w:r>
              <w:rPr>
                <w:rFonts w:hint="eastAsia"/>
                <w:b/>
                <w:bCs/>
              </w:rPr>
              <w:t xml:space="preserve">外部通信ファイル不在/重複確認</w:t>
            </w:r>
          </w:p>
        </w:tc>
        <w:tc>
          <w:tcPr/>
          <w:p>
            <w:pPr>
              <w:pStyle w:val="Compact"/>
            </w:pPr>
            <w:r>
              <w:rPr>
                <w:rFonts w:hint="eastAsia"/>
              </w:rPr>
              <w:t xml:space="preserve">処理モード1の時、指定された「外部営業Excelファイル格納場所」に処理対象のExcelファイルが1件も存在しない場合、または複数存在する場合。</w:t>
            </w:r>
          </w:p>
        </w:tc>
        <w:tc>
          <w:tcPr/>
          <w:p>
            <w:pPr>
              <w:pStyle w:val="Compact"/>
            </w:pPr>
            <w:r>
              <w:rPr>
                <w:rFonts w:hint="eastAsia"/>
              </w:rPr>
              <w:t xml:space="preserve">当該サイトの処理を中断し、エラーメッセージをログ出力する。</w:t>
            </w:r>
          </w:p>
        </w:tc>
        <w:tc>
          <w:tcPr/>
          <w:p>
            <w:pPr>
              <w:pStyle w:val="Compact"/>
            </w:pPr>
            <w:r>
              <w:rPr>
                <w:rFonts w:hint="eastAsia"/>
              </w:rPr>
              <w:t xml:space="preserve">担当者が指定フォルダ内のファイルを正しい状態（1件のみ）に整理したのち、再実行する。</w:t>
            </w:r>
          </w:p>
        </w:tc>
      </w:tr>
      <w:tr>
        <w:tc>
          <w:tcPr/>
          <w:p>
            <w:pPr>
              <w:pStyle w:val="Compact"/>
            </w:pPr>
            <w:r>
              <w:rPr>
                <w:rFonts w:hint="eastAsia"/>
                <w:b/>
                <w:bCs/>
              </w:rPr>
              <w:t xml:space="preserve">契約先申請番号不在</w:t>
            </w:r>
          </w:p>
        </w:tc>
        <w:tc>
          <w:tcPr/>
          <w:p>
            <w:pPr>
              <w:pStyle w:val="Compact"/>
            </w:pPr>
            <w:r>
              <w:rPr>
                <w:rFonts w:hint="eastAsia"/>
              </w:rPr>
              <w:t xml:space="preserve">Salesforce上で「契約先申請番号」を用いて検索を行ったが、該当するデータが1件も見つからない場合。</w:t>
            </w:r>
          </w:p>
        </w:tc>
        <w:tc>
          <w:tcPr/>
          <w:p>
            <w:pPr>
              <w:pStyle w:val="Compact"/>
            </w:pPr>
            <w:r>
              <w:rPr>
                <w:rFonts w:hint="eastAsia"/>
              </w:rPr>
              <w:t xml:space="preserve">行データのステータス更新を諦め、処理履歴に「PayPayのSalesFroceシステムに契約先申請番号が存在しません!」というエラー文言を書き出し、次のデータ行へ進む。</w:t>
            </w:r>
          </w:p>
        </w:tc>
        <w:tc>
          <w:tcPr/>
          <w:p>
            <w:pPr>
              <w:pStyle w:val="Compact"/>
            </w:pPr>
            <w:r>
              <w:rPr>
                <w:rFonts w:hint="eastAsia"/>
              </w:rPr>
              <w:t xml:space="preserve">履歴を確認し、対象の申請番号が各種システムに正しく登録されているか担当者が手動で確認する。</w:t>
            </w:r>
          </w:p>
        </w:tc>
      </w:tr>
      <w:tr>
        <w:tc>
          <w:tcPr/>
          <w:p>
            <w:pPr>
              <w:pStyle w:val="Compact"/>
            </w:pPr>
            <w:r>
              <w:rPr>
                <w:rFonts w:hint="eastAsia"/>
                <w:b/>
                <w:bCs/>
              </w:rPr>
              <w:t xml:space="preserve">ステータス更新失敗</w:t>
            </w:r>
          </w:p>
        </w:tc>
        <w:tc>
          <w:tcPr/>
          <w:p>
            <w:pPr>
              <w:pStyle w:val="Compact"/>
            </w:pPr>
            <w:r>
              <w:rPr>
                <w:rFonts w:hint="eastAsia"/>
              </w:rPr>
              <w:t xml:space="preserve">Salesforceの「営業確認ステータス」から”要確認”の状況が解消されない状況が3回（リトライ上限）続いた場合。</w:t>
            </w:r>
          </w:p>
        </w:tc>
        <w:tc>
          <w:tcPr/>
          <w:p>
            <w:pPr>
              <w:pStyle w:val="Compact"/>
            </w:pPr>
            <w:r>
              <w:rPr>
                <w:rFonts w:hint="eastAsia"/>
              </w:rPr>
              <w:t xml:space="preserve">当該案件をエラーとし、処理履歴へ「3回繰り返しでも更新失敗しました」と書き出し次の処理へ進む。</w:t>
            </w:r>
          </w:p>
        </w:tc>
        <w:tc>
          <w:tcPr/>
          <w:p>
            <w:pPr>
              <w:pStyle w:val="Compact"/>
            </w:pPr>
            <w:r>
              <w:rPr>
                <w:rFonts w:hint="eastAsia"/>
              </w:rPr>
              <w:t xml:space="preserve">対象案件をSalesforce画面上で担当者が目視で確認し、必要に応じて手作業でステータスを変更する。</w:t>
            </w:r>
          </w:p>
        </w:tc>
      </w:tr>
      <w:tr>
        <w:tc>
          <w:tcPr/>
          <w:p>
            <w:pPr>
              <w:pStyle w:val="Compact"/>
            </w:pPr>
            <w:r>
              <w:rPr>
                <w:rFonts w:hint="eastAsia"/>
                <w:b/>
                <w:bCs/>
              </w:rPr>
              <w:t xml:space="preserve">設定ファイルの必須項目欠損</w:t>
            </w:r>
          </w:p>
        </w:tc>
        <w:tc>
          <w:tcPr/>
          <w:p>
            <w:pPr>
              <w:pStyle w:val="Compact"/>
            </w:pPr>
            <w:r>
              <w:rPr>
                <w:rFonts w:hint="eastAsia"/>
              </w:rPr>
              <w:t xml:space="preserve">対象業務日付（回答記入日Fromまたは前回対応日）の値が設定ファイルになく、また過去の関連ファイルからも算定できない場合。</w:t>
            </w:r>
          </w:p>
        </w:tc>
        <w:tc>
          <w:tcPr/>
          <w:p>
            <w:pPr>
              <w:pStyle w:val="Compact"/>
            </w:pPr>
            <w:r>
              <w:rPr>
                <w:rFonts w:hint="eastAsia"/>
              </w:rPr>
              <w:t xml:space="preserve">日付が不正と判定し、ロボットの動作を強制終了させる。</w:t>
            </w:r>
          </w:p>
        </w:tc>
        <w:tc>
          <w:tcPr/>
          <w:p>
            <w:pPr>
              <w:pStyle w:val="Compact"/>
            </w:pPr>
            <w:r>
              <w:rPr>
                <w:rFonts w:hint="eastAsia"/>
              </w:rPr>
              <w:t xml:space="preserve">正しい日付を設定ファイルに明記して、再度実行する。</w:t>
            </w:r>
          </w:p>
        </w:tc>
      </w:tr>
    </w:tbl>
    <w:bookmarkEnd w:id="22"/>
    <w:bookmarkStart w:id="23" w:name="X21232c44f86f6b38596c76d54204097d7e2aa55"/>
    <w:p>
      <w:pPr>
        <w:pStyle w:val="Heading3"/>
      </w:pPr>
      <w:r>
        <w:t xml:space="preserve">6.2 </w:t>
      </w:r>
      <w:r>
        <w:rPr>
          <w:rFonts w:hint="eastAsia"/>
        </w:rPr>
        <w:t xml:space="preserve">システム例外</w:t>
      </w:r>
      <w:r>
        <w:t xml:space="preserve"> (System Exception - </w:t>
      </w:r>
      <w:r>
        <w:rPr>
          <w:rFonts w:hint="eastAsia"/>
        </w:rPr>
        <w:t xml:space="preserve">アプリや環境の予期せぬエラー)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エラー種別</w:t>
            </w:r>
          </w:p>
        </w:tc>
        <w:tc>
          <w:tcPr/>
          <w:p>
            <w:pPr>
              <w:pStyle w:val="Compact"/>
            </w:pPr>
            <w:r>
              <w:rPr>
                <w:rFonts w:hint="eastAsia"/>
              </w:rPr>
              <w:t xml:space="preserve">発生条件</w:t>
            </w:r>
          </w:p>
        </w:tc>
        <w:tc>
          <w:tcPr/>
          <w:p>
            <w:pPr>
              <w:pStyle w:val="Compact"/>
            </w:pPr>
            <w:r>
              <w:rPr>
                <w:rFonts w:hint="eastAsia"/>
              </w:rPr>
              <w:t xml:space="preserve">ロボットの動作</w:t>
            </w:r>
          </w:p>
        </w:tc>
        <w:tc>
          <w:tcPr/>
          <w:p>
            <w:pPr>
              <w:pStyle w:val="Compact"/>
            </w:pPr>
            <w:r>
              <w:rPr>
                <w:rFonts w:hint="eastAsia"/>
              </w:rPr>
              <w:t xml:space="preserve">リカバリ方法</w:t>
            </w:r>
          </w:p>
        </w:tc>
      </w:tr>
      <w:tr>
        <w:tc>
          <w:tcPr/>
          <w:p>
            <w:pPr>
              <w:pStyle w:val="Compact"/>
            </w:pPr>
            <w:r>
              <w:rPr>
                <w:rFonts w:hint="eastAsia"/>
                <w:b/>
                <w:bCs/>
              </w:rPr>
              <w:t xml:space="preserve">ログイン失敗</w:t>
            </w:r>
          </w:p>
        </w:tc>
        <w:tc>
          <w:tcPr/>
          <w:p>
            <w:pPr>
              <w:pStyle w:val="Compact"/>
            </w:pPr>
            <w:r>
              <w:rPr>
                <w:rFonts w:hint="eastAsia"/>
              </w:rPr>
              <w:t xml:space="preserve">Oktaログイン時に特定UI要素の遅延が発生し、ログイン完了のメニューアイコンが表示されない場合。</w:t>
            </w:r>
          </w:p>
        </w:tc>
        <w:tc>
          <w:tcPr/>
          <w:p>
            <w:pPr>
              <w:pStyle w:val="Compact"/>
            </w:pPr>
            <w:r>
              <w:rPr>
                <w:rFonts w:hint="eastAsia"/>
              </w:rPr>
              <w:t xml:space="preserve">メッセージ出力のうえロボットの動作を異常終了させる。</w:t>
            </w:r>
          </w:p>
        </w:tc>
        <w:tc>
          <w:tcPr/>
          <w:p>
            <w:pPr>
              <w:pStyle w:val="Compact"/>
            </w:pPr>
            <w:r>
              <w:rPr>
                <w:rFonts w:hint="eastAsia"/>
              </w:rPr>
              <w:t xml:space="preserve">パスワードやシステムURLが正しいか確認し、ネットワークシステムが安定しているタイミングで再実行する。</w:t>
            </w:r>
          </w:p>
        </w:tc>
      </w:tr>
      <w:tr>
        <w:tc>
          <w:tcPr/>
          <w:p>
            <w:pPr>
              <w:pStyle w:val="Compact"/>
            </w:pPr>
            <w:r>
              <w:rPr>
                <w:rFonts w:hint="eastAsia"/>
                <w:b/>
                <w:bCs/>
              </w:rPr>
              <w:t xml:space="preserve">UI要素待機タイムアウト</w:t>
            </w:r>
          </w:p>
        </w:tc>
        <w:tc>
          <w:tcPr/>
          <w:p>
            <w:pPr>
              <w:pStyle w:val="Compact"/>
            </w:pPr>
            <w:r>
              <w:rPr>
                <w:rFonts w:hint="eastAsia"/>
              </w:rPr>
              <w:t xml:space="preserve">各種ボタン（検索、更新）や確認完了ステータスメッセージなど、規定の待機時間内にアプリ画面が期待通りに遷移しなかった場合。</w:t>
            </w:r>
          </w:p>
        </w:tc>
        <w:tc>
          <w:tcPr/>
          <w:p>
            <w:pPr>
              <w:pStyle w:val="Compact"/>
            </w:pPr>
            <w:r>
              <w:rPr>
                <w:rFonts w:hint="eastAsia"/>
              </w:rPr>
              <w:t xml:space="preserve">例外を自動で発生させ、一部のリトライ操作（コメント追記など）を除く、全体システム例外ハンドリングに移行する。</w:t>
            </w:r>
          </w:p>
        </w:tc>
        <w:tc>
          <w:tcPr/>
          <w:p>
            <w:pPr>
              <w:pStyle w:val="Compact"/>
            </w:pPr>
            <w:r>
              <w:rPr>
                <w:rFonts w:hint="eastAsia"/>
              </w:rPr>
              <w:t xml:space="preserve">一時的なシステム遅延の場合は再実行で復旧する。Salesforce側の仕様変更の際は保守対応を調整する。</w:t>
            </w:r>
          </w:p>
        </w:tc>
      </w:tr>
    </w:tbl>
    <w:p>
      <w:r>
        <w:pict>
          <v:rect style="width:0;height:1.5pt" o:hralign="center" o:hrstd="t" o:hr="t"/>
        </w:pict>
      </w:r>
    </w:p>
    <w:bookmarkEnd w:id="23"/>
    <w:bookmarkEnd w:id="24"/>
    <w:bookmarkStart w:id="27" w:name="Xeff08833743e2a46e3d3d5c1f6ed6841bf5474f"/>
    <w:p>
      <w:pPr>
        <w:pStyle w:val="Heading2"/>
      </w:pPr>
      <w:r>
        <w:t xml:space="preserve">7. </w:t>
      </w:r>
      <w:r>
        <w:rPr>
          <w:rFonts w:hint="eastAsia"/>
        </w:rPr>
        <w:t xml:space="preserve">ログとレポーティング要件</w:t>
      </w:r>
      <w:r>
        <w:t xml:space="preserve"> (Logging &amp; Reporting)</w:t>
      </w:r>
    </w:p>
    <w:bookmarkStart w:id="25" w:name="Xbb212376bb2816cdd246737f854d6905c7cd655"/>
    <w:p>
      <w:pPr>
        <w:pStyle w:val="Heading3"/>
      </w:pPr>
      <w:r>
        <w:t xml:space="preserve">7.1 </w:t>
      </w:r>
      <w:r>
        <w:rPr>
          <w:rFonts w:hint="eastAsia"/>
        </w:rPr>
        <w:t xml:space="preserve">業務ログ・抽出データ</w:t>
      </w:r>
      <w:r>
        <w:t xml:space="preserve"> (Business Logging)</w:t>
      </w:r>
    </w:p>
    <w:p>
      <w:pPr>
        <w:numPr>
          <w:ilvl w:val="0"/>
          <w:numId w:val="1024"/>
        </w:numPr>
      </w:pPr>
      <w:r>
        <w:rPr>
          <w:rFonts w:hint="eastAsia"/>
          <w:b/>
          <w:bCs/>
        </w:rPr>
        <w:t xml:space="preserve">記録すべき項目</w:t>
      </w:r>
      <w:r>
        <w:t xml:space="preserve">: </w:t>
      </w:r>
      <w:r>
        <w:rPr>
          <w:rFonts w:hint="eastAsia"/>
        </w:rPr>
        <w:t xml:space="preserve">対象の「契約先申請番号」、「PSP様ご回答等欄」、「ご回答記入日」、「ステータス処理結果」、および「更新の可否に関する結果内容（正常あるいはエラー理由）」</w:t>
      </w:r>
    </w:p>
    <w:p>
      <w:pPr>
        <w:numPr>
          <w:ilvl w:val="0"/>
          <w:numId w:val="1024"/>
        </w:numPr>
      </w:pPr>
      <w:r>
        <w:rPr>
          <w:rFonts w:hint="eastAsia"/>
          <w:b/>
          <w:bCs/>
        </w:rPr>
        <w:t xml:space="preserve">出力先</w:t>
      </w:r>
      <w:r>
        <w:t xml:space="preserve">: </w:t>
      </w:r>
      <w:r>
        <w:rPr>
          <w:rFonts w:hint="eastAsia"/>
        </w:rPr>
        <w:t xml:space="preserve">設定ファイルの”連携履歴ファイル格納場所”へ日時を付与したファイル形式（営業連携履歴Log）として出力される。</w:t>
      </w:r>
    </w:p>
    <w:bookmarkEnd w:id="25"/>
    <w:bookmarkStart w:id="26" w:name="Xb278d94b2ddd7d934bd9cdeb9f7a8a677b62e9e"/>
    <w:p>
      <w:pPr>
        <w:pStyle w:val="Heading3"/>
      </w:pPr>
      <w:r>
        <w:t xml:space="preserve">7.2 </w:t>
      </w:r>
      <w:r>
        <w:rPr>
          <w:rFonts w:hint="eastAsia"/>
        </w:rPr>
        <w:t xml:space="preserve">完了・エラー報告</w:t>
      </w:r>
      <w:r>
        <w:t xml:space="preserve"> (Reporting &amp; Error Notification)</w:t>
      </w:r>
    </w:p>
    <w:p>
      <w:pPr>
        <w:numPr>
          <w:ilvl w:val="0"/>
          <w:numId w:val="1025"/>
        </w:numPr>
      </w:pPr>
      <w:r>
        <w:rPr>
          <w:rFonts w:hint="eastAsia"/>
          <w:b/>
          <w:bCs/>
        </w:rPr>
        <w:t xml:space="preserve">送信先</w:t>
      </w:r>
      <w:r>
        <w:t xml:space="preserve">: </w:t>
      </w:r>
      <w:r>
        <w:rPr>
          <w:rFonts w:hint="eastAsia"/>
        </w:rPr>
        <w:t xml:space="preserve">設定ファイルの”処理件数メール送信先</w:t>
      </w:r>
      <w:r>
        <w:rPr>
          <w:rFonts w:hint="eastAsia"/>
          <w:i/>
          <w:iCs/>
        </w:rPr>
        <w:t xml:space="preserve">本番”</w:t>
      </w:r>
      <w:r>
        <w:rPr>
          <w:i/>
          <w:iCs/>
        </w:rPr>
        <w:t xml:space="preserve"> および </w:t>
      </w:r>
      <w:r>
        <w:rPr>
          <w:rFonts w:hint="eastAsia"/>
          <w:i/>
          <w:iCs/>
        </w:rPr>
        <w:t xml:space="preserve">設定ファイルの”処理件数メール送信先Cc</w:t>
      </w:r>
      <w:r>
        <w:rPr>
          <w:rFonts w:hint="eastAsia"/>
        </w:rPr>
        <w:t xml:space="preserve">本番”</w:t>
      </w:r>
      <w:r>
        <w:t xml:space="preserve"> </w:t>
      </w:r>
      <w:r>
        <w:rPr>
          <w:rFonts w:hint="eastAsia"/>
        </w:rPr>
        <w:t xml:space="preserve">宛</w:t>
      </w:r>
    </w:p>
    <w:p>
      <w:pPr>
        <w:numPr>
          <w:ilvl w:val="0"/>
          <w:numId w:val="1025"/>
        </w:numPr>
      </w:pPr>
      <w:r>
        <w:rPr>
          <w:rFonts w:hint="eastAsia"/>
          <w:b/>
          <w:bCs/>
        </w:rPr>
        <w:t xml:space="preserve">件名フォーマット</w:t>
      </w:r>
      <w:r>
        <w:t xml:space="preserve">: </w:t>
      </w:r>
      <w:r>
        <w:rPr>
          <w:rFonts w:hint="eastAsia"/>
        </w:rPr>
        <w:t xml:space="preserve">設定ファイルの”処理件数メール件名”</w:t>
      </w:r>
      <w:r>
        <w:t xml:space="preserve"> </w:t>
      </w:r>
      <w:r>
        <w:rPr>
          <w:rFonts w:hint="eastAsia"/>
        </w:rPr>
        <w:t xml:space="preserve">の値（サイト区分や実行年月日が動的に入れ替わる運用）</w:t>
      </w:r>
    </w:p>
    <w:p>
      <w:pPr>
        <w:numPr>
          <w:ilvl w:val="0"/>
          <w:numId w:val="1025"/>
        </w:numPr>
      </w:pPr>
      <w:r>
        <w:rPr>
          <w:rFonts w:hint="eastAsia"/>
          <w:b/>
          <w:bCs/>
        </w:rPr>
        <w:t xml:space="preserve">本文記載内容</w:t>
      </w:r>
      <w:r>
        <w:t xml:space="preserve">: </w:t>
      </w:r>
      <w:r>
        <w:rPr>
          <w:rFonts w:hint="eastAsia"/>
        </w:rPr>
        <w:t xml:space="preserve">インプットとなった対象ファイルパスや件数、出力結果として「契約先申請番号存在しない件数」「3回更新失敗件数」「OUTPUT正常処理件数」、および本処理の結果が格納された出力ファイルパス。</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2026-03-09T04:51:55Z</dcterms:created>
  <dcterms:modified xsi:type="dcterms:W3CDTF">2026-03-09T04:51:55Z</dcterms:modified>
</cp:coreProperties>
</file>

<file path=docProps/custom.xml><?xml version="1.0" encoding="utf-8"?>
<Properties xmlns="http://schemas.openxmlformats.org/officeDocument/2006/custom-properties" xmlns:vt="http://schemas.openxmlformats.org/officeDocument/2006/docPropsVTypes"/>
</file>