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3" w:name="業務プロセス定義書-process-definition-document"/>
    <w:p>
      <w:pPr>
        <w:pStyle w:val="Heading1"/>
      </w:pPr>
      <w:r>
        <w:rPr>
          <w:rFonts w:hint="eastAsia"/>
        </w:rPr>
        <w:t xml:space="preserve">業務プロセス定義書</w:t>
      </w:r>
      <w:r>
        <w:t xml:space="preserve"> (Process Definition Document)</w:t>
      </w:r>
    </w:p>
    <w:bookmarkStart w:id="9" w:name="X39406992d2127cc1e7ee15119b9f19560d5cdb7"/>
    <w:p>
      <w:pPr>
        <w:pStyle w:val="Heading2"/>
      </w:pPr>
      <w:r>
        <w:t xml:space="preserve">1. </w:t>
      </w:r>
      <w:r>
        <w:rPr>
          <w:rFonts w:hint="eastAsia"/>
        </w:rPr>
        <w:t xml:space="preserve">文書情報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項目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プロジェクト名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【IBP-6818】PayPay審査結果返却RPA_払い分け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プロセス名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PayPay審査結果返却データの分割および各システムへの取込処理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作成日</w:t>
            </w:r>
          </w:p>
        </w:tc>
        <w:tc>
          <w:tcPr/>
          <w:p>
            <w:pPr>
              <w:pStyle w:val="Compact"/>
            </w:pPr>
            <w:r>
              <w:t xml:space="preserve">2024-XX-XX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最終更新日</w:t>
            </w:r>
          </w:p>
        </w:tc>
        <w:tc>
          <w:tcPr/>
          <w:p>
            <w:pPr>
              <w:pStyle w:val="Compact"/>
            </w:pPr>
            <w:r>
              <w:t xml:space="preserve">2024-XX-XX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作成者</w:t>
            </w:r>
          </w:p>
        </w:tc>
        <w:tc>
          <w:tcPr/>
          <w:p>
            <w:pPr>
              <w:pStyle w:val="Compact"/>
            </w:pPr>
            <w:r>
              <w:t xml:space="preserve">RPAビジネスアナリスト</w:t>
            </w:r>
          </w:p>
        </w:tc>
      </w:tr>
      <w:tr>
        <w:tc>
          <w:tcPr/>
          <w:p>
            <w:pPr>
              <w:pStyle w:val="Compact"/>
            </w:pPr>
            <w:r>
              <w:t xml:space="preserve">バージョン</w:t>
            </w:r>
          </w:p>
        </w:tc>
        <w:tc>
          <w:tcPr/>
          <w:p>
            <w:pPr>
              <w:pStyle w:val="Compact"/>
            </w:pPr>
            <w:r>
              <w:t xml:space="preserve">v1.0</w:t>
            </w:r>
          </w:p>
        </w:tc>
      </w:tr>
    </w:tbl>
    <w:bookmarkEnd w:id="9"/>
    <w:bookmarkStart w:id="12" w:name="Xe2d4bc918c556332b348989d9508ecebf15834b"/>
    <w:p>
      <w:pPr>
        <w:pStyle w:val="Heading2"/>
      </w:pPr>
      <w:r>
        <w:t xml:space="preserve">2. </w:t>
      </w:r>
      <w:r>
        <w:rPr>
          <w:rFonts w:hint="eastAsia"/>
        </w:rPr>
        <w:t xml:space="preserve">業務背景と目的</w:t>
      </w:r>
    </w:p>
    <w:bookmarkStart w:id="10" w:name="X31fb77556e55f9d4d26d8b6678619ee0081195d"/>
    <w:p>
      <w:pPr>
        <w:pStyle w:val="Heading3"/>
      </w:pPr>
      <w:r>
        <w:t xml:space="preserve">2.1 </w:t>
      </w:r>
      <w:r>
        <w:rPr>
          <w:rFonts w:hint="eastAsia"/>
        </w:rPr>
        <w:t xml:space="preserve">業務対象</w:t>
      </w:r>
    </w:p>
    <w:p>
      <w:pPr>
        <w:pStyle w:val="FirstParagraph"/>
      </w:pPr>
      <w:r>
        <w:rPr>
          <w:rFonts w:hint="eastAsia"/>
        </w:rPr>
        <w:t xml:space="preserve">PayPayにおける1回払いおよび2回払いの審査結果レポートデータ。</w:t>
      </w:r>
    </w:p>
    <w:bookmarkEnd w:id="10"/>
    <w:bookmarkStart w:id="11" w:name="Xecaab168b1a036cede31d6abd9333b35fea19e5"/>
    <w:p>
      <w:pPr>
        <w:pStyle w:val="Heading3"/>
      </w:pPr>
      <w:r>
        <w:t xml:space="preserve">2.2 </w:t>
      </w:r>
      <w:r>
        <w:rPr>
          <w:rFonts w:hint="eastAsia"/>
        </w:rPr>
        <w:t xml:space="preserve">プロセスの目的</w:t>
      </w:r>
    </w:p>
    <w:p>
      <w:pPr>
        <w:pStyle w:val="FirstParagraph"/>
      </w:pPr>
      <w:r>
        <w:rPr>
          <w:rFonts w:hint="eastAsia"/>
        </w:rPr>
        <w:t xml:space="preserve">パートナーサイトから取得した審査結果レポートを自動で統合・分割し、外部システム（SQUAD、PayPayツール、外部ツール等）指定の取り込みフォーマットに変換の上、各システムへの取込処理および結果通知までのフローを自動化する。これにより手作業でのデータ分割・アップロード作業を削減し、業務の迅速化およびミスの防止を図る。</w:t>
      </w:r>
    </w:p>
    <w:bookmarkEnd w:id="11"/>
    <w:bookmarkEnd w:id="12"/>
    <w:bookmarkStart w:id="17" w:name="X9f66a36bd36d54f4b2fd35f05f2e6902f5603b5"/>
    <w:p>
      <w:pPr>
        <w:pStyle w:val="Heading2"/>
      </w:pPr>
      <w:r>
        <w:t xml:space="preserve">3. AS-IS / TO-BE プロセス</w:t>
      </w:r>
    </w:p>
    <w:bookmarkStart w:id="16" w:name="X2964c7918d3c47f52c5270cf49a1753f9283525"/>
    <w:p>
      <w:pPr>
        <w:pStyle w:val="Heading3"/>
      </w:pPr>
      <w:r>
        <w:t xml:space="preserve">3.1 </w:t>
      </w:r>
      <w:r>
        <w:rPr>
          <w:rFonts w:hint="eastAsia"/>
        </w:rPr>
        <w:t xml:space="preserve">プロセスフロー図</w:t>
      </w:r>
      <w:r>
        <w:t xml:space="preserve"> (TO-BE)</w:t>
      </w:r>
    </w:p>
    <w:p>
      <w:pPr>
        <w:pStyle w:val="FirstParagraph"/>
      </w:pPr>
      <w:r>
        <w:drawing>
          <wp:inline>
            <wp:extent cx="3190875" cy="9286875"/>
            <wp:effectExtent b="0" l="0" r="0" t="0"/>
            <wp:docPr descr="" title="fig:" id="14" name="Picture"/>
            <a:graphic>
              <a:graphicData uri="http://schemas.openxmlformats.org/drawingml/2006/picture">
                <pic:pic>
                  <pic:nvPicPr>
                    <pic:cNvPr descr="C:\Users\soume\AppData\Local\Temp\\17730318812011.pn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0875" cy="92868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6"/>
    <w:bookmarkEnd w:id="17"/>
    <w:bookmarkStart w:id="18" w:name="X97460513403588ffcd9aa6fc71eff5db4f03988"/>
    <w:p>
      <w:pPr>
        <w:pStyle w:val="Heading2"/>
      </w:pPr>
      <w:r>
        <w:t xml:space="preserve">4. </w:t>
      </w:r>
      <w:r>
        <w:rPr>
          <w:rFonts w:hint="eastAsia"/>
        </w:rPr>
        <w:t xml:space="preserve">システム一覧</w:t>
      </w:r>
    </w:p>
    <w:p>
      <w:pPr>
        <w:pStyle w:val="FirstParagraph"/>
      </w:pPr>
      <w:r>
        <w:rPr>
          <w:rFonts w:hint="eastAsia"/>
        </w:rPr>
        <w:t xml:space="preserve">本プロセスで使用する主要なシステムおよびアプリケーション：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システム名称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用途</w:t>
            </w:r>
            <w:r>
              <w:t xml:space="preserve"> / </w:t>
            </w:r>
            <w:r>
              <w:rPr>
                <w:rFonts w:hint="eastAsia"/>
              </w:rPr>
              <w:t xml:space="preserve">役割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アクセス方法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PayPay Okta / Salesforce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パートナーサイトログイン、および審査結果レポートの取得先</w:t>
            </w:r>
          </w:p>
        </w:tc>
        <w:tc>
          <w:tcPr/>
          <w:p>
            <w:pPr>
              <w:pStyle w:val="Compact"/>
            </w:pPr>
            <w:r>
              <w:t xml:space="preserve">Webブラウザ (Chrome)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外部ツール</w:t>
            </w:r>
            <w:r>
              <w:t xml:space="preserve"> (MS </w:t>
            </w:r>
            <w:r>
              <w:rPr>
                <w:rFonts w:hint="eastAsia"/>
              </w:rPr>
              <w:t xml:space="preserve">Access等)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特定条件のデータを取込むための業務ツール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デスクトップアプリケーション起動</w:t>
            </w:r>
          </w:p>
        </w:tc>
      </w:tr>
      <w:tr>
        <w:tc>
          <w:tcPr/>
          <w:p>
            <w:pPr>
              <w:pStyle w:val="Compact"/>
            </w:pPr>
            <w:r>
              <w:t xml:space="preserve">SQUAD (SB PaymentService)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SQUAD対象データ（契約先申請番号に「H」を含む）の決済機関一括登録</w:t>
            </w:r>
          </w:p>
        </w:tc>
        <w:tc>
          <w:tcPr/>
          <w:p>
            <w:pPr>
              <w:pStyle w:val="Compact"/>
            </w:pPr>
            <w:r>
              <w:t xml:space="preserve">Webブラウザ (Chrome)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PayPayツール (MS </w:t>
            </w:r>
            <w:r>
              <w:rPr>
                <w:rFonts w:hint="eastAsia"/>
              </w:rPr>
              <w:t xml:space="preserve">Access等)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PayPay対象データを取り込むための業務ツール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デスクトップアプリケーション起動</w:t>
            </w:r>
          </w:p>
        </w:tc>
      </w:tr>
    </w:tbl>
    <w:bookmarkEnd w:id="18"/>
    <w:bookmarkStart w:id="29" w:name="Xe01606962f7bab66fddadf082ad325fc2429f1f"/>
    <w:p>
      <w:pPr>
        <w:pStyle w:val="Heading2"/>
      </w:pPr>
      <w:r>
        <w:t xml:space="preserve">5. </w:t>
      </w:r>
      <w:r>
        <w:rPr>
          <w:rFonts w:hint="eastAsia"/>
        </w:rPr>
        <w:t xml:space="preserve">詳細操作手順</w:t>
      </w:r>
      <w:r>
        <w:t xml:space="preserve"> (TO-BE)</w:t>
      </w:r>
    </w:p>
    <w:bookmarkStart w:id="27" w:name="Xe04fc426bf47d504fa90471e06b87dccd1d1adb"/>
    <w:p>
      <w:pPr>
        <w:pStyle w:val="Heading3"/>
      </w:pPr>
      <w:r>
        <w:t xml:space="preserve">5.1 オペレーションステップ</w:t>
      </w:r>
    </w:p>
    <w:bookmarkStart w:id="19" w:name="ステップ-1-パートナーサイトsalesforceへのログイン"/>
    <w:p>
      <w:pPr>
        <w:pStyle w:val="Heading4"/>
      </w:pPr>
      <w:r>
        <w:t xml:space="preserve">ステップ 1: </w:t>
      </w:r>
      <w:r>
        <w:rPr>
          <w:rFonts w:hint="eastAsia"/>
        </w:rPr>
        <w:t xml:space="preserve">パートナーサイト（Salesforce）へのログイン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Webブラウザ（Chrome）を起動し、設定に定義された「PayPayOktaログインURL」にアクセスする。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ログインID（ユーザ名）とパスワードを入力し、Oktaにログインする。（既にログイン済みの場合はスキップされる）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セキュリティ用の「秘密の質問」への回答が求められた場合、設定された回答を入力し認証を通過する。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設定ファイルに準じたSalesforceのアプリケーションURLへ遷移する。</w:t>
      </w:r>
    </w:p>
    <w:bookmarkEnd w:id="19"/>
    <w:bookmarkStart w:id="20" w:name="ステップ-2-レポートデータの取得と統合"/>
    <w:p>
      <w:pPr>
        <w:pStyle w:val="Heading4"/>
      </w:pPr>
      <w:r>
        <w:t xml:space="preserve">ステップ 2: </w:t>
      </w:r>
      <w:r>
        <w:rPr>
          <w:rFonts w:hint="eastAsia"/>
        </w:rPr>
        <w:t xml:space="preserve">レポートデータの取得と統合</w:t>
      </w:r>
    </w:p>
    <w:p>
      <w:pPr>
        <w:numPr>
          <w:ilvl w:val="0"/>
          <w:numId w:val="1002"/>
        </w:numPr>
      </w:pPr>
      <w:r>
        <w:rPr>
          <w:rFonts w:hint="eastAsia"/>
        </w:rPr>
        <w:t xml:space="preserve">1回払い・2回払い向けのレポートデータをそれぞれ取得する（※データダウンロードは別処理にて実行済を前提とし、本工程では取得済みファイルを参照）。</w:t>
      </w:r>
    </w:p>
    <w:p>
      <w:pPr>
        <w:numPr>
          <w:ilvl w:val="0"/>
          <w:numId w:val="1002"/>
        </w:numPr>
      </w:pPr>
      <w:r>
        <w:rPr>
          <w:rFonts w:hint="eastAsia"/>
        </w:rPr>
        <w:t xml:space="preserve">それぞれのデータに「払い区分」（1回払い</w:t>
      </w:r>
      <w:r>
        <w:t xml:space="preserve"> / </w:t>
      </w:r>
      <w:r>
        <w:rPr>
          <w:rFonts w:hint="eastAsia"/>
        </w:rPr>
        <w:t xml:space="preserve">2回払い）を示す列を追加する。</w:t>
      </w:r>
    </w:p>
    <w:p>
      <w:pPr>
        <w:numPr>
          <w:ilvl w:val="0"/>
          <w:numId w:val="1002"/>
        </w:numPr>
      </w:pPr>
      <w:r>
        <w:rPr>
          <w:rFonts w:hint="eastAsia"/>
        </w:rPr>
        <w:t xml:space="preserve">2つのデータを結合（マージ）し、1つの「集約一覧」として統合CSVファイルを作成する。</w:t>
      </w:r>
    </w:p>
    <w:bookmarkEnd w:id="20"/>
    <w:bookmarkStart w:id="21" w:name="ステップ-3-mid加盟店idの存在チェックと通知"/>
    <w:p>
      <w:pPr>
        <w:pStyle w:val="Heading4"/>
      </w:pPr>
      <w:r>
        <w:t xml:space="preserve">ステップ 3: </w:t>
      </w:r>
      <w:r>
        <w:rPr>
          <w:rFonts w:hint="eastAsia"/>
        </w:rPr>
        <w:t xml:space="preserve">MID（加盟店ID）の存在チェックと通知</w:t>
      </w:r>
    </w:p>
    <w:p>
      <w:pPr>
        <w:numPr>
          <w:ilvl w:val="0"/>
          <w:numId w:val="1003"/>
        </w:numPr>
      </w:pPr>
      <w:r>
        <w:rPr>
          <w:rFonts w:hint="eastAsia"/>
        </w:rPr>
        <w:t xml:space="preserve">ステップ2で作成した集約一覧データ内を参照し、「MID」が空白（または未設定）のレコードが存在するか確認する。</w:t>
      </w:r>
    </w:p>
    <w:p>
      <w:pPr>
        <w:numPr>
          <w:ilvl w:val="0"/>
          <w:numId w:val="1003"/>
        </w:numPr>
      </w:pPr>
      <w:r>
        <w:rPr>
          <w:rFonts w:hint="eastAsia"/>
        </w:rPr>
        <w:t xml:space="preserve">対象レコードが存在する場合、設定されている「MID通知送信先メールアドレス(To/Bcc)」宛に、MID未登録の「契約先申請番号」を記載したアラートメールを送信する。</w:t>
      </w:r>
    </w:p>
    <w:bookmarkEnd w:id="21"/>
    <w:bookmarkStart w:id="22" w:name="ステップ-4-レポートデータの分割と取込フォーマット変換"/>
    <w:p>
      <w:pPr>
        <w:pStyle w:val="Heading4"/>
      </w:pPr>
      <w:r>
        <w:t xml:space="preserve">ステップ 4: </w:t>
      </w:r>
      <w:r>
        <w:rPr>
          <w:rFonts w:hint="eastAsia"/>
        </w:rPr>
        <w:t xml:space="preserve">レポートデータの分割と取込フォーマット変換</w:t>
      </w:r>
    </w:p>
    <w:p>
      <w:pPr>
        <w:numPr>
          <w:ilvl w:val="0"/>
          <w:numId w:val="1004"/>
        </w:numPr>
      </w:pPr>
      <w:r>
        <w:rPr>
          <w:rFonts w:hint="eastAsia"/>
        </w:rPr>
        <w:t xml:space="preserve">審査結果が「NG」のデータを抽出し、NG一覧ファイルとして保存する。</w:t>
      </w:r>
    </w:p>
    <w:p>
      <w:pPr>
        <w:numPr>
          <w:ilvl w:val="0"/>
          <w:numId w:val="1004"/>
        </w:numPr>
      </w:pPr>
      <w:r>
        <w:rPr>
          <w:rFonts w:hint="eastAsia"/>
        </w:rPr>
        <w:t xml:space="preserve">全体の対象データを以下のルールに従って3つに分割処理する。</w:t>
      </w:r>
    </w:p>
    <w:p>
      <w:pPr>
        <w:numPr>
          <w:ilvl w:val="1"/>
          <w:numId w:val="1005"/>
        </w:numPr>
      </w:pPr>
      <w:r>
        <w:rPr>
          <w:b/>
          <w:bCs/>
        </w:rPr>
        <w:t xml:space="preserve">SQUADデータ:</w:t>
      </w:r>
      <w:r>
        <w:t xml:space="preserve"> </w:t>
      </w:r>
      <w:r>
        <w:rPr>
          <w:rFonts w:hint="eastAsia"/>
        </w:rPr>
        <w:t xml:space="preserve">契約先申請番号に「H」が含まれるデータ</w:t>
      </w:r>
    </w:p>
    <w:p>
      <w:pPr>
        <w:numPr>
          <w:ilvl w:val="1"/>
          <w:numId w:val="1005"/>
        </w:numPr>
      </w:pPr>
      <w:r>
        <w:rPr>
          <w:b/>
          <w:bCs/>
        </w:rPr>
        <w:t xml:space="preserve">PayPayツールデータ:</w:t>
      </w:r>
      <w:r>
        <w:t xml:space="preserve"> </w:t>
      </w:r>
      <w:r>
        <w:rPr>
          <w:rFonts w:hint="eastAsia"/>
        </w:rPr>
        <w:t xml:space="preserve">契約先申請番号に「H」が含まれず、かつ末尾が「_1,</w:t>
      </w:r>
      <w:r>
        <w:t xml:space="preserve"> _2, _3」のいずれかであるデータ</w:t>
      </w:r>
    </w:p>
    <w:p>
      <w:pPr>
        <w:numPr>
          <w:ilvl w:val="1"/>
          <w:numId w:val="1005"/>
        </w:numPr>
      </w:pPr>
      <w:r>
        <w:rPr>
          <w:rFonts w:hint="eastAsia"/>
          <w:b/>
          <w:bCs/>
        </w:rPr>
        <w:t xml:space="preserve">外部ツールデータ:</w:t>
      </w:r>
      <w:r>
        <w:t xml:space="preserve"> </w:t>
      </w:r>
      <w:r>
        <w:rPr>
          <w:rFonts w:hint="eastAsia"/>
        </w:rPr>
        <w:t xml:space="preserve">契約先申請番号に「H」が含まれず、末尾も「_1,</w:t>
      </w:r>
      <w:r>
        <w:t xml:space="preserve"> _2, _3」ではないデータ</w:t>
      </w:r>
    </w:p>
    <w:p>
      <w:pPr>
        <w:numPr>
          <w:ilvl w:val="0"/>
          <w:numId w:val="1004"/>
        </w:numPr>
      </w:pPr>
      <w:r>
        <w:rPr>
          <w:rFonts w:hint="eastAsia"/>
        </w:rPr>
        <w:t xml:space="preserve">各分割データを、指定された取込用FMTファイル（Excel等）に転記し保存する。</w:t>
      </w:r>
    </w:p>
    <w:p>
      <w:pPr>
        <w:numPr>
          <w:ilvl w:val="1"/>
          <w:numId w:val="1006"/>
        </w:numPr>
      </w:pPr>
      <w:r>
        <w:rPr>
          <w:rFonts w:hint="eastAsia"/>
        </w:rPr>
        <w:t xml:space="preserve">※SQUADデータ作成時は、取込要件に合わせ契約先申請番号の末尾の「_1,</w:t>
      </w:r>
      <w:r>
        <w:t xml:space="preserve"> _2, </w:t>
      </w:r>
      <w:r>
        <w:rPr>
          <w:rFonts w:hint="eastAsia"/>
        </w:rPr>
        <w:t xml:space="preserve">_3」を削除し、指定フォーマットのCSV形式で保存する。</w:t>
      </w:r>
    </w:p>
    <w:bookmarkEnd w:id="22"/>
    <w:bookmarkStart w:id="23" w:name="ステップ-5-外部ツールへのデータ取込"/>
    <w:p>
      <w:pPr>
        <w:pStyle w:val="Heading4"/>
      </w:pPr>
      <w:r>
        <w:t xml:space="preserve">ステップ 5: </w:t>
      </w:r>
      <w:r>
        <w:rPr>
          <w:rFonts w:hint="eastAsia"/>
        </w:rPr>
        <w:t xml:space="preserve">外部ツールへのデータ取込</w:t>
      </w:r>
    </w:p>
    <w:p>
      <w:pPr>
        <w:numPr>
          <w:ilvl w:val="0"/>
          <w:numId w:val="1007"/>
        </w:numPr>
      </w:pPr>
      <w:r>
        <w:rPr>
          <w:rFonts w:hint="eastAsia"/>
        </w:rPr>
        <w:t xml:space="preserve">外部ツールアプリケーションを起動する。</w:t>
      </w:r>
    </w:p>
    <w:p>
      <w:pPr>
        <w:numPr>
          <w:ilvl w:val="0"/>
          <w:numId w:val="1007"/>
        </w:numPr>
      </w:pPr>
      <w:r>
        <w:rPr>
          <w:rFonts w:hint="eastAsia"/>
        </w:rPr>
        <w:t xml:space="preserve">メニューから「審査結果データ取込」画面を開く。</w:t>
      </w:r>
    </w:p>
    <w:p>
      <w:pPr>
        <w:numPr>
          <w:ilvl w:val="0"/>
          <w:numId w:val="1007"/>
        </w:numPr>
      </w:pPr>
      <w:r>
        <w:rPr>
          <w:rFonts w:hint="eastAsia"/>
        </w:rPr>
        <w:t xml:space="preserve">ステップ4で作成した「外部ツールデータ」のパスを参照・指定し、「結果データ取込」ボタンを押下して取込処理を実行する。</w:t>
      </w:r>
    </w:p>
    <w:p>
      <w:pPr>
        <w:numPr>
          <w:ilvl w:val="0"/>
          <w:numId w:val="1007"/>
        </w:numPr>
      </w:pPr>
      <w:r>
        <w:rPr>
          <w:rFonts w:hint="eastAsia"/>
        </w:rPr>
        <w:t xml:space="preserve">取込完了のメッセージを確認し、アプリケーションを終了する。</w:t>
      </w:r>
    </w:p>
    <w:bookmarkEnd w:id="23"/>
    <w:bookmarkStart w:id="24" w:name="ステップ-6-squadへのデータ取込"/>
    <w:p>
      <w:pPr>
        <w:pStyle w:val="Heading4"/>
      </w:pPr>
      <w:r>
        <w:t xml:space="preserve">ステップ 6: </w:t>
      </w:r>
      <w:r>
        <w:rPr>
          <w:rFonts w:hint="eastAsia"/>
        </w:rPr>
        <w:t xml:space="preserve">SQUADへのデータ取込</w:t>
      </w:r>
    </w:p>
    <w:p>
      <w:pPr>
        <w:numPr>
          <w:ilvl w:val="0"/>
          <w:numId w:val="1008"/>
        </w:numPr>
      </w:pPr>
      <w:r>
        <w:rPr>
          <w:rFonts w:hint="eastAsia"/>
        </w:rPr>
        <w:t xml:space="preserve">WebブラウザでSQUADのログインページにアクセスし、IDとパスワードを用いてログインする。</w:t>
      </w:r>
    </w:p>
    <w:p>
      <w:pPr>
        <w:numPr>
          <w:ilvl w:val="0"/>
          <w:numId w:val="1008"/>
        </w:numPr>
      </w:pPr>
      <w:r>
        <w:rPr>
          <w:rFonts w:hint="eastAsia"/>
        </w:rPr>
        <w:t xml:space="preserve">決済機関の選択画面で、設定指定の「Paypay決済機関」を選択する。</w:t>
      </w:r>
    </w:p>
    <w:p>
      <w:pPr>
        <w:numPr>
          <w:ilvl w:val="0"/>
          <w:numId w:val="1008"/>
        </w:numPr>
      </w:pPr>
      <w:r>
        <w:rPr>
          <w:rFonts w:hint="eastAsia"/>
        </w:rPr>
        <w:t xml:space="preserve">ナビゲーションメニューより、「審査」＞「本審査」＞「審査結果一括登録」画面へ遷移する。</w:t>
      </w:r>
    </w:p>
    <w:p>
      <w:pPr>
        <w:numPr>
          <w:ilvl w:val="0"/>
          <w:numId w:val="1008"/>
        </w:numPr>
      </w:pPr>
      <w:r>
        <w:rPr>
          <w:rFonts w:hint="eastAsia"/>
        </w:rPr>
        <w:t xml:space="preserve">ステップ4で作成した「SQUADデータ（CSV）」ファイルを選択し、アップロード（取込）を実行する。</w:t>
      </w:r>
    </w:p>
    <w:p>
      <w:pPr>
        <w:numPr>
          <w:ilvl w:val="0"/>
          <w:numId w:val="1008"/>
        </w:numPr>
      </w:pPr>
      <w:r>
        <w:rPr>
          <w:rFonts w:hint="eastAsia"/>
        </w:rPr>
        <w:t xml:space="preserve">「一括登録一覧」画面にて、対象の処理ステータスが「完了」になるまで待機・確認する（一定回数まで自動リトライ）。</w:t>
      </w:r>
    </w:p>
    <w:bookmarkEnd w:id="24"/>
    <w:bookmarkStart w:id="25" w:name="ステップ-7-paypayツールへのデータ取込"/>
    <w:p>
      <w:pPr>
        <w:pStyle w:val="Heading4"/>
      </w:pPr>
      <w:r>
        <w:t xml:space="preserve">ステップ 7: </w:t>
      </w:r>
      <w:r>
        <w:rPr>
          <w:rFonts w:hint="eastAsia"/>
        </w:rPr>
        <w:t xml:space="preserve">PayPayツールへのデータ取込</w:t>
      </w:r>
    </w:p>
    <w:p>
      <w:pPr>
        <w:numPr>
          <w:ilvl w:val="0"/>
          <w:numId w:val="1009"/>
        </w:numPr>
      </w:pPr>
      <w:r>
        <w:rPr>
          <w:rFonts w:hint="eastAsia"/>
        </w:rPr>
        <w:t xml:space="preserve">PayPayツールアプリケーションを起動する。</w:t>
      </w:r>
    </w:p>
    <w:p>
      <w:pPr>
        <w:numPr>
          <w:ilvl w:val="0"/>
          <w:numId w:val="1009"/>
        </w:numPr>
      </w:pPr>
      <w:r>
        <w:rPr>
          <w:rFonts w:hint="eastAsia"/>
        </w:rPr>
        <w:t xml:space="preserve">メニューから「審査結果ファイル取込」画面を開く。</w:t>
      </w:r>
    </w:p>
    <w:p>
      <w:pPr>
        <w:numPr>
          <w:ilvl w:val="0"/>
          <w:numId w:val="1009"/>
        </w:numPr>
      </w:pPr>
      <w:r>
        <w:rPr>
          <w:rFonts w:hint="eastAsia"/>
        </w:rPr>
        <w:t xml:space="preserve">ファイル参照ダイアログから、ステップ4で作成された「PayPayツールデータ」のパスを指定し、「結果データ取込」を実行する。</w:t>
      </w:r>
    </w:p>
    <w:p>
      <w:pPr>
        <w:numPr>
          <w:ilvl w:val="0"/>
          <w:numId w:val="1009"/>
        </w:numPr>
      </w:pPr>
      <w:r>
        <w:rPr>
          <w:rFonts w:hint="eastAsia"/>
        </w:rPr>
        <w:t xml:space="preserve">取込の正常終了ポップアップを確認し、「OK」を押下してアプリケーションを終了する。</w:t>
      </w:r>
    </w:p>
    <w:bookmarkEnd w:id="25"/>
    <w:bookmarkStart w:id="26" w:name="ステップ-8-処理完了件数のメール送信"/>
    <w:p>
      <w:pPr>
        <w:pStyle w:val="Heading4"/>
      </w:pPr>
      <w:r>
        <w:t xml:space="preserve">ステップ 8: </w:t>
      </w:r>
      <w:r>
        <w:rPr>
          <w:rFonts w:hint="eastAsia"/>
        </w:rPr>
        <w:t xml:space="preserve">処理完了件数のメール送信</w:t>
      </w:r>
    </w:p>
    <w:p>
      <w:pPr>
        <w:numPr>
          <w:ilvl w:val="0"/>
          <w:numId w:val="1010"/>
        </w:numPr>
      </w:pPr>
      <w:r>
        <w:rPr>
          <w:rFonts w:hint="eastAsia"/>
        </w:rPr>
        <w:t xml:space="preserve">PayPay定期従量取込ファイルが存在するか確認し、存在する場合は結果を関係者へメール送信する。</w:t>
      </w:r>
    </w:p>
    <w:p>
      <w:pPr>
        <w:numPr>
          <w:ilvl w:val="0"/>
          <w:numId w:val="1010"/>
        </w:numPr>
      </w:pPr>
      <w:r>
        <w:rPr>
          <w:rFonts w:hint="eastAsia"/>
        </w:rPr>
        <w:t xml:space="preserve">システム全体の処理結果として、SQUAD取込件数、外部ツール取込件数、PayPayツール取込件数、NG件数、およびMID未登録件数を集計する。</w:t>
      </w:r>
    </w:p>
    <w:p>
      <w:pPr>
        <w:numPr>
          <w:ilvl w:val="0"/>
          <w:numId w:val="1010"/>
        </w:numPr>
      </w:pPr>
      <w:r>
        <w:rPr>
          <w:rFonts w:hint="eastAsia"/>
        </w:rPr>
        <w:t xml:space="preserve">設定されている「処理件数メール送信先」宛に、集計した処理件数と作成したファイルのパスを記載した「審査結果自動取込</w:t>
      </w:r>
      <w:r>
        <w:t xml:space="preserve"> </w:t>
      </w:r>
      <w:r>
        <w:rPr>
          <w:rFonts w:hint="eastAsia"/>
        </w:rPr>
        <w:t xml:space="preserve">完了報告通知」メールを送信し、全体のプロセスを終了する。</w:t>
      </w:r>
    </w:p>
    <w:bookmarkEnd w:id="26"/>
    <w:bookmarkEnd w:id="27"/>
    <w:bookmarkStart w:id="28" w:name="Xc64337756952c5140608274c0d8124f94d959fa"/>
    <w:p>
      <w:pPr>
        <w:pStyle w:val="Heading3"/>
      </w:pPr>
      <w:r>
        <w:t xml:space="preserve">5.2 </w:t>
      </w:r>
      <w:r>
        <w:rPr>
          <w:rFonts w:hint="eastAsia"/>
        </w:rPr>
        <w:t xml:space="preserve">使用する主要な変数・データ辞書</w:t>
      </w:r>
      <w:r>
        <w:t xml:space="preserve"> (Key Variables)</w:t>
      </w:r>
    </w:p>
    <w:p>
      <w:pPr>
        <w:pStyle w:val="FirstParagraph"/>
      </w:pPr>
      <w:r>
        <w:rPr>
          <w:rFonts w:hint="eastAsia"/>
        </w:rPr>
        <w:t xml:space="preserve">本プロセスで参照・更新される重要なビジネス項目：</w:t>
      </w:r>
    </w:p>
    <w:p>
      <w:pPr>
        <w:numPr>
          <w:ilvl w:val="0"/>
          <w:numId w:val="1011"/>
        </w:numPr>
      </w:pPr>
      <w:r>
        <w:rPr>
          <w:rStyle w:val="VerbatimChar"/>
          <w:b/>
          <w:bCs/>
        </w:rPr>
        <w:t xml:space="preserve">argInDicSettings</w:t>
      </w:r>
      <w:r>
        <w:t xml:space="preserve">: </w:t>
      </w:r>
      <w:r>
        <w:rPr>
          <w:rFonts w:hint="eastAsia"/>
        </w:rPr>
        <w:t xml:space="preserve">システム全体の設定値（URL、メール宛先、パス情報など）を保持するコンフィグ辞書。</w:t>
      </w:r>
    </w:p>
    <w:p>
      <w:pPr>
        <w:numPr>
          <w:ilvl w:val="0"/>
          <w:numId w:val="1011"/>
        </w:numPr>
      </w:pPr>
      <w:r>
        <w:rPr>
          <w:rStyle w:val="VerbatimChar"/>
          <w:b/>
          <w:bCs/>
        </w:rPr>
        <w:t xml:space="preserve">dtExternalToolsData</w:t>
      </w:r>
      <w:r>
        <w:rPr>
          <w:b/>
          <w:bCs/>
        </w:rPr>
        <w:t xml:space="preserve"> </w:t>
      </w:r>
      <w:r>
        <w:rPr>
          <w:b/>
          <w:bCs/>
        </w:rPr>
        <w:t xml:space="preserve">/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strExternalToolsFilePath</w:t>
      </w:r>
      <w:r>
        <w:t xml:space="preserve">: </w:t>
      </w:r>
      <w:r>
        <w:rPr>
          <w:rFonts w:hint="eastAsia"/>
        </w:rPr>
        <w:t xml:space="preserve">外部ツール取込用のデータテーブルと、出力先ファイルパス。</w:t>
      </w:r>
    </w:p>
    <w:p>
      <w:pPr>
        <w:numPr>
          <w:ilvl w:val="0"/>
          <w:numId w:val="1011"/>
        </w:numPr>
      </w:pPr>
      <w:r>
        <w:rPr>
          <w:rStyle w:val="VerbatimChar"/>
          <w:b/>
          <w:bCs/>
        </w:rPr>
        <w:t xml:space="preserve">dtSQUADData</w:t>
      </w:r>
      <w:r>
        <w:rPr>
          <w:b/>
          <w:bCs/>
        </w:rPr>
        <w:t xml:space="preserve"> </w:t>
      </w:r>
      <w:r>
        <w:rPr>
          <w:b/>
          <w:bCs/>
        </w:rPr>
        <w:t xml:space="preserve">/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strSQUADDataFilePath</w:t>
      </w:r>
      <w:r>
        <w:t xml:space="preserve">: </w:t>
      </w:r>
      <w:r>
        <w:rPr>
          <w:rFonts w:hint="eastAsia"/>
        </w:rPr>
        <w:t xml:space="preserve">SQUAD取込用のデータテーブルと、出力先ファイルパス。</w:t>
      </w:r>
    </w:p>
    <w:p>
      <w:pPr>
        <w:numPr>
          <w:ilvl w:val="0"/>
          <w:numId w:val="1011"/>
        </w:numPr>
      </w:pPr>
      <w:r>
        <w:rPr>
          <w:rStyle w:val="VerbatimChar"/>
          <w:b/>
          <w:bCs/>
        </w:rPr>
        <w:t xml:space="preserve">dtPaypayToolData</w:t>
      </w:r>
      <w:r>
        <w:rPr>
          <w:b/>
          <w:bCs/>
        </w:rPr>
        <w:t xml:space="preserve"> </w:t>
      </w:r>
      <w:r>
        <w:rPr>
          <w:b/>
          <w:bCs/>
        </w:rPr>
        <w:t xml:space="preserve">/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strPaypayToolDataFilePath</w:t>
      </w:r>
      <w:r>
        <w:t xml:space="preserve">: </w:t>
      </w:r>
      <w:r>
        <w:rPr>
          <w:rFonts w:hint="eastAsia"/>
        </w:rPr>
        <w:t xml:space="preserve">PayPayツール取込用のデータテーブルと、出力先ファイルパス。</w:t>
      </w:r>
    </w:p>
    <w:bookmarkEnd w:id="28"/>
    <w:bookmarkEnd w:id="29"/>
    <w:bookmarkStart w:id="32" w:name="X0e249c0c97c2dcfdcff007cd729870d208009a4"/>
    <w:p>
      <w:pPr>
        <w:pStyle w:val="Heading2"/>
      </w:pPr>
      <w:r>
        <w:t xml:space="preserve">6. </w:t>
      </w:r>
      <w:r>
        <w:rPr>
          <w:rFonts w:hint="eastAsia"/>
        </w:rPr>
        <w:t xml:space="preserve">例外処理</w:t>
      </w:r>
      <w:r>
        <w:t xml:space="preserve"> (Exception Handling)</w:t>
      </w:r>
    </w:p>
    <w:bookmarkStart w:id="30" w:name="X85bc96844360fa1371d261216566b21dcb96ccb"/>
    <w:p>
      <w:pPr>
        <w:pStyle w:val="Heading3"/>
      </w:pPr>
      <w:r>
        <w:t xml:space="preserve">6.1 </w:t>
      </w:r>
      <w:r>
        <w:rPr>
          <w:rFonts w:hint="eastAsia"/>
        </w:rPr>
        <w:t xml:space="preserve">ビジネスルール例外</w:t>
      </w:r>
      <w:r>
        <w:t xml:space="preserve"> (Business Exceptions)</w:t>
      </w:r>
    </w:p>
    <w:p>
      <w:pPr>
        <w:pStyle w:val="FirstParagraph"/>
      </w:pPr>
      <w:r>
        <w:rPr>
          <w:rFonts w:hint="eastAsia"/>
        </w:rPr>
        <w:t xml:space="preserve">業務ルールの観点から処理継続が不可能な場合、以下の例外として処理を中断またはスキップする。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例外ケース</w:t>
            </w:r>
            <w:r>
              <w:t xml:space="preserve"> / </w:t>
            </w:r>
            <w:r>
              <w:rPr>
                <w:rFonts w:hint="eastAsia"/>
              </w:rPr>
              <w:t xml:space="preserve">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エラーメッセージの例</w:t>
            </w:r>
          </w:p>
        </w:tc>
        <w:tc>
          <w:tcPr/>
          <w:p>
            <w:pPr>
              <w:pStyle w:val="Compact"/>
            </w:pPr>
            <w:r>
              <w:t xml:space="preserve">アクション / </w:t>
            </w:r>
            <w:r>
              <w:rPr>
                <w:rFonts w:hint="eastAsia"/>
              </w:rPr>
              <w:t xml:space="preserve">想定される対応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パートナーサイト等へのログイン失敗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"パートナーサイトに正常にログインできませんでした"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認証情報（ID/PW等）の確認、またはサイトメンテナンス状況の確認。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SQUADへのログイン失敗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"SQUADにログイン失敗しました。"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SQUADのID/PW、URL設定、アクセス権限などを確認する。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SQUAD審査結果一覧の取込み失敗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"審査結果一覧の取込みに失敗しました。"</w:t>
            </w:r>
            <w:r>
              <w:t xml:space="preserve"> </w:t>
            </w:r>
            <w:r>
              <w:rPr>
                <w:rFonts w:hint="eastAsia"/>
              </w:rPr>
              <w:t xml:space="preserve">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SQUADから出力されるエラーログをダウンロード・確認し、SQUADデータのファイル記述やフォーマット要件を確認する。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PayPayツールの結果ファイル取込みエラー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"結果ファイル取り込みが異常終了しました。"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PayPayツールの起動状態、指定ファイルのフォーマットやアクセス権を確認する。</w:t>
            </w:r>
          </w:p>
        </w:tc>
      </w:tr>
    </w:tbl>
    <w:bookmarkEnd w:id="30"/>
    <w:bookmarkStart w:id="31" w:name="X95ac1fcbf52fba38d496c4f45dbccd81f4b8685"/>
    <w:p>
      <w:pPr>
        <w:pStyle w:val="Heading3"/>
      </w:pPr>
      <w:r>
        <w:t xml:space="preserve">6.2 </w:t>
      </w:r>
      <w:r>
        <w:rPr>
          <w:rFonts w:hint="eastAsia"/>
        </w:rPr>
        <w:t xml:space="preserve">システム例外</w:t>
      </w:r>
      <w:r>
        <w:t xml:space="preserve"> (System Exceptions)</w:t>
      </w:r>
    </w:p>
    <w:p>
      <w:pPr>
        <w:numPr>
          <w:ilvl w:val="0"/>
          <w:numId w:val="1012"/>
        </w:numPr>
      </w:pPr>
      <w:r>
        <w:rPr>
          <w:rFonts w:hint="eastAsia"/>
        </w:rPr>
        <w:t xml:space="preserve">RPAツールの標準機能として対応済みのネットワークタイムアウト、対象UI要素の未検出等の環境起因のエラーについては、所定の回数のリトライを実施後、システム例外として管理者にエラー通知される。</w:t>
      </w:r>
    </w:p>
    <w:bookmarkEnd w:id="31"/>
    <w:bookmarkEnd w:id="32"/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3" Target="media/rId1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2026-03-09T04:51:21Z</dcterms:created>
  <dcterms:modified xsi:type="dcterms:W3CDTF">2026-03-09T04:51:21Z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