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A48AF">
      <w:pPr>
        <w:ind w:firstLine="2880" w:firstLineChars="900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单片机实训系统开发</w:t>
      </w:r>
    </w:p>
    <w:p w14:paraId="7BB2CE4E"/>
    <w:p w14:paraId="29E62BAC"/>
    <w:tbl>
      <w:tblPr>
        <w:tblStyle w:val="2"/>
        <w:tblW w:w="907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698"/>
        <w:gridCol w:w="2786"/>
        <w:gridCol w:w="3010"/>
        <w:gridCol w:w="675"/>
        <w:gridCol w:w="707"/>
        <w:gridCol w:w="1196"/>
      </w:tblGrid>
      <w:tr w14:paraId="57BEBC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2" w:hRule="atLeast"/>
          <w:jc w:val="center"/>
        </w:trPr>
        <w:tc>
          <w:tcPr>
            <w:tcW w:w="698" w:type="dxa"/>
            <w:noWrap w:val="0"/>
            <w:vAlign w:val="center"/>
          </w:tcPr>
          <w:p w14:paraId="54FD081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628BE1A2">
            <w:pPr>
              <w:spacing w:line="240" w:lineRule="auto"/>
              <w:rPr>
                <w:rFonts w:hint="eastAsia" w:ascii="仿宋" w:hAnsi="仿宋" w:eastAsia="仿宋" w:cs="仿宋"/>
                <w:b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核心开发板模块</w:t>
            </w:r>
          </w:p>
        </w:tc>
      </w:tr>
      <w:tr w14:paraId="6405CA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2" w:hRule="atLeast"/>
          <w:jc w:val="center"/>
        </w:trPr>
        <w:tc>
          <w:tcPr>
            <w:tcW w:w="698" w:type="dxa"/>
            <w:noWrap w:val="0"/>
            <w:vAlign w:val="center"/>
          </w:tcPr>
          <w:p w14:paraId="0729E2D3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786" w:type="dxa"/>
            <w:vMerge w:val="restart"/>
            <w:noWrap w:val="0"/>
            <w:vAlign w:val="center"/>
          </w:tcPr>
          <w:p w14:paraId="24F31686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核心开发板</w:t>
            </w:r>
          </w:p>
        </w:tc>
        <w:tc>
          <w:tcPr>
            <w:tcW w:w="3010" w:type="dxa"/>
            <w:noWrap w:val="0"/>
            <w:vAlign w:val="center"/>
          </w:tcPr>
          <w:p w14:paraId="6C7B4074">
            <w:pPr>
              <w:spacing w:line="240" w:lineRule="auto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STM32F4核心板</w:t>
            </w:r>
          </w:p>
        </w:tc>
        <w:tc>
          <w:tcPr>
            <w:tcW w:w="675" w:type="dxa"/>
            <w:noWrap w:val="0"/>
            <w:vAlign w:val="center"/>
          </w:tcPr>
          <w:p w14:paraId="5A6391CD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707" w:type="dxa"/>
            <w:noWrap w:val="0"/>
            <w:vAlign w:val="center"/>
          </w:tcPr>
          <w:p w14:paraId="33310318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196" w:type="dxa"/>
            <w:noWrap w:val="0"/>
            <w:vAlign w:val="center"/>
          </w:tcPr>
          <w:p w14:paraId="6A283BD1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标配</w:t>
            </w:r>
          </w:p>
        </w:tc>
      </w:tr>
      <w:tr w14:paraId="25317B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698" w:type="dxa"/>
            <w:noWrap w:val="0"/>
            <w:vAlign w:val="center"/>
          </w:tcPr>
          <w:p w14:paraId="737AAB8C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786" w:type="dxa"/>
            <w:vMerge w:val="continue"/>
            <w:noWrap w:val="0"/>
            <w:vAlign w:val="center"/>
          </w:tcPr>
          <w:p w14:paraId="6A6A1AE4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3010" w:type="dxa"/>
            <w:noWrap w:val="0"/>
            <w:vAlign w:val="center"/>
          </w:tcPr>
          <w:p w14:paraId="4FC77BEE">
            <w:pPr>
              <w:spacing w:line="240" w:lineRule="auto"/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STC8A核心板</w:t>
            </w:r>
          </w:p>
        </w:tc>
        <w:tc>
          <w:tcPr>
            <w:tcW w:w="675" w:type="dxa"/>
            <w:noWrap w:val="0"/>
            <w:vAlign w:val="center"/>
          </w:tcPr>
          <w:p w14:paraId="2DDEF560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707" w:type="dxa"/>
            <w:noWrap w:val="0"/>
            <w:vAlign w:val="center"/>
          </w:tcPr>
          <w:p w14:paraId="01480007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  <w:lang w:eastAsia="zh-CN"/>
              </w:rPr>
            </w:pPr>
          </w:p>
        </w:tc>
        <w:tc>
          <w:tcPr>
            <w:tcW w:w="1196" w:type="dxa"/>
            <w:noWrap w:val="0"/>
            <w:vAlign w:val="center"/>
          </w:tcPr>
          <w:p w14:paraId="5F0C7FD5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标配</w:t>
            </w:r>
          </w:p>
        </w:tc>
      </w:tr>
      <w:tr w14:paraId="33F8FE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2" w:hRule="atLeast"/>
          <w:jc w:val="center"/>
        </w:trPr>
        <w:tc>
          <w:tcPr>
            <w:tcW w:w="698" w:type="dxa"/>
            <w:noWrap w:val="0"/>
            <w:vAlign w:val="center"/>
          </w:tcPr>
          <w:p w14:paraId="171E5058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3）</w:t>
            </w:r>
          </w:p>
        </w:tc>
        <w:tc>
          <w:tcPr>
            <w:tcW w:w="2786" w:type="dxa"/>
            <w:vMerge w:val="continue"/>
            <w:noWrap w:val="0"/>
            <w:vAlign w:val="center"/>
          </w:tcPr>
          <w:p w14:paraId="7EB5975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3010" w:type="dxa"/>
            <w:shd w:val="clear" w:color="auto" w:fill="E54C5E" w:themeFill="accent6"/>
            <w:noWrap w:val="0"/>
            <w:vAlign w:val="center"/>
          </w:tcPr>
          <w:p w14:paraId="527AE62B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MSP430核心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板</w:t>
            </w:r>
          </w:p>
        </w:tc>
        <w:tc>
          <w:tcPr>
            <w:tcW w:w="675" w:type="dxa"/>
            <w:shd w:val="clear" w:color="auto" w:fill="E54C5E" w:themeFill="accent6"/>
            <w:noWrap w:val="0"/>
            <w:vAlign w:val="center"/>
          </w:tcPr>
          <w:p w14:paraId="4D66549B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707" w:type="dxa"/>
            <w:shd w:val="clear" w:color="auto" w:fill="E54C5E" w:themeFill="accent6"/>
            <w:noWrap w:val="0"/>
            <w:vAlign w:val="center"/>
          </w:tcPr>
          <w:p w14:paraId="7C97410C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</w:p>
        </w:tc>
        <w:tc>
          <w:tcPr>
            <w:tcW w:w="1196" w:type="dxa"/>
            <w:shd w:val="clear" w:color="auto" w:fill="E54C5E" w:themeFill="accent6"/>
            <w:noWrap w:val="0"/>
            <w:vAlign w:val="center"/>
          </w:tcPr>
          <w:p w14:paraId="2D8BA030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选配</w:t>
            </w:r>
          </w:p>
        </w:tc>
      </w:tr>
      <w:tr w14:paraId="65F1A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10" w:hRule="atLeast"/>
          <w:jc w:val="center"/>
        </w:trPr>
        <w:tc>
          <w:tcPr>
            <w:tcW w:w="698" w:type="dxa"/>
            <w:noWrap w:val="0"/>
            <w:vAlign w:val="center"/>
          </w:tcPr>
          <w:p w14:paraId="42EEFEA5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4）</w:t>
            </w:r>
          </w:p>
        </w:tc>
        <w:tc>
          <w:tcPr>
            <w:tcW w:w="2786" w:type="dxa"/>
            <w:vMerge w:val="continue"/>
            <w:noWrap w:val="0"/>
            <w:vAlign w:val="center"/>
          </w:tcPr>
          <w:p w14:paraId="54B0E92A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3010" w:type="dxa"/>
            <w:shd w:val="clear" w:color="auto" w:fill="E54C5E" w:themeFill="accent6"/>
            <w:noWrap w:val="0"/>
            <w:vAlign w:val="center"/>
          </w:tcPr>
          <w:p w14:paraId="3A438EAC">
            <w:pPr>
              <w:spacing w:line="240" w:lineRule="auto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AVR核心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板</w:t>
            </w:r>
          </w:p>
        </w:tc>
        <w:tc>
          <w:tcPr>
            <w:tcW w:w="675" w:type="dxa"/>
            <w:shd w:val="clear" w:color="auto" w:fill="E54C5E" w:themeFill="accent6"/>
            <w:noWrap w:val="0"/>
            <w:vAlign w:val="center"/>
          </w:tcPr>
          <w:p w14:paraId="628D81A7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707" w:type="dxa"/>
            <w:shd w:val="clear" w:color="auto" w:fill="E54C5E" w:themeFill="accent6"/>
            <w:noWrap w:val="0"/>
            <w:vAlign w:val="center"/>
          </w:tcPr>
          <w:p w14:paraId="3A6A94AA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196" w:type="dxa"/>
            <w:shd w:val="clear" w:color="auto" w:fill="E54C5E" w:themeFill="accent6"/>
            <w:noWrap w:val="0"/>
            <w:vAlign w:val="center"/>
          </w:tcPr>
          <w:p w14:paraId="20F80331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选配</w:t>
            </w:r>
          </w:p>
        </w:tc>
      </w:tr>
      <w:tr w14:paraId="224195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10" w:hRule="atLeast"/>
          <w:jc w:val="center"/>
        </w:trPr>
        <w:tc>
          <w:tcPr>
            <w:tcW w:w="698" w:type="dxa"/>
            <w:noWrap w:val="0"/>
            <w:vAlign w:val="center"/>
          </w:tcPr>
          <w:p w14:paraId="1FD5C606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5）</w:t>
            </w:r>
          </w:p>
        </w:tc>
        <w:tc>
          <w:tcPr>
            <w:tcW w:w="2786" w:type="dxa"/>
            <w:vMerge w:val="continue"/>
            <w:noWrap w:val="0"/>
            <w:vAlign w:val="center"/>
          </w:tcPr>
          <w:p w14:paraId="46388690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3010" w:type="dxa"/>
            <w:shd w:val="clear" w:color="auto" w:fill="E54C5E" w:themeFill="accent6"/>
            <w:noWrap w:val="0"/>
            <w:vAlign w:val="center"/>
          </w:tcPr>
          <w:p w14:paraId="5C7B504A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PIC核心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板</w:t>
            </w:r>
          </w:p>
        </w:tc>
        <w:tc>
          <w:tcPr>
            <w:tcW w:w="675" w:type="dxa"/>
            <w:shd w:val="clear" w:color="auto" w:fill="E54C5E" w:themeFill="accent6"/>
            <w:noWrap w:val="0"/>
            <w:vAlign w:val="center"/>
          </w:tcPr>
          <w:p w14:paraId="6334DAB9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707" w:type="dxa"/>
            <w:shd w:val="clear" w:color="auto" w:fill="E54C5E" w:themeFill="accent6"/>
            <w:noWrap w:val="0"/>
            <w:vAlign w:val="center"/>
          </w:tcPr>
          <w:p w14:paraId="51A9D2DA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196" w:type="dxa"/>
            <w:shd w:val="clear" w:color="auto" w:fill="E54C5E" w:themeFill="accent6"/>
            <w:noWrap w:val="0"/>
            <w:vAlign w:val="center"/>
          </w:tcPr>
          <w:p w14:paraId="184ABC38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  <w:t>选配</w:t>
            </w:r>
          </w:p>
        </w:tc>
      </w:tr>
      <w:tr w14:paraId="242A21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2" w:hRule="atLeast"/>
          <w:jc w:val="center"/>
        </w:trPr>
        <w:tc>
          <w:tcPr>
            <w:tcW w:w="698" w:type="dxa"/>
            <w:noWrap w:val="0"/>
            <w:vAlign w:val="center"/>
          </w:tcPr>
          <w:p w14:paraId="051ECD70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7DE669F9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系统底板模块</w:t>
            </w:r>
          </w:p>
        </w:tc>
      </w:tr>
      <w:tr w14:paraId="6ED220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2A9A4564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786" w:type="dxa"/>
            <w:noWrap w:val="0"/>
            <w:vAlign w:val="center"/>
          </w:tcPr>
          <w:p w14:paraId="6FF0EE67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系统底板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</w:p>
        </w:tc>
        <w:tc>
          <w:tcPr>
            <w:tcW w:w="3010" w:type="dxa"/>
            <w:noWrap w:val="0"/>
            <w:vAlign w:val="center"/>
          </w:tcPr>
          <w:p w14:paraId="07915CE3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51系列、MSP430、AVR、PIC、STM32等多种单片机核心模块</w:t>
            </w:r>
          </w:p>
        </w:tc>
        <w:tc>
          <w:tcPr>
            <w:tcW w:w="675" w:type="dxa"/>
            <w:noWrap w:val="0"/>
            <w:vAlign w:val="center"/>
          </w:tcPr>
          <w:p w14:paraId="006240C1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707" w:type="dxa"/>
            <w:noWrap w:val="0"/>
            <w:vAlign w:val="center"/>
          </w:tcPr>
          <w:p w14:paraId="73C60FD4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196" w:type="dxa"/>
            <w:noWrap w:val="0"/>
            <w:vAlign w:val="center"/>
          </w:tcPr>
          <w:p w14:paraId="47BB8000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1C932A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3" w:hRule="atLeast"/>
          <w:jc w:val="center"/>
        </w:trPr>
        <w:tc>
          <w:tcPr>
            <w:tcW w:w="698" w:type="dxa"/>
            <w:noWrap w:val="0"/>
            <w:vAlign w:val="center"/>
          </w:tcPr>
          <w:p w14:paraId="7D882838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1A1A1DB8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外设模块</w:t>
            </w:r>
          </w:p>
        </w:tc>
      </w:tr>
      <w:tr w14:paraId="5E1C6A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002DB777">
            <w:pPr>
              <w:numPr>
                <w:ilvl w:val="0"/>
                <w:numId w:val="0"/>
              </w:numPr>
              <w:spacing w:line="240" w:lineRule="auto"/>
              <w:ind w:left="113" w:leftChars="0" w:firstLine="0" w:firstLine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786" w:type="dxa"/>
            <w:noWrap w:val="0"/>
            <w:vAlign w:val="center"/>
          </w:tcPr>
          <w:p w14:paraId="6E0B9A19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人机交互模块</w:t>
            </w:r>
          </w:p>
        </w:tc>
        <w:tc>
          <w:tcPr>
            <w:tcW w:w="3010" w:type="dxa"/>
            <w:noWrap w:val="0"/>
            <w:vAlign w:val="center"/>
          </w:tcPr>
          <w:p w14:paraId="5E2329EC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LCD显示屏模块</w:t>
            </w:r>
          </w:p>
          <w:p w14:paraId="6BE59773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3.2寸液晶显示屏模块</w:t>
            </w:r>
          </w:p>
          <w:p w14:paraId="6A7CD598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TTP223触摸开关</w:t>
            </w:r>
          </w:p>
          <w:p w14:paraId="62A5D419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按键模块</w:t>
            </w:r>
          </w:p>
          <w:p w14:paraId="227B7D6A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8位数码管显示模块</w:t>
            </w:r>
          </w:p>
          <w:p w14:paraId="301735C2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四合一点阵模块</w:t>
            </w:r>
          </w:p>
          <w:p w14:paraId="249BD763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智能串口屏</w:t>
            </w:r>
          </w:p>
          <w:p w14:paraId="25E5CA25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LED模块</w:t>
            </w:r>
          </w:p>
          <w:p w14:paraId="30505BA4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语音识别模块</w:t>
            </w:r>
          </w:p>
          <w:p w14:paraId="39AF160E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MP3语音模块</w:t>
            </w:r>
          </w:p>
          <w:p w14:paraId="64F1EF8C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有源蜂鸣器</w:t>
            </w:r>
          </w:p>
          <w:p w14:paraId="4D971F03">
            <w:pPr>
              <w:numPr>
                <w:ilvl w:val="0"/>
                <w:numId w:val="2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无源蜂鸣器</w:t>
            </w:r>
            <w:bookmarkStart w:id="0" w:name="_GoBack"/>
            <w:bookmarkEnd w:id="0"/>
          </w:p>
          <w:p w14:paraId="6F151D38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13、语音识别控制模块</w:t>
            </w:r>
          </w:p>
        </w:tc>
        <w:tc>
          <w:tcPr>
            <w:tcW w:w="675" w:type="dxa"/>
            <w:noWrap w:val="0"/>
            <w:vAlign w:val="center"/>
          </w:tcPr>
          <w:p w14:paraId="406D4460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707" w:type="dxa"/>
            <w:noWrap w:val="0"/>
            <w:vAlign w:val="center"/>
          </w:tcPr>
          <w:p w14:paraId="4F7E2973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196" w:type="dxa"/>
            <w:noWrap w:val="0"/>
            <w:vAlign w:val="center"/>
          </w:tcPr>
          <w:p w14:paraId="0554B4DB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35C2D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427CA944">
            <w:pPr>
              <w:numPr>
                <w:ilvl w:val="0"/>
                <w:numId w:val="0"/>
              </w:numPr>
              <w:spacing w:line="240" w:lineRule="auto"/>
              <w:ind w:left="113" w:leftChars="0" w:firstLine="0" w:firstLine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786" w:type="dxa"/>
            <w:noWrap w:val="0"/>
            <w:vAlign w:val="center"/>
          </w:tcPr>
          <w:p w14:paraId="73917B89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传感器模块</w:t>
            </w:r>
          </w:p>
        </w:tc>
        <w:tc>
          <w:tcPr>
            <w:tcW w:w="3010" w:type="dxa"/>
            <w:noWrap w:val="0"/>
            <w:vAlign w:val="center"/>
          </w:tcPr>
          <w:p w14:paraId="30820FE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大气压强传感器</w:t>
            </w:r>
          </w:p>
          <w:p w14:paraId="3536385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颜色识别传感器</w:t>
            </w:r>
          </w:p>
          <w:p w14:paraId="3C10F16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红外测温传感器</w:t>
            </w:r>
          </w:p>
          <w:p w14:paraId="0921B37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光照度传感器</w:t>
            </w:r>
          </w:p>
          <w:p w14:paraId="370CB19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火焰传感器</w:t>
            </w:r>
          </w:p>
          <w:p w14:paraId="1C89592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震动传感器</w:t>
            </w:r>
          </w:p>
          <w:p w14:paraId="2D91548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心率血氧传感器</w:t>
            </w:r>
          </w:p>
          <w:p w14:paraId="606DBD0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摇杆传感器</w:t>
            </w:r>
          </w:p>
          <w:p w14:paraId="7A14AF6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姿态传感器</w:t>
            </w:r>
          </w:p>
          <w:p w14:paraId="3775B56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雨滴传感器</w:t>
            </w:r>
          </w:p>
          <w:p w14:paraId="6B56A44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温湿度传感器</w:t>
            </w:r>
          </w:p>
          <w:p w14:paraId="4B56CFC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温度传感器</w:t>
            </w:r>
          </w:p>
          <w:p w14:paraId="3570B68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人体红外传感器</w:t>
            </w:r>
          </w:p>
          <w:p w14:paraId="34C8F06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超声波距离传感器</w:t>
            </w:r>
          </w:p>
          <w:p w14:paraId="62971B4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紫外线传感器模块</w:t>
            </w:r>
          </w:p>
          <w:p w14:paraId="557E353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浑浊度传感器模块</w:t>
            </w:r>
          </w:p>
          <w:p w14:paraId="5A6FEF8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霍尔模块、手势识别模块</w:t>
            </w:r>
          </w:p>
          <w:p w14:paraId="51DF5CF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PM2.5检测模块</w:t>
            </w:r>
          </w:p>
          <w:p w14:paraId="58D0E9A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毫米波雷达模块</w:t>
            </w:r>
          </w:p>
          <w:p w14:paraId="00B39E9A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20、摄像头模块。</w:t>
            </w:r>
          </w:p>
        </w:tc>
        <w:tc>
          <w:tcPr>
            <w:tcW w:w="675" w:type="dxa"/>
            <w:noWrap w:val="0"/>
            <w:vAlign w:val="center"/>
          </w:tcPr>
          <w:p w14:paraId="0D476328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707" w:type="dxa"/>
            <w:noWrap w:val="0"/>
            <w:vAlign w:val="center"/>
          </w:tcPr>
          <w:p w14:paraId="45C604A2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196" w:type="dxa"/>
            <w:noWrap w:val="0"/>
            <w:vAlign w:val="center"/>
          </w:tcPr>
          <w:p w14:paraId="4D972192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050647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26052048">
            <w:pPr>
              <w:numPr>
                <w:ilvl w:val="0"/>
                <w:numId w:val="0"/>
              </w:numPr>
              <w:spacing w:line="240" w:lineRule="auto"/>
              <w:ind w:left="113" w:leftChars="0" w:firstLine="0" w:firstLine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3）</w:t>
            </w:r>
          </w:p>
        </w:tc>
        <w:tc>
          <w:tcPr>
            <w:tcW w:w="2786" w:type="dxa"/>
            <w:noWrap w:val="0"/>
            <w:vAlign w:val="center"/>
          </w:tcPr>
          <w:p w14:paraId="32F036F9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通信模块</w:t>
            </w:r>
          </w:p>
        </w:tc>
        <w:tc>
          <w:tcPr>
            <w:tcW w:w="3010" w:type="dxa"/>
            <w:noWrap w:val="0"/>
            <w:vAlign w:val="center"/>
          </w:tcPr>
          <w:p w14:paraId="2CC9B99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USB转TTL</w:t>
            </w:r>
          </w:p>
          <w:p w14:paraId="75691E1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MAX485转TTL</w:t>
            </w:r>
          </w:p>
          <w:p w14:paraId="2FC56A2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MAX232转TTL</w:t>
            </w:r>
          </w:p>
          <w:p w14:paraId="1F57249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JDY23蓝牙5.0模块</w:t>
            </w:r>
          </w:p>
          <w:p w14:paraId="14398FB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NRF24L01无线2.4G模块</w:t>
            </w:r>
          </w:p>
          <w:p w14:paraId="7D6A9E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RC522射频IC识别模块</w:t>
            </w:r>
          </w:p>
          <w:p w14:paraId="7908C47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ESP01S-WIFI模块</w:t>
            </w:r>
          </w:p>
          <w:p w14:paraId="3DB9FE2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AS32-LoRa无线通信模块</w:t>
            </w:r>
          </w:p>
          <w:p w14:paraId="40F1654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NBIOT模块、GPS模块</w:t>
            </w:r>
          </w:p>
          <w:p w14:paraId="09FA4A4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红外无线通信</w:t>
            </w:r>
          </w:p>
          <w:p w14:paraId="069222F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4G/5G通信模块</w:t>
            </w:r>
          </w:p>
          <w:p w14:paraId="7B626C3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ZigBee 无线通信模块</w:t>
            </w:r>
          </w:p>
          <w:p w14:paraId="60D6C225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13、以太网通信模块</w:t>
            </w:r>
          </w:p>
        </w:tc>
        <w:tc>
          <w:tcPr>
            <w:tcW w:w="675" w:type="dxa"/>
            <w:noWrap w:val="0"/>
            <w:vAlign w:val="center"/>
          </w:tcPr>
          <w:p w14:paraId="668F29EA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707" w:type="dxa"/>
            <w:noWrap w:val="0"/>
            <w:vAlign w:val="center"/>
          </w:tcPr>
          <w:p w14:paraId="0F05FEB0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196" w:type="dxa"/>
            <w:noWrap w:val="0"/>
            <w:vAlign w:val="center"/>
          </w:tcPr>
          <w:p w14:paraId="0185482C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45ADAE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74AE1BD5">
            <w:pPr>
              <w:numPr>
                <w:ilvl w:val="0"/>
                <w:numId w:val="0"/>
              </w:numPr>
              <w:spacing w:line="240" w:lineRule="auto"/>
              <w:ind w:left="113" w:leftChars="0" w:firstLine="0" w:firstLine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4）</w:t>
            </w:r>
          </w:p>
        </w:tc>
        <w:tc>
          <w:tcPr>
            <w:tcW w:w="2786" w:type="dxa"/>
            <w:noWrap w:val="0"/>
            <w:vAlign w:val="center"/>
          </w:tcPr>
          <w:p w14:paraId="5892CF45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控制执行模块</w:t>
            </w:r>
          </w:p>
        </w:tc>
        <w:tc>
          <w:tcPr>
            <w:tcW w:w="3010" w:type="dxa"/>
            <w:noWrap w:val="0"/>
            <w:vAlign w:val="center"/>
          </w:tcPr>
          <w:p w14:paraId="069C38A1">
            <w:pPr>
              <w:numPr>
                <w:ilvl w:val="0"/>
                <w:numId w:val="5"/>
              </w:num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ULN2003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</w:p>
          <w:p w14:paraId="459924A5">
            <w:pPr>
              <w:numPr>
                <w:ilvl w:val="0"/>
                <w:numId w:val="5"/>
              </w:num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H桥电机驱动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</w:p>
          <w:p w14:paraId="6EDDC89D">
            <w:pPr>
              <w:numPr>
                <w:ilvl w:val="0"/>
                <w:numId w:val="5"/>
              </w:num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无刷电机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驱动模块</w:t>
            </w:r>
          </w:p>
          <w:p w14:paraId="0AA862E6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360度舵机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驱动模块。</w:t>
            </w:r>
          </w:p>
        </w:tc>
        <w:tc>
          <w:tcPr>
            <w:tcW w:w="675" w:type="dxa"/>
            <w:noWrap w:val="0"/>
            <w:vAlign w:val="center"/>
          </w:tcPr>
          <w:p w14:paraId="1C05EDA6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707" w:type="dxa"/>
            <w:noWrap w:val="0"/>
            <w:vAlign w:val="center"/>
          </w:tcPr>
          <w:p w14:paraId="16859BCD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</w:p>
        </w:tc>
        <w:tc>
          <w:tcPr>
            <w:tcW w:w="1196" w:type="dxa"/>
            <w:noWrap w:val="0"/>
            <w:vAlign w:val="center"/>
          </w:tcPr>
          <w:p w14:paraId="75746404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665331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9" w:hRule="atLeast"/>
          <w:jc w:val="center"/>
        </w:trPr>
        <w:tc>
          <w:tcPr>
            <w:tcW w:w="698" w:type="dxa"/>
            <w:noWrap w:val="0"/>
            <w:vAlign w:val="center"/>
          </w:tcPr>
          <w:p w14:paraId="5BA048A7">
            <w:pPr>
              <w:numPr>
                <w:ilvl w:val="0"/>
                <w:numId w:val="0"/>
              </w:numPr>
              <w:spacing w:line="240" w:lineRule="auto"/>
              <w:ind w:left="113" w:leftChars="0" w:firstLine="0" w:firstLine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5）</w:t>
            </w:r>
          </w:p>
        </w:tc>
        <w:tc>
          <w:tcPr>
            <w:tcW w:w="2786" w:type="dxa"/>
            <w:noWrap w:val="0"/>
            <w:vAlign w:val="center"/>
          </w:tcPr>
          <w:p w14:paraId="5D66D585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ADC/DAC模块</w:t>
            </w:r>
          </w:p>
        </w:tc>
        <w:tc>
          <w:tcPr>
            <w:tcW w:w="3010" w:type="dxa"/>
            <w:noWrap w:val="0"/>
            <w:vAlign w:val="center"/>
          </w:tcPr>
          <w:p w14:paraId="5974DFF7">
            <w:pPr>
              <w:numPr>
                <w:ilvl w:val="0"/>
                <w:numId w:val="6"/>
              </w:numPr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小型16位高精密模数转换器</w:t>
            </w:r>
          </w:p>
          <w:p w14:paraId="4A60B602">
            <w:pPr>
              <w:numPr>
                <w:ilvl w:val="0"/>
                <w:numId w:val="6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时钟模块</w:t>
            </w:r>
          </w:p>
          <w:p w14:paraId="49646B33">
            <w:pPr>
              <w:numPr>
                <w:ilvl w:val="0"/>
                <w:numId w:val="6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SD卡模块</w:t>
            </w:r>
          </w:p>
          <w:p w14:paraId="4E18B1F2">
            <w:pPr>
              <w:numPr>
                <w:ilvl w:val="0"/>
                <w:numId w:val="6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数模转换器模块</w:t>
            </w:r>
          </w:p>
          <w:p w14:paraId="0790859A">
            <w:pPr>
              <w:numPr>
                <w:ilvl w:val="0"/>
                <w:numId w:val="6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360度旋转编码器</w:t>
            </w:r>
          </w:p>
          <w:p w14:paraId="2924B231">
            <w:pPr>
              <w:numPr>
                <w:ilvl w:val="0"/>
                <w:numId w:val="6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W25Qxx存储模块</w:t>
            </w:r>
          </w:p>
          <w:p w14:paraId="7DC4B3D3">
            <w:pPr>
              <w:numPr>
                <w:ilvl w:val="0"/>
                <w:numId w:val="6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电流检测模块</w:t>
            </w:r>
          </w:p>
          <w:p w14:paraId="6DDB7381">
            <w:pPr>
              <w:numPr>
                <w:ilvl w:val="0"/>
                <w:numId w:val="6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继电器模块</w:t>
            </w:r>
          </w:p>
          <w:p w14:paraId="45752499">
            <w:pPr>
              <w:numPr>
                <w:ilvl w:val="0"/>
                <w:numId w:val="6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4X4矩阵键盘</w:t>
            </w:r>
          </w:p>
          <w:p w14:paraId="66513D17">
            <w:pPr>
              <w:numPr>
                <w:ilvl w:val="0"/>
                <w:numId w:val="6"/>
              </w:numPr>
              <w:spacing w:line="240" w:lineRule="auto"/>
              <w:ind w:left="0" w:leftChars="0" w:firstLine="0" w:firstLineChars="0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信号发生器模块</w:t>
            </w:r>
          </w:p>
          <w:p w14:paraId="5CCF677B">
            <w:pPr>
              <w:numPr>
                <w:ilvl w:val="0"/>
                <w:numId w:val="6"/>
              </w:numPr>
              <w:spacing w:line="240" w:lineRule="auto"/>
              <w:ind w:left="0" w:leftChars="0" w:firstLine="0" w:firstLineChars="0"/>
              <w:rPr>
                <w:rFonts w:hint="eastAsia" w:ascii="仿宋" w:hAnsi="仿宋" w:eastAsia="仿宋" w:cs="仿宋"/>
                <w:color w:val="0000FF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8"/>
                <w:szCs w:val="28"/>
                <w:lang w:eastAsia="zh-CN"/>
              </w:rPr>
              <w:t>AT24C02 存储模</w:t>
            </w:r>
          </w:p>
          <w:p w14:paraId="003C5613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仿宋" w:hAnsi="仿宋" w:eastAsia="仿宋" w:cs="仿宋"/>
                <w:color w:val="0000FF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8"/>
                <w:szCs w:val="28"/>
                <w:lang w:val="en-US" w:eastAsia="zh-CN"/>
              </w:rPr>
              <w:t>12、</w:t>
            </w:r>
            <w:r>
              <w:rPr>
                <w:rFonts w:hint="eastAsia" w:ascii="仿宋" w:hAnsi="仿宋" w:eastAsia="仿宋" w:cs="仿宋"/>
                <w:color w:val="0000FF"/>
                <w:sz w:val="28"/>
                <w:szCs w:val="28"/>
                <w:lang w:eastAsia="zh-CN"/>
              </w:rPr>
              <w:t>模拟量输入模块</w:t>
            </w:r>
          </w:p>
          <w:p w14:paraId="7CC50347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仿宋" w:hAnsi="仿宋" w:eastAsia="仿宋" w:cs="仿宋"/>
                <w:color w:val="0000FF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8"/>
                <w:szCs w:val="28"/>
                <w:lang w:val="en-US" w:eastAsia="zh-CN"/>
              </w:rPr>
              <w:t>13、</w:t>
            </w:r>
            <w:r>
              <w:rPr>
                <w:rFonts w:hint="eastAsia" w:ascii="仿宋" w:hAnsi="仿宋" w:eastAsia="仿宋" w:cs="仿宋"/>
                <w:color w:val="0000FF"/>
                <w:sz w:val="28"/>
                <w:szCs w:val="28"/>
                <w:lang w:eastAsia="zh-CN"/>
              </w:rPr>
              <w:t>串转并模块</w:t>
            </w:r>
          </w:p>
          <w:p w14:paraId="2CA595AA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8"/>
                <w:szCs w:val="28"/>
                <w:lang w:val="en-US" w:eastAsia="zh-CN"/>
              </w:rPr>
              <w:t>14、</w:t>
            </w:r>
            <w:r>
              <w:rPr>
                <w:rFonts w:hint="eastAsia" w:ascii="仿宋" w:hAnsi="仿宋" w:eastAsia="仿宋" w:cs="仿宋"/>
                <w:color w:val="0000FF"/>
                <w:sz w:val="28"/>
                <w:szCs w:val="28"/>
                <w:lang w:eastAsia="zh-CN"/>
              </w:rPr>
              <w:t>并转串模块</w:t>
            </w:r>
          </w:p>
        </w:tc>
        <w:tc>
          <w:tcPr>
            <w:tcW w:w="675" w:type="dxa"/>
            <w:noWrap w:val="0"/>
            <w:vAlign w:val="center"/>
          </w:tcPr>
          <w:p w14:paraId="7B991A2C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707" w:type="dxa"/>
            <w:noWrap w:val="0"/>
            <w:vAlign w:val="center"/>
          </w:tcPr>
          <w:p w14:paraId="37A27D72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1196" w:type="dxa"/>
            <w:noWrap w:val="0"/>
            <w:vAlign w:val="center"/>
          </w:tcPr>
          <w:p w14:paraId="1F8F1E0B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2DD4AA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19" w:hRule="atLeast"/>
          <w:jc w:val="center"/>
        </w:trPr>
        <w:tc>
          <w:tcPr>
            <w:tcW w:w="698" w:type="dxa"/>
            <w:noWrap w:val="0"/>
            <w:vAlign w:val="center"/>
          </w:tcPr>
          <w:p w14:paraId="260994E8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4707D5F2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综合应用模块</w:t>
            </w:r>
          </w:p>
        </w:tc>
      </w:tr>
    </w:tbl>
    <w:p w14:paraId="67FAD1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A89D0F"/>
    <w:multiLevelType w:val="singleLevel"/>
    <w:tmpl w:val="AAA89D0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B88AABD"/>
    <w:multiLevelType w:val="singleLevel"/>
    <w:tmpl w:val="AB88AAB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051DEA4"/>
    <w:multiLevelType w:val="singleLevel"/>
    <w:tmpl w:val="E051DEA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515034F"/>
    <w:multiLevelType w:val="multilevel"/>
    <w:tmpl w:val="1515034F"/>
    <w:lvl w:ilvl="0" w:tentative="0">
      <w:start w:val="1"/>
      <w:numFmt w:val="decimal"/>
      <w:lvlText w:val="%1"/>
      <w:lvlJc w:val="left"/>
      <w:pPr>
        <w:ind w:left="533" w:hanging="420"/>
      </w:pPr>
      <w:rPr>
        <w:rFonts w:hint="eastAsia"/>
        <w:color w:val="000000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8CAF07E"/>
    <w:multiLevelType w:val="singleLevel"/>
    <w:tmpl w:val="28CAF07E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6A5BD847"/>
    <w:multiLevelType w:val="singleLevel"/>
    <w:tmpl w:val="6A5BD84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2025-11-03T00:37:13Z</dcterms:created>
  <dc:creator>Administrator</dc:creator>
  <cp:lastModifiedBy>心在遥远</cp:lastModifiedBy>
  <dcterms:modified xsi:type="dcterms:W3CDTF">2025-11-03T00:43:51Z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eyJoZGlkIjoiNzFkNGM5MzkyOTg3NTEwYTc2ZWI4MmI1YzNlNjdjMzkiLCJ1c2VySWQiOiIzNzcyMDE4NTMifQ==</vt:lpwstr>
  </property>
  <property fmtid="{D5CDD505-2E9C-101B-9397-08002B2CF9AE}" pid="4" name="ICV">
    <vt:lpwstr>7D5894B3CEFA4CB48B5CC60FB65DCC05_12</vt:lpwstr>
  </property>
</Properties>
</file>