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商家后台店铺管理操作说明手册</w:t>
      </w:r>
    </w:p>
    <w:p>
      <w:pPr>
        <w:rPr>
          <w:rFonts w:hint="eastAsia" w:ascii="微软雅黑" w:hAnsi="微软雅黑" w:eastAsia="微软雅黑" w:cs="微软雅黑"/>
        </w:rPr>
      </w:pPr>
    </w:p>
    <w:tbl>
      <w:tblPr>
        <w:tblStyle w:val="9"/>
        <w:tblW w:w="8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80"/>
        <w:gridCol w:w="42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3" w:hRule="atLeast"/>
        </w:trPr>
        <w:tc>
          <w:tcPr>
            <w:tcW w:w="428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vertAlign w:val="baseline"/>
                <w:lang w:eastAsia="zh-CN"/>
              </w:rPr>
            </w:pPr>
          </w:p>
          <w:p>
            <w:pPr>
              <w:jc w:val="left"/>
              <w:rPr>
                <w:rFonts w:hint="eastAsia" w:ascii="微软雅黑" w:hAnsi="微软雅黑" w:eastAsia="微软雅黑" w:cs="微软雅黑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eastAsia="zh-CN"/>
              </w:rPr>
              <w:t>所属公司</w:t>
            </w:r>
          </w:p>
        </w:tc>
        <w:tc>
          <w:tcPr>
            <w:tcW w:w="428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vertAlign w:val="baseline"/>
              </w:rPr>
            </w:pPr>
          </w:p>
          <w:p>
            <w:pPr>
              <w:jc w:val="left"/>
              <w:rPr>
                <w:rFonts w:hint="eastAsia" w:ascii="微软雅黑" w:hAnsi="微软雅黑" w:eastAsia="微软雅黑" w:cs="微软雅黑"/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</w:rPr>
              <w:t>深圳市三度空间责任有限公司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3" w:hRule="atLeast"/>
        </w:trPr>
        <w:tc>
          <w:tcPr>
            <w:tcW w:w="428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vertAlign w:val="baseline"/>
              </w:rPr>
            </w:pPr>
          </w:p>
          <w:p>
            <w:pPr>
              <w:jc w:val="left"/>
              <w:rPr>
                <w:rFonts w:hint="eastAsia" w:ascii="微软雅黑" w:hAnsi="微软雅黑" w:eastAsia="微软雅黑" w:cs="微软雅黑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eastAsia="zh-CN"/>
              </w:rPr>
              <w:t>更新版本</w:t>
            </w:r>
          </w:p>
        </w:tc>
        <w:tc>
          <w:tcPr>
            <w:tcW w:w="428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vertAlign w:val="baseline"/>
              </w:rPr>
            </w:pPr>
          </w:p>
          <w:p>
            <w:pPr>
              <w:jc w:val="left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v0.1.18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3" w:hRule="atLeast"/>
        </w:trPr>
        <w:tc>
          <w:tcPr>
            <w:tcW w:w="428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vertAlign w:val="baseline"/>
              </w:rPr>
            </w:pPr>
          </w:p>
          <w:p>
            <w:pPr>
              <w:jc w:val="left"/>
              <w:rPr>
                <w:rFonts w:hint="eastAsia" w:ascii="微软雅黑" w:hAnsi="微软雅黑" w:eastAsia="微软雅黑" w:cs="微软雅黑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eastAsia="zh-CN"/>
              </w:rPr>
              <w:t>编写日期</w:t>
            </w:r>
          </w:p>
        </w:tc>
        <w:tc>
          <w:tcPr>
            <w:tcW w:w="428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vertAlign w:val="baseline"/>
              </w:rPr>
            </w:pPr>
          </w:p>
          <w:p>
            <w:pPr>
              <w:jc w:val="left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2018-11-22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42" w:hRule="atLeast"/>
        </w:trPr>
        <w:tc>
          <w:tcPr>
            <w:tcW w:w="428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vertAlign w:val="baseline"/>
                <w:lang w:eastAsia="zh-CN"/>
              </w:rPr>
            </w:pPr>
          </w:p>
          <w:p>
            <w:pPr>
              <w:jc w:val="left"/>
              <w:rPr>
                <w:rFonts w:hint="eastAsia" w:ascii="微软雅黑" w:hAnsi="微软雅黑" w:eastAsia="微软雅黑" w:cs="微软雅黑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eastAsia="zh-CN"/>
              </w:rPr>
              <w:t>作者</w:t>
            </w:r>
          </w:p>
        </w:tc>
        <w:tc>
          <w:tcPr>
            <w:tcW w:w="4280" w:type="dxa"/>
          </w:tcPr>
          <w:p>
            <w:pPr>
              <w:jc w:val="left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  <w:p>
            <w:pPr>
              <w:jc w:val="left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陈思</w:t>
            </w:r>
          </w:p>
        </w:tc>
      </w:tr>
    </w:tbl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pStyle w:val="3"/>
        <w:numPr>
          <w:ilvl w:val="0"/>
          <w:numId w:val="1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前言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本文旨在说明</w:t>
      </w:r>
      <w:r>
        <w:rPr>
          <w:rFonts w:hint="eastAsia" w:ascii="微软雅黑" w:hAnsi="微软雅黑" w:eastAsia="微软雅黑" w:cs="微软雅黑"/>
          <w:lang w:eastAsia="zh-CN"/>
        </w:rPr>
        <w:t>商家后台店铺管理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V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0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.1.1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8</w:t>
      </w:r>
      <w:r>
        <w:rPr>
          <w:rFonts w:hint="eastAsia" w:ascii="微软雅黑" w:hAnsi="微软雅黑" w:eastAsia="微软雅黑" w:cs="微软雅黑"/>
        </w:rPr>
        <w:t>版本如何操作使用，适用于需要操作</w:t>
      </w:r>
      <w:r>
        <w:rPr>
          <w:rFonts w:hint="eastAsia" w:ascii="微软雅黑" w:hAnsi="微软雅黑" w:eastAsia="微软雅黑" w:cs="微软雅黑"/>
          <w:lang w:eastAsia="zh-CN"/>
        </w:rPr>
        <w:t>商家后台</w:t>
      </w:r>
      <w:r>
        <w:rPr>
          <w:rFonts w:hint="eastAsia" w:ascii="微软雅黑" w:hAnsi="微软雅黑" w:eastAsia="微软雅黑" w:cs="微软雅黑"/>
        </w:rPr>
        <w:t>的商家、用户，专利、版权及解释权归属于深圳市三度空间责任有限公司所有。</w:t>
      </w:r>
    </w:p>
    <w:p>
      <w:pPr>
        <w:rPr>
          <w:rFonts w:hint="eastAsia"/>
          <w:lang w:eastAsia="zh-CN"/>
        </w:rPr>
      </w:pPr>
    </w:p>
    <w:p>
      <w:pPr>
        <w:pStyle w:val="4"/>
        <w:numPr>
          <w:ilvl w:val="0"/>
          <w:numId w:val="2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产品概述</w:t>
      </w:r>
    </w:p>
    <w:p>
      <w:pPr>
        <w:numPr>
          <w:ilvl w:val="0"/>
          <w:numId w:val="0"/>
        </w:numPr>
        <w:ind w:firstLine="42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店铺管理主要是将商家线下门店信息展示在线上，可分别发布到同城联盟、企业小程序、选装网，可为商家做运营及推广，为商家引流</w:t>
      </w:r>
    </w:p>
    <w:p>
      <w:pPr>
        <w:pStyle w:val="4"/>
        <w:numPr>
          <w:ilvl w:val="0"/>
          <w:numId w:val="2"/>
        </w:numPr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操作说明</w:t>
      </w:r>
    </w:p>
    <w:p>
      <w:pPr>
        <w:pStyle w:val="5"/>
        <w:numPr>
          <w:ilvl w:val="0"/>
          <w:numId w:val="3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下载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1</w:t>
      </w:r>
      <w:r>
        <w:rPr>
          <w:rFonts w:hint="eastAsia" w:ascii="微软雅黑" w:hAnsi="微软雅黑" w:eastAsia="微软雅黑" w:cs="微软雅黑"/>
          <w:lang w:eastAsia="zh-CN"/>
        </w:rPr>
        <w:t>）商家后台店铺管理</w:t>
      </w:r>
      <w:r>
        <w:rPr>
          <w:rFonts w:hint="eastAsia" w:ascii="微软雅黑" w:hAnsi="微软雅黑" w:eastAsia="微软雅黑" w:cs="微软雅黑"/>
        </w:rPr>
        <w:t>的下载入口目前</w:t>
      </w:r>
      <w:r>
        <w:rPr>
          <w:rFonts w:hint="eastAsia" w:ascii="微软雅黑" w:hAnsi="微软雅黑" w:eastAsia="微软雅黑" w:cs="微软雅黑"/>
          <w:lang w:eastAsia="zh-CN"/>
        </w:rPr>
        <w:t>只有一个</w:t>
      </w:r>
      <w:r>
        <w:rPr>
          <w:rFonts w:hint="eastAsia" w:ascii="微软雅黑" w:hAnsi="微软雅黑" w:eastAsia="微软雅黑" w:cs="微软雅黑"/>
        </w:rPr>
        <w:t>，</w:t>
      </w:r>
      <w:r>
        <w:rPr>
          <w:rFonts w:hint="eastAsia" w:ascii="微软雅黑" w:hAnsi="微软雅黑" w:eastAsia="微软雅黑" w:cs="微软雅黑"/>
          <w:lang w:eastAsia="zh-CN"/>
        </w:rPr>
        <w:t>登录三度商家后台系统（网站地址：https://admin.sanduspace.com/）</w:t>
      </w:r>
      <w:r>
        <w:rPr>
          <w:rFonts w:hint="eastAsia" w:ascii="微软雅黑" w:hAnsi="微软雅黑" w:eastAsia="微软雅黑" w:cs="微软雅黑"/>
        </w:rPr>
        <w:t>，</w:t>
      </w:r>
      <w:r>
        <w:rPr>
          <w:rFonts w:hint="eastAsia" w:ascii="微软雅黑" w:hAnsi="微软雅黑" w:eastAsia="微软雅黑" w:cs="微软雅黑"/>
          <w:lang w:eastAsia="zh-CN"/>
        </w:rPr>
        <w:t>在菜单栏中企业设置</w:t>
      </w:r>
      <w:r>
        <w:rPr>
          <w:rFonts w:hint="eastAsia" w:ascii="微软雅黑" w:hAnsi="微软雅黑" w:eastAsia="微软雅黑" w:cs="微软雅黑"/>
          <w:lang w:val="en-US" w:eastAsia="zh-CN"/>
        </w:rPr>
        <w:t>&gt;店铺管理或菜单：品牌馆（厂商才可有权限）</w:t>
      </w:r>
    </w:p>
    <w:p>
      <w:pPr>
        <w:pStyle w:val="5"/>
        <w:numPr>
          <w:ilvl w:val="0"/>
          <w:numId w:val="3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使用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品牌馆与店铺管理功能基本相同，品牌馆主要是用于新增厂商的旗舰店，店铺只能发布到随选网，店铺管理者适用于厂商、经销商、设计公司、设计师、装修公司等用户，经销商可选择所有发布端（同城联盟、企业小程序、随装网），设计公司等其他的只能发布到同城联盟及随装网，现在以设计师为例操作如何创建店铺，并且可管理店铺中的方案、博文、工程案例。</w:t>
      </w:r>
      <w:bookmarkStart w:id="0" w:name="_GoBack"/>
      <w:bookmarkEnd w:id="0"/>
    </w:p>
    <w:p>
      <w:pPr>
        <w:numPr>
          <w:ilvl w:val="0"/>
          <w:numId w:val="4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新增店铺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 点击店铺管理&gt;新增店铺管理，根据商家提供的素材填写如下信息，填写完成后，可选择发布的端，勾选后，该店铺将在发布端进行展示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570480"/>
            <wp:effectExtent l="0" t="0" r="10160" b="127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 </w:t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3675" cy="2592705"/>
            <wp:effectExtent l="0" t="0" r="317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2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0500" cy="2592705"/>
            <wp:effectExtent l="0" t="0" r="6350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2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添加工程案例，进行发布，发布后可在随选网、企业小程序中看到，（同城联盟前端暂未开放该功能）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2736850"/>
            <wp:effectExtent l="0" t="0" r="1270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298700"/>
            <wp:effectExtent l="0" t="0" r="3175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9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可管理店铺中的方案，点击列表中的方案管理可看到该企业下所有的方案，可对方案进行发布，方案发布后可在前端店铺中查看到该方案信息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drawing>
          <wp:inline distT="0" distB="0" distL="114300" distR="114300">
            <wp:extent cx="5266055" cy="2400300"/>
            <wp:effectExtent l="0" t="0" r="10795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2567940"/>
            <wp:effectExtent l="0" t="0" r="12700" b="381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点击列表中的博文案例可进入博文列表，并可添加博文案例，点击发布博文，可在店铺中查看到该博文信息</w:t>
      </w:r>
    </w:p>
    <w:p>
      <w:r>
        <w:drawing>
          <wp:inline distT="0" distB="0" distL="114300" distR="114300">
            <wp:extent cx="5274310" cy="2576830"/>
            <wp:effectExtent l="0" t="0" r="2540" b="1397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8435" cy="2573020"/>
            <wp:effectExtent l="0" t="0" r="18415" b="1778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57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3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展示端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随选网端</w:t>
      </w:r>
    </w:p>
    <w:p>
      <w:pPr>
        <w:numPr>
          <w:ilvl w:val="0"/>
          <w:numId w:val="5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随选网首页点击如图所示的店铺头像，进入店铺详情页面，展示店铺的基本信息、店铺介绍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123690" cy="7999730"/>
            <wp:effectExtent l="0" t="0" r="1016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799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133215" cy="7942580"/>
            <wp:effectExtent l="0" t="0" r="63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7942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同城联盟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1）登录三度享家通用版，点击同城联盟&gt;同城服务，不同角色店铺进行分类显示，点击设计师页签，将显示独立设计师及设计公司下的所有店铺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点击具体设计师门店图片，进入店铺详情信息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5420" cy="3420110"/>
            <wp:effectExtent l="0" t="0" r="1143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20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9230" cy="3455035"/>
            <wp:effectExtent l="0" t="0" r="762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55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</w:p>
    <w:p>
      <w:pPr>
        <w:pStyle w:val="6"/>
        <w:rPr>
          <w:rFonts w:hint="eastAsia"/>
          <w:lang w:eastAsia="zh-CN"/>
        </w:rPr>
      </w:pPr>
      <w:r>
        <w:rPr>
          <w:rFonts w:hint="eastAsia"/>
          <w:lang w:eastAsia="zh-CN"/>
        </w:rPr>
        <w:t>企业小程序</w:t>
      </w:r>
    </w:p>
    <w:p>
      <w:pPr>
        <w:numPr>
          <w:ilvl w:val="0"/>
          <w:numId w:val="6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以诺克照明小程序为例，首页banner中点击线下体验店图片，显示该企业下所有的店铺信息，点击具体的店铺图片，进入店铺详情页面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095115" cy="7990205"/>
            <wp:effectExtent l="0" t="0" r="63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7990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228465" cy="8037830"/>
            <wp:effectExtent l="0" t="0" r="63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803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171315" cy="8028305"/>
            <wp:effectExtent l="0" t="0" r="635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8028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095115" cy="8028305"/>
            <wp:effectExtent l="0" t="0" r="635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8028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90085" cy="8860155"/>
            <wp:effectExtent l="0" t="0" r="5715" b="171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0085" cy="8860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</w:rPr>
      </w:pPr>
      <w:r>
        <w:drawing>
          <wp:inline distT="0" distB="0" distL="114300" distR="114300">
            <wp:extent cx="4595495" cy="8853805"/>
            <wp:effectExtent l="0" t="0" r="14605" b="444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8853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7D690C1"/>
    <w:multiLevelType w:val="singleLevel"/>
    <w:tmpl w:val="97D690C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9F6C8AE7"/>
    <w:multiLevelType w:val="singleLevel"/>
    <w:tmpl w:val="9F6C8AE7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103C82B4"/>
    <w:multiLevelType w:val="singleLevel"/>
    <w:tmpl w:val="103C82B4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4041D6AD"/>
    <w:multiLevelType w:val="singleLevel"/>
    <w:tmpl w:val="4041D6AD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4BB34DFC"/>
    <w:multiLevelType w:val="singleLevel"/>
    <w:tmpl w:val="4BB34DF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6133B629"/>
    <w:multiLevelType w:val="singleLevel"/>
    <w:tmpl w:val="6133B629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7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DF23F9"/>
    <w:rsid w:val="110A6228"/>
    <w:rsid w:val="17381BCC"/>
    <w:rsid w:val="1A435C09"/>
    <w:rsid w:val="246A374A"/>
    <w:rsid w:val="55FA2665"/>
    <w:rsid w:val="5D595DAA"/>
    <w:rsid w:val="5EC57036"/>
    <w:rsid w:val="6F610549"/>
    <w:rsid w:val="715221BD"/>
    <w:rsid w:val="7F7E0678"/>
    <w:rsid w:val="7FE17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6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7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9">
    <w:name w:val="Table Grid"/>
    <w:basedOn w:val="8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Office_11.1.0.7932_F1E327BC-269C-435d-A152-05C5408002CA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Sandu</dc:creator>
  <cp:lastModifiedBy>Sandu</cp:lastModifiedBy>
  <dcterms:modified xsi:type="dcterms:W3CDTF">2018-11-22T05:48:23Z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2052-11.1.0.7932</vt:lpwstr>
  </property>
</Properties>
</file>