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6D75">
      <w:pPr>
        <w:pStyle w:val="2"/>
        <w:spacing w:line="253" w:lineRule="auto"/>
      </w:pPr>
    </w:p>
    <w:p w14:paraId="4D2F1977">
      <w:pPr>
        <w:pStyle w:val="2"/>
        <w:spacing w:line="253" w:lineRule="auto"/>
      </w:pPr>
    </w:p>
    <w:p w14:paraId="08A944F9">
      <w:pPr>
        <w:pStyle w:val="2"/>
        <w:spacing w:line="253" w:lineRule="auto"/>
      </w:pPr>
    </w:p>
    <w:p w14:paraId="689E4A8C">
      <w:pPr>
        <w:pStyle w:val="2"/>
        <w:spacing w:line="253" w:lineRule="auto"/>
      </w:pPr>
    </w:p>
    <w:p w14:paraId="7B4EEB23">
      <w:pPr>
        <w:pStyle w:val="2"/>
        <w:spacing w:line="253" w:lineRule="auto"/>
      </w:pPr>
    </w:p>
    <w:p w14:paraId="7A1CA070">
      <w:pPr>
        <w:pStyle w:val="2"/>
        <w:spacing w:line="253" w:lineRule="auto"/>
      </w:pPr>
    </w:p>
    <w:p w14:paraId="24DA1EF2">
      <w:pPr>
        <w:spacing w:before="78" w:line="188" w:lineRule="auto"/>
        <w:ind w:left="75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color w:val="2060B0"/>
          <w:spacing w:val="-2"/>
          <w:sz w:val="27"/>
          <w:szCs w:val="27"/>
        </w:rPr>
        <w:t>MANUAL</w:t>
      </w:r>
      <w:r>
        <w:rPr>
          <w:rFonts w:ascii="Times New Roman" w:hAnsi="Times New Roman" w:eastAsia="Times New Roman" w:cs="Times New Roman"/>
          <w:color w:val="2060B0"/>
          <w:spacing w:val="3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pacing w:val="-2"/>
          <w:sz w:val="27"/>
          <w:szCs w:val="27"/>
        </w:rPr>
        <w:t>OF</w:t>
      </w:r>
      <w:r>
        <w:rPr>
          <w:rFonts w:ascii="Times New Roman" w:hAnsi="Times New Roman" w:eastAsia="Times New Roman" w:cs="Times New Roman"/>
          <w:color w:val="2060B0"/>
          <w:spacing w:val="18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pacing w:val="-2"/>
          <w:sz w:val="27"/>
          <w:szCs w:val="27"/>
        </w:rPr>
        <w:t>LEGAL</w:t>
      </w:r>
      <w:r>
        <w:rPr>
          <w:rFonts w:ascii="Times New Roman" w:hAnsi="Times New Roman" w:eastAsia="Times New Roman" w:cs="Times New Roman"/>
          <w:color w:val="2060B0"/>
          <w:spacing w:val="22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pacing w:val="-2"/>
          <w:sz w:val="27"/>
          <w:szCs w:val="27"/>
        </w:rPr>
        <w:t>CITATION</w:t>
      </w:r>
    </w:p>
    <w:p w14:paraId="5D67FE99">
      <w:pPr>
        <w:pStyle w:val="2"/>
        <w:spacing w:line="251" w:lineRule="auto"/>
      </w:pPr>
    </w:p>
    <w:p w14:paraId="5F5DF66E">
      <w:pPr>
        <w:spacing w:before="201" w:line="220" w:lineRule="auto"/>
        <w:ind w:left="767"/>
        <w:rPr>
          <w:rFonts w:ascii="宋体" w:hAnsi="宋体" w:eastAsia="宋体" w:cs="宋体"/>
          <w:sz w:val="62"/>
          <w:szCs w:val="62"/>
        </w:rPr>
      </w:pPr>
      <w:r>
        <w:rPr>
          <w:rFonts w:ascii="宋体" w:hAnsi="宋体" w:eastAsia="宋体" w:cs="宋体"/>
          <w:b/>
          <w:bCs/>
          <w:color w:val="2050C0"/>
          <w:spacing w:val="22"/>
          <w:sz w:val="62"/>
          <w:szCs w:val="62"/>
        </w:rPr>
        <w:t>法学引注手册</w:t>
      </w:r>
    </w:p>
    <w:p w14:paraId="557C51BF">
      <w:pPr>
        <w:spacing w:before="260" w:line="219" w:lineRule="auto"/>
        <w:ind w:left="2253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color w:val="1060D0"/>
          <w:spacing w:val="-3"/>
          <w:sz w:val="30"/>
          <w:szCs w:val="30"/>
        </w:rPr>
        <w:t>第</w:t>
      </w:r>
      <w:r>
        <w:rPr>
          <w:rFonts w:ascii="宋体" w:hAnsi="宋体" w:eastAsia="宋体" w:cs="宋体"/>
          <w:b/>
          <w:bCs/>
          <w:color w:val="2060C0"/>
          <w:spacing w:val="-3"/>
          <w:sz w:val="30"/>
          <w:szCs w:val="30"/>
        </w:rPr>
        <w:t>二版</w:t>
      </w:r>
    </w:p>
    <w:p w14:paraId="5D6A15EA">
      <w:pPr>
        <w:pStyle w:val="2"/>
        <w:spacing w:line="247" w:lineRule="auto"/>
      </w:pPr>
    </w:p>
    <w:p w14:paraId="2FB7F217">
      <w:pPr>
        <w:pStyle w:val="2"/>
        <w:spacing w:line="248" w:lineRule="auto"/>
      </w:pPr>
    </w:p>
    <w:p w14:paraId="421DF43F">
      <w:pPr>
        <w:pStyle w:val="2"/>
        <w:spacing w:line="248" w:lineRule="auto"/>
      </w:pPr>
    </w:p>
    <w:p w14:paraId="51B4BFE5">
      <w:pPr>
        <w:spacing w:before="78" w:line="219" w:lineRule="auto"/>
        <w:ind w:left="1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2060B0"/>
          <w:spacing w:val="1"/>
          <w:sz w:val="24"/>
          <w:szCs w:val="24"/>
        </w:rPr>
        <w:t>法学引注手册编写组编</w:t>
      </w:r>
    </w:p>
    <w:p w14:paraId="482171BD">
      <w:pPr>
        <w:pStyle w:val="2"/>
        <w:spacing w:line="247" w:lineRule="auto"/>
      </w:pPr>
    </w:p>
    <w:p w14:paraId="2E1DC9E4">
      <w:pPr>
        <w:pStyle w:val="2"/>
        <w:spacing w:line="247" w:lineRule="auto"/>
      </w:pPr>
    </w:p>
    <w:p w14:paraId="7C15AE61">
      <w:pPr>
        <w:pStyle w:val="2"/>
        <w:spacing w:line="247" w:lineRule="auto"/>
      </w:pPr>
    </w:p>
    <w:p w14:paraId="20C0616B">
      <w:pPr>
        <w:pStyle w:val="2"/>
        <w:spacing w:line="247" w:lineRule="auto"/>
      </w:pPr>
    </w:p>
    <w:p w14:paraId="3C6AE6C6">
      <w:pPr>
        <w:pStyle w:val="2"/>
        <w:spacing w:line="247" w:lineRule="auto"/>
      </w:pPr>
    </w:p>
    <w:p w14:paraId="0F65207A">
      <w:pPr>
        <w:pStyle w:val="2"/>
        <w:spacing w:line="247" w:lineRule="auto"/>
      </w:pPr>
    </w:p>
    <w:p w14:paraId="54D6841F">
      <w:pPr>
        <w:pStyle w:val="2"/>
        <w:spacing w:line="247" w:lineRule="auto"/>
      </w:pPr>
    </w:p>
    <w:p w14:paraId="254F377B">
      <w:pPr>
        <w:pStyle w:val="2"/>
        <w:spacing w:line="247" w:lineRule="auto"/>
      </w:pPr>
    </w:p>
    <w:p w14:paraId="50A2EDDF">
      <w:pPr>
        <w:pStyle w:val="2"/>
        <w:spacing w:line="247" w:lineRule="auto"/>
      </w:pPr>
    </w:p>
    <w:p w14:paraId="532999EC">
      <w:pPr>
        <w:pStyle w:val="2"/>
        <w:spacing w:line="247" w:lineRule="auto"/>
      </w:pPr>
    </w:p>
    <w:p w14:paraId="2A61F1DF">
      <w:pPr>
        <w:pStyle w:val="2"/>
        <w:spacing w:line="247" w:lineRule="auto"/>
      </w:pPr>
    </w:p>
    <w:p w14:paraId="01F879B5">
      <w:pPr>
        <w:pStyle w:val="2"/>
        <w:spacing w:line="247" w:lineRule="auto"/>
      </w:pPr>
    </w:p>
    <w:p w14:paraId="14782251">
      <w:pPr>
        <w:pStyle w:val="2"/>
        <w:spacing w:line="247" w:lineRule="auto"/>
      </w:pPr>
    </w:p>
    <w:p w14:paraId="45B09D15">
      <w:pPr>
        <w:pStyle w:val="2"/>
        <w:spacing w:line="247" w:lineRule="auto"/>
      </w:pPr>
    </w:p>
    <w:p w14:paraId="2B912975">
      <w:pPr>
        <w:pStyle w:val="2"/>
        <w:spacing w:line="247" w:lineRule="auto"/>
      </w:pPr>
    </w:p>
    <w:p w14:paraId="59A2CBE6">
      <w:pPr>
        <w:pStyle w:val="2"/>
        <w:spacing w:line="247" w:lineRule="auto"/>
      </w:pPr>
    </w:p>
    <w:p w14:paraId="7A7A436A">
      <w:pPr>
        <w:pStyle w:val="2"/>
        <w:spacing w:line="248" w:lineRule="auto"/>
      </w:pPr>
    </w:p>
    <w:p w14:paraId="7D1CEAEA">
      <w:pPr>
        <w:pStyle w:val="2"/>
        <w:spacing w:line="248" w:lineRule="auto"/>
      </w:pPr>
    </w:p>
    <w:p w14:paraId="7415083D">
      <w:pPr>
        <w:pStyle w:val="2"/>
        <w:spacing w:line="248" w:lineRule="auto"/>
      </w:pPr>
    </w:p>
    <w:p w14:paraId="4F5FF90F">
      <w:pPr>
        <w:spacing w:line="430" w:lineRule="exact"/>
        <w:ind w:firstLine="1739"/>
      </w:pPr>
      <w:r>
        <w:rPr>
          <w:position w:val="-8"/>
        </w:rPr>
        <w:drawing>
          <wp:inline distT="0" distB="0" distL="0" distR="0">
            <wp:extent cx="1243965" cy="27241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44567" cy="27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456B">
      <w:pPr>
        <w:spacing w:line="430" w:lineRule="exact"/>
        <w:sectPr>
          <w:pgSz w:w="8140" w:h="12060"/>
          <w:pgMar w:top="1025" w:right="1221" w:bottom="0" w:left="1221" w:header="0" w:footer="0" w:gutter="0"/>
          <w:cols w:space="720" w:num="1"/>
        </w:sectPr>
      </w:pPr>
    </w:p>
    <w:p w14:paraId="669AC5FF">
      <w:pPr>
        <w:pStyle w:val="2"/>
        <w:spacing w:line="273" w:lineRule="auto"/>
      </w:pPr>
    </w:p>
    <w:p w14:paraId="16AC4356">
      <w:pPr>
        <w:pStyle w:val="2"/>
        <w:spacing w:line="273" w:lineRule="auto"/>
      </w:pPr>
    </w:p>
    <w:p w14:paraId="2D3E82F0">
      <w:pPr>
        <w:pStyle w:val="2"/>
        <w:spacing w:line="273" w:lineRule="auto"/>
      </w:pPr>
    </w:p>
    <w:p w14:paraId="4F286550">
      <w:pPr>
        <w:pStyle w:val="2"/>
        <w:spacing w:line="273" w:lineRule="auto"/>
      </w:pPr>
    </w:p>
    <w:p w14:paraId="78D0CBE9">
      <w:pPr>
        <w:pStyle w:val="2"/>
        <w:spacing w:line="273" w:lineRule="auto"/>
      </w:pPr>
    </w:p>
    <w:p w14:paraId="0DD58AEC">
      <w:pPr>
        <w:spacing w:before="88" w:line="221" w:lineRule="auto"/>
        <w:ind w:left="1087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color w:val="2070C0"/>
          <w:spacing w:val="7"/>
          <w:sz w:val="27"/>
          <w:szCs w:val="27"/>
        </w:rPr>
        <w:t>本手册由下列单位共同制定</w:t>
      </w:r>
    </w:p>
    <w:p w14:paraId="5818B5B5">
      <w:pPr>
        <w:spacing w:before="137" w:line="222" w:lineRule="auto"/>
        <w:ind w:left="547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color w:val="2070C0"/>
          <w:spacing w:val="6"/>
          <w:sz w:val="27"/>
          <w:szCs w:val="27"/>
        </w:rPr>
        <w:t>中国法学会法学期刊研究会推荐使用</w:t>
      </w:r>
    </w:p>
    <w:p w14:paraId="7A64A6A8">
      <w:pPr>
        <w:spacing w:before="1"/>
      </w:pPr>
    </w:p>
    <w:p w14:paraId="3AD67A8F">
      <w:pPr>
        <w:spacing w:before="1"/>
      </w:pPr>
    </w:p>
    <w:p w14:paraId="7428AF14">
      <w:pPr>
        <w:sectPr>
          <w:pgSz w:w="8150" w:h="12060"/>
          <w:pgMar w:top="1025" w:right="1222" w:bottom="0" w:left="1222" w:header="0" w:footer="0" w:gutter="0"/>
          <w:cols w:equalWidth="0" w:num="1">
            <w:col w:w="5705"/>
          </w:cols>
        </w:sectPr>
      </w:pPr>
    </w:p>
    <w:p w14:paraId="2AB97191">
      <w:pPr>
        <w:spacing w:before="39" w:line="222" w:lineRule="auto"/>
        <w:ind w:left="7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《中国法学》</w:t>
      </w:r>
    </w:p>
    <w:p w14:paraId="6D3CE45E">
      <w:pPr>
        <w:spacing w:before="71" w:line="222" w:lineRule="auto"/>
        <w:ind w:left="7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《中外法学》</w:t>
      </w:r>
    </w:p>
    <w:p w14:paraId="17C4E65D">
      <w:pPr>
        <w:spacing w:before="71" w:line="222" w:lineRule="auto"/>
        <w:ind w:left="50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7"/>
          <w:sz w:val="19"/>
          <w:szCs w:val="19"/>
        </w:rPr>
        <w:t>《中国法律评论》</w:t>
      </w:r>
    </w:p>
    <w:p w14:paraId="5B58206C">
      <w:pPr>
        <w:spacing w:before="71" w:line="222" w:lineRule="auto"/>
        <w:ind w:left="50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7"/>
          <w:sz w:val="19"/>
          <w:szCs w:val="19"/>
        </w:rPr>
        <w:t>《中国应用法学》</w:t>
      </w:r>
    </w:p>
    <w:p w14:paraId="4671EEAF">
      <w:pPr>
        <w:spacing w:before="72" w:line="222" w:lineRule="auto"/>
        <w:ind w:left="4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《中国刑事法杂志》</w:t>
      </w:r>
    </w:p>
    <w:p w14:paraId="614A1B05">
      <w:pPr>
        <w:spacing w:before="72" w:line="223" w:lineRule="auto"/>
        <w:ind w:left="7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《东方法学》</w:t>
      </w:r>
    </w:p>
    <w:p w14:paraId="492CC3E8">
      <w:pPr>
        <w:spacing w:before="68" w:line="222" w:lineRule="auto"/>
        <w:ind w:left="6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21"/>
          <w:sz w:val="19"/>
          <w:szCs w:val="19"/>
        </w:rPr>
        <w:t>《比较法研究》</w:t>
      </w:r>
    </w:p>
    <w:p w14:paraId="064500BF">
      <w:pPr>
        <w:spacing w:before="73" w:line="222" w:lineRule="auto"/>
        <w:ind w:left="50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7"/>
          <w:sz w:val="19"/>
          <w:szCs w:val="19"/>
        </w:rPr>
        <w:t>《北大法律评论》</w:t>
      </w:r>
    </w:p>
    <w:p w14:paraId="5D3C1272">
      <w:pPr>
        <w:spacing w:before="70" w:line="222" w:lineRule="auto"/>
        <w:ind w:left="31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7"/>
          <w:sz w:val="19"/>
          <w:szCs w:val="19"/>
        </w:rPr>
        <w:t>《华东政法大学学报》</w:t>
      </w:r>
    </w:p>
    <w:p w14:paraId="3B718104">
      <w:pPr>
        <w:spacing w:before="71" w:line="293" w:lineRule="auto"/>
        <w:ind w:left="712" w:right="710" w:hanging="210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7"/>
          <w:sz w:val="19"/>
          <w:szCs w:val="19"/>
        </w:rPr>
        <w:t>《行政法学研究》</w:t>
      </w:r>
      <w:r>
        <w:rPr>
          <w:rFonts w:ascii="FangSong" w:hAnsi="FangSong" w:eastAsia="FangSong" w:cs="FangSong"/>
          <w:color w:val="2070C0"/>
          <w:spacing w:val="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《交大法学》</w:t>
      </w:r>
    </w:p>
    <w:p w14:paraId="42459627">
      <w:pPr>
        <w:spacing w:before="1" w:line="292" w:lineRule="auto"/>
        <w:ind w:left="712" w:right="909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《当代法学》</w:t>
      </w:r>
      <w:r>
        <w:rPr>
          <w:rFonts w:ascii="FangSong" w:hAnsi="FangSong" w:eastAsia="FangSong" w:cs="FangSong"/>
          <w:color w:val="2070C0"/>
          <w:spacing w:val="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《财经法学》</w:t>
      </w:r>
      <w:r>
        <w:rPr>
          <w:rFonts w:ascii="FangSong" w:hAnsi="FangSong" w:eastAsia="FangSong" w:cs="FangSong"/>
          <w:color w:val="2070C0"/>
          <w:spacing w:val="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《现代法学》</w:t>
      </w:r>
    </w:p>
    <w:p w14:paraId="7E81D96B">
      <w:pPr>
        <w:pStyle w:val="2"/>
        <w:spacing w:line="273" w:lineRule="auto"/>
      </w:pPr>
    </w:p>
    <w:p w14:paraId="29058F53">
      <w:pPr>
        <w:spacing w:before="62" w:line="222" w:lineRule="auto"/>
        <w:ind w:left="59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6"/>
          <w:sz w:val="19"/>
          <w:szCs w:val="19"/>
        </w:rPr>
        <w:t>人民法院出版社</w:t>
      </w:r>
    </w:p>
    <w:p w14:paraId="15DA0BC3">
      <w:pPr>
        <w:spacing w:before="62" w:line="222" w:lineRule="auto"/>
        <w:ind w:left="59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中国法治出版社</w:t>
      </w:r>
    </w:p>
    <w:p w14:paraId="3F697B4F">
      <w:pPr>
        <w:spacing w:before="59" w:line="220" w:lineRule="auto"/>
        <w:ind w:left="59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中国检察出版社</w:t>
      </w:r>
    </w:p>
    <w:p w14:paraId="66DBCD30">
      <w:pPr>
        <w:spacing w:before="64" w:line="222" w:lineRule="auto"/>
        <w:ind w:left="40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中国民主法制出版社</w:t>
      </w:r>
    </w:p>
    <w:p w14:paraId="733FC201">
      <w:pPr>
        <w:spacing w:before="63" w:line="222" w:lineRule="auto"/>
        <w:ind w:left="40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中国人民大学出版社</w:t>
      </w:r>
    </w:p>
    <w:p w14:paraId="0C495A27">
      <w:pPr>
        <w:spacing w:line="53" w:lineRule="auto"/>
        <w:rPr>
          <w:rFonts w:ascii="Arial"/>
          <w:sz w:val="2"/>
        </w:rPr>
      </w:pPr>
    </w:p>
    <w:p w14:paraId="7C7F489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FC68273">
      <w:pPr>
        <w:spacing w:before="58" w:line="223" w:lineRule="auto"/>
        <w:ind w:left="72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3070C0"/>
          <w:spacing w:val="20"/>
          <w:sz w:val="19"/>
          <w:szCs w:val="19"/>
        </w:rPr>
        <w:t>《法学》</w:t>
      </w:r>
    </w:p>
    <w:p w14:paraId="08E8579D">
      <w:pPr>
        <w:spacing w:before="80" w:line="223" w:lineRule="auto"/>
        <w:ind w:left="61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《法学家》</w:t>
      </w:r>
    </w:p>
    <w:p w14:paraId="13009AC5">
      <w:pPr>
        <w:spacing w:before="70" w:line="223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《法学研究》</w:t>
      </w:r>
    </w:p>
    <w:p w14:paraId="4ADCC5E1">
      <w:pPr>
        <w:spacing w:before="80" w:line="222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《法学评论》</w:t>
      </w:r>
    </w:p>
    <w:p w14:paraId="33F2EABE">
      <w:pPr>
        <w:spacing w:before="82" w:line="223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《法学杂志》</w:t>
      </w:r>
    </w:p>
    <w:p w14:paraId="093CA577">
      <w:pPr>
        <w:spacing w:before="80" w:line="222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《法律科学》</w:t>
      </w:r>
    </w:p>
    <w:p w14:paraId="4BC08A2C">
      <w:pPr>
        <w:spacing w:before="71" w:line="222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《法律适用》</w:t>
      </w:r>
    </w:p>
    <w:p w14:paraId="7675740B">
      <w:pPr>
        <w:spacing w:before="82" w:line="223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《法商研究》</w:t>
      </w:r>
    </w:p>
    <w:p w14:paraId="66FE5C66">
      <w:pPr>
        <w:spacing w:before="59" w:line="222" w:lineRule="auto"/>
        <w:ind w:left="18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9"/>
          <w:sz w:val="19"/>
          <w:szCs w:val="19"/>
        </w:rPr>
        <w:t>《法制与社会发展》</w:t>
      </w:r>
    </w:p>
    <w:p w14:paraId="45CEBACA">
      <w:pPr>
        <w:spacing w:before="90" w:line="220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19"/>
          <w:sz w:val="19"/>
          <w:szCs w:val="19"/>
        </w:rPr>
        <w:t>《国家检察官学院学报》</w:t>
      </w:r>
    </w:p>
    <w:p w14:paraId="0175C6F1">
      <w:pPr>
        <w:spacing w:before="77" w:line="222" w:lineRule="auto"/>
        <w:ind w:left="31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3080C0"/>
          <w:spacing w:val="19"/>
          <w:sz w:val="19"/>
          <w:szCs w:val="19"/>
        </w:rPr>
        <w:t>《环球法律评论》</w:t>
      </w:r>
    </w:p>
    <w:p w14:paraId="4DA32C34">
      <w:pPr>
        <w:spacing w:before="74" w:line="225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《政法论坛》</w:t>
      </w:r>
    </w:p>
    <w:p w14:paraId="20FF0F36">
      <w:pPr>
        <w:spacing w:before="66" w:line="222" w:lineRule="auto"/>
        <w:ind w:left="41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21"/>
          <w:sz w:val="19"/>
          <w:szCs w:val="19"/>
        </w:rPr>
        <w:t>《政治与法律》</w:t>
      </w:r>
    </w:p>
    <w:p w14:paraId="7829038A">
      <w:pPr>
        <w:spacing w:before="69" w:line="222" w:lineRule="auto"/>
        <w:ind w:left="50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80C0"/>
          <w:spacing w:val="20"/>
          <w:sz w:val="19"/>
          <w:szCs w:val="19"/>
        </w:rPr>
        <w:t>《清华法学》</w:t>
      </w:r>
    </w:p>
    <w:p w14:paraId="5F9D010A">
      <w:pPr>
        <w:pStyle w:val="2"/>
        <w:spacing w:line="269" w:lineRule="auto"/>
      </w:pPr>
    </w:p>
    <w:p w14:paraId="41D78EA2">
      <w:pPr>
        <w:spacing w:before="63" w:line="222" w:lineRule="auto"/>
        <w:ind w:left="23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7"/>
          <w:sz w:val="19"/>
          <w:szCs w:val="19"/>
        </w:rPr>
        <w:t>中国政法大学出版社</w:t>
      </w:r>
    </w:p>
    <w:p w14:paraId="0DB6A3A6">
      <w:pPr>
        <w:spacing w:before="61" w:line="222" w:lineRule="auto"/>
        <w:ind w:left="40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17"/>
          <w:sz w:val="19"/>
          <w:szCs w:val="19"/>
        </w:rPr>
        <w:t>北京大学出版社</w:t>
      </w:r>
    </w:p>
    <w:p w14:paraId="33A55A08">
      <w:pPr>
        <w:spacing w:before="62" w:line="222" w:lineRule="auto"/>
        <w:ind w:left="59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法律出版社</w:t>
      </w:r>
    </w:p>
    <w:p w14:paraId="16EC7B41">
      <w:pPr>
        <w:spacing w:before="61" w:line="222" w:lineRule="auto"/>
        <w:ind w:left="40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7"/>
          <w:sz w:val="19"/>
          <w:szCs w:val="19"/>
        </w:rPr>
        <w:t>知识产权出版社</w:t>
      </w:r>
    </w:p>
    <w:p w14:paraId="25AF6EB9">
      <w:pPr>
        <w:spacing w:before="60" w:line="222" w:lineRule="auto"/>
        <w:ind w:left="40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17"/>
          <w:sz w:val="19"/>
          <w:szCs w:val="19"/>
        </w:rPr>
        <w:t>清华大学出版社</w:t>
      </w:r>
    </w:p>
    <w:p w14:paraId="6A791292">
      <w:pPr>
        <w:spacing w:line="222" w:lineRule="auto"/>
        <w:rPr>
          <w:rFonts w:ascii="FangSong" w:hAnsi="FangSong" w:eastAsia="FangSong" w:cs="FangSong"/>
          <w:sz w:val="19"/>
          <w:szCs w:val="19"/>
        </w:rPr>
        <w:sectPr>
          <w:type w:val="continuous"/>
          <w:pgSz w:w="8150" w:h="12060"/>
          <w:pgMar w:top="1025" w:right="1222" w:bottom="0" w:left="1222" w:header="0" w:footer="0" w:gutter="0"/>
          <w:cols w:equalWidth="0" w:num="2">
            <w:col w:w="2873" w:space="100"/>
            <w:col w:w="2733"/>
          </w:cols>
        </w:sectPr>
      </w:pPr>
    </w:p>
    <w:p w14:paraId="7F61ADDE">
      <w:pPr>
        <w:pStyle w:val="2"/>
        <w:spacing w:line="283" w:lineRule="auto"/>
      </w:pPr>
    </w:p>
    <w:p w14:paraId="1C27AF75">
      <w:pPr>
        <w:spacing w:before="62" w:line="189" w:lineRule="auto"/>
        <w:ind w:left="96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5"/>
          <w:sz w:val="19"/>
          <w:szCs w:val="19"/>
        </w:rPr>
        <w:t>中国知网</w:t>
      </w:r>
      <w:r>
        <w:rPr>
          <w:rFonts w:ascii="FangSong" w:hAnsi="FangSong" w:eastAsia="FangSong" w:cs="FangSong"/>
          <w:color w:val="2070C0"/>
          <w:spacing w:val="2"/>
          <w:sz w:val="19"/>
          <w:szCs w:val="19"/>
        </w:rPr>
        <w:t xml:space="preserve">                    </w:t>
      </w:r>
      <w:r>
        <w:rPr>
          <w:rFonts w:ascii="FangSong" w:hAnsi="FangSong" w:eastAsia="FangSong" w:cs="FangSong"/>
          <w:color w:val="2070B0"/>
          <w:spacing w:val="15"/>
          <w:sz w:val="19"/>
          <w:szCs w:val="19"/>
        </w:rPr>
        <w:t>北大法宝</w:t>
      </w:r>
    </w:p>
    <w:p w14:paraId="4521C6C0">
      <w:pPr>
        <w:spacing w:line="189" w:lineRule="auto"/>
        <w:rPr>
          <w:rFonts w:ascii="FangSong" w:hAnsi="FangSong" w:eastAsia="FangSong" w:cs="FangSong"/>
          <w:sz w:val="19"/>
          <w:szCs w:val="19"/>
        </w:rPr>
        <w:sectPr>
          <w:type w:val="continuous"/>
          <w:pgSz w:w="8150" w:h="12060"/>
          <w:pgMar w:top="1025" w:right="1222" w:bottom="0" w:left="1222" w:header="0" w:footer="0" w:gutter="0"/>
          <w:cols w:equalWidth="0" w:num="1">
            <w:col w:w="5705"/>
          </w:cols>
        </w:sectPr>
      </w:pPr>
    </w:p>
    <w:p w14:paraId="5301F5D1">
      <w:pPr>
        <w:pStyle w:val="2"/>
        <w:spacing w:line="261" w:lineRule="auto"/>
      </w:pPr>
    </w:p>
    <w:p w14:paraId="56EFDD07">
      <w:pPr>
        <w:pStyle w:val="2"/>
        <w:spacing w:line="261" w:lineRule="auto"/>
      </w:pPr>
    </w:p>
    <w:p w14:paraId="7D8D79F6">
      <w:pPr>
        <w:pStyle w:val="2"/>
        <w:spacing w:line="261" w:lineRule="auto"/>
      </w:pPr>
    </w:p>
    <w:p w14:paraId="12892388">
      <w:pPr>
        <w:pStyle w:val="2"/>
        <w:spacing w:line="262" w:lineRule="auto"/>
      </w:pPr>
    </w:p>
    <w:p w14:paraId="41C10862">
      <w:pPr>
        <w:pStyle w:val="2"/>
        <w:spacing w:line="262" w:lineRule="auto"/>
      </w:pPr>
    </w:p>
    <w:p w14:paraId="54B8A708">
      <w:pPr>
        <w:pStyle w:val="2"/>
        <w:spacing w:line="262" w:lineRule="auto"/>
      </w:pPr>
    </w:p>
    <w:p w14:paraId="3698C6B0">
      <w:pPr>
        <w:pStyle w:val="2"/>
        <w:spacing w:line="262" w:lineRule="auto"/>
      </w:pPr>
    </w:p>
    <w:p w14:paraId="1919B9F1">
      <w:pPr>
        <w:pStyle w:val="2"/>
        <w:spacing w:line="262" w:lineRule="auto"/>
      </w:pPr>
    </w:p>
    <w:p w14:paraId="4AFAA993">
      <w:pPr>
        <w:spacing w:before="88" w:line="221" w:lineRule="auto"/>
        <w:ind w:left="234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color w:val="1050D0"/>
          <w:spacing w:val="-9"/>
          <w:sz w:val="27"/>
          <w:szCs w:val="27"/>
        </w:rPr>
        <w:t>示</w:t>
      </w:r>
      <w:r>
        <w:rPr>
          <w:rFonts w:ascii="宋体" w:hAnsi="宋体" w:eastAsia="宋体" w:cs="宋体"/>
          <w:color w:val="1050D0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color w:val="1050D0"/>
          <w:spacing w:val="-9"/>
          <w:sz w:val="27"/>
          <w:szCs w:val="27"/>
        </w:rPr>
        <w:t>例</w:t>
      </w:r>
    </w:p>
    <w:p w14:paraId="34849219">
      <w:pPr>
        <w:pStyle w:val="2"/>
        <w:spacing w:line="271" w:lineRule="auto"/>
      </w:pPr>
    </w:p>
    <w:p w14:paraId="2AAAAA5D">
      <w:pPr>
        <w:pStyle w:val="2"/>
        <w:spacing w:line="272" w:lineRule="auto"/>
      </w:pPr>
    </w:p>
    <w:p w14:paraId="27CFE0D6">
      <w:pPr>
        <w:pStyle w:val="2"/>
        <w:spacing w:line="272" w:lineRule="auto"/>
      </w:pPr>
    </w:p>
    <w:p w14:paraId="5E7F3400">
      <w:pPr>
        <w:pStyle w:val="2"/>
        <w:spacing w:line="272" w:lineRule="auto"/>
      </w:pPr>
    </w:p>
    <w:p w14:paraId="69C83E8C">
      <w:pPr>
        <w:pStyle w:val="2"/>
        <w:spacing w:line="272" w:lineRule="auto"/>
      </w:pPr>
    </w:p>
    <w:p w14:paraId="56F4F260">
      <w:pPr>
        <w:spacing w:before="65" w:line="221" w:lineRule="auto"/>
        <w:ind w:left="598"/>
        <w:rPr>
          <w:rFonts w:ascii="FangSong" w:hAnsi="FangSong" w:eastAsia="FangSong" w:cs="FangSong"/>
          <w:sz w:val="20"/>
          <w:szCs w:val="20"/>
        </w:rPr>
      </w:pPr>
      <w:r>
        <w:rPr>
          <w:rFonts w:ascii="黑体" w:hAnsi="黑体" w:eastAsia="黑体" w:cs="黑体"/>
          <w:b/>
          <w:bCs/>
          <w:spacing w:val="10"/>
          <w:sz w:val="20"/>
          <w:szCs w:val="20"/>
        </w:rPr>
        <w:t>(一)引用图书的基本格式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(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0"/>
          <w:sz w:val="20"/>
          <w:szCs w:val="20"/>
        </w:rPr>
        <w:t>详见第25—</w:t>
      </w:r>
      <w:r>
        <w:rPr>
          <w:rFonts w:ascii="FangSong" w:hAnsi="FangSong" w:eastAsia="FangSong" w:cs="FangSong"/>
          <w:strike/>
          <w:spacing w:val="10"/>
          <w:sz w:val="20"/>
          <w:szCs w:val="20"/>
        </w:rPr>
        <w:t>4</w:t>
      </w:r>
      <w:r>
        <w:rPr>
          <w:rFonts w:ascii="FangSong" w:hAnsi="FangSong" w:eastAsia="FangSong" w:cs="FangSong"/>
          <w:spacing w:val="10"/>
          <w:sz w:val="20"/>
          <w:szCs w:val="20"/>
        </w:rPr>
        <w:t>9条)</w:t>
      </w:r>
    </w:p>
    <w:p w14:paraId="60D43EC2">
      <w:pPr>
        <w:spacing w:before="130" w:line="221" w:lineRule="auto"/>
        <w:ind w:left="425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6"/>
          <w:sz w:val="20"/>
          <w:szCs w:val="20"/>
        </w:rPr>
        <w:t>〔1〕王名扬：《美国行政法》,中国法制出版社1995年</w:t>
      </w:r>
    </w:p>
    <w:p w14:paraId="127D32D9">
      <w:pPr>
        <w:spacing w:before="172" w:line="222" w:lineRule="auto"/>
        <w:ind w:left="116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D0"/>
          <w:spacing w:val="-2"/>
          <w:sz w:val="20"/>
          <w:szCs w:val="20"/>
        </w:rPr>
        <w:t>版，第18页。</w:t>
      </w:r>
    </w:p>
    <w:p w14:paraId="4FE00B20">
      <w:pPr>
        <w:spacing w:before="118" w:line="351" w:lineRule="auto"/>
        <w:ind w:left="116" w:right="336" w:firstLine="3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2"/>
          <w:sz w:val="20"/>
          <w:szCs w:val="20"/>
        </w:rPr>
        <w:t>〔2〕张新宝：《侵权责任法》(第5版),中</w:t>
      </w:r>
      <w:r>
        <w:rPr>
          <w:rFonts w:ascii="FangSong" w:hAnsi="FangSong" w:eastAsia="FangSong" w:cs="FangSong"/>
          <w:color w:val="1060E0"/>
          <w:spacing w:val="1"/>
          <w:sz w:val="20"/>
          <w:szCs w:val="20"/>
        </w:rPr>
        <w:t>国人民大学出</w:t>
      </w:r>
      <w:r>
        <w:rPr>
          <w:rFonts w:ascii="FangSong" w:hAnsi="FangSong" w:eastAsia="FangSong" w:cs="FangSong"/>
          <w:color w:val="1060E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60E0"/>
          <w:spacing w:val="11"/>
          <w:sz w:val="20"/>
          <w:szCs w:val="20"/>
        </w:rPr>
        <w:t>版社2020年版，第73-75页。</w:t>
      </w:r>
    </w:p>
    <w:p w14:paraId="0E83B86A">
      <w:pPr>
        <w:spacing w:before="2" w:line="349" w:lineRule="auto"/>
        <w:ind w:left="116" w:right="316" w:firstLine="3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-9"/>
          <w:sz w:val="20"/>
          <w:szCs w:val="20"/>
        </w:rPr>
        <w:t>〔3〕高鸿钧、程汉大主编：《英美法原论》,北京大学出版</w:t>
      </w:r>
      <w:r>
        <w:rPr>
          <w:rFonts w:ascii="FangSong" w:hAnsi="FangSong" w:eastAsia="FangSong" w:cs="FangSong"/>
          <w:color w:val="1060E0"/>
          <w:spacing w:val="1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60E0"/>
          <w:spacing w:val="-4"/>
          <w:sz w:val="20"/>
          <w:szCs w:val="20"/>
        </w:rPr>
        <w:t>社2013年版，第二章“英美判例法”。</w:t>
      </w:r>
    </w:p>
    <w:p w14:paraId="4445FA46">
      <w:pPr>
        <w:spacing w:line="220" w:lineRule="auto"/>
        <w:ind w:left="425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-2"/>
          <w:sz w:val="20"/>
          <w:szCs w:val="20"/>
        </w:rPr>
        <w:t>〔4〕[美]富勒：《法律的道德性》,郑戈译，商务印书馆</w:t>
      </w:r>
    </w:p>
    <w:p w14:paraId="27183F73">
      <w:pPr>
        <w:spacing w:before="144" w:line="222" w:lineRule="auto"/>
        <w:ind w:left="86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50C0"/>
          <w:spacing w:val="8"/>
          <w:sz w:val="20"/>
          <w:szCs w:val="20"/>
        </w:rPr>
        <w:t>2005年版。</w:t>
      </w:r>
    </w:p>
    <w:p w14:paraId="7D27DC21">
      <w:pPr>
        <w:pStyle w:val="2"/>
        <w:spacing w:line="269" w:lineRule="auto"/>
      </w:pPr>
    </w:p>
    <w:p w14:paraId="5E5C6FFF">
      <w:pPr>
        <w:spacing w:before="66" w:line="221" w:lineRule="auto"/>
        <w:ind w:left="598"/>
        <w:rPr>
          <w:rFonts w:ascii="FangSong" w:hAnsi="FangSong" w:eastAsia="FangSong" w:cs="FangSong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(二)引用已发表文章的基本格式(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5"/>
          <w:sz w:val="20"/>
          <w:szCs w:val="20"/>
        </w:rPr>
        <w:t>详见第25</w:t>
      </w:r>
      <w:r>
        <w:rPr>
          <w:rFonts w:ascii="FangSong" w:hAnsi="FangSong" w:eastAsia="FangSong" w:cs="FangSong"/>
          <w:strike/>
          <w:spacing w:val="-58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5"/>
          <w:sz w:val="20"/>
          <w:szCs w:val="20"/>
        </w:rPr>
        <w:t>—</w:t>
      </w:r>
      <w:r>
        <w:rPr>
          <w:rFonts w:ascii="FangSong" w:hAnsi="FangSong" w:eastAsia="FangSong" w:cs="FangSong"/>
          <w:strike/>
          <w:spacing w:val="5"/>
          <w:sz w:val="20"/>
          <w:szCs w:val="20"/>
        </w:rPr>
        <w:t>4</w:t>
      </w:r>
      <w:r>
        <w:rPr>
          <w:rFonts w:ascii="FangSong" w:hAnsi="FangSong" w:eastAsia="FangSong" w:cs="FangSong"/>
          <w:spacing w:val="5"/>
          <w:sz w:val="20"/>
          <w:szCs w:val="20"/>
        </w:rPr>
        <w:t>9条)</w:t>
      </w:r>
    </w:p>
    <w:p w14:paraId="011A7835">
      <w:pPr>
        <w:spacing w:before="143" w:line="341" w:lineRule="auto"/>
        <w:ind w:left="116" w:right="296" w:firstLine="3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3"/>
          <w:sz w:val="20"/>
          <w:szCs w:val="20"/>
        </w:rPr>
        <w:t>〔5〕季卫东：《法律程序的意义——对中国法制建设的</w:t>
      </w:r>
      <w:r>
        <w:rPr>
          <w:rFonts w:ascii="FangSong" w:hAnsi="FangSong" w:eastAsia="FangSong" w:cs="FangSong"/>
          <w:color w:val="1060E0"/>
          <w:spacing w:val="13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60E0"/>
          <w:spacing w:val="2"/>
          <w:sz w:val="20"/>
          <w:szCs w:val="20"/>
        </w:rPr>
        <w:t>另—种思考》,载《中国社会科学》1993年第1期，第91页。</w:t>
      </w:r>
    </w:p>
    <w:p w14:paraId="271012EE">
      <w:pPr>
        <w:spacing w:line="344" w:lineRule="auto"/>
        <w:ind w:left="116" w:right="308" w:firstLine="3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E0"/>
          <w:spacing w:val="2"/>
          <w:sz w:val="20"/>
          <w:szCs w:val="20"/>
        </w:rPr>
        <w:t>〔6〕王保树：《股份有限公司机关构造中的董事和董事</w:t>
      </w:r>
      <w:r>
        <w:rPr>
          <w:rFonts w:ascii="FangSong" w:hAnsi="FangSong" w:eastAsia="FangSong" w:cs="FangSong"/>
          <w:color w:val="1060E0"/>
          <w:spacing w:val="1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60E0"/>
          <w:spacing w:val="-4"/>
          <w:sz w:val="20"/>
          <w:szCs w:val="20"/>
        </w:rPr>
        <w:t>会》,载梁慧星主编：《民商法论丛》第1卷，法律出版社1994</w:t>
      </w:r>
    </w:p>
    <w:p w14:paraId="13D44E98">
      <w:pPr>
        <w:spacing w:line="344" w:lineRule="auto"/>
        <w:rPr>
          <w:rFonts w:ascii="FangSong" w:hAnsi="FangSong" w:eastAsia="FangSong" w:cs="FangSong"/>
          <w:sz w:val="20"/>
          <w:szCs w:val="20"/>
        </w:rPr>
        <w:sectPr>
          <w:pgSz w:w="8160" w:h="12050"/>
          <w:pgMar w:top="1024" w:right="1224" w:bottom="0" w:left="1224" w:header="0" w:footer="0" w:gutter="0"/>
          <w:cols w:space="720" w:num="1"/>
        </w:sectPr>
      </w:pPr>
    </w:p>
    <w:p w14:paraId="650850C8">
      <w:pPr>
        <w:pStyle w:val="2"/>
        <w:spacing w:line="393" w:lineRule="auto"/>
      </w:pPr>
    </w:p>
    <w:p w14:paraId="013059C2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·</w:t>
      </w:r>
      <w:r>
        <w:rPr>
          <w:rFonts w:ascii="FangSong" w:hAnsi="FangSong" w:eastAsia="FangSong" w:cs="FangSong"/>
          <w:color w:val="1070E0"/>
          <w:spacing w:val="-4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Ⅱ</w:t>
      </w:r>
      <w:r>
        <w:rPr>
          <w:rFonts w:ascii="FangSong" w:hAnsi="FangSong" w:eastAsia="FangSong" w:cs="FangSong"/>
          <w:color w:val="1070E0"/>
          <w:spacing w:val="-2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·</w:t>
      </w:r>
      <w:r>
        <w:rPr>
          <w:rFonts w:ascii="FangSong" w:hAnsi="FangSong" w:eastAsia="FangSong" w:cs="FangSong"/>
          <w:color w:val="1070E0"/>
          <w:spacing w:val="2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法学引注手册(第二版)</w:t>
      </w:r>
    </w:p>
    <w:p w14:paraId="1FD16C5A">
      <w:pPr>
        <w:pStyle w:val="2"/>
        <w:spacing w:line="387" w:lineRule="auto"/>
      </w:pPr>
    </w:p>
    <w:p w14:paraId="4477B2D0">
      <w:pPr>
        <w:spacing w:before="62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E0"/>
          <w:spacing w:val="8"/>
          <w:sz w:val="19"/>
          <w:szCs w:val="19"/>
        </w:rPr>
        <w:t>年版，第110页。</w:t>
      </w:r>
    </w:p>
    <w:p w14:paraId="7FD8669B">
      <w:pPr>
        <w:spacing w:before="140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2"/>
          <w:sz w:val="19"/>
          <w:szCs w:val="19"/>
        </w:rPr>
        <w:t>〔7〕[德]莱纳 ·</w:t>
      </w:r>
      <w:r>
        <w:rPr>
          <w:rFonts w:ascii="FangSong" w:hAnsi="FangSong" w:eastAsia="FangSong" w:cs="FangSong"/>
          <w:color w:val="1080F0"/>
          <w:spacing w:val="-6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80F0"/>
          <w:spacing w:val="2"/>
          <w:sz w:val="19"/>
          <w:szCs w:val="19"/>
        </w:rPr>
        <w:t>沃尔夫：《风险法的风险》,陈霄译，载</w:t>
      </w:r>
    </w:p>
    <w:p w14:paraId="6983E354">
      <w:pPr>
        <w:spacing w:before="141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90F0"/>
          <w:spacing w:val="15"/>
          <w:sz w:val="19"/>
          <w:szCs w:val="19"/>
        </w:rPr>
        <w:t>刘刚编译：《风险规制：德国的理论与实践》,法律出版社</w:t>
      </w:r>
    </w:p>
    <w:p w14:paraId="456627B1">
      <w:pPr>
        <w:spacing w:before="143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4"/>
          <w:sz w:val="19"/>
          <w:szCs w:val="19"/>
        </w:rPr>
        <w:t>2012年版。</w:t>
      </w:r>
    </w:p>
    <w:p w14:paraId="1956AD61">
      <w:pPr>
        <w:spacing w:before="140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-3"/>
          <w:sz w:val="19"/>
          <w:szCs w:val="19"/>
        </w:rPr>
        <w:t>〔8〕何海波：《判决书上网》,载《法制日报》</w:t>
      </w:r>
      <w:r>
        <w:rPr>
          <w:rFonts w:ascii="FangSong" w:hAnsi="FangSong" w:eastAsia="FangSong" w:cs="FangSong"/>
          <w:color w:val="1080F0"/>
          <w:spacing w:val="-4"/>
          <w:sz w:val="19"/>
          <w:szCs w:val="19"/>
        </w:rPr>
        <w:t>2000年5月21</w:t>
      </w:r>
    </w:p>
    <w:p w14:paraId="23BD4E84">
      <w:pPr>
        <w:spacing w:before="173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E0"/>
          <w:spacing w:val="-7"/>
          <w:sz w:val="19"/>
          <w:szCs w:val="19"/>
        </w:rPr>
        <w:t>日，第2版。</w:t>
      </w:r>
    </w:p>
    <w:p w14:paraId="6AD2C748">
      <w:pPr>
        <w:pStyle w:val="2"/>
        <w:spacing w:line="255" w:lineRule="auto"/>
      </w:pPr>
    </w:p>
    <w:p w14:paraId="54CDDF28">
      <w:pPr>
        <w:spacing w:before="62" w:line="221" w:lineRule="auto"/>
        <w:ind w:left="882"/>
        <w:rPr>
          <w:rFonts w:ascii="FangSong" w:hAnsi="FangSong" w:eastAsia="FangSong" w:cs="FangSong"/>
          <w:sz w:val="19"/>
          <w:szCs w:val="19"/>
        </w:rPr>
      </w:pPr>
      <w:r>
        <w:rPr>
          <w:rFonts w:ascii="黑体" w:hAnsi="黑体" w:eastAsia="黑体" w:cs="黑体"/>
          <w:b/>
          <w:bCs/>
          <w:spacing w:val="10"/>
          <w:sz w:val="19"/>
          <w:szCs w:val="19"/>
        </w:rPr>
        <w:t>(三)引用古籍文献的基本格式</w:t>
      </w:r>
      <w:r>
        <w:rPr>
          <w:rFonts w:ascii="FangSong" w:hAnsi="FangSong" w:eastAsia="FangSong" w:cs="FangSong"/>
          <w:spacing w:val="10"/>
          <w:sz w:val="19"/>
          <w:szCs w:val="19"/>
        </w:rPr>
        <w:t>(详见第31、34、46条)</w:t>
      </w:r>
    </w:p>
    <w:p w14:paraId="79609B0F">
      <w:pPr>
        <w:spacing w:before="155" w:line="223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-16"/>
          <w:sz w:val="19"/>
          <w:szCs w:val="19"/>
        </w:rPr>
        <w:t>〔9〕《论语 ·述而》。</w:t>
      </w:r>
    </w:p>
    <w:p w14:paraId="3A205F21">
      <w:pPr>
        <w:spacing w:before="118" w:line="221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-2"/>
          <w:sz w:val="19"/>
          <w:szCs w:val="19"/>
        </w:rPr>
        <w:t>〔10〕(宋)王溥：《唐会要》,卷三十九《定格令》,上海古</w:t>
      </w:r>
    </w:p>
    <w:p w14:paraId="564328A6">
      <w:pPr>
        <w:spacing w:before="162" w:line="221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5"/>
          <w:sz w:val="19"/>
          <w:szCs w:val="19"/>
        </w:rPr>
        <w:t>籍出版社2006年版，第825页。</w:t>
      </w:r>
    </w:p>
    <w:p w14:paraId="428D6049">
      <w:pPr>
        <w:spacing w:before="154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9"/>
          <w:sz w:val="19"/>
          <w:szCs w:val="19"/>
        </w:rPr>
        <w:t>〔11〕(清)沈家本：《历代刑法考》,邓经元、骈宇骞点</w:t>
      </w:r>
    </w:p>
    <w:p w14:paraId="6006D04F">
      <w:pPr>
        <w:spacing w:before="131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1"/>
          <w:sz w:val="19"/>
          <w:szCs w:val="19"/>
        </w:rPr>
        <w:t>校，中华书局1985年版。</w:t>
      </w:r>
    </w:p>
    <w:p w14:paraId="3EDBFBA9">
      <w:pPr>
        <w:pStyle w:val="2"/>
        <w:spacing w:line="287" w:lineRule="auto"/>
      </w:pPr>
    </w:p>
    <w:p w14:paraId="49C1E26D">
      <w:pPr>
        <w:spacing w:before="62" w:line="221" w:lineRule="auto"/>
        <w:ind w:left="892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b/>
          <w:bCs/>
          <w:spacing w:val="13"/>
          <w:sz w:val="19"/>
          <w:szCs w:val="19"/>
        </w:rPr>
        <w:t>(四)引用网络文献的基本格式</w:t>
      </w:r>
      <w:r>
        <w:rPr>
          <w:rFonts w:ascii="黑体" w:hAnsi="黑体" w:eastAsia="黑体" w:cs="黑体"/>
          <w:color w:val="202050"/>
          <w:spacing w:val="13"/>
          <w:sz w:val="19"/>
          <w:szCs w:val="19"/>
        </w:rPr>
        <w:t>(</w:t>
      </w:r>
      <w:r>
        <w:rPr>
          <w:rFonts w:ascii="黑体" w:hAnsi="黑体" w:eastAsia="黑体" w:cs="黑体"/>
          <w:color w:val="202050"/>
          <w:spacing w:val="-46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3"/>
          <w:sz w:val="19"/>
          <w:szCs w:val="19"/>
        </w:rPr>
        <w:t>详见第50</w:t>
      </w:r>
      <w:r>
        <w:rPr>
          <w:rFonts w:ascii="FangSong" w:hAnsi="FangSong" w:eastAsia="FangSong" w:cs="FangSong"/>
          <w:spacing w:val="-59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3"/>
          <w:sz w:val="19"/>
          <w:szCs w:val="19"/>
        </w:rPr>
        <w:t>—</w:t>
      </w:r>
      <w:r>
        <w:rPr>
          <w:rFonts w:ascii="FangSong" w:hAnsi="FangSong" w:eastAsia="FangSong" w:cs="FangSong"/>
          <w:spacing w:val="-55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3"/>
          <w:sz w:val="19"/>
          <w:szCs w:val="19"/>
        </w:rPr>
        <w:t>56条)</w:t>
      </w:r>
    </w:p>
    <w:p w14:paraId="09B93E43">
      <w:pPr>
        <w:spacing w:before="112" w:line="220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6"/>
          <w:sz w:val="19"/>
          <w:szCs w:val="19"/>
        </w:rPr>
        <w:t>〔12〕梁秋坪、郝萍：《全国打击治理农村赌博工作现场</w:t>
      </w:r>
    </w:p>
    <w:p w14:paraId="461C45F9">
      <w:pPr>
        <w:spacing w:before="142" w:line="219" w:lineRule="auto"/>
        <w:ind w:left="380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20"/>
          <w:sz w:val="19"/>
          <w:szCs w:val="19"/>
        </w:rPr>
        <w:t>会召开》,载人民网2024年10月12日，</w:t>
      </w:r>
      <w:r>
        <w:fldChar w:fldCharType="begin"/>
      </w:r>
      <w:r>
        <w:instrText xml:space="preserve"> HYPERLINK "http://society.people." </w:instrText>
      </w:r>
      <w:r>
        <w:fldChar w:fldCharType="separate"/>
      </w:r>
      <w:r>
        <w:rPr>
          <w:rFonts w:ascii="宋体" w:hAnsi="宋体" w:eastAsia="宋体" w:cs="宋体"/>
          <w:color w:val="1070F0"/>
          <w:spacing w:val="-15"/>
          <w:sz w:val="19"/>
          <w:szCs w:val="19"/>
        </w:rPr>
        <w:t>http://society.people.</w:t>
      </w:r>
      <w:r>
        <w:rPr>
          <w:rFonts w:ascii="宋体" w:hAnsi="宋体" w:eastAsia="宋体" w:cs="宋体"/>
          <w:color w:val="1070F0"/>
          <w:spacing w:val="-15"/>
          <w:sz w:val="19"/>
          <w:szCs w:val="19"/>
        </w:rPr>
        <w:fldChar w:fldCharType="end"/>
      </w:r>
    </w:p>
    <w:p w14:paraId="02051E28">
      <w:pPr>
        <w:spacing w:before="197" w:line="183" w:lineRule="auto"/>
        <w:ind w:left="380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com.cn/n1/2024/1012/c1008-4033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7761.html</w:t>
      </w:r>
      <w:r>
        <w:rPr>
          <w:rFonts w:ascii="宋体" w:hAnsi="宋体" w:eastAsia="宋体" w:cs="宋体"/>
          <w:color w:val="1070F0"/>
          <w:spacing w:val="-1"/>
          <w:sz w:val="19"/>
          <w:szCs w:val="19"/>
        </w:rPr>
        <w:t>。</w:t>
      </w:r>
    </w:p>
    <w:p w14:paraId="760A0F3A">
      <w:pPr>
        <w:spacing w:before="122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2"/>
          <w:sz w:val="19"/>
          <w:szCs w:val="19"/>
        </w:rPr>
        <w:t>〔13〕刘松山：《失信惩戒立法的三大问题》,载微信公众</w:t>
      </w:r>
    </w:p>
    <w:p w14:paraId="5419BBFB">
      <w:pPr>
        <w:spacing w:before="163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5"/>
          <w:sz w:val="19"/>
          <w:szCs w:val="19"/>
        </w:rPr>
        <w:t>号“中国法律评论”2019年11月19日。</w:t>
      </w:r>
    </w:p>
    <w:p w14:paraId="32B8D0EB">
      <w:pPr>
        <w:spacing w:before="122" w:line="212" w:lineRule="auto"/>
        <w:ind w:left="72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6"/>
          <w:sz w:val="19"/>
          <w:szCs w:val="19"/>
        </w:rPr>
        <w:t>〔14〕法国最高行政法院网站，</w:t>
      </w:r>
      <w:r>
        <w:fldChar w:fldCharType="begin"/>
      </w:r>
      <w:r>
        <w:instrText xml:space="preserve"> HYPERLINK "https://conseil-etat.fr/"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https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t>://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conseil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t>-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etat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fr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t>/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fldChar w:fldCharType="end"/>
      </w:r>
    </w:p>
    <w:p w14:paraId="3213516D">
      <w:pPr>
        <w:spacing w:before="170" w:line="221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1060F0"/>
          <w:sz w:val="19"/>
          <w:szCs w:val="19"/>
        </w:rPr>
        <w:t>zh</w:t>
      </w:r>
      <w:r>
        <w:rPr>
          <w:rFonts w:ascii="宋体" w:hAnsi="宋体" w:eastAsia="宋体" w:cs="宋体"/>
          <w:color w:val="1060F0"/>
          <w:spacing w:val="20"/>
          <w:sz w:val="19"/>
          <w:szCs w:val="19"/>
        </w:rPr>
        <w:t xml:space="preserve">,2024 </w:t>
      </w:r>
      <w:r>
        <w:rPr>
          <w:rFonts w:ascii="FangSong" w:hAnsi="FangSong" w:eastAsia="FangSong" w:cs="FangSong"/>
          <w:color w:val="1060F0"/>
          <w:spacing w:val="20"/>
          <w:sz w:val="19"/>
          <w:szCs w:val="19"/>
        </w:rPr>
        <w:t>年10月8日访问。</w:t>
      </w:r>
    </w:p>
    <w:p w14:paraId="38AF8AD5">
      <w:pPr>
        <w:spacing w:line="221" w:lineRule="auto"/>
        <w:rPr>
          <w:rFonts w:ascii="FangSong" w:hAnsi="FangSong" w:eastAsia="FangSong" w:cs="FangSong"/>
          <w:sz w:val="19"/>
          <w:szCs w:val="19"/>
        </w:rPr>
        <w:sectPr>
          <w:pgSz w:w="8110" w:h="12100"/>
          <w:pgMar w:top="1028" w:right="1216" w:bottom="0" w:left="1089" w:header="0" w:footer="0" w:gutter="0"/>
          <w:cols w:space="720" w:num="1"/>
        </w:sectPr>
      </w:pPr>
    </w:p>
    <w:p w14:paraId="0168FB61">
      <w:pPr>
        <w:pStyle w:val="2"/>
        <w:spacing w:line="326" w:lineRule="auto"/>
      </w:pPr>
    </w:p>
    <w:p w14:paraId="23E90D66">
      <w:pPr>
        <w:spacing w:before="65" w:line="223" w:lineRule="auto"/>
        <w:jc w:val="righ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70D0"/>
          <w:spacing w:val="-39"/>
          <w:sz w:val="20"/>
          <w:szCs w:val="20"/>
        </w:rPr>
        <w:t>示  例</w:t>
      </w:r>
      <w:r>
        <w:rPr>
          <w:rFonts w:ascii="FangSong" w:hAnsi="FangSong" w:eastAsia="FangSong" w:cs="FangSong"/>
          <w:color w:val="1070D0"/>
          <w:spacing w:val="4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1070D0"/>
          <w:spacing w:val="-39"/>
          <w:sz w:val="20"/>
          <w:szCs w:val="20"/>
        </w:rPr>
        <w:t>·Ⅲ ·</w:t>
      </w:r>
    </w:p>
    <w:p w14:paraId="4F41F72C">
      <w:pPr>
        <w:pStyle w:val="2"/>
        <w:spacing w:line="274" w:lineRule="auto"/>
      </w:pPr>
    </w:p>
    <w:p w14:paraId="7899F1C8">
      <w:pPr>
        <w:pStyle w:val="2"/>
        <w:spacing w:line="274" w:lineRule="auto"/>
      </w:pPr>
    </w:p>
    <w:p w14:paraId="6AF50079">
      <w:pPr>
        <w:spacing w:before="65" w:line="355" w:lineRule="auto"/>
        <w:ind w:left="40" w:right="377" w:firstLine="48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>(五)引用会议论文、学位论文的基本格式(</w:t>
      </w:r>
      <w:r>
        <w:rPr>
          <w:rFonts w:ascii="黑体" w:hAnsi="黑体" w:eastAsia="黑体" w:cs="黑体"/>
          <w:spacing w:val="-37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6"/>
          <w:sz w:val="20"/>
          <w:szCs w:val="20"/>
        </w:rPr>
        <w:t>详见第63、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4"/>
          <w:sz w:val="20"/>
          <w:szCs w:val="20"/>
        </w:rPr>
        <w:t>64条)</w:t>
      </w:r>
    </w:p>
    <w:p w14:paraId="74EFDFAC">
      <w:pPr>
        <w:spacing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-8"/>
          <w:sz w:val="20"/>
          <w:szCs w:val="20"/>
        </w:rPr>
        <w:t>〔15〕习超：《证券监管有偏私吗?》,清华大学法学院、社</w:t>
      </w:r>
    </w:p>
    <w:p w14:paraId="1ABCD8AD">
      <w:pPr>
        <w:spacing w:before="141" w:line="222" w:lineRule="auto"/>
        <w:ind w:left="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90F0"/>
          <w:spacing w:val="3"/>
          <w:sz w:val="20"/>
          <w:szCs w:val="20"/>
        </w:rPr>
        <w:t>会科学学院、数据科学研究院“迈向数据法学”研讨会会议</w:t>
      </w:r>
    </w:p>
    <w:p w14:paraId="4664824F">
      <w:pPr>
        <w:spacing w:before="139" w:line="222" w:lineRule="auto"/>
        <w:ind w:left="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12"/>
          <w:sz w:val="20"/>
          <w:szCs w:val="20"/>
        </w:rPr>
        <w:t>论文，2017年12月23日于北京。</w:t>
      </w:r>
    </w:p>
    <w:p w14:paraId="4034E88F">
      <w:pPr>
        <w:spacing w:before="147" w:line="338" w:lineRule="auto"/>
        <w:ind w:left="40" w:right="456" w:firstLine="329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z w:val="20"/>
          <w:szCs w:val="20"/>
        </w:rPr>
        <w:t xml:space="preserve">〔16〕李松锋：《游走在上帝与凯撒之间——美国宪法第 </w:t>
      </w:r>
      <w:r>
        <w:rPr>
          <w:rFonts w:ascii="FangSong" w:hAnsi="FangSong" w:eastAsia="FangSong" w:cs="FangSong"/>
          <w:color w:val="1080F0"/>
          <w:spacing w:val="14"/>
          <w:sz w:val="20"/>
          <w:szCs w:val="20"/>
        </w:rPr>
        <w:t>一修正案中的政教关系研究》,中国政法大学2013年博士</w:t>
      </w:r>
      <w:r>
        <w:rPr>
          <w:rFonts w:ascii="FangSong" w:hAnsi="FangSong" w:eastAsia="FangSong" w:cs="FangSong"/>
          <w:color w:val="1080F0"/>
          <w:spacing w:val="1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80F0"/>
          <w:spacing w:val="2"/>
          <w:sz w:val="20"/>
          <w:szCs w:val="20"/>
        </w:rPr>
        <w:t>学位论文，第30页。</w:t>
      </w:r>
    </w:p>
    <w:p w14:paraId="523FAA46">
      <w:pPr>
        <w:spacing w:before="184" w:line="355" w:lineRule="auto"/>
        <w:ind w:left="40" w:right="440" w:firstLine="48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>(六)引用法律文件、官方文件的基本格式(</w:t>
      </w:r>
      <w:r>
        <w:rPr>
          <w:rFonts w:ascii="黑体" w:hAnsi="黑体" w:eastAsia="黑体" w:cs="黑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详见第66-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4"/>
          <w:sz w:val="20"/>
          <w:szCs w:val="20"/>
        </w:rPr>
        <w:t>80条)</w:t>
      </w:r>
    </w:p>
    <w:p w14:paraId="7F142D59">
      <w:pPr>
        <w:spacing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8"/>
          <w:sz w:val="20"/>
          <w:szCs w:val="20"/>
        </w:rPr>
        <w:t>〔17〕《民法典》第1224条第1款第2项。</w:t>
      </w:r>
    </w:p>
    <w:p w14:paraId="2856590C">
      <w:pPr>
        <w:spacing w:before="116" w:line="343" w:lineRule="auto"/>
        <w:ind w:left="40" w:right="507" w:firstLine="3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6"/>
          <w:sz w:val="20"/>
          <w:szCs w:val="20"/>
        </w:rPr>
        <w:t>〔18〕《国务院关于在全国建立农村最低生活保障制度</w:t>
      </w:r>
      <w:r>
        <w:rPr>
          <w:rFonts w:ascii="FangSong" w:hAnsi="FangSong" w:eastAsia="FangSong" w:cs="FangSong"/>
          <w:color w:val="1080F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80F0"/>
          <w:spacing w:val="-3"/>
          <w:sz w:val="20"/>
          <w:szCs w:val="20"/>
        </w:rPr>
        <w:t>的通知》(国发〔2007〕19号),第四节。</w:t>
      </w:r>
    </w:p>
    <w:p w14:paraId="1DF07CB2">
      <w:pPr>
        <w:spacing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90F0"/>
          <w:spacing w:val="7"/>
          <w:sz w:val="20"/>
          <w:szCs w:val="20"/>
        </w:rPr>
        <w:t>〔19〕《中共中央关于全面推进依法治国若干重大问题</w:t>
      </w:r>
    </w:p>
    <w:p w14:paraId="36F5F94D">
      <w:pPr>
        <w:spacing w:before="129" w:line="340" w:lineRule="auto"/>
        <w:ind w:left="40" w:right="47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14"/>
          <w:sz w:val="20"/>
          <w:szCs w:val="20"/>
        </w:rPr>
        <w:t>的决定》,2014年10月23日中国共产党第十八届中央委员</w:t>
      </w:r>
      <w:r>
        <w:rPr>
          <w:rFonts w:ascii="FangSong" w:hAnsi="FangSong" w:eastAsia="FangSong" w:cs="FangSong"/>
          <w:color w:val="1080F0"/>
          <w:spacing w:val="5"/>
          <w:sz w:val="20"/>
          <w:szCs w:val="20"/>
        </w:rPr>
        <w:t xml:space="preserve"> 会第四次全体会议通过。</w:t>
      </w:r>
    </w:p>
    <w:p w14:paraId="64DA0788">
      <w:pPr>
        <w:spacing w:before="1" w:line="219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90F0"/>
          <w:spacing w:val="10"/>
          <w:sz w:val="20"/>
          <w:szCs w:val="20"/>
        </w:rPr>
        <w:t>〔20〕李克强：《政府工作报告》,2023年3月5日在第</w:t>
      </w:r>
    </w:p>
    <w:p w14:paraId="5F427A63">
      <w:pPr>
        <w:spacing w:before="126" w:line="222" w:lineRule="auto"/>
        <w:ind w:left="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7"/>
          <w:sz w:val="20"/>
          <w:szCs w:val="20"/>
        </w:rPr>
        <w:t>十四届全国人民代表大会第一次会议上。</w:t>
      </w:r>
    </w:p>
    <w:p w14:paraId="600B0E37">
      <w:pPr>
        <w:pStyle w:val="2"/>
      </w:pPr>
    </w:p>
    <w:p w14:paraId="2779AE50">
      <w:pPr>
        <w:spacing w:before="66" w:line="221" w:lineRule="auto"/>
        <w:ind w:left="530"/>
        <w:rPr>
          <w:rFonts w:ascii="FangSong" w:hAnsi="FangSong" w:eastAsia="FangSong" w:cs="FangSong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>(七)引用司法案例的基本格式</w:t>
      </w:r>
      <w:r>
        <w:rPr>
          <w:rFonts w:ascii="FangSong" w:hAnsi="FangSong" w:eastAsia="FangSong" w:cs="FangSong"/>
          <w:color w:val="303090"/>
          <w:spacing w:val="9"/>
          <w:sz w:val="20"/>
          <w:szCs w:val="20"/>
        </w:rPr>
        <w:t>(</w:t>
      </w:r>
      <w:r>
        <w:rPr>
          <w:rFonts w:ascii="FangSong" w:hAnsi="FangSong" w:eastAsia="FangSong" w:cs="FangSong"/>
          <w:color w:val="303090"/>
          <w:spacing w:val="-48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9"/>
          <w:sz w:val="20"/>
          <w:szCs w:val="20"/>
        </w:rPr>
        <w:t>详见第87—9</w:t>
      </w:r>
      <w:r>
        <w:rPr>
          <w:rFonts w:ascii="FangSong" w:hAnsi="FangSong" w:eastAsia="FangSong" w:cs="FangSong"/>
          <w:spacing w:val="-54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9"/>
          <w:sz w:val="20"/>
          <w:szCs w:val="20"/>
        </w:rPr>
        <w:t>1条)</w:t>
      </w:r>
    </w:p>
    <w:p w14:paraId="59F97424">
      <w:pPr>
        <w:spacing w:before="150" w:line="220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90F0"/>
          <w:spacing w:val="7"/>
          <w:sz w:val="20"/>
          <w:szCs w:val="20"/>
        </w:rPr>
        <w:t>〔21〕包郑照等诉苍南县人民政府强制拆除房屋案，浙</w:t>
      </w:r>
    </w:p>
    <w:p w14:paraId="30207B8B">
      <w:pPr>
        <w:spacing w:before="124" w:line="222" w:lineRule="auto"/>
        <w:ind w:left="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80F0"/>
          <w:spacing w:val="12"/>
          <w:sz w:val="20"/>
          <w:szCs w:val="20"/>
        </w:rPr>
        <w:t>江省高级人民法院(1988)浙法民上字7号民事判决书。</w:t>
      </w:r>
    </w:p>
    <w:p w14:paraId="4583F367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130" w:h="12050"/>
          <w:pgMar w:top="1024" w:right="1082" w:bottom="0" w:left="1219" w:header="0" w:footer="0" w:gutter="0"/>
          <w:cols w:space="720" w:num="1"/>
        </w:sectPr>
      </w:pPr>
    </w:p>
    <w:p w14:paraId="6B19B376">
      <w:pPr>
        <w:pStyle w:val="2"/>
        <w:spacing w:line="362" w:lineRule="auto"/>
      </w:pPr>
    </w:p>
    <w:p w14:paraId="5FA6D116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Times New Roman" w:hAnsi="Times New Roman" w:eastAsia="Times New Roman" w:cs="Times New Roman"/>
          <w:color w:val="1060D0"/>
          <w:spacing w:val="-8"/>
          <w:sz w:val="19"/>
          <w:szCs w:val="19"/>
        </w:rPr>
        <w:t>·IV</w:t>
      </w:r>
      <w:r>
        <w:rPr>
          <w:rFonts w:ascii="Times New Roman" w:hAnsi="Times New Roman" w:eastAsia="Times New Roman" w:cs="Times New Roman"/>
          <w:color w:val="1060D0"/>
          <w:spacing w:val="-1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pacing w:val="-8"/>
          <w:sz w:val="19"/>
          <w:szCs w:val="19"/>
        </w:rPr>
        <w:t>·</w:t>
      </w:r>
      <w:r>
        <w:rPr>
          <w:rFonts w:ascii="Times New Roman" w:hAnsi="Times New Roman" w:eastAsia="Times New Roman" w:cs="Times New Roman"/>
          <w:color w:val="1060D0"/>
          <w:spacing w:val="3"/>
          <w:sz w:val="19"/>
          <w:szCs w:val="19"/>
        </w:rPr>
        <w:t xml:space="preserve">      </w:t>
      </w:r>
      <w:r>
        <w:rPr>
          <w:rFonts w:ascii="FangSong" w:hAnsi="FangSong" w:eastAsia="FangSong" w:cs="FangSong"/>
          <w:color w:val="1060D0"/>
          <w:spacing w:val="-8"/>
          <w:sz w:val="19"/>
          <w:szCs w:val="19"/>
        </w:rPr>
        <w:t>法学引注手册(第二版)</w:t>
      </w:r>
    </w:p>
    <w:p w14:paraId="7A5779A5">
      <w:pPr>
        <w:pStyle w:val="2"/>
        <w:spacing w:line="386" w:lineRule="auto"/>
      </w:pPr>
    </w:p>
    <w:p w14:paraId="213F0752">
      <w:pPr>
        <w:spacing w:before="62" w:line="368" w:lineRule="auto"/>
        <w:ind w:left="390" w:right="128" w:firstLine="33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60E0"/>
          <w:spacing w:val="14"/>
          <w:sz w:val="19"/>
          <w:szCs w:val="19"/>
        </w:rPr>
        <w:t>〔22〕陆红霞诉南通市发展和改革委员会政府信息公开</w:t>
      </w:r>
      <w:r>
        <w:rPr>
          <w:rFonts w:ascii="FangSong" w:hAnsi="FangSong" w:eastAsia="FangSong" w:cs="FangSong"/>
          <w:color w:val="1060E0"/>
          <w:spacing w:val="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60E0"/>
          <w:spacing w:val="8"/>
          <w:sz w:val="19"/>
          <w:szCs w:val="19"/>
        </w:rPr>
        <w:t>答复案，载《最高人民法院公报》2015年第11期。</w:t>
      </w:r>
    </w:p>
    <w:p w14:paraId="5CC5462A">
      <w:pPr>
        <w:spacing w:line="219" w:lineRule="auto"/>
        <w:ind w:left="72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60E0"/>
          <w:spacing w:val="14"/>
          <w:sz w:val="19"/>
          <w:szCs w:val="19"/>
        </w:rPr>
        <w:t>〔23〕车某玲诉朱某芳相邻关系纠纷案，人民法院案例</w:t>
      </w:r>
    </w:p>
    <w:p w14:paraId="7715507C">
      <w:pPr>
        <w:spacing w:before="147" w:line="222" w:lineRule="auto"/>
        <w:ind w:left="39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50E0"/>
          <w:spacing w:val="15"/>
          <w:sz w:val="19"/>
          <w:szCs w:val="19"/>
        </w:rPr>
        <w:t>库2024-18-2-053-001。</w:t>
      </w:r>
    </w:p>
    <w:p w14:paraId="1E721840">
      <w:pPr>
        <w:pStyle w:val="2"/>
        <w:spacing w:line="258" w:lineRule="auto"/>
      </w:pPr>
    </w:p>
    <w:p w14:paraId="3A9FC9E4">
      <w:pPr>
        <w:spacing w:before="61" w:line="222" w:lineRule="auto"/>
        <w:ind w:left="89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pacing w:val="4"/>
          <w:sz w:val="19"/>
          <w:szCs w:val="19"/>
        </w:rPr>
        <w:t>(八)引用英文文献的基本格式(</w:t>
      </w:r>
      <w:r>
        <w:rPr>
          <w:rFonts w:ascii="黑体" w:hAnsi="黑体" w:eastAsia="黑体" w:cs="黑体"/>
          <w:spacing w:val="4"/>
          <w:sz w:val="19"/>
          <w:szCs w:val="19"/>
        </w:rPr>
        <w:t>详</w:t>
      </w:r>
      <w:r>
        <w:rPr>
          <w:rFonts w:ascii="FangSong" w:hAnsi="FangSong" w:eastAsia="FangSong" w:cs="FangSong"/>
          <w:spacing w:val="4"/>
          <w:sz w:val="19"/>
          <w:szCs w:val="19"/>
        </w:rPr>
        <w:t>见第102—107、114条)</w:t>
      </w:r>
    </w:p>
    <w:p w14:paraId="5FCFD9C4">
      <w:pPr>
        <w:spacing w:before="141" w:line="212" w:lineRule="auto"/>
        <w:ind w:left="7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1060E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24</w:t>
      </w:r>
      <w:r>
        <w:rPr>
          <w:rFonts w:ascii="宋体" w:hAnsi="宋体" w:eastAsia="宋体" w:cs="宋体"/>
          <w:color w:val="1060E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Charles</w:t>
      </w:r>
      <w:r>
        <w:rPr>
          <w:rFonts w:ascii="Times New Roman" w:hAnsi="Times New Roman" w:eastAsia="Times New Roman" w:cs="Times New Roman"/>
          <w:color w:val="1060E0"/>
          <w:spacing w:val="13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A.Reich,The   New    P</w:t>
      </w:r>
      <w:r>
        <w:rPr>
          <w:rFonts w:ascii="Times New Roman" w:hAnsi="Times New Roman" w:eastAsia="Times New Roman" w:cs="Times New Roman"/>
          <w:color w:val="1060E0"/>
          <w:spacing w:val="-1"/>
          <w:sz w:val="19"/>
          <w:szCs w:val="19"/>
        </w:rPr>
        <w:t>roperty,73    Yale    Law</w:t>
      </w:r>
    </w:p>
    <w:p w14:paraId="5532AD4E">
      <w:pPr>
        <w:spacing w:before="201" w:line="192" w:lineRule="auto"/>
        <w:ind w:left="3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1050E0"/>
          <w:sz w:val="19"/>
          <w:szCs w:val="19"/>
        </w:rPr>
        <w:t>Journal</w:t>
      </w:r>
      <w:r>
        <w:rPr>
          <w:rFonts w:ascii="Times New Roman" w:hAnsi="Times New Roman" w:eastAsia="Times New Roman" w:cs="Times New Roman"/>
          <w:color w:val="1050E0"/>
          <w:spacing w:val="5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1050E0"/>
          <w:sz w:val="19"/>
          <w:szCs w:val="19"/>
        </w:rPr>
        <w:t>733,737-738(1964).</w:t>
      </w:r>
    </w:p>
    <w:p w14:paraId="090CD159">
      <w:pPr>
        <w:spacing w:before="155" w:line="387" w:lineRule="auto"/>
        <w:ind w:left="390" w:right="101" w:firstLine="33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1050E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1050E0"/>
          <w:spacing w:val="-1"/>
          <w:sz w:val="19"/>
          <w:szCs w:val="19"/>
        </w:rPr>
        <w:t>25</w:t>
      </w:r>
      <w:r>
        <w:rPr>
          <w:rFonts w:ascii="宋体" w:hAnsi="宋体" w:eastAsia="宋体" w:cs="宋体"/>
          <w:color w:val="1050E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1050E0"/>
          <w:spacing w:val="-1"/>
          <w:sz w:val="19"/>
          <w:szCs w:val="19"/>
        </w:rPr>
        <w:t>Louis    D.Brandeis,What    Publicity    Can    Do,Harper's</w:t>
      </w:r>
      <w:r>
        <w:rPr>
          <w:rFonts w:ascii="Times New Roman" w:hAnsi="Times New Roman" w:eastAsia="Times New Roman" w:cs="Times New Roman"/>
          <w:color w:val="1050E0"/>
          <w:spacing w:val="14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50E0"/>
          <w:sz w:val="19"/>
          <w:szCs w:val="19"/>
        </w:rPr>
        <w:t>Weekly,20     December</w:t>
      </w:r>
      <w:r>
        <w:rPr>
          <w:rFonts w:ascii="Times New Roman" w:hAnsi="Times New Roman" w:eastAsia="Times New Roman" w:cs="Times New Roman"/>
          <w:color w:val="1050E0"/>
          <w:spacing w:val="4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1050E0"/>
          <w:spacing w:val="-1"/>
          <w:sz w:val="19"/>
          <w:szCs w:val="19"/>
        </w:rPr>
        <w:t>1913,p.10.</w:t>
      </w:r>
    </w:p>
    <w:p w14:paraId="7578636C">
      <w:pPr>
        <w:spacing w:line="212" w:lineRule="auto"/>
        <w:ind w:left="74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1050E0"/>
          <w:spacing w:val="2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>26</w:t>
      </w:r>
      <w:r>
        <w:rPr>
          <w:rFonts w:ascii="宋体" w:hAnsi="宋体" w:eastAsia="宋体" w:cs="宋体"/>
          <w:i/>
          <w:iCs/>
          <w:color w:val="1050E0"/>
          <w:spacing w:val="2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William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P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Alford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Steal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i/>
          <w:iCs/>
          <w:color w:val="1050E0"/>
          <w:spacing w:val="8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Book</w:t>
      </w:r>
      <w:r>
        <w:rPr>
          <w:rFonts w:ascii="Times New Roman" w:hAnsi="Times New Roman" w:eastAsia="Times New Roman" w:cs="Times New Roman"/>
          <w:i/>
          <w:iCs/>
          <w:color w:val="1050E0"/>
          <w:spacing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i/>
          <w:iCs/>
          <w:color w:val="1050E0"/>
          <w:spacing w:val="8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i/>
          <w:iCs/>
          <w:color w:val="1050E0"/>
          <w:spacing w:val="5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Elegant</w:t>
      </w:r>
      <w:r>
        <w:rPr>
          <w:rFonts w:ascii="Times New Roman" w:hAnsi="Times New Roman" w:eastAsia="Times New Roman" w:cs="Times New Roman"/>
          <w:i/>
          <w:iCs/>
          <w:color w:val="1050E0"/>
          <w:spacing w:val="10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1050E0"/>
          <w:sz w:val="19"/>
          <w:szCs w:val="19"/>
        </w:rPr>
        <w:t>Of</w:t>
      </w:r>
    </w:p>
    <w:p w14:paraId="7B7F7C44">
      <w:pPr>
        <w:spacing w:before="132" w:line="405" w:lineRule="auto"/>
        <w:ind w:left="390" w:right="1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fense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>: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Intellectual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Property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Law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Chinese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Civilization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i/>
          <w:iCs/>
          <w:color w:val="1060E0"/>
          <w:sz w:val="19"/>
          <w:szCs w:val="19"/>
        </w:rPr>
        <w:t>Stan</w:t>
      </w:r>
      <w:r>
        <w:rPr>
          <w:rFonts w:ascii="Times New Roman" w:hAnsi="Times New Roman" w:eastAsia="Times New Roman" w:cs="Times New Roman"/>
          <w:i/>
          <w:iCs/>
          <w:color w:val="1060E0"/>
          <w:spacing w:val="1"/>
          <w:sz w:val="19"/>
          <w:szCs w:val="19"/>
        </w:rPr>
        <w:t>-</w:t>
      </w:r>
      <w:r>
        <w:rPr>
          <w:rFonts w:ascii="Times New Roman" w:hAnsi="Times New Roman" w:eastAsia="Times New Roman" w:cs="Times New Roman"/>
          <w:i/>
          <w:iCs/>
          <w:color w:val="1060E0"/>
          <w:spacing w:val="1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ford</w:t>
      </w:r>
      <w:r>
        <w:rPr>
          <w:rFonts w:ascii="Times New Roman" w:hAnsi="Times New Roman" w:eastAsia="Times New Roman" w:cs="Times New Roman"/>
          <w:color w:val="1060E0"/>
          <w:spacing w:val="1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color w:val="1060E0"/>
          <w:spacing w:val="1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Press</w:t>
      </w:r>
      <w:r>
        <w:rPr>
          <w:rFonts w:ascii="Times New Roman" w:hAnsi="Times New Roman" w:eastAsia="Times New Roman" w:cs="Times New Roman"/>
          <w:color w:val="1060E0"/>
          <w:spacing w:val="1"/>
          <w:sz w:val="19"/>
          <w:szCs w:val="19"/>
        </w:rPr>
        <w:t>,1995,p.98-99.</w:t>
      </w:r>
    </w:p>
    <w:p w14:paraId="2D934047">
      <w:pPr>
        <w:spacing w:before="52" w:line="380" w:lineRule="auto"/>
        <w:ind w:left="390" w:right="122" w:firstLine="33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1060E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27</w:t>
      </w:r>
      <w:r>
        <w:rPr>
          <w:rFonts w:ascii="宋体" w:hAnsi="宋体" w:eastAsia="宋体" w:cs="宋体"/>
          <w:color w:val="1060E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Chevron     U.S.A.</w:t>
      </w:r>
      <w:r>
        <w:rPr>
          <w:rFonts w:ascii="Times New Roman" w:hAnsi="Times New Roman" w:eastAsia="Times New Roman" w:cs="Times New Roman"/>
          <w:color w:val="1060E0"/>
          <w:spacing w:val="-1"/>
          <w:sz w:val="19"/>
          <w:szCs w:val="19"/>
        </w:rPr>
        <w:t>,Inc.v.Natural     Resources      Defense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 xml:space="preserve"> Council,Inc.,467           U.S.837(1984).</w:t>
      </w:r>
    </w:p>
    <w:p w14:paraId="1B978133">
      <w:pPr>
        <w:pStyle w:val="2"/>
        <w:spacing w:line="249" w:lineRule="auto"/>
      </w:pPr>
    </w:p>
    <w:p w14:paraId="281F055B">
      <w:pPr>
        <w:pStyle w:val="2"/>
        <w:spacing w:line="249" w:lineRule="auto"/>
      </w:pPr>
    </w:p>
    <w:p w14:paraId="3F771ACF">
      <w:pPr>
        <w:spacing w:before="62" w:line="365" w:lineRule="auto"/>
        <w:ind w:left="390" w:right="113" w:firstLine="479"/>
        <w:rPr>
          <w:rFonts w:ascii="FangSong" w:hAnsi="FangSong" w:eastAsia="FangSong" w:cs="FangSong"/>
          <w:sz w:val="19"/>
          <w:szCs w:val="19"/>
        </w:rPr>
      </w:pPr>
      <w:r>
        <w:rPr>
          <w:rFonts w:ascii="黑体" w:hAnsi="黑体" w:eastAsia="黑体" w:cs="黑体"/>
          <w:spacing w:val="19"/>
          <w:sz w:val="19"/>
          <w:szCs w:val="19"/>
        </w:rPr>
        <w:t>(九)引用其他语种文献的基本格式</w:t>
      </w:r>
      <w:r>
        <w:rPr>
          <w:rFonts w:ascii="FangSong" w:hAnsi="FangSong" w:eastAsia="FangSong" w:cs="FangSong"/>
          <w:spacing w:val="19"/>
          <w:sz w:val="19"/>
          <w:szCs w:val="19"/>
        </w:rPr>
        <w:t>(</w:t>
      </w:r>
      <w:r>
        <w:rPr>
          <w:rFonts w:ascii="FangSong" w:hAnsi="FangSong" w:eastAsia="FangSong" w:cs="FangSong"/>
          <w:spacing w:val="-40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9"/>
          <w:sz w:val="19"/>
          <w:szCs w:val="19"/>
        </w:rPr>
        <w:t>详见各语</w:t>
      </w:r>
      <w:r>
        <w:rPr>
          <w:rFonts w:ascii="FangSong" w:hAnsi="FangSong" w:eastAsia="FangSong" w:cs="FangSong"/>
          <w:spacing w:val="18"/>
          <w:sz w:val="19"/>
          <w:szCs w:val="19"/>
        </w:rPr>
        <w:t>种相关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2"/>
          <w:sz w:val="19"/>
          <w:szCs w:val="19"/>
        </w:rPr>
        <w:t>条目)</w:t>
      </w:r>
    </w:p>
    <w:p w14:paraId="7FEDB2C4">
      <w:pPr>
        <w:spacing w:line="223" w:lineRule="auto"/>
        <w:ind w:left="81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60E0"/>
          <w:spacing w:val="10"/>
          <w:sz w:val="19"/>
          <w:szCs w:val="19"/>
        </w:rPr>
        <w:t>法文图书</w:t>
      </w:r>
    </w:p>
    <w:p w14:paraId="5101F2DF">
      <w:pPr>
        <w:spacing w:before="150" w:line="212" w:lineRule="auto"/>
        <w:ind w:left="7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1060E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28</w:t>
      </w:r>
      <w:r>
        <w:rPr>
          <w:rFonts w:ascii="宋体" w:hAnsi="宋体" w:eastAsia="宋体" w:cs="宋体"/>
          <w:color w:val="1060E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Jacques     Chevall</w:t>
      </w:r>
      <w:r>
        <w:rPr>
          <w:rFonts w:ascii="Times New Roman" w:hAnsi="Times New Roman" w:eastAsia="Times New Roman" w:cs="Times New Roman"/>
          <w:color w:val="1060E0"/>
          <w:spacing w:val="-1"/>
          <w:sz w:val="19"/>
          <w:szCs w:val="19"/>
        </w:rPr>
        <w:t>ier,L'Etat</w:t>
      </w:r>
      <w:r>
        <w:rPr>
          <w:rFonts w:ascii="Times New Roman" w:hAnsi="Times New Roman" w:eastAsia="Times New Roman" w:cs="Times New Roman"/>
          <w:color w:val="1060E0"/>
          <w:spacing w:val="3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1060E0"/>
          <w:spacing w:val="-1"/>
          <w:sz w:val="19"/>
          <w:szCs w:val="19"/>
        </w:rPr>
        <w:t>de</w:t>
      </w:r>
      <w:r>
        <w:rPr>
          <w:rFonts w:ascii="Times New Roman" w:hAnsi="Times New Roman" w:eastAsia="Times New Roman" w:cs="Times New Roman"/>
          <w:color w:val="1060E0"/>
          <w:spacing w:val="4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1060E0"/>
          <w:spacing w:val="-1"/>
          <w:sz w:val="19"/>
          <w:szCs w:val="19"/>
        </w:rPr>
        <w:t>droit,4°éd.,Montchr-</w:t>
      </w:r>
    </w:p>
    <w:p w14:paraId="448985FC">
      <w:pPr>
        <w:spacing w:before="171" w:line="192" w:lineRule="auto"/>
        <w:ind w:left="3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1050E0"/>
          <w:sz w:val="19"/>
          <w:szCs w:val="19"/>
        </w:rPr>
        <w:t>estien,2003,p.16-29.</w:t>
      </w:r>
    </w:p>
    <w:p w14:paraId="53B896C9">
      <w:pPr>
        <w:spacing w:line="192" w:lineRule="auto"/>
        <w:rPr>
          <w:rFonts w:ascii="Times New Roman" w:hAnsi="Times New Roman" w:eastAsia="Times New Roman" w:cs="Times New Roman"/>
          <w:sz w:val="19"/>
          <w:szCs w:val="19"/>
        </w:rPr>
        <w:sectPr>
          <w:pgSz w:w="8080" w:h="12120"/>
          <w:pgMar w:top="1030" w:right="1212" w:bottom="0" w:left="1100" w:header="0" w:footer="0" w:gutter="0"/>
          <w:cols w:space="720" w:num="1"/>
        </w:sectPr>
      </w:pPr>
    </w:p>
    <w:p w14:paraId="300AC4BE">
      <w:pPr>
        <w:pStyle w:val="2"/>
        <w:spacing w:line="281" w:lineRule="auto"/>
      </w:pPr>
    </w:p>
    <w:p w14:paraId="147B8B5E">
      <w:pPr>
        <w:pStyle w:val="2"/>
        <w:spacing w:line="281" w:lineRule="auto"/>
      </w:pPr>
    </w:p>
    <w:p w14:paraId="085D707F">
      <w:pPr>
        <w:pStyle w:val="2"/>
        <w:spacing w:line="282" w:lineRule="auto"/>
      </w:pPr>
    </w:p>
    <w:p w14:paraId="67D91DAA">
      <w:pPr>
        <w:spacing w:before="62" w:line="223" w:lineRule="auto"/>
        <w:ind w:left="522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示</w:t>
      </w:r>
      <w:r>
        <w:rPr>
          <w:rFonts w:ascii="FangSong" w:hAnsi="FangSong" w:eastAsia="FangSong" w:cs="FangSong"/>
          <w:color w:val="1070E0"/>
          <w:spacing w:val="85"/>
          <w:w w:val="10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例</w:t>
      </w:r>
      <w:r>
        <w:rPr>
          <w:rFonts w:ascii="FangSong" w:hAnsi="FangSong" w:eastAsia="FangSong" w:cs="FangSong"/>
          <w:color w:val="1070E0"/>
          <w:spacing w:val="23"/>
          <w:sz w:val="19"/>
          <w:szCs w:val="19"/>
        </w:rPr>
        <w:t xml:space="preserve">  </w:t>
      </w:r>
      <w:r>
        <w:rPr>
          <w:rFonts w:ascii="FangSong" w:hAnsi="FangSong" w:eastAsia="FangSong" w:cs="FangSong"/>
          <w:color w:val="1070E0"/>
          <w:spacing w:val="-20"/>
          <w:sz w:val="19"/>
          <w:szCs w:val="19"/>
        </w:rPr>
        <w:t>·</w:t>
      </w:r>
      <w:r>
        <w:rPr>
          <w:rFonts w:ascii="Times New Roman" w:hAnsi="Times New Roman" w:eastAsia="Times New Roman" w:cs="Times New Roman"/>
          <w:color w:val="1070E0"/>
          <w:spacing w:val="-20"/>
          <w:sz w:val="19"/>
          <w:szCs w:val="19"/>
        </w:rPr>
        <w:t>V.</w:t>
      </w:r>
    </w:p>
    <w:p w14:paraId="153B7378">
      <w:pPr>
        <w:pStyle w:val="2"/>
        <w:spacing w:line="396" w:lineRule="auto"/>
      </w:pPr>
    </w:p>
    <w:p w14:paraId="705B784D">
      <w:pPr>
        <w:spacing w:before="62" w:line="223" w:lineRule="auto"/>
        <w:ind w:left="1096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2"/>
          <w:sz w:val="19"/>
          <w:szCs w:val="19"/>
        </w:rPr>
        <w:t>德文图书</w:t>
      </w:r>
    </w:p>
    <w:p w14:paraId="288CCB24">
      <w:pPr>
        <w:spacing w:before="119" w:line="212" w:lineRule="auto"/>
        <w:ind w:left="100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b/>
          <w:bCs/>
          <w:color w:val="1070F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b/>
          <w:bCs/>
          <w:color w:val="1070F0"/>
          <w:sz w:val="19"/>
          <w:szCs w:val="19"/>
        </w:rPr>
        <w:t>29</w:t>
      </w:r>
      <w:r>
        <w:rPr>
          <w:rFonts w:ascii="宋体" w:hAnsi="宋体" w:eastAsia="宋体" w:cs="宋体"/>
          <w:b/>
          <w:bCs/>
          <w:color w:val="1070F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b/>
          <w:bCs/>
          <w:color w:val="1070F0"/>
          <w:sz w:val="19"/>
          <w:szCs w:val="19"/>
        </w:rPr>
        <w:t>Claus   Roxin,Strafrecht   A</w:t>
      </w:r>
      <w:r>
        <w:rPr>
          <w:rFonts w:ascii="Times New Roman" w:hAnsi="Times New Roman" w:eastAsia="Times New Roman" w:cs="Times New Roman"/>
          <w:b/>
          <w:bCs/>
          <w:color w:val="1070F0"/>
          <w:spacing w:val="-1"/>
          <w:sz w:val="19"/>
          <w:szCs w:val="19"/>
        </w:rPr>
        <w:t>llgemeiner   Teil,Band   I,4.</w:t>
      </w:r>
    </w:p>
    <w:p w14:paraId="501B5B55">
      <w:pPr>
        <w:spacing w:before="205" w:line="192" w:lineRule="auto"/>
        <w:ind w:left="66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Aufl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>.,C.H.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Beck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 xml:space="preserve">,2006,§15         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 xml:space="preserve">      Rn.19.</w:t>
      </w:r>
    </w:p>
    <w:p w14:paraId="0225BAB6">
      <w:pPr>
        <w:spacing w:before="192" w:line="222" w:lineRule="auto"/>
        <w:ind w:left="1096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E0"/>
          <w:spacing w:val="13"/>
          <w:sz w:val="19"/>
          <w:szCs w:val="19"/>
        </w:rPr>
        <w:t>意大利文图书</w:t>
      </w:r>
    </w:p>
    <w:p w14:paraId="7A64B412">
      <w:pPr>
        <w:spacing w:before="109" w:line="395" w:lineRule="auto"/>
        <w:ind w:left="667" w:right="1039" w:firstLine="33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1070F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30</w:t>
      </w:r>
      <w:r>
        <w:rPr>
          <w:rFonts w:ascii="宋体" w:hAnsi="宋体" w:eastAsia="宋体" w:cs="宋体"/>
          <w:color w:val="1070F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Angelo</w:t>
      </w:r>
      <w:r>
        <w:rPr>
          <w:rFonts w:ascii="Times New Roman" w:hAnsi="Times New Roman" w:eastAsia="Times New Roman" w:cs="Times New Roman"/>
          <w:color w:val="1070F0"/>
          <w:spacing w:val="17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Falzea,L'offerta</w:t>
      </w:r>
      <w:r>
        <w:rPr>
          <w:rFonts w:ascii="Times New Roman" w:hAnsi="Times New Roman" w:eastAsia="Times New Roman" w:cs="Times New Roman"/>
          <w:color w:val="1070F0"/>
          <w:spacing w:val="16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reale</w:t>
      </w:r>
      <w:r>
        <w:rPr>
          <w:rFonts w:ascii="Times New Roman" w:hAnsi="Times New Roman" w:eastAsia="Times New Roman" w:cs="Times New Roman"/>
          <w:color w:val="1070F0"/>
          <w:spacing w:val="19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e</w:t>
      </w:r>
      <w:r>
        <w:rPr>
          <w:rFonts w:ascii="Times New Roman" w:hAnsi="Times New Roman" w:eastAsia="Times New Roman" w:cs="Times New Roman"/>
          <w:color w:val="1070F0"/>
          <w:spacing w:val="18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la</w:t>
      </w:r>
      <w:r>
        <w:rPr>
          <w:rFonts w:ascii="Times New Roman" w:hAnsi="Times New Roman" w:eastAsia="Times New Roman" w:cs="Times New Roman"/>
          <w:color w:val="1070F0"/>
          <w:spacing w:val="18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1"/>
          <w:sz w:val="19"/>
          <w:szCs w:val="19"/>
        </w:rPr>
        <w:t>libera</w:t>
      </w:r>
      <w:r>
        <w:rPr>
          <w:rFonts w:ascii="Times New Roman" w:hAnsi="Times New Roman" w:eastAsia="Times New Roman" w:cs="Times New Roman"/>
          <w:color w:val="1070F0"/>
          <w:spacing w:val="-2"/>
          <w:sz w:val="19"/>
          <w:szCs w:val="19"/>
        </w:rPr>
        <w:t>zione</w:t>
      </w:r>
      <w:r>
        <w:rPr>
          <w:rFonts w:ascii="Times New Roman" w:hAnsi="Times New Roman" w:eastAsia="Times New Roman" w:cs="Times New Roman"/>
          <w:color w:val="1070F0"/>
          <w:spacing w:val="18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1070F0"/>
          <w:spacing w:val="-2"/>
          <w:sz w:val="19"/>
          <w:szCs w:val="19"/>
        </w:rPr>
        <w:t>coatti-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1070F0"/>
          <w:spacing w:val="-1"/>
          <w:sz w:val="19"/>
          <w:szCs w:val="19"/>
        </w:rPr>
        <w:t>va</w:t>
      </w:r>
      <w:r>
        <w:rPr>
          <w:rFonts w:ascii="Times New Roman" w:hAnsi="Times New Roman" w:eastAsia="Times New Roman" w:cs="Times New Roman"/>
          <w:i/>
          <w:iCs/>
          <w:color w:val="1070F0"/>
          <w:spacing w:val="13"/>
          <w:w w:val="102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1070F0"/>
          <w:spacing w:val="-1"/>
          <w:sz w:val="19"/>
          <w:szCs w:val="19"/>
        </w:rPr>
        <w:t>del</w:t>
      </w:r>
      <w:r>
        <w:rPr>
          <w:rFonts w:ascii="Times New Roman" w:hAnsi="Times New Roman" w:eastAsia="Times New Roman" w:cs="Times New Roman"/>
          <w:i/>
          <w:iCs/>
          <w:color w:val="1070F0"/>
          <w:spacing w:val="10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1070F0"/>
          <w:spacing w:val="-1"/>
          <w:sz w:val="19"/>
          <w:szCs w:val="19"/>
        </w:rPr>
        <w:t>debitore,Giuffre,1947,p.34</w:t>
      </w:r>
      <w:r>
        <w:rPr>
          <w:rFonts w:ascii="Times New Roman" w:hAnsi="Times New Roman" w:eastAsia="Times New Roman" w:cs="Times New Roman"/>
          <w:i/>
          <w:iCs/>
          <w:color w:val="1070F0"/>
          <w:spacing w:val="9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1070F0"/>
          <w:spacing w:val="-1"/>
          <w:sz w:val="19"/>
          <w:szCs w:val="19"/>
        </w:rPr>
        <w:t>s.</w:t>
      </w:r>
    </w:p>
    <w:p w14:paraId="1363C893">
      <w:pPr>
        <w:spacing w:before="26" w:line="222" w:lineRule="auto"/>
        <w:ind w:left="1096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2"/>
          <w:sz w:val="19"/>
          <w:szCs w:val="19"/>
        </w:rPr>
        <w:t>俄文图书</w:t>
      </w:r>
    </w:p>
    <w:p w14:paraId="361784A7">
      <w:pPr>
        <w:spacing w:before="140" w:line="363" w:lineRule="auto"/>
        <w:ind w:left="667" w:right="1016" w:firstLine="3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1070F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1070F0"/>
          <w:sz w:val="19"/>
          <w:szCs w:val="19"/>
        </w:rPr>
        <w:t>31</w:t>
      </w:r>
      <w:r>
        <w:rPr>
          <w:rFonts w:ascii="宋体" w:hAnsi="宋体" w:eastAsia="宋体" w:cs="宋体"/>
          <w:i/>
          <w:iCs/>
          <w:color w:val="1070F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1070F0"/>
          <w:sz w:val="19"/>
          <w:szCs w:val="19"/>
        </w:rPr>
        <w:t>EreHa   A.Iy6oBHIIKan</w:t>
      </w:r>
      <w:r>
        <w:rPr>
          <w:rFonts w:ascii="Times New Roman" w:hAnsi="Times New Roman" w:eastAsia="Times New Roman" w:cs="Times New Roman"/>
          <w:i/>
          <w:iCs/>
          <w:color w:val="1070F0"/>
          <w:spacing w:val="-1"/>
          <w:sz w:val="19"/>
          <w:szCs w:val="19"/>
        </w:rPr>
        <w:t>.Eeponeuckoe   Kopnopamu6HOe</w:t>
      </w:r>
      <w:r>
        <w:rPr>
          <w:rFonts w:ascii="Times New Roman" w:hAnsi="Times New Roman" w:eastAsia="Times New Roman" w:cs="Times New Roman"/>
          <w:i/>
          <w:iCs/>
          <w:color w:val="1070F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npaBo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BoTIbTepc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KIIOBep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1070F0"/>
          <w:sz w:val="19"/>
          <w:szCs w:val="19"/>
        </w:rPr>
        <w:t>Poccus</w:t>
      </w:r>
      <w:r>
        <w:rPr>
          <w:rFonts w:ascii="Times New Roman" w:hAnsi="Times New Roman" w:eastAsia="Times New Roman" w:cs="Times New Roman"/>
          <w:color w:val="1070F0"/>
          <w:spacing w:val="1"/>
          <w:sz w:val="19"/>
          <w:szCs w:val="19"/>
        </w:rPr>
        <w:t>,2008.c.6.</w:t>
      </w:r>
    </w:p>
    <w:p w14:paraId="6F919EFC">
      <w:pPr>
        <w:spacing w:before="38" w:line="223" w:lineRule="auto"/>
        <w:ind w:left="1096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E0"/>
          <w:spacing w:val="2"/>
          <w:sz w:val="19"/>
          <w:szCs w:val="19"/>
        </w:rPr>
        <w:t>日文图书</w:t>
      </w:r>
    </w:p>
    <w:p w14:paraId="3A895361">
      <w:pPr>
        <w:spacing w:before="118" w:line="221" w:lineRule="auto"/>
        <w:ind w:left="1001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80F0"/>
          <w:spacing w:val="19"/>
          <w:sz w:val="19"/>
          <w:szCs w:val="19"/>
        </w:rPr>
        <w:t>〔32〕我妻栄『新訂担保物榷法(民法講義Ⅲ)』(有斐</w:t>
      </w:r>
    </w:p>
    <w:p w14:paraId="43907203">
      <w:pPr>
        <w:spacing w:before="184" w:line="222" w:lineRule="auto"/>
        <w:ind w:left="66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1070F0"/>
          <w:spacing w:val="16"/>
          <w:sz w:val="19"/>
          <w:szCs w:val="19"/>
        </w:rPr>
        <w:t>閣,1971年)50頁。</w:t>
      </w:r>
    </w:p>
    <w:p w14:paraId="7F319A63">
      <w:pPr>
        <w:spacing w:line="222" w:lineRule="auto"/>
        <w:rPr>
          <w:rFonts w:ascii="FangSong" w:hAnsi="FangSong" w:eastAsia="FangSong" w:cs="FangSong"/>
          <w:sz w:val="19"/>
          <w:szCs w:val="19"/>
        </w:rPr>
        <w:sectPr>
          <w:pgSz w:w="10020" w:h="13240"/>
          <w:pgMar w:top="1125" w:right="1503" w:bottom="0" w:left="1503" w:header="0" w:footer="0" w:gutter="0"/>
          <w:cols w:space="720" w:num="1"/>
        </w:sectPr>
      </w:pPr>
    </w:p>
    <w:p w14:paraId="3E60C97C">
      <w:pPr>
        <w:spacing w:line="12137" w:lineRule="exact"/>
      </w:pPr>
      <w:bookmarkStart w:id="0" w:name="_GoBack"/>
      <w:bookmarkEnd w:id="0"/>
    </w:p>
    <w:p w14:paraId="469BB629">
      <w:pPr>
        <w:spacing w:line="12137" w:lineRule="exact"/>
        <w:sectPr>
          <w:headerReference r:id="rId5" w:type="default"/>
          <w:footerReference r:id="rId6" w:type="default"/>
          <w:pgSz w:w="8060" w:h="12150"/>
          <w:pgMar w:top="1" w:right="0" w:bottom="1" w:left="0" w:header="0" w:footer="0" w:gutter="0"/>
          <w:cols w:space="720" w:num="1"/>
        </w:sectPr>
      </w:pPr>
    </w:p>
    <w:p w14:paraId="63DBD086">
      <w:pPr>
        <w:pStyle w:val="2"/>
        <w:spacing w:line="241" w:lineRule="auto"/>
      </w:pPr>
    </w:p>
    <w:p w14:paraId="7496BBF1">
      <w:pPr>
        <w:pStyle w:val="2"/>
        <w:spacing w:line="241" w:lineRule="auto"/>
      </w:pPr>
    </w:p>
    <w:p w14:paraId="78461B6F">
      <w:pPr>
        <w:pStyle w:val="2"/>
        <w:spacing w:line="241" w:lineRule="auto"/>
      </w:pPr>
    </w:p>
    <w:p w14:paraId="3C0CCB19">
      <w:pPr>
        <w:pStyle w:val="2"/>
        <w:spacing w:line="241" w:lineRule="auto"/>
      </w:pPr>
    </w:p>
    <w:p w14:paraId="396AAE92">
      <w:pPr>
        <w:pStyle w:val="2"/>
        <w:spacing w:line="241" w:lineRule="auto"/>
      </w:pPr>
    </w:p>
    <w:p w14:paraId="1DCF7994">
      <w:pPr>
        <w:pStyle w:val="2"/>
        <w:spacing w:line="241" w:lineRule="auto"/>
      </w:pPr>
    </w:p>
    <w:p w14:paraId="101643CB">
      <w:pPr>
        <w:pStyle w:val="2"/>
        <w:spacing w:line="241" w:lineRule="auto"/>
      </w:pPr>
    </w:p>
    <w:p w14:paraId="72157CCA">
      <w:pPr>
        <w:pStyle w:val="2"/>
        <w:spacing w:line="241" w:lineRule="auto"/>
      </w:pPr>
    </w:p>
    <w:p w14:paraId="6F7AC9A8">
      <w:pPr>
        <w:pStyle w:val="2"/>
        <w:spacing w:line="241" w:lineRule="auto"/>
      </w:pPr>
    </w:p>
    <w:p w14:paraId="179EB944">
      <w:pPr>
        <w:pStyle w:val="2"/>
        <w:spacing w:line="241" w:lineRule="auto"/>
      </w:pPr>
    </w:p>
    <w:p w14:paraId="7238C018">
      <w:pPr>
        <w:pStyle w:val="2"/>
        <w:spacing w:line="241" w:lineRule="auto"/>
      </w:pPr>
    </w:p>
    <w:p w14:paraId="110943E7">
      <w:pPr>
        <w:spacing w:before="91" w:line="220" w:lineRule="auto"/>
        <w:ind w:left="229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color w:val="1060E0"/>
          <w:sz w:val="28"/>
          <w:szCs w:val="28"/>
        </w:rPr>
        <w:t>再版序言</w:t>
      </w:r>
    </w:p>
    <w:p w14:paraId="6C796FEE">
      <w:pPr>
        <w:pStyle w:val="2"/>
        <w:spacing w:line="277" w:lineRule="auto"/>
      </w:pPr>
    </w:p>
    <w:p w14:paraId="10D98A07">
      <w:pPr>
        <w:pStyle w:val="2"/>
        <w:spacing w:line="277" w:lineRule="auto"/>
      </w:pPr>
    </w:p>
    <w:p w14:paraId="47FA5ABE">
      <w:pPr>
        <w:pStyle w:val="2"/>
        <w:spacing w:line="277" w:lineRule="auto"/>
      </w:pPr>
    </w:p>
    <w:p w14:paraId="005823BC">
      <w:pPr>
        <w:pStyle w:val="2"/>
        <w:spacing w:line="277" w:lineRule="auto"/>
      </w:pPr>
    </w:p>
    <w:p w14:paraId="07591ED6">
      <w:pPr>
        <w:spacing w:before="68" w:line="326" w:lineRule="auto"/>
        <w:ind w:left="170" w:right="265" w:firstLine="450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2"/>
          <w:sz w:val="21"/>
          <w:szCs w:val="21"/>
        </w:rPr>
        <w:t>完善统一的引注体例是一个学科健康发展的要求。在</w:t>
      </w:r>
      <w:r>
        <w:rPr>
          <w:rFonts w:ascii="FangSong" w:hAnsi="FangSong" w:eastAsia="FangSong" w:cs="FangSong"/>
          <w:spacing w:val="3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中国法学会法学期刊研究会的指导下，多家法学期刊、出</w:t>
      </w:r>
      <w:r>
        <w:rPr>
          <w:rFonts w:ascii="FangSong" w:hAnsi="FangSong" w:eastAsia="FangSong" w:cs="FangSong"/>
          <w:spacing w:val="9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版社和数据库共同制定了《法学引注手册》。手册于2020</w:t>
      </w:r>
      <w:r>
        <w:rPr>
          <w:rFonts w:ascii="FangSong" w:hAnsi="FangSong" w:eastAsia="FangSong" w:cs="FangSong"/>
          <w:spacing w:val="9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年出版后，受到广大作者、编者和读者的欢迎。众多法学</w:t>
      </w:r>
      <w:r>
        <w:rPr>
          <w:rFonts w:ascii="FangSong" w:hAnsi="FangSong" w:eastAsia="FangSong" w:cs="FangSong"/>
          <w:spacing w:val="2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期刊和出版社声明采用该手册确定的体例，或者参</w:t>
      </w:r>
      <w:r>
        <w:rPr>
          <w:rFonts w:ascii="FangSong" w:hAnsi="FangSong" w:eastAsia="FangSong" w:cs="FangSong"/>
          <w:spacing w:val="2"/>
          <w:sz w:val="21"/>
          <w:szCs w:val="21"/>
        </w:rPr>
        <w:t>考该手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2"/>
          <w:sz w:val="21"/>
          <w:szCs w:val="21"/>
        </w:rPr>
        <w:t>册重新发布引注格式，初步实现了中文法学引注“书同</w:t>
      </w:r>
      <w:r>
        <w:rPr>
          <w:rFonts w:ascii="FangSong" w:hAnsi="FangSong" w:eastAsia="FangSong" w:cs="FangSong"/>
          <w:spacing w:val="16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-1"/>
          <w:sz w:val="21"/>
          <w:szCs w:val="21"/>
        </w:rPr>
        <w:t>文、注同例”的设想。</w:t>
      </w:r>
    </w:p>
    <w:p w14:paraId="091B25E7">
      <w:pPr>
        <w:spacing w:before="25" w:line="316" w:lineRule="auto"/>
        <w:ind w:left="170" w:right="195" w:firstLine="440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3"/>
          <w:sz w:val="21"/>
          <w:szCs w:val="21"/>
        </w:rPr>
        <w:t>为进一步完善引注体例，手册作了全面修订。修订版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2"/>
          <w:sz w:val="21"/>
          <w:szCs w:val="21"/>
        </w:rPr>
        <w:t>改进了文字表述，调整了个别引注格式，充实了规范内</w:t>
      </w:r>
      <w:r>
        <w:rPr>
          <w:rFonts w:ascii="FangSong" w:hAnsi="FangSong" w:eastAsia="FangSong" w:cs="FangSong"/>
          <w:spacing w:val="14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容，增加了意大利文和俄文的引注体例。修订工作特别强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FangSong" w:hAnsi="FangSong" w:eastAsia="FangSong" w:cs="FangSong"/>
          <w:spacing w:val="25"/>
          <w:sz w:val="21"/>
          <w:szCs w:val="21"/>
        </w:rPr>
        <w:t>调学术的规范性，开篇即阐明法学引注的三条原则，</w:t>
      </w:r>
      <w:r>
        <w:rPr>
          <w:rFonts w:ascii="FangSong" w:hAnsi="FangSong" w:eastAsia="FangSong" w:cs="FangSong"/>
          <w:spacing w:val="9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2"/>
          <w:sz w:val="21"/>
          <w:szCs w:val="21"/>
        </w:rPr>
        <w:t>即，使用引注应当必要和适度，文献来源应当真实、相</w:t>
      </w:r>
      <w:r>
        <w:rPr>
          <w:rFonts w:ascii="FangSong" w:hAnsi="FangSong" w:eastAsia="FangSong" w:cs="FangSong"/>
          <w:spacing w:val="3"/>
          <w:sz w:val="21"/>
          <w:szCs w:val="21"/>
        </w:rPr>
        <w:t xml:space="preserve"> 关、权威，引注信息应当准确、完整、简洁。修订工作广</w:t>
      </w:r>
      <w:r>
        <w:rPr>
          <w:rFonts w:ascii="FangSong" w:hAnsi="FangSong" w:eastAsia="FangSong" w:cs="FangSong"/>
          <w:spacing w:val="11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泛参考外文引注体例，但坚持中文的主体性，遵循</w:t>
      </w:r>
      <w:r>
        <w:rPr>
          <w:rFonts w:ascii="FangSong" w:hAnsi="FangSong" w:eastAsia="FangSong" w:cs="FangSong"/>
          <w:spacing w:val="2"/>
          <w:sz w:val="21"/>
          <w:szCs w:val="21"/>
        </w:rPr>
        <w:t>中文语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FangSong" w:hAnsi="FangSong" w:eastAsia="FangSong" w:cs="FangSong"/>
          <w:spacing w:val="3"/>
          <w:sz w:val="21"/>
          <w:szCs w:val="21"/>
        </w:rPr>
        <w:t>法规则和阅读习惯；即使是外文文献的引注体例，也在尊</w:t>
      </w:r>
    </w:p>
    <w:p w14:paraId="36CA0B1A">
      <w:pPr>
        <w:spacing w:line="316" w:lineRule="auto"/>
        <w:rPr>
          <w:rFonts w:ascii="FangSong" w:hAnsi="FangSong" w:eastAsia="FangSong" w:cs="FangSong"/>
          <w:sz w:val="21"/>
          <w:szCs w:val="21"/>
        </w:rPr>
        <w:sectPr>
          <w:pgSz w:w="8260" w:h="12030"/>
          <w:pgMar w:top="400" w:right="1239" w:bottom="400" w:left="1239" w:header="0" w:footer="0" w:gutter="0"/>
          <w:cols w:space="720" w:num="1"/>
        </w:sectPr>
      </w:pPr>
    </w:p>
    <w:p w14:paraId="48DAC182">
      <w:pPr>
        <w:pStyle w:val="2"/>
        <w:spacing w:line="317" w:lineRule="auto"/>
      </w:pPr>
    </w:p>
    <w:p w14:paraId="01A8B289">
      <w:pPr>
        <w:pStyle w:val="2"/>
        <w:spacing w:line="318" w:lineRule="auto"/>
      </w:pPr>
    </w:p>
    <w:p w14:paraId="78E63820">
      <w:pPr>
        <w:pStyle w:val="2"/>
        <w:spacing w:line="318" w:lineRule="auto"/>
      </w:pPr>
    </w:p>
    <w:p w14:paraId="2E214EA7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b/>
          <w:bCs/>
          <w:color w:val="2050C0"/>
          <w:spacing w:val="-28"/>
          <w:sz w:val="20"/>
          <w:szCs w:val="20"/>
        </w:rPr>
        <w:t>·Ⅱ</w:t>
      </w:r>
      <w:r>
        <w:rPr>
          <w:rFonts w:ascii="FangSong" w:hAnsi="FangSong" w:eastAsia="FangSong" w:cs="FangSong"/>
          <w:color w:val="2050C0"/>
          <w:spacing w:val="-48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1060D0"/>
          <w:spacing w:val="-28"/>
          <w:sz w:val="20"/>
          <w:szCs w:val="20"/>
        </w:rPr>
        <w:t>·</w:t>
      </w:r>
      <w:r>
        <w:rPr>
          <w:rFonts w:ascii="FangSong" w:hAnsi="FangSong" w:eastAsia="FangSong" w:cs="FangSong"/>
          <w:color w:val="1060D0"/>
          <w:spacing w:val="-28"/>
          <w:sz w:val="20"/>
          <w:szCs w:val="20"/>
        </w:rPr>
        <w:t xml:space="preserve">  </w:t>
      </w:r>
      <w:r>
        <w:rPr>
          <w:rFonts w:ascii="FangSong" w:hAnsi="FangSong" w:eastAsia="FangSong" w:cs="FangSong"/>
          <w:b/>
          <w:bCs/>
          <w:color w:val="2060C0"/>
          <w:spacing w:val="-28"/>
          <w:sz w:val="20"/>
          <w:szCs w:val="20"/>
        </w:rPr>
        <w:t>法学引注手册(第二版)</w:t>
      </w:r>
    </w:p>
    <w:p w14:paraId="3EBD2E82">
      <w:pPr>
        <w:pStyle w:val="2"/>
        <w:spacing w:line="333" w:lineRule="auto"/>
      </w:pPr>
    </w:p>
    <w:p w14:paraId="2BFC7D96">
      <w:pPr>
        <w:spacing w:before="65" w:line="342" w:lineRule="auto"/>
        <w:ind w:left="367" w:right="202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pacing w:val="20"/>
          <w:sz w:val="20"/>
          <w:szCs w:val="20"/>
        </w:rPr>
        <w:t>重不同语种引注习惯的同时，根据我国读者的情况作了</w:t>
      </w:r>
      <w:r>
        <w:rPr>
          <w:rFonts w:ascii="FangSong" w:hAnsi="FangSong" w:eastAsia="FangSong" w:cs="FangSong"/>
          <w:spacing w:val="6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1"/>
          <w:sz w:val="20"/>
          <w:szCs w:val="20"/>
        </w:rPr>
        <w:t>一些调整。修订工作还提升了手册的实用性，针对</w:t>
      </w:r>
      <w:r>
        <w:rPr>
          <w:rFonts w:ascii="FangSong" w:hAnsi="FangSong" w:eastAsia="FangSong" w:cs="FangSong"/>
          <w:spacing w:val="10"/>
          <w:sz w:val="20"/>
          <w:szCs w:val="20"/>
        </w:rPr>
        <w:t>各种现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1"/>
          <w:sz w:val="20"/>
          <w:szCs w:val="20"/>
        </w:rPr>
        <w:t>实问题，努力寻求最大共识，篇幅基本繁简适中</w:t>
      </w:r>
      <w:r>
        <w:rPr>
          <w:rFonts w:ascii="FangSong" w:hAnsi="FangSong" w:eastAsia="FangSong" w:cs="FangSong"/>
          <w:spacing w:val="10"/>
          <w:sz w:val="20"/>
          <w:szCs w:val="20"/>
        </w:rPr>
        <w:t>，编排力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1"/>
          <w:sz w:val="20"/>
          <w:szCs w:val="20"/>
        </w:rPr>
        <w:t>求方便查阅。修订后的手册，更加符合规范和统一法学引</w:t>
      </w:r>
      <w:r>
        <w:rPr>
          <w:rFonts w:ascii="FangSong" w:hAnsi="FangSong" w:eastAsia="FangSong" w:cs="FangSong"/>
          <w:spacing w:val="2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1"/>
          <w:sz w:val="20"/>
          <w:szCs w:val="20"/>
        </w:rPr>
        <w:t>注体例的目标，更加凸显中国法学知识体系自主性和</w:t>
      </w:r>
      <w:r>
        <w:rPr>
          <w:rFonts w:ascii="FangSong" w:hAnsi="FangSong" w:eastAsia="FangSong" w:cs="FangSong"/>
          <w:spacing w:val="10"/>
          <w:sz w:val="20"/>
          <w:szCs w:val="20"/>
        </w:rPr>
        <w:t>开放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1"/>
          <w:sz w:val="20"/>
          <w:szCs w:val="20"/>
        </w:rPr>
        <w:t>性的特点，更加适应当代中国法学写作和出版的需</w:t>
      </w:r>
      <w:r>
        <w:rPr>
          <w:rFonts w:ascii="FangSong" w:hAnsi="FangSong" w:eastAsia="FangSong" w:cs="FangSong"/>
          <w:spacing w:val="10"/>
          <w:sz w:val="20"/>
          <w:szCs w:val="20"/>
        </w:rPr>
        <w:t>要，是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4"/>
          <w:sz w:val="20"/>
          <w:szCs w:val="20"/>
        </w:rPr>
        <w:t>一份更加完善的引注体例。</w:t>
      </w:r>
    </w:p>
    <w:p w14:paraId="4E839301">
      <w:pPr>
        <w:spacing w:before="25" w:line="342" w:lineRule="auto"/>
        <w:ind w:left="367" w:right="109" w:firstLine="330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pacing w:val="19"/>
          <w:sz w:val="20"/>
          <w:szCs w:val="20"/>
        </w:rPr>
        <w:t>《法学引注手册》的编写和修订得到多方面的支持。</w:t>
      </w:r>
      <w:r>
        <w:rPr>
          <w:rFonts w:ascii="FangSong" w:hAnsi="FangSong" w:eastAsia="FangSong" w:cs="FangSong"/>
          <w:spacing w:val="12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4"/>
          <w:sz w:val="20"/>
          <w:szCs w:val="20"/>
        </w:rPr>
        <w:t>何海波教授牵头的修订小组付出了大量辛劳，多家期刊、</w:t>
      </w:r>
      <w:r>
        <w:rPr>
          <w:rFonts w:ascii="FangSong" w:hAnsi="FangSong" w:eastAsia="FangSong" w:cs="FangSong"/>
          <w:spacing w:val="8"/>
          <w:sz w:val="20"/>
          <w:szCs w:val="20"/>
        </w:rPr>
        <w:t xml:space="preserve"> </w:t>
      </w:r>
      <w:r>
        <w:rPr>
          <w:rFonts w:ascii="FangSong" w:hAnsi="FangSong" w:eastAsia="FangSong" w:cs="FangSong"/>
          <w:spacing w:val="10"/>
          <w:sz w:val="20"/>
          <w:szCs w:val="20"/>
        </w:rPr>
        <w:t>出版社和多位学界同仁提出了众多宝贵意见，中国法学会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pacing w:val="11"/>
          <w:sz w:val="20"/>
          <w:szCs w:val="20"/>
        </w:rPr>
        <w:t>法学期刊研究会年会专题讨论了修订草案，手册</w:t>
      </w:r>
      <w:r>
        <w:rPr>
          <w:rFonts w:ascii="FangSong" w:hAnsi="FangSong" w:eastAsia="FangSong" w:cs="FangSong"/>
          <w:spacing w:val="10"/>
          <w:sz w:val="20"/>
          <w:szCs w:val="20"/>
        </w:rPr>
        <w:t>的出版机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pacing w:val="11"/>
          <w:sz w:val="20"/>
          <w:szCs w:val="20"/>
        </w:rPr>
        <w:t>构在编校和印制上也下了精细的功夫。这些努力共同成就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pacing w:val="10"/>
          <w:sz w:val="20"/>
          <w:szCs w:val="20"/>
        </w:rPr>
        <w:t>了这项看似琐细却意义非凡的学术公益事业。法学期刊研</w:t>
      </w:r>
      <w:r>
        <w:rPr>
          <w:rFonts w:ascii="FangSong" w:hAnsi="FangSong" w:eastAsia="FangSong" w:cs="FangSong"/>
          <w:spacing w:val="1"/>
          <w:sz w:val="20"/>
          <w:szCs w:val="20"/>
        </w:rPr>
        <w:t xml:space="preserve">  </w:t>
      </w:r>
      <w:r>
        <w:rPr>
          <w:rFonts w:ascii="FangSong" w:hAnsi="FangSong" w:eastAsia="FangSong" w:cs="FangSong"/>
          <w:spacing w:val="19"/>
          <w:sz w:val="20"/>
          <w:szCs w:val="20"/>
        </w:rPr>
        <w:t>究会和我本人由衷感谢各方贡献，并向学界大力推荐这</w:t>
      </w:r>
      <w:r>
        <w:rPr>
          <w:rFonts w:ascii="FangSong" w:hAnsi="FangSong" w:eastAsia="FangSong" w:cs="FangSong"/>
          <w:spacing w:val="9"/>
          <w:sz w:val="20"/>
          <w:szCs w:val="20"/>
        </w:rPr>
        <w:t xml:space="preserve">  </w:t>
      </w:r>
      <w:r>
        <w:rPr>
          <w:rFonts w:ascii="FangSong" w:hAnsi="FangSong" w:eastAsia="FangSong" w:cs="FangSong"/>
          <w:spacing w:val="3"/>
          <w:sz w:val="20"/>
          <w:szCs w:val="20"/>
        </w:rPr>
        <w:t>一共同成果。</w:t>
      </w:r>
    </w:p>
    <w:p w14:paraId="6DA133CB">
      <w:pPr>
        <w:pStyle w:val="2"/>
        <w:spacing w:line="264" w:lineRule="auto"/>
      </w:pPr>
    </w:p>
    <w:p w14:paraId="338E3C9C">
      <w:pPr>
        <w:pStyle w:val="2"/>
        <w:spacing w:line="264" w:lineRule="auto"/>
      </w:pPr>
    </w:p>
    <w:p w14:paraId="58D95497">
      <w:pPr>
        <w:pStyle w:val="2"/>
        <w:spacing w:line="264" w:lineRule="auto"/>
      </w:pPr>
    </w:p>
    <w:p w14:paraId="14920C90">
      <w:pPr>
        <w:spacing w:before="65" w:line="221" w:lineRule="auto"/>
        <w:ind w:left="358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文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      </w:t>
      </w:r>
      <w:r>
        <w:rPr>
          <w:rFonts w:ascii="宋体" w:hAnsi="宋体" w:eastAsia="宋体" w:cs="宋体"/>
          <w:spacing w:val="-5"/>
          <w:sz w:val="20"/>
          <w:szCs w:val="20"/>
        </w:rPr>
        <w:t>县</w:t>
      </w:r>
    </w:p>
    <w:p w14:paraId="6BAC8FA5">
      <w:pPr>
        <w:spacing w:before="145" w:line="222" w:lineRule="auto"/>
        <w:ind w:left="278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pacing w:val="4"/>
          <w:sz w:val="20"/>
          <w:szCs w:val="20"/>
        </w:rPr>
        <w:t>中国法学会法学期刊研究会会长</w:t>
      </w:r>
    </w:p>
    <w:p w14:paraId="715ADC1E">
      <w:pPr>
        <w:spacing w:before="101" w:line="222" w:lineRule="auto"/>
        <w:ind w:left="340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pacing w:val="28"/>
          <w:sz w:val="20"/>
          <w:szCs w:val="20"/>
        </w:rPr>
        <w:t>2025年8月12日</w:t>
      </w:r>
    </w:p>
    <w:p w14:paraId="0D55022E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200" w:h="12090"/>
          <w:pgMar w:top="400" w:right="1230" w:bottom="400" w:left="1112" w:header="0" w:footer="0" w:gutter="0"/>
          <w:cols w:space="720" w:num="1"/>
        </w:sectPr>
      </w:pPr>
    </w:p>
    <w:p w14:paraId="02748E32">
      <w:pPr>
        <w:pStyle w:val="2"/>
        <w:spacing w:line="241" w:lineRule="auto"/>
      </w:pPr>
    </w:p>
    <w:p w14:paraId="2F347085">
      <w:pPr>
        <w:pStyle w:val="2"/>
        <w:spacing w:line="241" w:lineRule="auto"/>
      </w:pPr>
    </w:p>
    <w:p w14:paraId="4F9AD2C7">
      <w:pPr>
        <w:pStyle w:val="2"/>
        <w:spacing w:line="241" w:lineRule="auto"/>
      </w:pPr>
    </w:p>
    <w:p w14:paraId="266453B2">
      <w:pPr>
        <w:pStyle w:val="2"/>
        <w:spacing w:line="241" w:lineRule="auto"/>
      </w:pPr>
    </w:p>
    <w:p w14:paraId="5232739E">
      <w:pPr>
        <w:pStyle w:val="2"/>
        <w:spacing w:line="241" w:lineRule="auto"/>
      </w:pPr>
    </w:p>
    <w:p w14:paraId="0E516EE9">
      <w:pPr>
        <w:pStyle w:val="2"/>
        <w:spacing w:line="241" w:lineRule="auto"/>
      </w:pPr>
    </w:p>
    <w:p w14:paraId="01104EAA">
      <w:pPr>
        <w:pStyle w:val="2"/>
        <w:spacing w:line="241" w:lineRule="auto"/>
      </w:pPr>
    </w:p>
    <w:p w14:paraId="33A38A78">
      <w:pPr>
        <w:pStyle w:val="2"/>
        <w:spacing w:line="241" w:lineRule="auto"/>
      </w:pPr>
    </w:p>
    <w:p w14:paraId="46D4F025">
      <w:pPr>
        <w:pStyle w:val="2"/>
        <w:spacing w:line="241" w:lineRule="auto"/>
      </w:pPr>
    </w:p>
    <w:p w14:paraId="7D4DF987">
      <w:pPr>
        <w:pStyle w:val="2"/>
        <w:spacing w:line="242" w:lineRule="auto"/>
      </w:pPr>
    </w:p>
    <w:p w14:paraId="76B33B0A">
      <w:pPr>
        <w:pStyle w:val="2"/>
        <w:spacing w:line="242" w:lineRule="auto"/>
      </w:pPr>
    </w:p>
    <w:p w14:paraId="722FEDBC">
      <w:pPr>
        <w:spacing w:before="88" w:line="220" w:lineRule="auto"/>
        <w:ind w:left="229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color w:val="1050D0"/>
          <w:sz w:val="27"/>
          <w:szCs w:val="27"/>
        </w:rPr>
        <w:t>初版前言</w:t>
      </w:r>
    </w:p>
    <w:p w14:paraId="5D7C6B6E">
      <w:pPr>
        <w:pStyle w:val="2"/>
        <w:spacing w:line="282" w:lineRule="auto"/>
      </w:pPr>
    </w:p>
    <w:p w14:paraId="587B1368">
      <w:pPr>
        <w:pStyle w:val="2"/>
        <w:spacing w:line="282" w:lineRule="auto"/>
      </w:pPr>
    </w:p>
    <w:p w14:paraId="38E17808">
      <w:pPr>
        <w:pStyle w:val="2"/>
        <w:spacing w:line="282" w:lineRule="auto"/>
      </w:pPr>
    </w:p>
    <w:p w14:paraId="7CAAE5C5">
      <w:pPr>
        <w:pStyle w:val="2"/>
        <w:spacing w:line="282" w:lineRule="auto"/>
      </w:pPr>
    </w:p>
    <w:p w14:paraId="3D02EF4E">
      <w:pPr>
        <w:spacing w:before="68" w:line="326" w:lineRule="auto"/>
        <w:ind w:left="180" w:right="284" w:firstLine="420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2"/>
          <w:sz w:val="21"/>
          <w:szCs w:val="21"/>
        </w:rPr>
        <w:t>规范的引注是一个学科成熟的标志。我国法学研究人</w:t>
      </w:r>
      <w:r>
        <w:rPr>
          <w:rFonts w:ascii="FangSong" w:hAnsi="FangSong" w:eastAsia="FangSong" w:cs="FangSong"/>
          <w:spacing w:val="15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员众多，出版兴旺。但是，长期以来，引注体例既不完善</w:t>
      </w:r>
      <w:r>
        <w:rPr>
          <w:rFonts w:ascii="FangSong" w:hAnsi="FangSong" w:eastAsia="FangSong" w:cs="FangSong"/>
          <w:spacing w:val="13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也不统一。现有的几个推荐性标准比较简略，对许多</w:t>
      </w:r>
      <w:r>
        <w:rPr>
          <w:rFonts w:ascii="FangSong" w:hAnsi="FangSong" w:eastAsia="FangSong" w:cs="FangSong"/>
          <w:spacing w:val="1"/>
          <w:sz w:val="21"/>
          <w:szCs w:val="21"/>
        </w:rPr>
        <w:t>问题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都没有说法，相互之间也不一致；法学期刊和出版社基本</w:t>
      </w:r>
      <w:r>
        <w:rPr>
          <w:rFonts w:ascii="FangSong" w:hAnsi="FangSong" w:eastAsia="FangSong" w:cs="FangSong"/>
          <w:spacing w:val="12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上各搞一套，以致作者投稿，换一家单位就改一种引注体</w:t>
      </w:r>
      <w:r>
        <w:rPr>
          <w:rFonts w:ascii="FangSong" w:hAnsi="FangSong" w:eastAsia="FangSong" w:cs="FangSong"/>
          <w:spacing w:val="12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例。引注体例虽然不是学术研究中的大事，却耗费了作者</w:t>
      </w:r>
      <w:r>
        <w:rPr>
          <w:rFonts w:ascii="FangSong" w:hAnsi="FangSong" w:eastAsia="FangSong" w:cs="FangSong"/>
          <w:spacing w:val="15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-5"/>
          <w:sz w:val="21"/>
          <w:szCs w:val="21"/>
        </w:rPr>
        <w:t>和编者太多的精力。</w:t>
      </w:r>
    </w:p>
    <w:p w14:paraId="571FAAC1">
      <w:pPr>
        <w:spacing w:before="27" w:line="325" w:lineRule="auto"/>
        <w:ind w:left="180" w:right="268" w:firstLine="420"/>
        <w:jc w:val="both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21"/>
          <w:szCs w:val="21"/>
        </w:rPr>
        <w:t>有感于此，多家法学期刊、出版社和法律数据库联合</w:t>
      </w:r>
      <w:r>
        <w:rPr>
          <w:rFonts w:ascii="FangSong" w:hAnsi="FangSong" w:eastAsia="FangSong" w:cs="FangSong"/>
          <w:spacing w:val="14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制定了这份引注手册。起草小组曾在清华大学法学院开过</w:t>
      </w:r>
      <w:r>
        <w:rPr>
          <w:rFonts w:ascii="FangSong" w:hAnsi="FangSong" w:eastAsia="FangSong" w:cs="FangSong"/>
          <w:spacing w:val="16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两次会议，并在今年举行的法学期刊研究会年会上作了报</w:t>
      </w:r>
      <w:r>
        <w:rPr>
          <w:rFonts w:ascii="FangSong" w:hAnsi="FangSong" w:eastAsia="FangSong" w:cs="FangSong"/>
          <w:spacing w:val="6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3"/>
          <w:sz w:val="21"/>
          <w:szCs w:val="21"/>
        </w:rPr>
        <w:t>告。联合制定、相约使用一份引注手册的设想得到了热烈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1"/>
          <w:sz w:val="21"/>
          <w:szCs w:val="21"/>
        </w:rPr>
        <w:t>的响应。编写组广泛吸取各方意见，最终形成目前的</w:t>
      </w:r>
      <w:r>
        <w:rPr>
          <w:rFonts w:ascii="FangSong" w:hAnsi="FangSong" w:eastAsia="FangSong" w:cs="FangSong"/>
          <w:spacing w:val="6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-9"/>
          <w:sz w:val="17"/>
          <w:szCs w:val="17"/>
        </w:rPr>
        <w:t>手</w:t>
      </w:r>
      <w:r>
        <w:rPr>
          <w:rFonts w:ascii="FangSong" w:hAnsi="FangSong" w:eastAsia="FangSong" w:cs="FangSong"/>
          <w:spacing w:val="-12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-9"/>
          <w:sz w:val="17"/>
          <w:szCs w:val="17"/>
        </w:rPr>
        <w:t>册</w:t>
      </w:r>
      <w:r>
        <w:rPr>
          <w:rFonts w:ascii="FangSong" w:hAnsi="FangSong" w:eastAsia="FangSong" w:cs="FangSong"/>
          <w:spacing w:val="-25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-9"/>
          <w:sz w:val="17"/>
          <w:szCs w:val="17"/>
        </w:rPr>
        <w:t>。</w:t>
      </w:r>
    </w:p>
    <w:p w14:paraId="3F513AA0">
      <w:pPr>
        <w:spacing w:before="31" w:line="222" w:lineRule="auto"/>
        <w:ind w:left="60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2"/>
          <w:sz w:val="21"/>
          <w:szCs w:val="21"/>
        </w:rPr>
        <w:t>与现有的引注体例相比，这份手册具有明显优点。第</w:t>
      </w:r>
    </w:p>
    <w:p w14:paraId="5D8A0497">
      <w:pPr>
        <w:spacing w:before="149" w:line="222" w:lineRule="auto"/>
        <w:ind w:left="18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2"/>
          <w:sz w:val="21"/>
          <w:szCs w:val="21"/>
        </w:rPr>
        <w:t>一，内容翔实。手册对什么地方该引、什么文献该引、引</w:t>
      </w:r>
    </w:p>
    <w:p w14:paraId="634F4911">
      <w:pPr>
        <w:spacing w:line="222" w:lineRule="auto"/>
        <w:rPr>
          <w:rFonts w:ascii="FangSong" w:hAnsi="FangSong" w:eastAsia="FangSong" w:cs="FangSong"/>
          <w:sz w:val="21"/>
          <w:szCs w:val="21"/>
        </w:rPr>
        <w:sectPr>
          <w:pgSz w:w="8260" w:h="12040"/>
          <w:pgMar w:top="400" w:right="1239" w:bottom="400" w:left="1239" w:header="0" w:footer="0" w:gutter="0"/>
          <w:cols w:space="720" w:num="1"/>
        </w:sectPr>
      </w:pPr>
    </w:p>
    <w:p w14:paraId="7BB2EFEA">
      <w:pPr>
        <w:pStyle w:val="2"/>
        <w:spacing w:line="317" w:lineRule="auto"/>
      </w:pPr>
    </w:p>
    <w:p w14:paraId="2831739F">
      <w:pPr>
        <w:pStyle w:val="2"/>
        <w:spacing w:line="318" w:lineRule="auto"/>
      </w:pPr>
    </w:p>
    <w:p w14:paraId="2BFB308F">
      <w:pPr>
        <w:pStyle w:val="2"/>
        <w:spacing w:line="318" w:lineRule="auto"/>
      </w:pPr>
    </w:p>
    <w:p w14:paraId="32B984EB">
      <w:pPr>
        <w:spacing w:before="68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>·Ⅱ</w:t>
      </w:r>
      <w:r>
        <w:rPr>
          <w:rFonts w:ascii="FangSong" w:hAnsi="FangSong" w:eastAsia="FangSong" w:cs="FangSong"/>
          <w:color w:val="2070C0"/>
          <w:spacing w:val="-3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>·  法学引注手册(第二版)</w:t>
      </w:r>
    </w:p>
    <w:p w14:paraId="301EF0BD">
      <w:pPr>
        <w:pStyle w:val="2"/>
        <w:spacing w:line="350" w:lineRule="auto"/>
      </w:pPr>
    </w:p>
    <w:p w14:paraId="52628294">
      <w:pPr>
        <w:spacing w:before="68" w:line="327" w:lineRule="auto"/>
        <w:ind w:left="379" w:right="157" w:firstLine="10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1"/>
          <w:sz w:val="21"/>
          <w:szCs w:val="21"/>
        </w:rPr>
        <w:t>用格式如何，提出了一般性的要求；对于常见文献包括法</w:t>
      </w:r>
      <w:r>
        <w:rPr>
          <w:rFonts w:ascii="FangSong" w:hAnsi="FangSong" w:eastAsia="FangSong" w:cs="FangSong"/>
          <w:spacing w:val="7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律文件、司法案例、网络文章的引用，作了</w:t>
      </w:r>
      <w:r>
        <w:rPr>
          <w:rFonts w:ascii="FangSong" w:hAnsi="FangSong" w:eastAsia="FangSong" w:cs="FangSong"/>
          <w:spacing w:val="1"/>
          <w:sz w:val="21"/>
          <w:szCs w:val="21"/>
        </w:rPr>
        <w:t>比较具体的规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定；对于英、法、德、日四种主要外文文献的引用，也有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1"/>
          <w:sz w:val="21"/>
          <w:szCs w:val="21"/>
        </w:rPr>
        <w:t>相当篇幅的规定。第二，考虑周全。引注体例的具体问</w:t>
      </w:r>
      <w:r>
        <w:rPr>
          <w:rFonts w:ascii="FangSong" w:hAnsi="FangSong" w:eastAsia="FangSong" w:cs="FangSong"/>
          <w:spacing w:val="7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1"/>
          <w:sz w:val="21"/>
          <w:szCs w:val="21"/>
        </w:rPr>
        <w:t>题，有的本来就是见仁见智，这也导致出版单位各行其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"/>
          <w:sz w:val="21"/>
          <w:szCs w:val="21"/>
        </w:rPr>
        <w:t>是。编写组本着遵守法律、遵循惯例、尊重作者和编者的</w:t>
      </w:r>
      <w:r>
        <w:rPr>
          <w:rFonts w:ascii="FangSong" w:hAnsi="FangSong" w:eastAsia="FangSong" w:cs="FangSong"/>
          <w:spacing w:val="14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"/>
          <w:sz w:val="21"/>
          <w:szCs w:val="21"/>
        </w:rPr>
        <w:t>方针，能够统一的尽量予以统一，同时也考虑作者和出版</w:t>
      </w:r>
      <w:r>
        <w:rPr>
          <w:rFonts w:ascii="FangSong" w:hAnsi="FangSong" w:eastAsia="FangSong" w:cs="FangSong"/>
          <w:spacing w:val="4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单位的不同需要，使其具有包容性和延展性。第三，查阅</w:t>
      </w:r>
      <w:r>
        <w:rPr>
          <w:rFonts w:ascii="FangSong" w:hAnsi="FangSong" w:eastAsia="FangSong" w:cs="FangSong"/>
          <w:spacing w:val="9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0"/>
          <w:sz w:val="21"/>
          <w:szCs w:val="21"/>
        </w:rPr>
        <w:t>方便。手册正文以条为基本顺序，辅以节和项，前有示</w:t>
      </w:r>
      <w:r>
        <w:rPr>
          <w:rFonts w:ascii="FangSong" w:hAnsi="FangSong" w:eastAsia="FangSong" w:cs="FangSong"/>
          <w:spacing w:val="4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"/>
          <w:sz w:val="21"/>
          <w:szCs w:val="21"/>
        </w:rPr>
        <w:t>例、目录，后有编写说明。可以说，这是迄今为止中文法</w:t>
      </w:r>
      <w:r>
        <w:rPr>
          <w:rFonts w:ascii="FangSong" w:hAnsi="FangSong" w:eastAsia="FangSong" w:cs="FangSong"/>
          <w:spacing w:val="7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1"/>
          <w:sz w:val="21"/>
          <w:szCs w:val="21"/>
        </w:rPr>
        <w:t>学领域一份比较完善的引注体例。为此，中国法学会法学</w:t>
      </w:r>
      <w:r>
        <w:rPr>
          <w:rFonts w:ascii="FangSong" w:hAnsi="FangSong" w:eastAsia="FangSong" w:cs="FangSong"/>
          <w:spacing w:val="13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-4"/>
          <w:sz w:val="21"/>
          <w:szCs w:val="21"/>
        </w:rPr>
        <w:t>期刊研究会予以大力推荐。</w:t>
      </w:r>
    </w:p>
    <w:p w14:paraId="1016B582">
      <w:pPr>
        <w:spacing w:before="1" w:line="335" w:lineRule="auto"/>
        <w:ind w:left="379" w:right="167" w:firstLine="430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10"/>
          <w:sz w:val="21"/>
          <w:szCs w:val="21"/>
        </w:rPr>
        <w:t>我们希望，这份手册能够给法学论文和书籍的写作</w:t>
      </w:r>
      <w:r>
        <w:rPr>
          <w:rFonts w:ascii="FangSong" w:hAnsi="FangSong" w:eastAsia="FangSong" w:cs="FangSong"/>
          <w:spacing w:val="17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2"/>
          <w:sz w:val="21"/>
          <w:szCs w:val="21"/>
        </w:rPr>
        <w:t>者、出版者带来便利。欢迎更多的法学教育机构、研究机</w:t>
      </w:r>
      <w:r>
        <w:rPr>
          <w:rFonts w:ascii="FangSong" w:hAnsi="FangSong" w:eastAsia="FangSong" w:cs="FangSong"/>
          <w:spacing w:val="1"/>
          <w:sz w:val="21"/>
          <w:szCs w:val="21"/>
        </w:rPr>
        <w:t xml:space="preserve"> 构和出版机构采用这份体例。也希望这份手册能够不断修</w:t>
      </w:r>
      <w:r>
        <w:rPr>
          <w:rFonts w:ascii="FangSong" w:hAnsi="FangSong" w:eastAsia="FangSong" w:cs="FangSong"/>
          <w:spacing w:val="6"/>
          <w:sz w:val="21"/>
          <w:szCs w:val="21"/>
        </w:rPr>
        <w:t xml:space="preserve"> </w:t>
      </w:r>
      <w:r>
        <w:rPr>
          <w:rFonts w:ascii="FangSong" w:hAnsi="FangSong" w:eastAsia="FangSong" w:cs="FangSong"/>
          <w:spacing w:val="-3"/>
          <w:sz w:val="21"/>
          <w:szCs w:val="21"/>
        </w:rPr>
        <w:t>改完善，成为中国法学引注的标准蓝皮书。</w:t>
      </w:r>
    </w:p>
    <w:p w14:paraId="05490995">
      <w:pPr>
        <w:pStyle w:val="2"/>
        <w:spacing w:line="316" w:lineRule="auto"/>
      </w:pPr>
    </w:p>
    <w:p w14:paraId="61309F87">
      <w:pPr>
        <w:pStyle w:val="2"/>
        <w:spacing w:line="316" w:lineRule="auto"/>
      </w:pPr>
    </w:p>
    <w:p w14:paraId="6C9CD6A6">
      <w:pPr>
        <w:pStyle w:val="2"/>
        <w:spacing w:line="317" w:lineRule="auto"/>
      </w:pPr>
    </w:p>
    <w:p w14:paraId="1EA801B7">
      <w:pPr>
        <w:spacing w:before="69" w:line="219" w:lineRule="auto"/>
        <w:ind w:left="3189"/>
        <w:rPr>
          <w:rFonts w:ascii="FangSong" w:hAnsi="FangSong" w:eastAsia="FangSong" w:cs="FangSong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2316480</wp:posOffset>
            </wp:positionH>
            <wp:positionV relativeFrom="paragraph">
              <wp:posOffset>-359410</wp:posOffset>
            </wp:positionV>
            <wp:extent cx="699770" cy="42672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99913" cy="42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pacing w:val="-4"/>
          <w:sz w:val="21"/>
          <w:szCs w:val="21"/>
        </w:rPr>
        <w:t>中国法学杂志社总编辑</w:t>
      </w:r>
    </w:p>
    <w:p w14:paraId="742FB570">
      <w:pPr>
        <w:spacing w:before="62" w:line="222" w:lineRule="auto"/>
        <w:ind w:left="276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-3"/>
          <w:sz w:val="21"/>
          <w:szCs w:val="21"/>
        </w:rPr>
        <w:t>中国法学会法学期刊研究会会长</w:t>
      </w:r>
    </w:p>
    <w:p w14:paraId="5AB9E0DC">
      <w:pPr>
        <w:spacing w:before="119" w:line="222" w:lineRule="auto"/>
        <w:ind w:left="331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pacing w:val="21"/>
          <w:sz w:val="21"/>
          <w:szCs w:val="21"/>
        </w:rPr>
        <w:t>2019年10月25日</w:t>
      </w:r>
    </w:p>
    <w:p w14:paraId="1CBCCC2B">
      <w:pPr>
        <w:spacing w:line="222" w:lineRule="auto"/>
        <w:rPr>
          <w:rFonts w:ascii="FangSong" w:hAnsi="FangSong" w:eastAsia="FangSong" w:cs="FangSong"/>
          <w:sz w:val="21"/>
          <w:szCs w:val="21"/>
        </w:rPr>
        <w:sectPr>
          <w:pgSz w:w="8200" w:h="12100"/>
          <w:pgMar w:top="400" w:right="1230" w:bottom="400" w:left="1120" w:header="0" w:footer="0" w:gutter="0"/>
          <w:cols w:space="720" w:num="1"/>
        </w:sectPr>
      </w:pPr>
    </w:p>
    <w:p w14:paraId="6D0E1C52">
      <w:pPr>
        <w:pStyle w:val="2"/>
        <w:spacing w:line="250" w:lineRule="auto"/>
      </w:pPr>
    </w:p>
    <w:p w14:paraId="5C7B5898">
      <w:pPr>
        <w:pStyle w:val="2"/>
        <w:spacing w:line="250" w:lineRule="auto"/>
      </w:pPr>
    </w:p>
    <w:p w14:paraId="17AB132B">
      <w:pPr>
        <w:pStyle w:val="2"/>
        <w:spacing w:line="250" w:lineRule="auto"/>
      </w:pPr>
    </w:p>
    <w:p w14:paraId="00D2CF47">
      <w:pPr>
        <w:pStyle w:val="2"/>
        <w:spacing w:line="250" w:lineRule="auto"/>
      </w:pPr>
    </w:p>
    <w:p w14:paraId="6C966FC3">
      <w:pPr>
        <w:pStyle w:val="2"/>
        <w:spacing w:line="250" w:lineRule="auto"/>
      </w:pPr>
    </w:p>
    <w:p w14:paraId="19A34E40">
      <w:pPr>
        <w:pStyle w:val="2"/>
        <w:spacing w:line="250" w:lineRule="auto"/>
      </w:pPr>
    </w:p>
    <w:p w14:paraId="2CD744C0">
      <w:pPr>
        <w:pStyle w:val="2"/>
        <w:spacing w:line="250" w:lineRule="auto"/>
      </w:pPr>
    </w:p>
    <w:p w14:paraId="12EEAC43">
      <w:pPr>
        <w:pStyle w:val="2"/>
        <w:spacing w:line="250" w:lineRule="auto"/>
      </w:pPr>
    </w:p>
    <w:p w14:paraId="6B6CD3C5">
      <w:pPr>
        <w:pStyle w:val="2"/>
        <w:spacing w:line="250" w:lineRule="auto"/>
      </w:pPr>
    </w:p>
    <w:p w14:paraId="7D54F821">
      <w:pPr>
        <w:pStyle w:val="2"/>
        <w:spacing w:line="250" w:lineRule="auto"/>
      </w:pPr>
    </w:p>
    <w:p w14:paraId="508A156F">
      <w:pPr>
        <w:pStyle w:val="2"/>
        <w:spacing w:line="250" w:lineRule="auto"/>
      </w:pPr>
    </w:p>
    <w:p w14:paraId="3743E3D0">
      <w:pPr>
        <w:spacing w:before="68" w:line="219" w:lineRule="auto"/>
        <w:ind w:left="2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E0"/>
          <w:spacing w:val="-27"/>
          <w:sz w:val="21"/>
          <w:szCs w:val="21"/>
        </w:rPr>
        <w:t>目</w:t>
      </w:r>
      <w:r>
        <w:rPr>
          <w:rFonts w:ascii="宋体" w:hAnsi="宋体" w:eastAsia="宋体" w:cs="宋体"/>
          <w:color w:val="1060E0"/>
          <w:spacing w:val="14"/>
          <w:sz w:val="21"/>
          <w:szCs w:val="21"/>
        </w:rPr>
        <w:t xml:space="preserve">   </w:t>
      </w:r>
      <w:r>
        <w:rPr>
          <w:rFonts w:ascii="宋体" w:hAnsi="宋体" w:eastAsia="宋体" w:cs="宋体"/>
          <w:b/>
          <w:bCs/>
          <w:color w:val="1060D0"/>
          <w:spacing w:val="-27"/>
          <w:sz w:val="21"/>
          <w:szCs w:val="21"/>
        </w:rPr>
        <w:t>次</w:t>
      </w:r>
    </w:p>
    <w:p w14:paraId="537A1C6B">
      <w:pPr>
        <w:pStyle w:val="2"/>
        <w:spacing w:line="290" w:lineRule="auto"/>
      </w:pPr>
    </w:p>
    <w:p w14:paraId="56F77FBA">
      <w:pPr>
        <w:pStyle w:val="2"/>
        <w:spacing w:line="291" w:lineRule="auto"/>
      </w:pPr>
    </w:p>
    <w:p w14:paraId="5E01B680">
      <w:pPr>
        <w:pStyle w:val="2"/>
        <w:spacing w:line="291" w:lineRule="auto"/>
      </w:pPr>
    </w:p>
    <w:p w14:paraId="58541C82">
      <w:pPr>
        <w:pStyle w:val="2"/>
        <w:spacing w:line="291" w:lineRule="auto"/>
      </w:pPr>
    </w:p>
    <w:p w14:paraId="737B13A4">
      <w:pPr>
        <w:spacing w:before="68" w:line="221" w:lineRule="auto"/>
        <w:ind w:left="124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一</w:t>
      </w:r>
      <w:r>
        <w:rPr>
          <w:rFonts w:ascii="黑体" w:hAnsi="黑体" w:eastAsia="黑体" w:cs="黑体"/>
          <w:spacing w:val="-3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、引注的一般规范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2060E0"/>
          <w:spacing w:val="-3"/>
          <w:sz w:val="21"/>
          <w:szCs w:val="21"/>
        </w:rPr>
        <w:t>/001</w:t>
      </w:r>
    </w:p>
    <w:p w14:paraId="1F2CD3D1">
      <w:pPr>
        <w:pStyle w:val="2"/>
        <w:spacing w:line="308" w:lineRule="auto"/>
      </w:pPr>
    </w:p>
    <w:p w14:paraId="00406128">
      <w:pPr>
        <w:spacing w:before="69" w:line="219" w:lineRule="auto"/>
        <w:ind w:left="453"/>
        <w:outlineLvl w:val="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4"/>
          <w:sz w:val="21"/>
          <w:szCs w:val="21"/>
        </w:rPr>
        <w:t>(一)引注的基本原则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60E0"/>
          <w:spacing w:val="4"/>
          <w:sz w:val="21"/>
          <w:szCs w:val="21"/>
        </w:rPr>
        <w:t>/001</w:t>
      </w:r>
    </w:p>
    <w:p w14:paraId="26A5AC3D">
      <w:pPr>
        <w:spacing w:before="120" w:line="222" w:lineRule="auto"/>
        <w:ind w:left="521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1060E0"/>
          <w:spacing w:val="10"/>
          <w:sz w:val="21"/>
          <w:szCs w:val="21"/>
        </w:rPr>
        <w:t xml:space="preserve">1. </w:t>
      </w:r>
      <w:r>
        <w:rPr>
          <w:rFonts w:ascii="FangSong" w:hAnsi="FangSong" w:eastAsia="FangSong" w:cs="FangSong"/>
          <w:b/>
          <w:bCs/>
          <w:color w:val="2060C0"/>
          <w:spacing w:val="10"/>
          <w:sz w:val="21"/>
          <w:szCs w:val="21"/>
        </w:rPr>
        <w:t>使用引注应当必要和适度/001</w:t>
      </w:r>
    </w:p>
    <w:p w14:paraId="3ADF1843">
      <w:pPr>
        <w:spacing w:before="126" w:line="222" w:lineRule="auto"/>
        <w:ind w:left="524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1070E0"/>
          <w:spacing w:val="5"/>
          <w:sz w:val="21"/>
          <w:szCs w:val="21"/>
        </w:rPr>
        <w:t>2.</w:t>
      </w:r>
      <w:r>
        <w:rPr>
          <w:rFonts w:ascii="宋体" w:hAnsi="宋体" w:eastAsia="宋体" w:cs="宋体"/>
          <w:color w:val="1070E0"/>
          <w:spacing w:val="-25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D0"/>
          <w:spacing w:val="5"/>
          <w:sz w:val="21"/>
          <w:szCs w:val="21"/>
        </w:rPr>
        <w:t>文献来源应当真实、相关、权威/001</w:t>
      </w:r>
    </w:p>
    <w:p w14:paraId="77A5F51E">
      <w:pPr>
        <w:spacing w:before="127" w:line="221" w:lineRule="auto"/>
        <w:ind w:left="524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1070E0"/>
          <w:spacing w:val="5"/>
          <w:sz w:val="21"/>
          <w:szCs w:val="21"/>
        </w:rPr>
        <w:t>3.</w:t>
      </w:r>
      <w:r>
        <w:rPr>
          <w:rFonts w:ascii="宋体" w:hAnsi="宋体" w:eastAsia="宋体" w:cs="宋体"/>
          <w:color w:val="1070E0"/>
          <w:spacing w:val="-13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5"/>
          <w:sz w:val="21"/>
          <w:szCs w:val="21"/>
        </w:rPr>
        <w:t>引注信息应当准确、完整、简洁/002</w:t>
      </w:r>
    </w:p>
    <w:p w14:paraId="115CAABB">
      <w:pPr>
        <w:pStyle w:val="2"/>
        <w:spacing w:line="290" w:lineRule="auto"/>
      </w:pPr>
    </w:p>
    <w:p w14:paraId="3C61E30A">
      <w:pPr>
        <w:spacing w:before="69" w:line="219" w:lineRule="auto"/>
        <w:ind w:left="463"/>
        <w:outlineLvl w:val="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(二)引注的基本体例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60E0"/>
          <w:spacing w:val="3"/>
          <w:sz w:val="21"/>
          <w:szCs w:val="21"/>
        </w:rPr>
        <w:t>/003</w:t>
      </w:r>
    </w:p>
    <w:p w14:paraId="7ECE1012">
      <w:pPr>
        <w:spacing w:before="124" w:line="222" w:lineRule="auto"/>
        <w:ind w:left="5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70C0"/>
          <w:spacing w:val="5"/>
          <w:sz w:val="21"/>
          <w:szCs w:val="21"/>
        </w:rPr>
        <w:t>4.</w:t>
      </w:r>
      <w:r>
        <w:rPr>
          <w:rFonts w:ascii="宋体" w:hAnsi="宋体" w:eastAsia="宋体" w:cs="宋体"/>
          <w:color w:val="2070C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5"/>
          <w:sz w:val="21"/>
          <w:szCs w:val="21"/>
        </w:rPr>
        <w:t>引注的一般方式/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5"/>
          <w:sz w:val="21"/>
          <w:szCs w:val="21"/>
        </w:rPr>
        <w:t>003</w:t>
      </w:r>
    </w:p>
    <w:p w14:paraId="721B70D0">
      <w:pPr>
        <w:spacing w:before="107" w:line="222" w:lineRule="auto"/>
        <w:ind w:left="5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E0"/>
          <w:spacing w:val="4"/>
          <w:sz w:val="21"/>
          <w:szCs w:val="21"/>
        </w:rPr>
        <w:t>5.</w:t>
      </w:r>
      <w:r>
        <w:rPr>
          <w:rFonts w:ascii="宋体" w:hAnsi="宋体" w:eastAsia="宋体" w:cs="宋体"/>
          <w:color w:val="1070E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4"/>
          <w:sz w:val="21"/>
          <w:szCs w:val="21"/>
        </w:rPr>
        <w:t>原文引用与概括引用/</w:t>
      </w:r>
      <w:r>
        <w:rPr>
          <w:rFonts w:ascii="FangSong" w:hAnsi="FangSong" w:eastAsia="FangSong" w:cs="FangSong"/>
          <w:color w:val="3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003</w:t>
      </w:r>
    </w:p>
    <w:p w14:paraId="009B1FFF">
      <w:pPr>
        <w:spacing w:before="138" w:line="222" w:lineRule="auto"/>
        <w:ind w:left="52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D0"/>
          <w:spacing w:val="9"/>
          <w:sz w:val="21"/>
          <w:szCs w:val="21"/>
        </w:rPr>
        <w:t>6.</w:t>
      </w:r>
      <w:r>
        <w:rPr>
          <w:rFonts w:ascii="宋体" w:hAnsi="宋体" w:eastAsia="宋体" w:cs="宋体"/>
          <w:color w:val="2060D0"/>
          <w:spacing w:val="-1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D0"/>
          <w:spacing w:val="9"/>
          <w:sz w:val="21"/>
          <w:szCs w:val="21"/>
        </w:rPr>
        <w:t>引文内容的编排处理/004</w:t>
      </w:r>
    </w:p>
    <w:p w14:paraId="39BA4B3E">
      <w:pPr>
        <w:spacing w:before="105" w:line="221" w:lineRule="auto"/>
        <w:ind w:left="5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E0"/>
          <w:spacing w:val="2"/>
          <w:sz w:val="21"/>
          <w:szCs w:val="21"/>
        </w:rPr>
        <w:t xml:space="preserve">7.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引注符号的位置/</w:t>
      </w:r>
      <w:r>
        <w:rPr>
          <w:rFonts w:ascii="FangSong" w:hAnsi="FangSong" w:eastAsia="FangSong" w:cs="FangSong"/>
          <w:color w:val="2070C0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2"/>
          <w:sz w:val="21"/>
          <w:szCs w:val="21"/>
        </w:rPr>
        <w:t>005</w:t>
      </w:r>
    </w:p>
    <w:p w14:paraId="488311A4">
      <w:pPr>
        <w:spacing w:before="141" w:line="222" w:lineRule="auto"/>
        <w:ind w:left="52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D0"/>
          <w:spacing w:val="12"/>
          <w:sz w:val="21"/>
          <w:szCs w:val="21"/>
        </w:rPr>
        <w:t>8.</w:t>
      </w:r>
      <w:r>
        <w:rPr>
          <w:rFonts w:ascii="宋体" w:hAnsi="宋体" w:eastAsia="宋体" w:cs="宋体"/>
          <w:color w:val="2070D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12"/>
          <w:sz w:val="21"/>
          <w:szCs w:val="21"/>
        </w:rPr>
        <w:t>引领词的用法/006</w:t>
      </w:r>
    </w:p>
    <w:p w14:paraId="7704BF09">
      <w:pPr>
        <w:spacing w:before="104" w:line="219" w:lineRule="auto"/>
        <w:ind w:left="5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E0"/>
          <w:spacing w:val="2"/>
          <w:sz w:val="21"/>
          <w:szCs w:val="21"/>
        </w:rPr>
        <w:t xml:space="preserve">9.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引用编辑作品的篇章/</w:t>
      </w:r>
      <w:r>
        <w:rPr>
          <w:rFonts w:ascii="FangSong" w:hAnsi="FangSong" w:eastAsia="FangSong" w:cs="FangSong"/>
          <w:color w:val="2070C0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2"/>
          <w:sz w:val="21"/>
          <w:szCs w:val="21"/>
        </w:rPr>
        <w:t>007</w:t>
      </w:r>
    </w:p>
    <w:p w14:paraId="54AB1E85">
      <w:pPr>
        <w:spacing w:before="144" w:line="222" w:lineRule="auto"/>
        <w:ind w:left="5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2"/>
          <w:sz w:val="21"/>
          <w:szCs w:val="21"/>
        </w:rPr>
        <w:t>10</w:t>
      </w:r>
      <w:r>
        <w:rPr>
          <w:rFonts w:ascii="FangSong" w:hAnsi="FangSong" w:eastAsia="FangSong" w:cs="FangSong"/>
          <w:color w:val="2060D0"/>
          <w:spacing w:val="2"/>
          <w:sz w:val="21"/>
          <w:szCs w:val="21"/>
        </w:rPr>
        <w:t xml:space="preserve">.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多条文献的排列/</w:t>
      </w:r>
      <w:r>
        <w:rPr>
          <w:rFonts w:ascii="FangSong" w:hAnsi="FangSong" w:eastAsia="FangSong" w:cs="FangSong"/>
          <w:color w:val="2070C0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2"/>
          <w:sz w:val="21"/>
          <w:szCs w:val="21"/>
        </w:rPr>
        <w:t>008</w:t>
      </w:r>
    </w:p>
    <w:p w14:paraId="1AD94690">
      <w:pPr>
        <w:spacing w:before="118" w:line="222" w:lineRule="auto"/>
        <w:ind w:left="52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B0"/>
          <w:spacing w:val="9"/>
          <w:sz w:val="21"/>
          <w:szCs w:val="21"/>
        </w:rPr>
        <w:t>11</w:t>
      </w:r>
      <w:r>
        <w:rPr>
          <w:rFonts w:ascii="FangSong" w:hAnsi="FangSong" w:eastAsia="FangSong" w:cs="FangSong"/>
          <w:color w:val="2060E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9"/>
          <w:sz w:val="21"/>
          <w:szCs w:val="21"/>
        </w:rPr>
        <w:t>对所引文献的说明/009</w:t>
      </w:r>
    </w:p>
    <w:p w14:paraId="5F5A03DB">
      <w:pPr>
        <w:spacing w:line="222" w:lineRule="auto"/>
        <w:rPr>
          <w:rFonts w:ascii="FangSong" w:hAnsi="FangSong" w:eastAsia="FangSong" w:cs="FangSong"/>
          <w:sz w:val="21"/>
          <w:szCs w:val="21"/>
        </w:rPr>
        <w:sectPr>
          <w:pgSz w:w="8260" w:h="12040"/>
          <w:pgMar w:top="400" w:right="1239" w:bottom="400" w:left="1239" w:header="0" w:footer="0" w:gutter="0"/>
          <w:cols w:space="720" w:num="1"/>
        </w:sectPr>
      </w:pPr>
    </w:p>
    <w:p w14:paraId="7542BBC3">
      <w:pPr>
        <w:pStyle w:val="2"/>
        <w:spacing w:line="316" w:lineRule="auto"/>
      </w:pPr>
    </w:p>
    <w:p w14:paraId="39601B51">
      <w:pPr>
        <w:pStyle w:val="2"/>
        <w:spacing w:line="317" w:lineRule="auto"/>
      </w:pPr>
    </w:p>
    <w:p w14:paraId="5264D17A">
      <w:pPr>
        <w:pStyle w:val="2"/>
        <w:spacing w:line="317" w:lineRule="auto"/>
      </w:pPr>
    </w:p>
    <w:p w14:paraId="7293C34E">
      <w:pPr>
        <w:spacing w:before="68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b/>
          <w:bCs/>
          <w:color w:val="2040D0"/>
          <w:spacing w:val="-33"/>
          <w:sz w:val="21"/>
          <w:szCs w:val="21"/>
        </w:rPr>
        <w:t>·Ⅱ</w:t>
      </w:r>
      <w:r>
        <w:rPr>
          <w:rFonts w:ascii="FangSong" w:hAnsi="FangSong" w:eastAsia="FangSong" w:cs="FangSong"/>
          <w:b/>
          <w:bCs/>
          <w:color w:val="1060E0"/>
          <w:spacing w:val="-33"/>
          <w:sz w:val="21"/>
          <w:szCs w:val="21"/>
        </w:rPr>
        <w:t>·</w:t>
      </w:r>
      <w:r>
        <w:rPr>
          <w:rFonts w:ascii="FangSong" w:hAnsi="FangSong" w:eastAsia="FangSong" w:cs="FangSong"/>
          <w:color w:val="1060E0"/>
          <w:spacing w:val="-33"/>
          <w:sz w:val="21"/>
          <w:szCs w:val="21"/>
        </w:rPr>
        <w:t xml:space="preserve">  </w:t>
      </w:r>
      <w:r>
        <w:rPr>
          <w:rFonts w:ascii="FangSong" w:hAnsi="FangSong" w:eastAsia="FangSong" w:cs="FangSong"/>
          <w:b/>
          <w:bCs/>
          <w:color w:val="2060B0"/>
          <w:spacing w:val="-33"/>
          <w:sz w:val="21"/>
          <w:szCs w:val="21"/>
        </w:rPr>
        <w:t>法学引注手册(第二版)</w:t>
      </w:r>
    </w:p>
    <w:p w14:paraId="35F9E9D1">
      <w:pPr>
        <w:pStyle w:val="2"/>
        <w:spacing w:line="335" w:lineRule="auto"/>
      </w:pPr>
    </w:p>
    <w:p w14:paraId="0359CF23">
      <w:pPr>
        <w:spacing w:before="68" w:line="222" w:lineRule="auto"/>
        <w:ind w:left="80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2"/>
          <w:sz w:val="21"/>
          <w:szCs w:val="21"/>
        </w:rPr>
        <w:t>12.</w:t>
      </w:r>
      <w:r>
        <w:rPr>
          <w:rFonts w:ascii="宋体" w:hAnsi="宋体" w:eastAsia="宋体" w:cs="宋体"/>
          <w:color w:val="2060C0"/>
          <w:spacing w:val="-11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2"/>
          <w:sz w:val="21"/>
          <w:szCs w:val="21"/>
        </w:rPr>
        <w:t>同一文献多个来源的处理/011</w:t>
      </w:r>
    </w:p>
    <w:p w14:paraId="15470E10">
      <w:pPr>
        <w:spacing w:before="119" w:line="222" w:lineRule="auto"/>
        <w:ind w:left="8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50C0"/>
          <w:spacing w:val="-1"/>
          <w:sz w:val="21"/>
          <w:szCs w:val="21"/>
        </w:rPr>
        <w:t>13.</w:t>
      </w:r>
      <w:r>
        <w:rPr>
          <w:rFonts w:ascii="宋体" w:hAnsi="宋体" w:eastAsia="宋体" w:cs="宋体"/>
          <w:color w:val="2050C0"/>
          <w:spacing w:val="-18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-1"/>
          <w:sz w:val="21"/>
          <w:szCs w:val="21"/>
        </w:rPr>
        <w:t>再次引用同一文献/</w:t>
      </w:r>
      <w:r>
        <w:rPr>
          <w:rFonts w:ascii="FangSong" w:hAnsi="FangSong" w:eastAsia="FangSong" w:cs="FangSong"/>
          <w:color w:val="2070C0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1060D0"/>
          <w:spacing w:val="-1"/>
          <w:sz w:val="21"/>
          <w:szCs w:val="21"/>
        </w:rPr>
        <w:t>011</w:t>
      </w:r>
    </w:p>
    <w:p w14:paraId="6F391088">
      <w:pPr>
        <w:spacing w:before="127" w:line="222" w:lineRule="auto"/>
        <w:ind w:left="8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50B0"/>
          <w:spacing w:val="2"/>
          <w:sz w:val="21"/>
          <w:szCs w:val="21"/>
        </w:rPr>
        <w:t>14</w:t>
      </w:r>
      <w:r>
        <w:rPr>
          <w:rFonts w:ascii="FangSong" w:hAnsi="FangSong" w:eastAsia="FangSong" w:cs="FangSong"/>
          <w:b/>
          <w:bCs/>
          <w:color w:val="2060B0"/>
          <w:spacing w:val="2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36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60B0"/>
          <w:spacing w:val="2"/>
          <w:sz w:val="21"/>
          <w:szCs w:val="21"/>
        </w:rPr>
        <w:t>文中夹注/</w:t>
      </w:r>
      <w:r>
        <w:rPr>
          <w:rFonts w:ascii="FangSong" w:hAnsi="FangSong" w:eastAsia="FangSong" w:cs="FangSong"/>
          <w:color w:val="2060B0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1070D0"/>
          <w:spacing w:val="2"/>
          <w:sz w:val="21"/>
          <w:szCs w:val="21"/>
        </w:rPr>
        <w:t>013</w:t>
      </w:r>
    </w:p>
    <w:p w14:paraId="53A41A49">
      <w:pPr>
        <w:spacing w:before="127" w:line="223" w:lineRule="auto"/>
        <w:ind w:left="8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B0"/>
          <w:spacing w:val="8"/>
          <w:sz w:val="21"/>
          <w:szCs w:val="21"/>
        </w:rPr>
        <w:t>15.</w:t>
      </w:r>
      <w:r>
        <w:rPr>
          <w:rFonts w:ascii="FangSong" w:hAnsi="FangSong" w:eastAsia="FangSong" w:cs="FangSong"/>
          <w:b/>
          <w:bCs/>
          <w:color w:val="2060B0"/>
          <w:spacing w:val="8"/>
          <w:sz w:val="21"/>
          <w:szCs w:val="21"/>
        </w:rPr>
        <w:t>图表说明/</w:t>
      </w:r>
      <w:r>
        <w:rPr>
          <w:rFonts w:ascii="FangSong" w:hAnsi="FangSong" w:eastAsia="FangSong" w:cs="FangSong"/>
          <w:color w:val="2060B0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1060D0"/>
          <w:spacing w:val="8"/>
          <w:sz w:val="21"/>
          <w:szCs w:val="21"/>
        </w:rPr>
        <w:t>015</w:t>
      </w:r>
    </w:p>
    <w:p w14:paraId="5C0A5343">
      <w:pPr>
        <w:pStyle w:val="2"/>
        <w:spacing w:line="297" w:lineRule="auto"/>
      </w:pPr>
    </w:p>
    <w:p w14:paraId="0318ABBD">
      <w:pPr>
        <w:spacing w:before="69" w:line="220" w:lineRule="auto"/>
        <w:ind w:left="7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(三)引注的相关事项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60D0"/>
          <w:spacing w:val="3"/>
          <w:sz w:val="21"/>
          <w:szCs w:val="21"/>
        </w:rPr>
        <w:t>/015</w:t>
      </w:r>
    </w:p>
    <w:p w14:paraId="1891735F">
      <w:pPr>
        <w:spacing w:before="101" w:line="222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C0"/>
          <w:spacing w:val="5"/>
          <w:sz w:val="21"/>
          <w:szCs w:val="21"/>
        </w:rPr>
        <w:t>16</w:t>
      </w:r>
      <w:r>
        <w:rPr>
          <w:rFonts w:ascii="FangSong" w:hAnsi="FangSong" w:eastAsia="FangSong" w:cs="FangSong"/>
          <w:color w:val="2060B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3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5"/>
          <w:sz w:val="21"/>
          <w:szCs w:val="21"/>
        </w:rPr>
        <w:t>论文标题/</w:t>
      </w:r>
      <w:r>
        <w:rPr>
          <w:rFonts w:ascii="FangSong" w:hAnsi="FangSong" w:eastAsia="FangSong" w:cs="FangSong"/>
          <w:color w:val="206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5"/>
          <w:sz w:val="21"/>
          <w:szCs w:val="21"/>
        </w:rPr>
        <w:t>015</w:t>
      </w:r>
    </w:p>
    <w:p w14:paraId="074CBDDF">
      <w:pPr>
        <w:spacing w:before="117" w:line="222" w:lineRule="auto"/>
        <w:ind w:left="797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50B0"/>
          <w:spacing w:val="11"/>
          <w:sz w:val="21"/>
          <w:szCs w:val="21"/>
        </w:rPr>
        <w:t>17</w:t>
      </w:r>
      <w:r>
        <w:rPr>
          <w:rFonts w:ascii="FangSong" w:hAnsi="FangSong" w:eastAsia="FangSong" w:cs="FangSong"/>
          <w:color w:val="206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2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1"/>
          <w:sz w:val="21"/>
          <w:szCs w:val="21"/>
        </w:rPr>
        <w:t>论文摘要/016</w:t>
      </w:r>
    </w:p>
    <w:p w14:paraId="0642376C">
      <w:pPr>
        <w:spacing w:before="119" w:line="224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50C0"/>
          <w:spacing w:val="4"/>
          <w:sz w:val="21"/>
          <w:szCs w:val="21"/>
        </w:rPr>
        <w:t>18</w:t>
      </w:r>
      <w:r>
        <w:rPr>
          <w:rFonts w:ascii="FangSong" w:hAnsi="FangSong" w:eastAsia="FangSong" w:cs="FangSong"/>
          <w:color w:val="2070E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E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4"/>
          <w:sz w:val="21"/>
          <w:szCs w:val="21"/>
        </w:rPr>
        <w:t>关键词/</w:t>
      </w:r>
      <w:r>
        <w:rPr>
          <w:rFonts w:ascii="FangSong" w:hAnsi="FangSong" w:eastAsia="FangSong" w:cs="FangSong"/>
          <w:color w:val="206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C0"/>
          <w:spacing w:val="4"/>
          <w:sz w:val="21"/>
          <w:szCs w:val="21"/>
        </w:rPr>
        <w:t>016</w:t>
      </w:r>
    </w:p>
    <w:p w14:paraId="00A591EA">
      <w:pPr>
        <w:spacing w:before="132" w:line="220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B0"/>
          <w:spacing w:val="4"/>
          <w:sz w:val="21"/>
          <w:szCs w:val="21"/>
        </w:rPr>
        <w:t>19</w:t>
      </w:r>
      <w:r>
        <w:rPr>
          <w:rFonts w:ascii="FangSong" w:hAnsi="FangSong" w:eastAsia="FangSong" w:cs="FangSong"/>
          <w:color w:val="2060B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2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4"/>
          <w:sz w:val="21"/>
          <w:szCs w:val="21"/>
        </w:rPr>
        <w:t>作者介绍/</w:t>
      </w:r>
      <w:r>
        <w:rPr>
          <w:rFonts w:ascii="FangSong" w:hAnsi="FangSong" w:eastAsia="FangSong" w:cs="FangSong"/>
          <w:color w:val="206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4"/>
          <w:sz w:val="21"/>
          <w:szCs w:val="21"/>
        </w:rPr>
        <w:t>017</w:t>
      </w:r>
    </w:p>
    <w:p w14:paraId="6A7D954B">
      <w:pPr>
        <w:spacing w:before="113" w:line="224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D0"/>
          <w:spacing w:val="3"/>
          <w:sz w:val="21"/>
          <w:szCs w:val="21"/>
        </w:rPr>
        <w:t>20</w:t>
      </w:r>
      <w:r>
        <w:rPr>
          <w:rFonts w:ascii="FangSong" w:hAnsi="FangSong" w:eastAsia="FangSong" w:cs="FangSong"/>
          <w:color w:val="2060C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1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3"/>
          <w:sz w:val="21"/>
          <w:szCs w:val="21"/>
        </w:rPr>
        <w:t>项目说明/</w:t>
      </w:r>
      <w:r>
        <w:rPr>
          <w:rFonts w:ascii="FangSong" w:hAnsi="FangSong" w:eastAsia="FangSong" w:cs="FangSong"/>
          <w:color w:val="206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3"/>
          <w:sz w:val="21"/>
          <w:szCs w:val="21"/>
        </w:rPr>
        <w:t>018</w:t>
      </w:r>
    </w:p>
    <w:p w14:paraId="3C668E2E">
      <w:pPr>
        <w:spacing w:before="111" w:line="220" w:lineRule="auto"/>
        <w:ind w:left="79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1050C0"/>
          <w:spacing w:val="10"/>
          <w:sz w:val="21"/>
          <w:szCs w:val="21"/>
        </w:rPr>
        <w:t xml:space="preserve">21. </w:t>
      </w:r>
      <w:r>
        <w:rPr>
          <w:rFonts w:ascii="FangSong" w:hAnsi="FangSong" w:eastAsia="FangSong" w:cs="FangSong"/>
          <w:color w:val="2060B0"/>
          <w:spacing w:val="10"/>
          <w:sz w:val="21"/>
          <w:szCs w:val="21"/>
        </w:rPr>
        <w:t>作者致谢/</w:t>
      </w:r>
      <w:r>
        <w:rPr>
          <w:rFonts w:ascii="FangSong" w:hAnsi="FangSong" w:eastAsia="FangSong" w:cs="FangSong"/>
          <w:color w:val="2060B0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D0"/>
          <w:spacing w:val="10"/>
          <w:sz w:val="21"/>
          <w:szCs w:val="21"/>
        </w:rPr>
        <w:t>018</w:t>
      </w:r>
    </w:p>
    <w:p w14:paraId="5C6276B6">
      <w:pPr>
        <w:spacing w:before="153" w:line="222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C0"/>
          <w:spacing w:val="5"/>
          <w:sz w:val="21"/>
          <w:szCs w:val="21"/>
        </w:rPr>
        <w:t>22</w:t>
      </w:r>
      <w:r>
        <w:rPr>
          <w:rFonts w:ascii="FangSong" w:hAnsi="FangSong" w:eastAsia="FangSong" w:cs="FangSong"/>
          <w:color w:val="2060E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5"/>
          <w:sz w:val="21"/>
          <w:szCs w:val="21"/>
        </w:rPr>
        <w:t>参考文献/</w:t>
      </w:r>
      <w:r>
        <w:rPr>
          <w:rFonts w:ascii="FangSong" w:hAnsi="FangSong" w:eastAsia="FangSong" w:cs="FangSong"/>
          <w:color w:val="2070B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5"/>
          <w:sz w:val="21"/>
          <w:szCs w:val="21"/>
        </w:rPr>
        <w:t>018</w:t>
      </w:r>
    </w:p>
    <w:p w14:paraId="66FDC1F2">
      <w:pPr>
        <w:spacing w:before="105" w:line="220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B0"/>
          <w:spacing w:val="5"/>
          <w:sz w:val="21"/>
          <w:szCs w:val="21"/>
        </w:rPr>
        <w:t>23</w:t>
      </w:r>
      <w:r>
        <w:rPr>
          <w:rFonts w:ascii="FangSong" w:hAnsi="FangSong" w:eastAsia="FangSong" w:cs="FangSong"/>
          <w:color w:val="2060C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5"/>
          <w:sz w:val="21"/>
          <w:szCs w:val="21"/>
        </w:rPr>
        <w:t>资料索引/</w:t>
      </w:r>
      <w:r>
        <w:rPr>
          <w:rFonts w:ascii="FangSong" w:hAnsi="FangSong" w:eastAsia="FangSong" w:cs="FangSong"/>
          <w:color w:val="206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5"/>
          <w:sz w:val="21"/>
          <w:szCs w:val="21"/>
        </w:rPr>
        <w:t>018</w:t>
      </w:r>
    </w:p>
    <w:p w14:paraId="08CDD4A5">
      <w:pPr>
        <w:spacing w:before="110" w:line="221" w:lineRule="auto"/>
        <w:ind w:left="797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50B0"/>
          <w:spacing w:val="11"/>
          <w:sz w:val="21"/>
          <w:szCs w:val="21"/>
        </w:rPr>
        <w:t>24</w:t>
      </w:r>
      <w:r>
        <w:rPr>
          <w:rFonts w:ascii="FangSong" w:hAnsi="FangSong" w:eastAsia="FangSong" w:cs="FangSong"/>
          <w:color w:val="3060B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3060B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60B0"/>
          <w:spacing w:val="11"/>
          <w:sz w:val="21"/>
          <w:szCs w:val="21"/>
        </w:rPr>
        <w:t>标点符号/019</w:t>
      </w:r>
    </w:p>
    <w:p w14:paraId="10031CDC">
      <w:pPr>
        <w:pStyle w:val="2"/>
        <w:spacing w:line="466" w:lineRule="auto"/>
      </w:pPr>
    </w:p>
    <w:p w14:paraId="60908BA3">
      <w:pPr>
        <w:spacing w:before="69" w:line="22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二</w:t>
      </w:r>
      <w:r>
        <w:rPr>
          <w:rFonts w:ascii="黑体" w:hAnsi="黑体" w:eastAsia="黑体" w:cs="黑体"/>
          <w:spacing w:val="-4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、中文引注体例</w:t>
      </w:r>
      <w:r>
        <w:rPr>
          <w:rFonts w:ascii="黑体" w:hAnsi="黑体" w:eastAsia="黑体" w:cs="黑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2070C0"/>
          <w:spacing w:val="-2"/>
          <w:sz w:val="21"/>
          <w:szCs w:val="21"/>
        </w:rPr>
        <w:t>/020</w:t>
      </w:r>
    </w:p>
    <w:p w14:paraId="40955430">
      <w:pPr>
        <w:pStyle w:val="2"/>
        <w:spacing w:line="289" w:lineRule="auto"/>
      </w:pPr>
    </w:p>
    <w:p w14:paraId="275E7D90">
      <w:pPr>
        <w:spacing w:before="69" w:line="220" w:lineRule="auto"/>
        <w:ind w:left="7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(一)引用纸质出版文献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60E0"/>
          <w:spacing w:val="2"/>
          <w:sz w:val="21"/>
          <w:szCs w:val="21"/>
        </w:rPr>
        <w:t>/020</w:t>
      </w:r>
    </w:p>
    <w:p w14:paraId="3C13EC1B">
      <w:pPr>
        <w:spacing w:before="80" w:line="222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B0"/>
          <w:spacing w:val="2"/>
          <w:sz w:val="21"/>
          <w:szCs w:val="21"/>
        </w:rPr>
        <w:t>25</w:t>
      </w:r>
      <w:r>
        <w:rPr>
          <w:rFonts w:ascii="FangSong" w:hAnsi="FangSong" w:eastAsia="FangSong" w:cs="FangSong"/>
          <w:color w:val="2040D0"/>
          <w:spacing w:val="2"/>
          <w:sz w:val="21"/>
          <w:szCs w:val="21"/>
        </w:rPr>
        <w:t>.</w:t>
      </w:r>
      <w:r>
        <w:rPr>
          <w:rFonts w:ascii="FangSong" w:hAnsi="FangSong" w:eastAsia="FangSong" w:cs="FangSong"/>
          <w:color w:val="2040D0"/>
          <w:spacing w:val="-2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2"/>
          <w:sz w:val="21"/>
          <w:szCs w:val="21"/>
        </w:rPr>
        <w:t>引用纸质出版文献的一般格式/</w:t>
      </w:r>
      <w:r>
        <w:rPr>
          <w:rFonts w:ascii="FangSong" w:hAnsi="FangSong" w:eastAsia="FangSong" w:cs="FangSong"/>
          <w:color w:val="206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2"/>
          <w:sz w:val="21"/>
          <w:szCs w:val="21"/>
        </w:rPr>
        <w:t>020</w:t>
      </w:r>
    </w:p>
    <w:p w14:paraId="04DFF132">
      <w:pPr>
        <w:spacing w:before="116" w:line="222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C0"/>
          <w:spacing w:val="1"/>
          <w:sz w:val="21"/>
          <w:szCs w:val="21"/>
        </w:rPr>
        <w:t>26</w:t>
      </w:r>
      <w:r>
        <w:rPr>
          <w:rFonts w:ascii="FangSong" w:hAnsi="FangSong" w:eastAsia="FangSong" w:cs="FangSong"/>
          <w:color w:val="3060B0"/>
          <w:spacing w:val="1"/>
          <w:sz w:val="21"/>
          <w:szCs w:val="21"/>
        </w:rPr>
        <w:t>. 文献信息的依据/</w:t>
      </w:r>
      <w:r>
        <w:rPr>
          <w:rFonts w:ascii="FangSong" w:hAnsi="FangSong" w:eastAsia="FangSong" w:cs="FangSong"/>
          <w:color w:val="3060B0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D0"/>
          <w:spacing w:val="1"/>
          <w:sz w:val="21"/>
          <w:szCs w:val="21"/>
        </w:rPr>
        <w:t>021</w:t>
      </w:r>
    </w:p>
    <w:p w14:paraId="14135A24">
      <w:pPr>
        <w:spacing w:before="231" w:line="220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 文献作者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C0"/>
          <w:sz w:val="21"/>
          <w:szCs w:val="21"/>
        </w:rPr>
        <w:t>/022</w:t>
      </w:r>
    </w:p>
    <w:p w14:paraId="185A1B86">
      <w:pPr>
        <w:spacing w:before="130" w:line="220" w:lineRule="auto"/>
        <w:ind w:left="7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3"/>
          <w:sz w:val="21"/>
          <w:szCs w:val="21"/>
        </w:rPr>
        <w:t>27</w:t>
      </w:r>
      <w:r>
        <w:rPr>
          <w:rFonts w:ascii="宋体" w:hAnsi="宋体" w:eastAsia="宋体" w:cs="宋体"/>
          <w:color w:val="2060D0"/>
          <w:spacing w:val="3"/>
          <w:sz w:val="21"/>
          <w:szCs w:val="21"/>
        </w:rPr>
        <w:t>.</w:t>
      </w:r>
      <w:r>
        <w:rPr>
          <w:rFonts w:ascii="宋体" w:hAnsi="宋体" w:eastAsia="宋体" w:cs="宋体"/>
          <w:color w:val="2060D0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3060B0"/>
          <w:spacing w:val="3"/>
          <w:sz w:val="21"/>
          <w:szCs w:val="21"/>
        </w:rPr>
        <w:t>原创作品的作者/</w:t>
      </w:r>
      <w:r>
        <w:rPr>
          <w:rFonts w:ascii="宋体" w:hAnsi="宋体" w:eastAsia="宋体" w:cs="宋体"/>
          <w:color w:val="3060B0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3"/>
          <w:sz w:val="21"/>
          <w:szCs w:val="21"/>
        </w:rPr>
        <w:t>022</w:t>
      </w:r>
    </w:p>
    <w:p w14:paraId="78154E00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8200" w:h="12090"/>
          <w:pgMar w:top="400" w:right="1230" w:bottom="400" w:left="1152" w:header="0" w:footer="0" w:gutter="0"/>
          <w:cols w:space="720" w:num="1"/>
        </w:sectPr>
      </w:pPr>
    </w:p>
    <w:p w14:paraId="73276811">
      <w:pPr>
        <w:pStyle w:val="2"/>
        <w:spacing w:line="368" w:lineRule="auto"/>
      </w:pPr>
    </w:p>
    <w:p w14:paraId="3ACE3604">
      <w:pPr>
        <w:spacing w:before="68" w:line="219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5"/>
          <w:sz w:val="21"/>
          <w:szCs w:val="21"/>
        </w:rPr>
        <w:t>28</w:t>
      </w:r>
      <w:r>
        <w:rPr>
          <w:rFonts w:ascii="FangSong" w:hAnsi="FangSong" w:eastAsia="FangSong" w:cs="FangSong"/>
          <w:color w:val="2060D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3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5"/>
          <w:sz w:val="21"/>
          <w:szCs w:val="21"/>
        </w:rPr>
        <w:t>编辑作品的编者/</w:t>
      </w:r>
      <w:r>
        <w:rPr>
          <w:rFonts w:ascii="FangSong" w:hAnsi="FangSong" w:eastAsia="FangSong" w:cs="FangSong"/>
          <w:color w:val="3070C0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5"/>
          <w:sz w:val="21"/>
          <w:szCs w:val="21"/>
        </w:rPr>
        <w:t>023</w:t>
      </w:r>
    </w:p>
    <w:p w14:paraId="10B4EA7C">
      <w:pPr>
        <w:spacing w:before="141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3"/>
          <w:sz w:val="21"/>
          <w:szCs w:val="21"/>
        </w:rPr>
        <w:t>29</w:t>
      </w:r>
      <w:r>
        <w:rPr>
          <w:rFonts w:ascii="FangSong" w:hAnsi="FangSong" w:eastAsia="FangSong" w:cs="FangSong"/>
          <w:color w:val="205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3"/>
          <w:sz w:val="21"/>
          <w:szCs w:val="21"/>
        </w:rPr>
        <w:t>翻译作品的译者/</w:t>
      </w:r>
      <w:r>
        <w:rPr>
          <w:rFonts w:ascii="FangSong" w:hAnsi="FangSong" w:eastAsia="FangSong" w:cs="FangSong"/>
          <w:color w:val="3070B0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3"/>
          <w:sz w:val="21"/>
          <w:szCs w:val="21"/>
        </w:rPr>
        <w:t>023</w:t>
      </w:r>
    </w:p>
    <w:p w14:paraId="0207B03E">
      <w:pPr>
        <w:spacing w:before="139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E0"/>
          <w:spacing w:val="1"/>
          <w:sz w:val="21"/>
          <w:szCs w:val="21"/>
        </w:rPr>
        <w:t xml:space="preserve">30. </w:t>
      </w:r>
      <w:r>
        <w:rPr>
          <w:rFonts w:ascii="FangSong" w:hAnsi="FangSong" w:eastAsia="FangSong" w:cs="FangSong"/>
          <w:color w:val="1060E0"/>
          <w:spacing w:val="1"/>
          <w:sz w:val="21"/>
          <w:szCs w:val="21"/>
        </w:rPr>
        <w:t>口</w:t>
      </w:r>
      <w:r>
        <w:rPr>
          <w:rFonts w:ascii="FangSong" w:hAnsi="FangSong" w:eastAsia="FangSong" w:cs="FangSong"/>
          <w:color w:val="1060E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1060E0"/>
          <w:spacing w:val="1"/>
          <w:sz w:val="21"/>
          <w:szCs w:val="21"/>
        </w:rPr>
        <w:t>述</w:t>
      </w:r>
      <w:r>
        <w:rPr>
          <w:rFonts w:ascii="FangSong" w:hAnsi="FangSong" w:eastAsia="FangSong" w:cs="FangSong"/>
          <w:color w:val="2070C0"/>
          <w:spacing w:val="1"/>
          <w:sz w:val="21"/>
          <w:szCs w:val="21"/>
        </w:rPr>
        <w:t>、访谈作品的整理者/</w:t>
      </w:r>
      <w:r>
        <w:rPr>
          <w:rFonts w:ascii="宋体" w:hAnsi="宋体" w:eastAsia="宋体" w:cs="宋体"/>
          <w:color w:val="1060E0"/>
          <w:spacing w:val="1"/>
          <w:sz w:val="21"/>
          <w:szCs w:val="21"/>
        </w:rPr>
        <w:t>024</w:t>
      </w:r>
    </w:p>
    <w:p w14:paraId="4C90F6D2">
      <w:pPr>
        <w:spacing w:before="119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6"/>
          <w:sz w:val="21"/>
          <w:szCs w:val="21"/>
        </w:rPr>
        <w:t>31</w:t>
      </w:r>
      <w:r>
        <w:rPr>
          <w:rFonts w:ascii="FangSong" w:hAnsi="FangSong" w:eastAsia="FangSong" w:cs="FangSong"/>
          <w:color w:val="2060E0"/>
          <w:spacing w:val="6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6"/>
          <w:sz w:val="21"/>
          <w:szCs w:val="21"/>
        </w:rPr>
        <w:t>勘校作品的校对者/</w:t>
      </w:r>
      <w:r>
        <w:rPr>
          <w:rFonts w:ascii="宋体" w:hAnsi="宋体" w:eastAsia="宋体" w:cs="宋体"/>
          <w:color w:val="1060E0"/>
          <w:spacing w:val="6"/>
          <w:sz w:val="21"/>
          <w:szCs w:val="21"/>
        </w:rPr>
        <w:t>024</w:t>
      </w:r>
    </w:p>
    <w:p w14:paraId="2A254D78">
      <w:pPr>
        <w:spacing w:before="259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 xml:space="preserve">B. </w:t>
      </w:r>
      <w:r>
        <w:rPr>
          <w:rFonts w:ascii="FangSong" w:hAnsi="FangSong" w:eastAsia="FangSong" w:cs="FangSong"/>
          <w:spacing w:val="1"/>
          <w:sz w:val="21"/>
          <w:szCs w:val="21"/>
        </w:rPr>
        <w:t>作者信息</w:t>
      </w:r>
      <w:r>
        <w:rPr>
          <w:rFonts w:ascii="FangSong" w:hAnsi="FangSong" w:eastAsia="FangSong" w:cs="FangSong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1"/>
          <w:sz w:val="21"/>
          <w:szCs w:val="21"/>
        </w:rPr>
        <w:t>/024</w:t>
      </w:r>
    </w:p>
    <w:p w14:paraId="71C11DAF">
      <w:pPr>
        <w:spacing w:before="140" w:line="220" w:lineRule="auto"/>
        <w:ind w:left="5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1060C0"/>
          <w:spacing w:val="7"/>
          <w:sz w:val="21"/>
          <w:szCs w:val="21"/>
        </w:rPr>
        <w:t>32</w:t>
      </w:r>
      <w:r>
        <w:rPr>
          <w:rFonts w:ascii="Times New Roman" w:hAnsi="Times New Roman" w:eastAsia="Times New Roman" w:cs="Times New Roman"/>
          <w:color w:val="1060C0"/>
          <w:spacing w:val="-1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50E0"/>
          <w:spacing w:val="7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7"/>
          <w:sz w:val="21"/>
          <w:szCs w:val="21"/>
        </w:rPr>
        <w:t>作者信息的一般写法/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pacing w:val="7"/>
          <w:sz w:val="21"/>
          <w:szCs w:val="21"/>
        </w:rPr>
        <w:t>024</w:t>
      </w:r>
    </w:p>
    <w:p w14:paraId="1C371CAA">
      <w:pPr>
        <w:spacing w:before="140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B0"/>
          <w:spacing w:val="5"/>
          <w:sz w:val="21"/>
          <w:szCs w:val="21"/>
        </w:rPr>
        <w:t>33</w:t>
      </w:r>
      <w:r>
        <w:rPr>
          <w:rFonts w:ascii="FangSong" w:hAnsi="FangSong" w:eastAsia="FangSong" w:cs="FangSong"/>
          <w:color w:val="2050E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3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5"/>
          <w:sz w:val="21"/>
          <w:szCs w:val="21"/>
        </w:rPr>
        <w:t>外籍作者的信息/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5"/>
          <w:sz w:val="21"/>
          <w:szCs w:val="21"/>
        </w:rPr>
        <w:t>025</w:t>
      </w:r>
    </w:p>
    <w:p w14:paraId="30BE911E">
      <w:pPr>
        <w:spacing w:before="120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4"/>
          <w:sz w:val="21"/>
          <w:szCs w:val="21"/>
        </w:rPr>
        <w:t>34</w:t>
      </w:r>
      <w:r>
        <w:rPr>
          <w:rFonts w:ascii="FangSong" w:hAnsi="FangSong" w:eastAsia="FangSong" w:cs="FangSong"/>
          <w:color w:val="206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4"/>
          <w:sz w:val="21"/>
          <w:szCs w:val="21"/>
        </w:rPr>
        <w:t>古籍作者的信息/</w:t>
      </w:r>
      <w:r>
        <w:rPr>
          <w:rFonts w:ascii="FangSong" w:hAnsi="FangSong" w:eastAsia="FangSong" w:cs="FangSong"/>
          <w:color w:val="206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4"/>
          <w:sz w:val="21"/>
          <w:szCs w:val="21"/>
        </w:rPr>
        <w:t>027</w:t>
      </w:r>
    </w:p>
    <w:p w14:paraId="4AA1B0B1">
      <w:pPr>
        <w:spacing w:before="159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50D0"/>
          <w:spacing w:val="5"/>
          <w:sz w:val="21"/>
          <w:szCs w:val="21"/>
        </w:rPr>
        <w:t>35.</w:t>
      </w:r>
      <w:r>
        <w:rPr>
          <w:rFonts w:ascii="宋体" w:hAnsi="宋体" w:eastAsia="宋体" w:cs="宋体"/>
          <w:color w:val="1050D0"/>
          <w:spacing w:val="-3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5"/>
          <w:sz w:val="21"/>
          <w:szCs w:val="21"/>
        </w:rPr>
        <w:t>合作作品的作者信息/</w:t>
      </w:r>
      <w:r>
        <w:rPr>
          <w:rFonts w:ascii="FangSong" w:hAnsi="FangSong" w:eastAsia="FangSong" w:cs="FangSong"/>
          <w:color w:val="2070B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5"/>
          <w:sz w:val="21"/>
          <w:szCs w:val="21"/>
        </w:rPr>
        <w:t>027</w:t>
      </w:r>
    </w:p>
    <w:p w14:paraId="016FD0FD">
      <w:pPr>
        <w:spacing w:before="120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6"/>
          <w:sz w:val="21"/>
          <w:szCs w:val="21"/>
        </w:rPr>
        <w:t>36</w:t>
      </w:r>
      <w:r>
        <w:rPr>
          <w:rFonts w:ascii="宋体" w:hAnsi="宋体" w:eastAsia="宋体" w:cs="宋体"/>
          <w:color w:val="1060C0"/>
          <w:spacing w:val="-4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D0"/>
          <w:spacing w:val="6"/>
          <w:sz w:val="21"/>
          <w:szCs w:val="21"/>
        </w:rPr>
        <w:t>.</w:t>
      </w:r>
      <w:r>
        <w:rPr>
          <w:rFonts w:ascii="FangSong" w:hAnsi="FangSong" w:eastAsia="FangSong" w:cs="FangSong"/>
          <w:color w:val="3060B0"/>
          <w:spacing w:val="6"/>
          <w:sz w:val="21"/>
          <w:szCs w:val="21"/>
        </w:rPr>
        <w:t>作者信息的省略/</w:t>
      </w:r>
      <w:r>
        <w:rPr>
          <w:rFonts w:ascii="FangSong" w:hAnsi="FangSong" w:eastAsia="FangSong" w:cs="FangSong"/>
          <w:color w:val="306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6"/>
          <w:sz w:val="21"/>
          <w:szCs w:val="21"/>
        </w:rPr>
        <w:t>028</w:t>
      </w:r>
    </w:p>
    <w:p w14:paraId="197B6130">
      <w:pPr>
        <w:spacing w:before="265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 文献名称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C0"/>
          <w:sz w:val="21"/>
          <w:szCs w:val="21"/>
        </w:rPr>
        <w:t>/029</w:t>
      </w:r>
    </w:p>
    <w:p w14:paraId="2A4EB30E">
      <w:pPr>
        <w:spacing w:before="125" w:line="221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3"/>
          <w:sz w:val="21"/>
          <w:szCs w:val="21"/>
        </w:rPr>
        <w:t>37</w:t>
      </w:r>
      <w:r>
        <w:rPr>
          <w:rFonts w:ascii="FangSong" w:hAnsi="FangSong" w:eastAsia="FangSong" w:cs="FangSong"/>
          <w:color w:val="205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文献名称的一般写法/</w:t>
      </w:r>
      <w:r>
        <w:rPr>
          <w:rFonts w:ascii="FangSong" w:hAnsi="FangSong" w:eastAsia="FangSong" w:cs="FangSong"/>
          <w:color w:val="3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029</w:t>
      </w:r>
    </w:p>
    <w:p w14:paraId="4ED3BD6B">
      <w:pPr>
        <w:spacing w:before="121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5"/>
          <w:sz w:val="21"/>
          <w:szCs w:val="21"/>
        </w:rPr>
        <w:t>38</w:t>
      </w:r>
      <w:r>
        <w:rPr>
          <w:rFonts w:ascii="FangSong" w:hAnsi="FangSong" w:eastAsia="FangSong" w:cs="FangSong"/>
          <w:color w:val="2060E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3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5"/>
          <w:sz w:val="21"/>
          <w:szCs w:val="21"/>
        </w:rPr>
        <w:t>报纸文章的标题/</w:t>
      </w:r>
      <w:r>
        <w:rPr>
          <w:rFonts w:ascii="FangSong" w:hAnsi="FangSong" w:eastAsia="FangSong" w:cs="FangSong"/>
          <w:color w:val="307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5"/>
          <w:sz w:val="21"/>
          <w:szCs w:val="21"/>
        </w:rPr>
        <w:t>030</w:t>
      </w:r>
    </w:p>
    <w:p w14:paraId="42F41161">
      <w:pPr>
        <w:spacing w:before="125" w:line="221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5"/>
          <w:sz w:val="21"/>
          <w:szCs w:val="21"/>
        </w:rPr>
        <w:t>39</w:t>
      </w:r>
      <w:r>
        <w:rPr>
          <w:rFonts w:ascii="FangSong" w:hAnsi="FangSong" w:eastAsia="FangSong" w:cs="FangSong"/>
          <w:color w:val="2060D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5"/>
          <w:sz w:val="21"/>
          <w:szCs w:val="21"/>
        </w:rPr>
        <w:t>图书的名称/</w:t>
      </w:r>
      <w:r>
        <w:rPr>
          <w:rFonts w:ascii="FangSong" w:hAnsi="FangSong" w:eastAsia="FangSong" w:cs="FangSong"/>
          <w:color w:val="3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E0"/>
          <w:spacing w:val="5"/>
          <w:sz w:val="21"/>
          <w:szCs w:val="21"/>
        </w:rPr>
        <w:t>031</w:t>
      </w:r>
    </w:p>
    <w:p w14:paraId="3FB8740F">
      <w:pPr>
        <w:spacing w:before="141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5"/>
          <w:sz w:val="21"/>
          <w:szCs w:val="21"/>
        </w:rPr>
        <w:t>40</w:t>
      </w:r>
      <w:r>
        <w:rPr>
          <w:rFonts w:ascii="FangSong" w:hAnsi="FangSong" w:eastAsia="FangSong" w:cs="FangSong"/>
          <w:color w:val="2060D0"/>
          <w:spacing w:val="5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5"/>
          <w:sz w:val="21"/>
          <w:szCs w:val="21"/>
        </w:rPr>
        <w:t>图书的版本/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5"/>
          <w:sz w:val="21"/>
          <w:szCs w:val="21"/>
        </w:rPr>
        <w:t>033</w:t>
      </w:r>
    </w:p>
    <w:p w14:paraId="21373599">
      <w:pPr>
        <w:spacing w:before="219" w:line="219" w:lineRule="auto"/>
        <w:ind w:left="5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D.  </w:t>
      </w:r>
      <w:r>
        <w:rPr>
          <w:rFonts w:ascii="宋体" w:hAnsi="宋体" w:eastAsia="宋体" w:cs="宋体"/>
          <w:spacing w:val="1"/>
          <w:sz w:val="21"/>
          <w:szCs w:val="21"/>
        </w:rPr>
        <w:t>出版信息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E0"/>
          <w:spacing w:val="1"/>
          <w:sz w:val="21"/>
          <w:szCs w:val="21"/>
        </w:rPr>
        <w:t>/034</w:t>
      </w:r>
    </w:p>
    <w:p w14:paraId="2F70181F">
      <w:pPr>
        <w:spacing w:before="158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2"/>
          <w:sz w:val="21"/>
          <w:szCs w:val="21"/>
        </w:rPr>
        <w:t>41</w:t>
      </w:r>
      <w:r>
        <w:rPr>
          <w:rFonts w:ascii="FangSong" w:hAnsi="FangSong" w:eastAsia="FangSong" w:cs="FangSong"/>
          <w:color w:val="2060D0"/>
          <w:spacing w:val="2"/>
          <w:sz w:val="21"/>
          <w:szCs w:val="21"/>
        </w:rPr>
        <w:t xml:space="preserve">. </w:t>
      </w:r>
      <w:r>
        <w:rPr>
          <w:rFonts w:ascii="FangSong" w:hAnsi="FangSong" w:eastAsia="FangSong" w:cs="FangSong"/>
          <w:color w:val="3070B0"/>
          <w:spacing w:val="2"/>
          <w:sz w:val="21"/>
          <w:szCs w:val="21"/>
        </w:rPr>
        <w:t>图书的出版信息/</w:t>
      </w:r>
      <w:r>
        <w:rPr>
          <w:rFonts w:ascii="FangSong" w:hAnsi="FangSong" w:eastAsia="FangSong" w:cs="FangSong"/>
          <w:color w:val="3070B0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2"/>
          <w:sz w:val="21"/>
          <w:szCs w:val="21"/>
        </w:rPr>
        <w:t>034</w:t>
      </w:r>
    </w:p>
    <w:p w14:paraId="2A6496BE">
      <w:pPr>
        <w:spacing w:before="107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42</w:t>
      </w:r>
      <w:r>
        <w:rPr>
          <w:rFonts w:ascii="FangSong" w:hAnsi="FangSong" w:eastAsia="FangSong" w:cs="FangSong"/>
          <w:color w:val="206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4"/>
          <w:sz w:val="21"/>
          <w:szCs w:val="21"/>
        </w:rPr>
        <w:t>文集的出版信息/</w:t>
      </w:r>
      <w:r>
        <w:rPr>
          <w:rFonts w:ascii="FangSong" w:hAnsi="FangSong" w:eastAsia="FangSong" w:cs="FangSong"/>
          <w:color w:val="3070B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034</w:t>
      </w:r>
    </w:p>
    <w:p w14:paraId="030FFA66">
      <w:pPr>
        <w:spacing w:before="138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3"/>
          <w:sz w:val="21"/>
          <w:szCs w:val="21"/>
        </w:rPr>
        <w:t>43</w:t>
      </w:r>
      <w:r>
        <w:rPr>
          <w:rFonts w:ascii="FangSong" w:hAnsi="FangSong" w:eastAsia="FangSong" w:cs="FangSong"/>
          <w:color w:val="206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学术期刊的出版信息/</w:t>
      </w:r>
      <w:r>
        <w:rPr>
          <w:rFonts w:ascii="FangSong" w:hAnsi="FangSong" w:eastAsia="FangSong" w:cs="FangSong"/>
          <w:color w:val="3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3"/>
          <w:sz w:val="21"/>
          <w:szCs w:val="21"/>
        </w:rPr>
        <w:t>035</w:t>
      </w:r>
    </w:p>
    <w:p w14:paraId="03578B56">
      <w:pPr>
        <w:spacing w:before="117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44</w:t>
      </w:r>
      <w:r>
        <w:rPr>
          <w:rFonts w:ascii="FangSong" w:hAnsi="FangSong" w:eastAsia="FangSong" w:cs="FangSong"/>
          <w:color w:val="205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3"/>
          <w:sz w:val="21"/>
          <w:szCs w:val="21"/>
        </w:rPr>
        <w:t>集刊的出版信息/</w:t>
      </w:r>
      <w:r>
        <w:rPr>
          <w:rFonts w:ascii="FangSong" w:hAnsi="FangSong" w:eastAsia="FangSong" w:cs="FangSong"/>
          <w:color w:val="307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3"/>
          <w:sz w:val="21"/>
          <w:szCs w:val="21"/>
        </w:rPr>
        <w:t>035</w:t>
      </w:r>
    </w:p>
    <w:p w14:paraId="3996383A">
      <w:pPr>
        <w:spacing w:before="128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3"/>
          <w:sz w:val="21"/>
          <w:szCs w:val="21"/>
        </w:rPr>
        <w:t>45</w:t>
      </w:r>
      <w:r>
        <w:rPr>
          <w:rFonts w:ascii="FangSong" w:hAnsi="FangSong" w:eastAsia="FangSong" w:cs="FangSong"/>
          <w:color w:val="106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1060E0"/>
          <w:spacing w:val="-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报纸杂志的出版信息/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3"/>
          <w:sz w:val="21"/>
          <w:szCs w:val="21"/>
        </w:rPr>
        <w:t>036</w:t>
      </w:r>
    </w:p>
    <w:p w14:paraId="2005749F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headerReference r:id="rId7" w:type="default"/>
          <w:pgSz w:w="8250" w:h="12040"/>
          <w:pgMar w:top="1655" w:right="1145" w:bottom="400" w:left="1237" w:header="1424" w:footer="0" w:gutter="0"/>
          <w:cols w:space="720" w:num="1"/>
        </w:sectPr>
      </w:pPr>
    </w:p>
    <w:p w14:paraId="4850424A">
      <w:pPr>
        <w:pStyle w:val="2"/>
        <w:spacing w:line="250" w:lineRule="auto"/>
      </w:pPr>
    </w:p>
    <w:p w14:paraId="52F66D1F">
      <w:pPr>
        <w:pStyle w:val="2"/>
        <w:spacing w:line="250" w:lineRule="auto"/>
      </w:pPr>
    </w:p>
    <w:p w14:paraId="34623700">
      <w:pPr>
        <w:pStyle w:val="2"/>
        <w:spacing w:line="251" w:lineRule="auto"/>
      </w:pPr>
    </w:p>
    <w:p w14:paraId="3913B0EE">
      <w:pPr>
        <w:pStyle w:val="2"/>
        <w:spacing w:line="251" w:lineRule="auto"/>
      </w:pPr>
    </w:p>
    <w:p w14:paraId="0F320C39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2050C0"/>
          <w:spacing w:val="-18"/>
          <w:sz w:val="20"/>
          <w:szCs w:val="20"/>
        </w:rPr>
        <w:t>·IV</w:t>
      </w:r>
      <w:r>
        <w:rPr>
          <w:rFonts w:ascii="Times New Roman" w:hAnsi="Times New Roman" w:eastAsia="Times New Roman" w:cs="Times New Roman"/>
          <w:b/>
          <w:bCs/>
          <w:color w:val="2050C0"/>
          <w:spacing w:val="-2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1060E0"/>
          <w:spacing w:val="-18"/>
          <w:sz w:val="20"/>
          <w:szCs w:val="20"/>
        </w:rPr>
        <w:t>·</w:t>
      </w:r>
      <w:r>
        <w:rPr>
          <w:rFonts w:ascii="FangSong" w:hAnsi="FangSong" w:eastAsia="FangSong" w:cs="FangSong"/>
          <w:color w:val="1060E0"/>
          <w:spacing w:val="-18"/>
          <w:sz w:val="20"/>
          <w:szCs w:val="20"/>
        </w:rPr>
        <w:t xml:space="preserve">  </w:t>
      </w:r>
      <w:r>
        <w:rPr>
          <w:rFonts w:ascii="FangSong" w:hAnsi="FangSong" w:eastAsia="FangSong" w:cs="FangSong"/>
          <w:b/>
          <w:bCs/>
          <w:color w:val="2070C0"/>
          <w:spacing w:val="-18"/>
          <w:sz w:val="20"/>
          <w:szCs w:val="20"/>
        </w:rPr>
        <w:t>法学引注手册(第二版)</w:t>
      </w:r>
    </w:p>
    <w:p w14:paraId="0981E501">
      <w:pPr>
        <w:pStyle w:val="2"/>
        <w:spacing w:line="350" w:lineRule="auto"/>
      </w:pPr>
    </w:p>
    <w:p w14:paraId="44664620">
      <w:pPr>
        <w:spacing w:before="65" w:line="221" w:lineRule="auto"/>
        <w:ind w:left="792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13"/>
          <w:sz w:val="20"/>
          <w:szCs w:val="20"/>
        </w:rPr>
        <w:t>46</w:t>
      </w:r>
      <w:r>
        <w:rPr>
          <w:rFonts w:ascii="FangSong" w:hAnsi="FangSong" w:eastAsia="FangSong" w:cs="FangSong"/>
          <w:b/>
          <w:bCs/>
          <w:color w:val="2060B0"/>
          <w:spacing w:val="13"/>
          <w:sz w:val="20"/>
          <w:szCs w:val="20"/>
        </w:rPr>
        <w:t>.</w:t>
      </w:r>
      <w:r>
        <w:rPr>
          <w:rFonts w:ascii="FangSong" w:hAnsi="FangSong" w:eastAsia="FangSong" w:cs="FangSong"/>
          <w:color w:val="2060B0"/>
          <w:spacing w:val="-17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60B0"/>
          <w:spacing w:val="13"/>
          <w:sz w:val="20"/>
          <w:szCs w:val="20"/>
        </w:rPr>
        <w:t>古籍的出版信息/036</w:t>
      </w:r>
    </w:p>
    <w:p w14:paraId="52F5B9F0">
      <w:pPr>
        <w:spacing w:before="150" w:line="221" w:lineRule="auto"/>
        <w:ind w:left="7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E0"/>
          <w:spacing w:val="5"/>
          <w:sz w:val="20"/>
          <w:szCs w:val="20"/>
        </w:rPr>
        <w:t>47.</w:t>
      </w:r>
      <w:r>
        <w:rPr>
          <w:rFonts w:ascii="宋体" w:hAnsi="宋体" w:eastAsia="宋体" w:cs="宋体"/>
          <w:color w:val="1050E0"/>
          <w:spacing w:val="5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5"/>
          <w:sz w:val="20"/>
          <w:szCs w:val="20"/>
        </w:rPr>
        <w:t>台湾地区文献的出版信息/</w:t>
      </w:r>
      <w:r>
        <w:rPr>
          <w:rFonts w:ascii="FangSong" w:hAnsi="FangSong" w:eastAsia="FangSong" w:cs="FangSong"/>
          <w:color w:val="2070C0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1070D0"/>
          <w:spacing w:val="5"/>
          <w:sz w:val="20"/>
          <w:szCs w:val="20"/>
        </w:rPr>
        <w:t>037</w:t>
      </w:r>
    </w:p>
    <w:p w14:paraId="4400D1D0">
      <w:pPr>
        <w:spacing w:before="221" w:line="222" w:lineRule="auto"/>
        <w:ind w:left="7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  <w:sz w:val="20"/>
          <w:szCs w:val="20"/>
        </w:rPr>
        <w:t xml:space="preserve">  </w:t>
      </w:r>
      <w:r>
        <w:rPr>
          <w:rFonts w:ascii="FangSong" w:hAnsi="FangSong" w:eastAsia="FangSong" w:cs="FangSong"/>
          <w:b/>
          <w:bCs/>
          <w:spacing w:val="4"/>
          <w:sz w:val="20"/>
          <w:szCs w:val="20"/>
        </w:rPr>
        <w:t>页码和章节</w:t>
      </w:r>
      <w:r>
        <w:rPr>
          <w:rFonts w:ascii="FangSong" w:hAnsi="FangSong" w:eastAsia="FangSong" w:cs="FangSong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70C0"/>
          <w:spacing w:val="4"/>
          <w:sz w:val="20"/>
          <w:szCs w:val="20"/>
        </w:rPr>
        <w:t>/038</w:t>
      </w:r>
    </w:p>
    <w:p w14:paraId="0A489A4E">
      <w:pPr>
        <w:spacing w:before="161" w:line="224" w:lineRule="auto"/>
        <w:ind w:left="7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-8"/>
          <w:sz w:val="20"/>
          <w:szCs w:val="20"/>
        </w:rPr>
        <w:t>48.</w:t>
      </w:r>
      <w:r>
        <w:rPr>
          <w:rFonts w:ascii="宋体" w:hAnsi="宋体" w:eastAsia="宋体" w:cs="宋体"/>
          <w:color w:val="2070D0"/>
          <w:spacing w:val="-8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70D0"/>
          <w:spacing w:val="-8"/>
          <w:sz w:val="20"/>
          <w:szCs w:val="20"/>
        </w:rPr>
        <w:t>页</w:t>
      </w:r>
      <w:r>
        <w:rPr>
          <w:rFonts w:ascii="FangSong" w:hAnsi="FangSong" w:eastAsia="FangSong" w:cs="FangSong"/>
          <w:color w:val="2070D0"/>
          <w:spacing w:val="-33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70D0"/>
          <w:spacing w:val="-8"/>
          <w:sz w:val="20"/>
          <w:szCs w:val="20"/>
        </w:rPr>
        <w:t>码</w:t>
      </w:r>
      <w:r>
        <w:rPr>
          <w:rFonts w:ascii="FangSong" w:hAnsi="FangSong" w:eastAsia="FangSong" w:cs="FangSong"/>
          <w:color w:val="2070D0"/>
          <w:spacing w:val="-41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70D0"/>
          <w:spacing w:val="-8"/>
          <w:sz w:val="20"/>
          <w:szCs w:val="20"/>
        </w:rPr>
        <w:t>/</w:t>
      </w:r>
      <w:r>
        <w:rPr>
          <w:rFonts w:ascii="FangSong" w:hAnsi="FangSong" w:eastAsia="FangSong" w:cs="FangSong"/>
          <w:color w:val="2070D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2080D0"/>
          <w:spacing w:val="-8"/>
          <w:sz w:val="20"/>
          <w:szCs w:val="20"/>
        </w:rPr>
        <w:t>038</w:t>
      </w:r>
    </w:p>
    <w:p w14:paraId="0B44ABCD">
      <w:pPr>
        <w:spacing w:before="135" w:line="222" w:lineRule="auto"/>
        <w:ind w:left="7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-8"/>
          <w:sz w:val="20"/>
          <w:szCs w:val="20"/>
        </w:rPr>
        <w:t>49.</w:t>
      </w:r>
      <w:r>
        <w:rPr>
          <w:rFonts w:ascii="宋体" w:hAnsi="宋体" w:eastAsia="宋体" w:cs="宋体"/>
          <w:color w:val="2060D0"/>
          <w:spacing w:val="-8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60D0"/>
          <w:spacing w:val="-8"/>
          <w:sz w:val="20"/>
          <w:szCs w:val="20"/>
        </w:rPr>
        <w:t>章</w:t>
      </w:r>
      <w:r>
        <w:rPr>
          <w:rFonts w:ascii="FangSong" w:hAnsi="FangSong" w:eastAsia="FangSong" w:cs="FangSong"/>
          <w:color w:val="2060D0"/>
          <w:spacing w:val="-29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60D0"/>
          <w:spacing w:val="-8"/>
          <w:sz w:val="20"/>
          <w:szCs w:val="20"/>
        </w:rPr>
        <w:t>节</w:t>
      </w:r>
      <w:r>
        <w:rPr>
          <w:rFonts w:ascii="FangSong" w:hAnsi="FangSong" w:eastAsia="FangSong" w:cs="FangSong"/>
          <w:color w:val="2060D0"/>
          <w:spacing w:val="-45"/>
          <w:sz w:val="20"/>
          <w:szCs w:val="20"/>
        </w:rPr>
        <w:t xml:space="preserve"> </w:t>
      </w:r>
      <w:r>
        <w:rPr>
          <w:rFonts w:ascii="FangSong" w:hAnsi="FangSong" w:eastAsia="FangSong" w:cs="FangSong"/>
          <w:b/>
          <w:bCs/>
          <w:color w:val="2060D0"/>
          <w:spacing w:val="-8"/>
          <w:sz w:val="20"/>
          <w:szCs w:val="20"/>
        </w:rPr>
        <w:t>/</w:t>
      </w:r>
      <w:r>
        <w:rPr>
          <w:rFonts w:ascii="FangSong" w:hAnsi="FangSong" w:eastAsia="FangSong" w:cs="FangSong"/>
          <w:color w:val="2060D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2070D0"/>
          <w:spacing w:val="-8"/>
          <w:sz w:val="20"/>
          <w:szCs w:val="20"/>
        </w:rPr>
        <w:t>039</w:t>
      </w:r>
    </w:p>
    <w:p w14:paraId="0AB27C3B">
      <w:pPr>
        <w:pStyle w:val="2"/>
        <w:spacing w:line="296" w:lineRule="auto"/>
      </w:pPr>
    </w:p>
    <w:p w14:paraId="22D73599">
      <w:pPr>
        <w:spacing w:before="65" w:line="220" w:lineRule="auto"/>
        <w:ind w:left="7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(二)引用网络电子文献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70D0"/>
          <w:spacing w:val="8"/>
          <w:sz w:val="20"/>
          <w:szCs w:val="20"/>
        </w:rPr>
        <w:t>/04</w:t>
      </w:r>
      <w:r>
        <w:rPr>
          <w:rFonts w:ascii="Times New Roman" w:hAnsi="Times New Roman" w:eastAsia="Times New Roman" w:cs="Times New Roman"/>
          <w:b/>
          <w:bCs/>
          <w:color w:val="1070D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1070D0"/>
          <w:spacing w:val="8"/>
          <w:sz w:val="20"/>
          <w:szCs w:val="20"/>
        </w:rPr>
        <w:t>0</w:t>
      </w:r>
    </w:p>
    <w:p w14:paraId="1E991281">
      <w:pPr>
        <w:spacing w:before="121" w:line="222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1060D0"/>
          <w:spacing w:val="8"/>
          <w:sz w:val="20"/>
          <w:szCs w:val="20"/>
        </w:rPr>
        <w:t>50</w:t>
      </w:r>
      <w:r>
        <w:rPr>
          <w:rFonts w:ascii="FangSong" w:hAnsi="FangSong" w:eastAsia="FangSong" w:cs="FangSong"/>
          <w:color w:val="2050E0"/>
          <w:spacing w:val="8"/>
          <w:sz w:val="20"/>
          <w:szCs w:val="20"/>
        </w:rPr>
        <w:t xml:space="preserve">. </w:t>
      </w:r>
      <w:r>
        <w:rPr>
          <w:rFonts w:ascii="FangSong" w:hAnsi="FangSong" w:eastAsia="FangSong" w:cs="FangSong"/>
          <w:color w:val="3070C0"/>
          <w:spacing w:val="8"/>
          <w:sz w:val="20"/>
          <w:szCs w:val="20"/>
        </w:rPr>
        <w:t>引用网络电子文献的原则/</w:t>
      </w:r>
      <w:r>
        <w:rPr>
          <w:rFonts w:ascii="FangSong" w:hAnsi="FangSong" w:eastAsia="FangSong" w:cs="FangSong"/>
          <w:color w:val="3070C0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60E0"/>
          <w:spacing w:val="8"/>
          <w:sz w:val="20"/>
          <w:szCs w:val="20"/>
        </w:rPr>
        <w:t>040</w:t>
      </w:r>
    </w:p>
    <w:p w14:paraId="41A9B087">
      <w:pPr>
        <w:spacing w:before="130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60C0"/>
          <w:spacing w:val="15"/>
          <w:sz w:val="20"/>
          <w:szCs w:val="20"/>
        </w:rPr>
        <w:t>51</w:t>
      </w:r>
      <w:r>
        <w:rPr>
          <w:rFonts w:ascii="FangSong" w:hAnsi="FangSong" w:eastAsia="FangSong" w:cs="FangSong"/>
          <w:color w:val="2060E0"/>
          <w:spacing w:val="15"/>
          <w:sz w:val="20"/>
          <w:szCs w:val="20"/>
        </w:rPr>
        <w:t>.</w:t>
      </w:r>
      <w:r>
        <w:rPr>
          <w:rFonts w:ascii="FangSong" w:hAnsi="FangSong" w:eastAsia="FangSong" w:cs="FangSong"/>
          <w:color w:val="2060E0"/>
          <w:spacing w:val="-3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引用网络文献的基本格式/041</w:t>
      </w:r>
    </w:p>
    <w:p w14:paraId="46A4E949">
      <w:pPr>
        <w:spacing w:before="158" w:line="220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070C0"/>
          <w:spacing w:val="8"/>
          <w:sz w:val="20"/>
          <w:szCs w:val="20"/>
        </w:rPr>
        <w:t>52</w:t>
      </w:r>
      <w:r>
        <w:rPr>
          <w:rFonts w:ascii="FangSong" w:hAnsi="FangSong" w:eastAsia="FangSong" w:cs="FangSong"/>
          <w:color w:val="2070D0"/>
          <w:spacing w:val="8"/>
          <w:sz w:val="20"/>
          <w:szCs w:val="20"/>
        </w:rPr>
        <w:t xml:space="preserve">. </w:t>
      </w: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>网络文献的作者/</w:t>
      </w:r>
      <w:r>
        <w:rPr>
          <w:rFonts w:ascii="FangSong" w:hAnsi="FangSong" w:eastAsia="FangSong" w:cs="FangSong"/>
          <w:color w:val="2070B0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60E0"/>
          <w:spacing w:val="8"/>
          <w:sz w:val="20"/>
          <w:szCs w:val="20"/>
        </w:rPr>
        <w:t>041</w:t>
      </w:r>
    </w:p>
    <w:p w14:paraId="5F0994A1">
      <w:pPr>
        <w:spacing w:before="113" w:line="222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070C0"/>
          <w:spacing w:val="11"/>
          <w:sz w:val="20"/>
          <w:szCs w:val="20"/>
        </w:rPr>
        <w:t>53</w:t>
      </w:r>
      <w:r>
        <w:rPr>
          <w:rFonts w:ascii="FangSong" w:hAnsi="FangSong" w:eastAsia="FangSong" w:cs="FangSong"/>
          <w:color w:val="2060E0"/>
          <w:spacing w:val="11"/>
          <w:sz w:val="20"/>
          <w:szCs w:val="20"/>
        </w:rPr>
        <w:t>.</w:t>
      </w:r>
      <w:r>
        <w:rPr>
          <w:rFonts w:ascii="FangSong" w:hAnsi="FangSong" w:eastAsia="FangSong" w:cs="FangSong"/>
          <w:color w:val="2060E0"/>
          <w:spacing w:val="-3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网络文献的上传日期/</w:t>
      </w:r>
      <w:r>
        <w:rPr>
          <w:rFonts w:ascii="FangSong" w:hAnsi="FangSong" w:eastAsia="FangSong" w:cs="FangSong"/>
          <w:color w:val="2070C0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60E0"/>
          <w:spacing w:val="11"/>
          <w:sz w:val="20"/>
          <w:szCs w:val="20"/>
        </w:rPr>
        <w:t>041</w:t>
      </w:r>
    </w:p>
    <w:p w14:paraId="57CEAC1F">
      <w:pPr>
        <w:spacing w:before="140" w:line="222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1070C0"/>
          <w:spacing w:val="8"/>
          <w:sz w:val="20"/>
          <w:szCs w:val="20"/>
        </w:rPr>
        <w:t>54</w:t>
      </w:r>
      <w:r>
        <w:rPr>
          <w:rFonts w:ascii="FangSong" w:hAnsi="FangSong" w:eastAsia="FangSong" w:cs="FangSong"/>
          <w:color w:val="2060E0"/>
          <w:spacing w:val="8"/>
          <w:sz w:val="20"/>
          <w:szCs w:val="20"/>
        </w:rPr>
        <w:t xml:space="preserve">. </w:t>
      </w:r>
      <w:r>
        <w:rPr>
          <w:rFonts w:ascii="FangSong" w:hAnsi="FangSong" w:eastAsia="FangSong" w:cs="FangSong"/>
          <w:color w:val="3070C0"/>
          <w:spacing w:val="8"/>
          <w:sz w:val="20"/>
          <w:szCs w:val="20"/>
        </w:rPr>
        <w:t>网络文献的访问日期/</w:t>
      </w:r>
      <w:r>
        <w:rPr>
          <w:rFonts w:ascii="FangSong" w:hAnsi="FangSong" w:eastAsia="FangSong" w:cs="FangSong"/>
          <w:color w:val="3070C0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70E0"/>
          <w:spacing w:val="8"/>
          <w:sz w:val="20"/>
          <w:szCs w:val="20"/>
        </w:rPr>
        <w:t>042</w:t>
      </w:r>
    </w:p>
    <w:p w14:paraId="4C10A034">
      <w:pPr>
        <w:spacing w:before="149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70C0"/>
          <w:spacing w:val="13"/>
          <w:sz w:val="20"/>
          <w:szCs w:val="20"/>
        </w:rPr>
        <w:t>55</w:t>
      </w:r>
      <w:r>
        <w:rPr>
          <w:rFonts w:ascii="FangSong" w:hAnsi="FangSong" w:eastAsia="FangSong" w:cs="FangSong"/>
          <w:color w:val="2060E0"/>
          <w:spacing w:val="13"/>
          <w:sz w:val="20"/>
          <w:szCs w:val="20"/>
        </w:rPr>
        <w:t xml:space="preserve">. </w:t>
      </w: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>网络文献的链接/043</w:t>
      </w:r>
    </w:p>
    <w:p w14:paraId="3578D1DD">
      <w:pPr>
        <w:spacing w:before="130" w:line="212" w:lineRule="auto"/>
        <w:ind w:left="7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70D0"/>
          <w:spacing w:val="6"/>
          <w:sz w:val="20"/>
          <w:szCs w:val="20"/>
        </w:rPr>
        <w:t>56.</w:t>
      </w:r>
      <w:r>
        <w:rPr>
          <w:rFonts w:ascii="Times New Roman" w:hAnsi="Times New Roman" w:eastAsia="Times New Roman" w:cs="Times New Roman"/>
          <w:color w:val="1070D0"/>
          <w:spacing w:val="26"/>
          <w:w w:val="101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1070D0"/>
          <w:spacing w:val="6"/>
          <w:sz w:val="20"/>
          <w:szCs w:val="20"/>
        </w:rPr>
        <w:t>博客、</w:t>
      </w: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微博、微信公众号和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App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70C0"/>
          <w:spacing w:val="6"/>
          <w:sz w:val="20"/>
          <w:szCs w:val="20"/>
        </w:rPr>
        <w:t>/043</w:t>
      </w:r>
    </w:p>
    <w:p w14:paraId="34415D28">
      <w:pPr>
        <w:pStyle w:val="2"/>
        <w:spacing w:before="104" w:line="273" w:lineRule="exact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color w:val="2070D0"/>
          <w:spacing w:val="16"/>
          <w:position w:val="1"/>
          <w:sz w:val="20"/>
          <w:szCs w:val="20"/>
        </w:rPr>
        <w:t>57</w:t>
      </w:r>
      <w:r>
        <w:rPr>
          <w:rFonts w:ascii="FangSong" w:hAnsi="FangSong" w:eastAsia="FangSong" w:cs="FangSong"/>
          <w:color w:val="2070D0"/>
          <w:spacing w:val="16"/>
          <w:position w:val="1"/>
          <w:sz w:val="20"/>
          <w:szCs w:val="20"/>
        </w:rPr>
        <w:t>.</w:t>
      </w:r>
      <w:r>
        <w:rPr>
          <w:rFonts w:ascii="FangSong" w:hAnsi="FangSong" w:eastAsia="FangSong" w:cs="FangSong"/>
          <w:color w:val="2070D0"/>
          <w:spacing w:val="-29"/>
          <w:position w:val="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D0"/>
          <w:spacing w:val="16"/>
          <w:position w:val="1"/>
          <w:sz w:val="20"/>
          <w:szCs w:val="20"/>
        </w:rPr>
        <w:t>广播电视节目/045</w:t>
      </w:r>
    </w:p>
    <w:p w14:paraId="277B59DC">
      <w:pPr>
        <w:spacing w:before="153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70D0"/>
          <w:spacing w:val="19"/>
          <w:sz w:val="20"/>
          <w:szCs w:val="20"/>
        </w:rPr>
        <w:t>58</w:t>
      </w:r>
      <w:r>
        <w:rPr>
          <w:rFonts w:ascii="FangSong" w:hAnsi="FangSong" w:eastAsia="FangSong" w:cs="FangSong"/>
          <w:color w:val="2070C0"/>
          <w:spacing w:val="19"/>
          <w:sz w:val="20"/>
          <w:szCs w:val="20"/>
        </w:rPr>
        <w:t>.</w:t>
      </w:r>
      <w:r>
        <w:rPr>
          <w:rFonts w:ascii="FangSong" w:hAnsi="FangSong" w:eastAsia="FangSong" w:cs="FangSong"/>
          <w:color w:val="2070C0"/>
          <w:spacing w:val="-1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9"/>
          <w:sz w:val="20"/>
          <w:szCs w:val="20"/>
        </w:rPr>
        <w:t>音像制品/045</w:t>
      </w:r>
    </w:p>
    <w:p w14:paraId="1FF2C8F5">
      <w:pPr>
        <w:pStyle w:val="2"/>
        <w:spacing w:line="303" w:lineRule="auto"/>
      </w:pPr>
    </w:p>
    <w:p w14:paraId="4F91DD2E">
      <w:pPr>
        <w:spacing w:before="65" w:line="220" w:lineRule="auto"/>
        <w:ind w:left="722"/>
        <w:outlineLvl w:val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(三)引用未发表文献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70E0"/>
          <w:spacing w:val="9"/>
          <w:sz w:val="20"/>
          <w:szCs w:val="20"/>
        </w:rPr>
        <w:t>/045</w:t>
      </w:r>
    </w:p>
    <w:p w14:paraId="46CDF17A">
      <w:pPr>
        <w:spacing w:before="123" w:line="222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1070E0"/>
          <w:spacing w:val="1"/>
          <w:sz w:val="20"/>
          <w:szCs w:val="20"/>
        </w:rPr>
        <w:t xml:space="preserve">59. </w:t>
      </w:r>
      <w:r>
        <w:rPr>
          <w:rFonts w:ascii="FangSong" w:hAnsi="FangSong" w:eastAsia="FangSong" w:cs="FangSong"/>
          <w:color w:val="3070C0"/>
          <w:spacing w:val="1"/>
          <w:sz w:val="20"/>
          <w:szCs w:val="20"/>
        </w:rPr>
        <w:t xml:space="preserve">引用未发表文献的原则 </w:t>
      </w:r>
      <w:r>
        <w:rPr>
          <w:rFonts w:ascii="FangSong" w:hAnsi="FangSong" w:eastAsia="FangSong" w:cs="FangSong"/>
          <w:color w:val="2080D0"/>
          <w:spacing w:val="1"/>
          <w:sz w:val="20"/>
          <w:szCs w:val="20"/>
        </w:rPr>
        <w:t>/</w:t>
      </w:r>
      <w:r>
        <w:rPr>
          <w:rFonts w:ascii="FangSong" w:hAnsi="FangSong" w:eastAsia="FangSong" w:cs="FangSong"/>
          <w:color w:val="2080D0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70E0"/>
          <w:spacing w:val="1"/>
          <w:sz w:val="20"/>
          <w:szCs w:val="20"/>
        </w:rPr>
        <w:t>045</w:t>
      </w:r>
    </w:p>
    <w:p w14:paraId="706E8193">
      <w:pPr>
        <w:spacing w:before="120" w:line="224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70D0"/>
          <w:spacing w:val="21"/>
          <w:sz w:val="20"/>
          <w:szCs w:val="20"/>
        </w:rPr>
        <w:t>60.</w:t>
      </w:r>
      <w:r>
        <w:rPr>
          <w:rFonts w:ascii="宋体" w:hAnsi="宋体" w:eastAsia="宋体" w:cs="宋体"/>
          <w:color w:val="2070D0"/>
          <w:spacing w:val="-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D0"/>
          <w:spacing w:val="21"/>
          <w:sz w:val="20"/>
          <w:szCs w:val="20"/>
        </w:rPr>
        <w:t>访谈/045</w:t>
      </w:r>
    </w:p>
    <w:p w14:paraId="6AF11D50">
      <w:pPr>
        <w:spacing w:before="127" w:line="224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70C0"/>
          <w:spacing w:val="18"/>
          <w:sz w:val="20"/>
          <w:szCs w:val="20"/>
        </w:rPr>
        <w:t>61.</w:t>
      </w:r>
      <w:r>
        <w:rPr>
          <w:rFonts w:ascii="宋体" w:hAnsi="宋体" w:eastAsia="宋体" w:cs="宋体"/>
          <w:color w:val="2070C0"/>
          <w:spacing w:val="-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20"/>
          <w:szCs w:val="20"/>
        </w:rPr>
        <w:t>私人通讯/046</w:t>
      </w:r>
    </w:p>
    <w:p w14:paraId="42AD4024">
      <w:pPr>
        <w:spacing w:before="114" w:line="220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70D0"/>
          <w:spacing w:val="15"/>
          <w:sz w:val="20"/>
          <w:szCs w:val="20"/>
        </w:rPr>
        <w:t>62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. 内部资料/046</w:t>
      </w:r>
    </w:p>
    <w:p w14:paraId="3B057A17">
      <w:pPr>
        <w:spacing w:before="157" w:line="224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70C0"/>
          <w:spacing w:val="19"/>
          <w:sz w:val="20"/>
          <w:szCs w:val="20"/>
        </w:rPr>
        <w:t>63.</w:t>
      </w:r>
      <w:r>
        <w:rPr>
          <w:rFonts w:ascii="宋体" w:hAnsi="宋体" w:eastAsia="宋体" w:cs="宋体"/>
          <w:color w:val="2070C0"/>
          <w:spacing w:val="-1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9"/>
          <w:sz w:val="20"/>
          <w:szCs w:val="20"/>
        </w:rPr>
        <w:t>会议论文/047</w:t>
      </w:r>
    </w:p>
    <w:p w14:paraId="19ED443D">
      <w:pPr>
        <w:spacing w:line="224" w:lineRule="auto"/>
        <w:rPr>
          <w:rFonts w:ascii="FangSong" w:hAnsi="FangSong" w:eastAsia="FangSong" w:cs="FangSong"/>
          <w:sz w:val="20"/>
          <w:szCs w:val="20"/>
        </w:rPr>
        <w:sectPr>
          <w:headerReference r:id="rId8" w:type="default"/>
          <w:pgSz w:w="8200" w:h="12120"/>
          <w:pgMar w:top="400" w:right="1230" w:bottom="400" w:left="1129" w:header="0" w:footer="0" w:gutter="0"/>
          <w:cols w:space="720" w:num="1"/>
        </w:sectPr>
      </w:pPr>
    </w:p>
    <w:p w14:paraId="07336FC8">
      <w:pPr>
        <w:pStyle w:val="2"/>
        <w:spacing w:line="277" w:lineRule="auto"/>
      </w:pPr>
    </w:p>
    <w:p w14:paraId="7A74DF9B">
      <w:pPr>
        <w:pStyle w:val="2"/>
        <w:spacing w:line="277" w:lineRule="auto"/>
      </w:pPr>
    </w:p>
    <w:p w14:paraId="7B2C12AA">
      <w:pPr>
        <w:pStyle w:val="2"/>
        <w:spacing w:line="278" w:lineRule="auto"/>
      </w:pPr>
    </w:p>
    <w:p w14:paraId="1BF93F2E">
      <w:pPr>
        <w:pStyle w:val="2"/>
        <w:spacing w:line="278" w:lineRule="auto"/>
      </w:pPr>
    </w:p>
    <w:p w14:paraId="569542A3">
      <w:pPr>
        <w:spacing w:before="48" w:line="223" w:lineRule="auto"/>
        <w:ind w:right="13"/>
        <w:jc w:val="right"/>
        <w:rPr>
          <w:rFonts w:ascii="宋体" w:hAnsi="宋体" w:eastAsia="宋体" w:cs="宋体"/>
          <w:sz w:val="15"/>
          <w:szCs w:val="15"/>
        </w:rPr>
      </w:pPr>
      <w:r>
        <w:rPr>
          <w:rFonts w:ascii="FangSong" w:hAnsi="FangSong" w:eastAsia="FangSong" w:cs="FangSong"/>
          <w:color w:val="2060C0"/>
          <w:spacing w:val="-22"/>
          <w:sz w:val="15"/>
          <w:szCs w:val="15"/>
        </w:rPr>
        <w:t>目</w:t>
      </w:r>
      <w:r>
        <w:rPr>
          <w:rFonts w:ascii="FangSong" w:hAnsi="FangSong" w:eastAsia="FangSong" w:cs="FangSong"/>
          <w:color w:val="2060C0"/>
          <w:spacing w:val="34"/>
          <w:sz w:val="15"/>
          <w:szCs w:val="15"/>
        </w:rPr>
        <w:t xml:space="preserve">  </w:t>
      </w:r>
      <w:r>
        <w:rPr>
          <w:rFonts w:ascii="FangSong" w:hAnsi="FangSong" w:eastAsia="FangSong" w:cs="FangSong"/>
          <w:color w:val="2060C0"/>
          <w:spacing w:val="-22"/>
          <w:sz w:val="15"/>
          <w:szCs w:val="15"/>
        </w:rPr>
        <w:t>次</w:t>
      </w:r>
      <w:r>
        <w:rPr>
          <w:rFonts w:ascii="FangSong" w:hAnsi="FangSong" w:eastAsia="FangSong" w:cs="FangSong"/>
          <w:color w:val="2060C0"/>
          <w:spacing w:val="15"/>
          <w:sz w:val="15"/>
          <w:szCs w:val="15"/>
        </w:rPr>
        <w:t xml:space="preserve">   </w:t>
      </w:r>
      <w:r>
        <w:rPr>
          <w:rFonts w:ascii="FangSong" w:hAnsi="FangSong" w:eastAsia="FangSong" w:cs="FangSong"/>
          <w:color w:val="2060C0"/>
          <w:spacing w:val="-22"/>
          <w:sz w:val="15"/>
          <w:szCs w:val="15"/>
        </w:rPr>
        <w:t>·</w:t>
      </w:r>
      <w:r>
        <w:rPr>
          <w:rFonts w:ascii="FangSong" w:hAnsi="FangSong" w:eastAsia="FangSong" w:cs="FangSong"/>
          <w:color w:val="2060C0"/>
          <w:spacing w:val="-37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2060C0"/>
          <w:spacing w:val="-22"/>
          <w:sz w:val="15"/>
          <w:szCs w:val="15"/>
        </w:rPr>
        <w:t>V.</w:t>
      </w:r>
    </w:p>
    <w:p w14:paraId="625C4CCC">
      <w:pPr>
        <w:pStyle w:val="2"/>
        <w:spacing w:line="375" w:lineRule="auto"/>
      </w:pPr>
    </w:p>
    <w:p w14:paraId="19F894F0">
      <w:pPr>
        <w:spacing w:before="68" w:line="222" w:lineRule="auto"/>
        <w:ind w:left="544"/>
        <w:outlineLvl w:val="4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10"/>
          <w:sz w:val="21"/>
          <w:szCs w:val="21"/>
        </w:rPr>
        <w:t>64</w:t>
      </w:r>
      <w:r>
        <w:rPr>
          <w:rFonts w:ascii="FangSong" w:hAnsi="FangSong" w:eastAsia="FangSong" w:cs="FangSong"/>
          <w:b/>
          <w:bCs/>
          <w:color w:val="207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10"/>
          <w:sz w:val="21"/>
          <w:szCs w:val="21"/>
        </w:rPr>
        <w:t>学位论文/048</w:t>
      </w:r>
    </w:p>
    <w:p w14:paraId="6570524F">
      <w:pPr>
        <w:spacing w:before="119" w:line="222" w:lineRule="auto"/>
        <w:ind w:left="544"/>
        <w:outlineLvl w:val="4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1070D0"/>
          <w:spacing w:val="11"/>
          <w:sz w:val="21"/>
          <w:szCs w:val="21"/>
        </w:rPr>
        <w:t>65</w:t>
      </w:r>
      <w:r>
        <w:rPr>
          <w:rFonts w:ascii="FangSong" w:hAnsi="FangSong" w:eastAsia="FangSong" w:cs="FangSong"/>
          <w:b/>
          <w:bCs/>
          <w:color w:val="207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0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11"/>
          <w:sz w:val="21"/>
          <w:szCs w:val="21"/>
        </w:rPr>
        <w:t>档案文献/048</w:t>
      </w:r>
    </w:p>
    <w:p w14:paraId="52C87D04">
      <w:pPr>
        <w:pStyle w:val="2"/>
        <w:spacing w:line="288" w:lineRule="auto"/>
      </w:pPr>
    </w:p>
    <w:p w14:paraId="7789B8B0">
      <w:pPr>
        <w:spacing w:before="69" w:line="219" w:lineRule="auto"/>
        <w:ind w:left="49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(四)引用法律文件</w:t>
      </w:r>
      <w:r>
        <w:rPr>
          <w:rFonts w:ascii="宋体" w:hAnsi="宋体" w:eastAsia="宋体" w:cs="宋体"/>
          <w:spacing w:val="-17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1070E0"/>
          <w:spacing w:val="2"/>
          <w:sz w:val="21"/>
          <w:szCs w:val="21"/>
        </w:rPr>
        <w:t>/</w:t>
      </w:r>
      <w:r>
        <w:rPr>
          <w:rFonts w:ascii="宋体" w:hAnsi="宋体" w:eastAsia="宋体" w:cs="宋体"/>
          <w:color w:val="1070E0"/>
          <w:spacing w:val="-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pacing w:val="2"/>
          <w:sz w:val="21"/>
          <w:szCs w:val="21"/>
        </w:rPr>
        <w:t>048</w:t>
      </w:r>
    </w:p>
    <w:p w14:paraId="6C158CAE">
      <w:pPr>
        <w:spacing w:before="122" w:line="222" w:lineRule="auto"/>
        <w:ind w:left="5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D0"/>
          <w:spacing w:val="3"/>
          <w:sz w:val="21"/>
          <w:szCs w:val="21"/>
        </w:rPr>
        <w:t>66</w:t>
      </w:r>
      <w:r>
        <w:rPr>
          <w:rFonts w:ascii="FangSong" w:hAnsi="FangSong" w:eastAsia="FangSong" w:cs="FangSong"/>
          <w:b/>
          <w:bCs/>
          <w:color w:val="2060D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引用法律文件的一般规范/</w:t>
      </w:r>
      <w:r>
        <w:rPr>
          <w:rFonts w:ascii="FangSong" w:hAnsi="FangSong" w:eastAsia="FangSong" w:cs="FangSong"/>
          <w:color w:val="3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3"/>
          <w:sz w:val="21"/>
          <w:szCs w:val="21"/>
        </w:rPr>
        <w:t>048</w:t>
      </w:r>
    </w:p>
    <w:p w14:paraId="69C1062F">
      <w:pPr>
        <w:spacing w:before="237" w:line="222" w:lineRule="auto"/>
        <w:ind w:left="5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FangSong" w:hAnsi="FangSong" w:eastAsia="FangSong" w:cs="FangSong"/>
          <w:spacing w:val="1"/>
          <w:sz w:val="21"/>
          <w:szCs w:val="21"/>
        </w:rPr>
        <w:t>法律法规规章</w:t>
      </w:r>
      <w:r>
        <w:rPr>
          <w:rFonts w:ascii="FangSong" w:hAnsi="FangSong" w:eastAsia="FangSong" w:cs="FangSong"/>
          <w:spacing w:val="-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pacing w:val="1"/>
          <w:sz w:val="21"/>
          <w:szCs w:val="21"/>
        </w:rPr>
        <w:t>/049</w:t>
      </w:r>
    </w:p>
    <w:p w14:paraId="0CD8FA1C">
      <w:pPr>
        <w:spacing w:before="105" w:line="221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D0"/>
          <w:spacing w:val="3"/>
          <w:sz w:val="21"/>
          <w:szCs w:val="21"/>
        </w:rPr>
        <w:t>67</w:t>
      </w:r>
      <w:r>
        <w:rPr>
          <w:rFonts w:ascii="FangSong" w:hAnsi="FangSong" w:eastAsia="FangSong" w:cs="FangSong"/>
          <w:color w:val="206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1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法律法规规章的名称/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3"/>
          <w:sz w:val="21"/>
          <w:szCs w:val="21"/>
        </w:rPr>
        <w:t>049</w:t>
      </w:r>
    </w:p>
    <w:p w14:paraId="7FF3AF63">
      <w:pPr>
        <w:spacing w:before="139" w:line="222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68</w:t>
      </w:r>
      <w:r>
        <w:rPr>
          <w:rFonts w:ascii="FangSong" w:hAnsi="FangSong" w:eastAsia="FangSong" w:cs="FangSong"/>
          <w:color w:val="2060D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1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法律法规规章的制定机关/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050</w:t>
      </w:r>
    </w:p>
    <w:p w14:paraId="735A696C">
      <w:pPr>
        <w:spacing w:before="120" w:line="222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E0"/>
          <w:sz w:val="21"/>
          <w:szCs w:val="21"/>
        </w:rPr>
        <w:t>69.</w:t>
      </w:r>
      <w:r>
        <w:rPr>
          <w:rFonts w:ascii="宋体" w:hAnsi="宋体" w:eastAsia="宋体" w:cs="宋体"/>
          <w:color w:val="1060E0"/>
          <w:spacing w:val="-3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z w:val="21"/>
          <w:szCs w:val="21"/>
        </w:rPr>
        <w:t>法律法规规章的版本</w:t>
      </w:r>
      <w:r>
        <w:rPr>
          <w:rFonts w:ascii="FangSong" w:hAnsi="FangSong" w:eastAsia="FangSong" w:cs="FangSong"/>
          <w:color w:val="2070C0"/>
          <w:spacing w:val="-4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z w:val="21"/>
          <w:szCs w:val="21"/>
        </w:rPr>
        <w:t>/</w:t>
      </w:r>
      <w:r>
        <w:rPr>
          <w:rFonts w:ascii="FangSong" w:hAnsi="FangSong" w:eastAsia="FangSong" w:cs="FangSong"/>
          <w:color w:val="2070C0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z w:val="21"/>
          <w:szCs w:val="21"/>
        </w:rPr>
        <w:t>051</w:t>
      </w:r>
    </w:p>
    <w:p w14:paraId="0686E01B">
      <w:pPr>
        <w:spacing w:before="107" w:line="222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70.</w:t>
      </w:r>
      <w:r>
        <w:rPr>
          <w:rFonts w:ascii="宋体" w:hAnsi="宋体" w:eastAsia="宋体" w:cs="宋体"/>
          <w:color w:val="1060D0"/>
          <w:spacing w:val="-1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法律法规规章的条款序数/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052</w:t>
      </w:r>
    </w:p>
    <w:p w14:paraId="62FCC23B">
      <w:pPr>
        <w:spacing w:before="117" w:line="222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D0"/>
          <w:spacing w:val="4"/>
          <w:sz w:val="21"/>
          <w:szCs w:val="21"/>
        </w:rPr>
        <w:t>71</w:t>
      </w:r>
      <w:r>
        <w:rPr>
          <w:rFonts w:ascii="FangSong" w:hAnsi="FangSong" w:eastAsia="FangSong" w:cs="FangSong"/>
          <w:color w:val="2050E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1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法律法规规章条文的排版/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053</w:t>
      </w:r>
    </w:p>
    <w:p w14:paraId="15A6F0C9">
      <w:pPr>
        <w:spacing w:before="239" w:line="219" w:lineRule="auto"/>
        <w:ind w:left="5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B.  </w:t>
      </w:r>
      <w:r>
        <w:rPr>
          <w:rFonts w:ascii="宋体" w:hAnsi="宋体" w:eastAsia="宋体" w:cs="宋体"/>
          <w:spacing w:val="3"/>
          <w:sz w:val="21"/>
          <w:szCs w:val="21"/>
        </w:rPr>
        <w:t>规范性文件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D0"/>
          <w:spacing w:val="3"/>
          <w:sz w:val="21"/>
          <w:szCs w:val="21"/>
        </w:rPr>
        <w:t>/054</w:t>
      </w:r>
    </w:p>
    <w:p w14:paraId="1ABA18E5">
      <w:pPr>
        <w:spacing w:before="117" w:line="220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72.</w:t>
      </w:r>
      <w:r>
        <w:rPr>
          <w:rFonts w:ascii="宋体" w:hAnsi="宋体" w:eastAsia="宋体" w:cs="宋体"/>
          <w:color w:val="1060D0"/>
          <w:spacing w:val="-1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引用规范性文件的一般格式/</w:t>
      </w:r>
      <w:r>
        <w:rPr>
          <w:rFonts w:ascii="FangSong" w:hAnsi="FangSong" w:eastAsia="FangSong" w:cs="FangSong"/>
          <w:color w:val="3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3"/>
          <w:sz w:val="21"/>
          <w:szCs w:val="21"/>
        </w:rPr>
        <w:t>054</w:t>
      </w:r>
    </w:p>
    <w:p w14:paraId="26DE1170">
      <w:pPr>
        <w:spacing w:before="120" w:line="220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E0"/>
          <w:spacing w:val="-3"/>
          <w:sz w:val="21"/>
          <w:szCs w:val="21"/>
        </w:rPr>
        <w:t>73.</w:t>
      </w:r>
      <w:r>
        <w:rPr>
          <w:rFonts w:ascii="宋体" w:hAnsi="宋体" w:eastAsia="宋体" w:cs="宋体"/>
          <w:color w:val="1060E0"/>
          <w:spacing w:val="-1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3"/>
          <w:sz w:val="21"/>
          <w:szCs w:val="21"/>
        </w:rPr>
        <w:t>规范性文件的制定机关 /</w:t>
      </w:r>
      <w:r>
        <w:rPr>
          <w:rFonts w:ascii="FangSong" w:hAnsi="FangSong" w:eastAsia="FangSong" w:cs="FangSong"/>
          <w:color w:val="2070C0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-3"/>
          <w:sz w:val="21"/>
          <w:szCs w:val="21"/>
        </w:rPr>
        <w:t>054</w:t>
      </w:r>
    </w:p>
    <w:p w14:paraId="547E9A2E">
      <w:pPr>
        <w:spacing w:before="140" w:line="220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70D0"/>
          <w:spacing w:val="10"/>
          <w:sz w:val="21"/>
          <w:szCs w:val="21"/>
        </w:rPr>
        <w:t>74</w:t>
      </w:r>
      <w:r>
        <w:rPr>
          <w:rFonts w:ascii="FangSong" w:hAnsi="FangSong" w:eastAsia="FangSong" w:cs="FangSong"/>
          <w:color w:val="2060E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1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规范性文件的文号/055</w:t>
      </w:r>
    </w:p>
    <w:p w14:paraId="04C4E117">
      <w:pPr>
        <w:spacing w:before="119" w:line="220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70D0"/>
          <w:spacing w:val="10"/>
          <w:sz w:val="21"/>
          <w:szCs w:val="21"/>
        </w:rPr>
        <w:t>75</w:t>
      </w:r>
      <w:r>
        <w:rPr>
          <w:rFonts w:ascii="FangSong" w:hAnsi="FangSong" w:eastAsia="FangSong" w:cs="FangSong"/>
          <w:color w:val="2060E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规范性文件的分节/056</w:t>
      </w:r>
    </w:p>
    <w:p w14:paraId="1288088F">
      <w:pPr>
        <w:spacing w:before="120" w:line="220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70D0"/>
          <w:spacing w:val="11"/>
          <w:sz w:val="21"/>
          <w:szCs w:val="21"/>
        </w:rPr>
        <w:t>76</w:t>
      </w:r>
      <w:r>
        <w:rPr>
          <w:rFonts w:ascii="FangSong" w:hAnsi="FangSong" w:eastAsia="FangSong" w:cs="FangSong"/>
          <w:color w:val="2060E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3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规范性文件的出处/057</w:t>
      </w:r>
    </w:p>
    <w:p w14:paraId="53E708A5">
      <w:pPr>
        <w:spacing w:before="214" w:line="219" w:lineRule="auto"/>
        <w:ind w:left="5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C. 其他官方文件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1"/>
          <w:sz w:val="21"/>
          <w:szCs w:val="21"/>
        </w:rPr>
        <w:t>/058</w:t>
      </w:r>
    </w:p>
    <w:p w14:paraId="5E37B1F0">
      <w:pPr>
        <w:spacing w:before="129" w:line="222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70E0"/>
          <w:spacing w:val="10"/>
          <w:sz w:val="21"/>
          <w:szCs w:val="21"/>
        </w:rPr>
        <w:t>77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. 国家标准/058</w:t>
      </w:r>
    </w:p>
    <w:p w14:paraId="1268F506">
      <w:pPr>
        <w:spacing w:before="119" w:line="223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E0"/>
          <w:spacing w:val="16"/>
          <w:sz w:val="21"/>
          <w:szCs w:val="21"/>
        </w:rPr>
        <w:t>78</w:t>
      </w:r>
      <w:r>
        <w:rPr>
          <w:rFonts w:ascii="FangSong" w:hAnsi="FangSong" w:eastAsia="FangSong" w:cs="FangSong"/>
          <w:color w:val="2070C0"/>
          <w:spacing w:val="16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6"/>
          <w:sz w:val="21"/>
          <w:szCs w:val="21"/>
        </w:rPr>
        <w:t>会议决议/058</w:t>
      </w:r>
    </w:p>
    <w:p w14:paraId="69532910">
      <w:pPr>
        <w:spacing w:before="115" w:line="222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E0"/>
          <w:spacing w:val="16"/>
          <w:sz w:val="21"/>
          <w:szCs w:val="21"/>
        </w:rPr>
        <w:t>79</w:t>
      </w:r>
      <w:r>
        <w:rPr>
          <w:rFonts w:ascii="FangSong" w:hAnsi="FangSong" w:eastAsia="FangSong" w:cs="FangSong"/>
          <w:color w:val="2060C0"/>
          <w:spacing w:val="16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5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6"/>
          <w:sz w:val="21"/>
          <w:szCs w:val="21"/>
        </w:rPr>
        <w:t>会议报告/059</w:t>
      </w:r>
    </w:p>
    <w:p w14:paraId="7FBC4055">
      <w:pPr>
        <w:spacing w:before="109" w:line="224" w:lineRule="auto"/>
        <w:ind w:left="541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D0"/>
          <w:spacing w:val="11"/>
          <w:sz w:val="21"/>
          <w:szCs w:val="21"/>
        </w:rPr>
        <w:t xml:space="preserve">80. </w:t>
      </w:r>
      <w:r>
        <w:rPr>
          <w:rFonts w:ascii="FangSong" w:hAnsi="FangSong" w:eastAsia="FangSong" w:cs="FangSong"/>
          <w:color w:val="2070D0"/>
          <w:spacing w:val="11"/>
          <w:sz w:val="21"/>
          <w:szCs w:val="21"/>
        </w:rPr>
        <w:t>白皮书/060</w:t>
      </w:r>
    </w:p>
    <w:p w14:paraId="784E666B">
      <w:pPr>
        <w:spacing w:line="224" w:lineRule="auto"/>
        <w:rPr>
          <w:rFonts w:ascii="FangSong" w:hAnsi="FangSong" w:eastAsia="FangSong" w:cs="FangSong"/>
          <w:sz w:val="21"/>
          <w:szCs w:val="21"/>
        </w:rPr>
        <w:sectPr>
          <w:pgSz w:w="8260" w:h="12040"/>
          <w:pgMar w:top="400" w:right="1239" w:bottom="400" w:left="1239" w:header="0" w:footer="0" w:gutter="0"/>
          <w:cols w:space="720" w:num="1"/>
        </w:sectPr>
      </w:pPr>
    </w:p>
    <w:p w14:paraId="47D77B27">
      <w:pPr>
        <w:pStyle w:val="2"/>
        <w:spacing w:line="274" w:lineRule="auto"/>
      </w:pPr>
    </w:p>
    <w:p w14:paraId="27B02D01">
      <w:pPr>
        <w:pStyle w:val="2"/>
        <w:spacing w:line="275" w:lineRule="auto"/>
      </w:pPr>
    </w:p>
    <w:p w14:paraId="49799777">
      <w:pPr>
        <w:pStyle w:val="2"/>
        <w:spacing w:line="275" w:lineRule="auto"/>
      </w:pPr>
    </w:p>
    <w:p w14:paraId="51B9E8C1">
      <w:pPr>
        <w:pStyle w:val="2"/>
        <w:spacing w:line="275" w:lineRule="auto"/>
      </w:pPr>
    </w:p>
    <w:p w14:paraId="2D255C36">
      <w:pPr>
        <w:spacing w:before="68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1050D0"/>
          <w:spacing w:val="-24"/>
          <w:sz w:val="21"/>
          <w:szCs w:val="21"/>
        </w:rPr>
        <w:t>·VI</w:t>
      </w:r>
      <w:r>
        <w:rPr>
          <w:rFonts w:ascii="Times New Roman" w:hAnsi="Times New Roman" w:eastAsia="Times New Roman" w:cs="Times New Roman"/>
          <w:b/>
          <w:bCs/>
          <w:color w:val="1050D0"/>
          <w:spacing w:val="-2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50D0"/>
          <w:spacing w:val="-24"/>
          <w:sz w:val="21"/>
          <w:szCs w:val="21"/>
        </w:rPr>
        <w:t>·</w:t>
      </w:r>
      <w:r>
        <w:rPr>
          <w:rFonts w:ascii="Times New Roman" w:hAnsi="Times New Roman" w:eastAsia="Times New Roman" w:cs="Times New Roman"/>
          <w:b/>
          <w:bCs/>
          <w:color w:val="1050D0"/>
          <w:spacing w:val="1"/>
          <w:sz w:val="21"/>
          <w:szCs w:val="21"/>
        </w:rPr>
        <w:t xml:space="preserve">     </w:t>
      </w:r>
      <w:r>
        <w:rPr>
          <w:rFonts w:ascii="FangSong" w:hAnsi="FangSong" w:eastAsia="FangSong" w:cs="FangSong"/>
          <w:b/>
          <w:bCs/>
          <w:color w:val="2070B0"/>
          <w:spacing w:val="-24"/>
          <w:sz w:val="21"/>
          <w:szCs w:val="21"/>
        </w:rPr>
        <w:t>法学引注手册(第二版)</w:t>
      </w:r>
    </w:p>
    <w:p w14:paraId="542CA5A7">
      <w:pPr>
        <w:pStyle w:val="2"/>
        <w:spacing w:line="341" w:lineRule="auto"/>
      </w:pPr>
    </w:p>
    <w:p w14:paraId="3A741FD4">
      <w:pPr>
        <w:spacing w:before="68" w:line="219" w:lineRule="auto"/>
        <w:ind w:left="7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D. 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港澳台法律文件 </w:t>
      </w:r>
      <w:r>
        <w:rPr>
          <w:rFonts w:ascii="Times New Roman" w:hAnsi="Times New Roman" w:eastAsia="Times New Roman" w:cs="Times New Roman"/>
          <w:color w:val="1070E0"/>
          <w:spacing w:val="-1"/>
          <w:sz w:val="21"/>
          <w:szCs w:val="21"/>
        </w:rPr>
        <w:t>/061</w:t>
      </w:r>
    </w:p>
    <w:p w14:paraId="47F454C8">
      <w:pPr>
        <w:spacing w:before="119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9"/>
          <w:sz w:val="21"/>
          <w:szCs w:val="21"/>
        </w:rPr>
        <w:t>81</w:t>
      </w: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2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香港法律文件/061</w:t>
      </w:r>
    </w:p>
    <w:p w14:paraId="4837AF35">
      <w:pPr>
        <w:spacing w:before="115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9"/>
          <w:sz w:val="21"/>
          <w:szCs w:val="21"/>
        </w:rPr>
        <w:t>82</w:t>
      </w:r>
      <w:r>
        <w:rPr>
          <w:rFonts w:ascii="FangSong" w:hAnsi="FangSong" w:eastAsia="FangSong" w:cs="FangSong"/>
          <w:color w:val="2060D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2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9"/>
          <w:sz w:val="21"/>
          <w:szCs w:val="21"/>
        </w:rPr>
        <w:t>澳门法律文件/061</w:t>
      </w:r>
    </w:p>
    <w:p w14:paraId="4DA6125B">
      <w:pPr>
        <w:spacing w:before="127" w:line="221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E0"/>
          <w:spacing w:val="6"/>
          <w:sz w:val="21"/>
          <w:szCs w:val="21"/>
        </w:rPr>
        <w:t>83.</w:t>
      </w:r>
      <w:r>
        <w:rPr>
          <w:rFonts w:ascii="宋体" w:hAnsi="宋体" w:eastAsia="宋体" w:cs="宋体"/>
          <w:color w:val="1060E0"/>
          <w:spacing w:val="-2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21"/>
          <w:szCs w:val="21"/>
        </w:rPr>
        <w:t>台湾地区的法律文件/</w:t>
      </w:r>
      <w:r>
        <w:rPr>
          <w:rFonts w:ascii="宋体" w:hAnsi="宋体" w:eastAsia="宋体" w:cs="宋体"/>
          <w:color w:val="1060E0"/>
          <w:spacing w:val="6"/>
          <w:sz w:val="21"/>
          <w:szCs w:val="21"/>
        </w:rPr>
        <w:t>062</w:t>
      </w:r>
    </w:p>
    <w:p w14:paraId="768D0502">
      <w:pPr>
        <w:spacing w:before="232" w:line="219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E.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外国和国际法律文件 </w:t>
      </w:r>
      <w:r>
        <w:rPr>
          <w:rFonts w:ascii="宋体" w:hAnsi="宋体" w:eastAsia="宋体" w:cs="宋体"/>
          <w:color w:val="1060E0"/>
          <w:spacing w:val="-3"/>
          <w:sz w:val="21"/>
          <w:szCs w:val="21"/>
        </w:rPr>
        <w:t>/062</w:t>
      </w:r>
    </w:p>
    <w:p w14:paraId="4EC11832">
      <w:pPr>
        <w:spacing w:before="130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10"/>
          <w:sz w:val="21"/>
          <w:szCs w:val="21"/>
        </w:rPr>
        <w:t>84</w:t>
      </w:r>
      <w:r>
        <w:rPr>
          <w:rFonts w:ascii="FangSong" w:hAnsi="FangSong" w:eastAsia="FangSong" w:cs="FangSong"/>
          <w:color w:val="2060B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10"/>
          <w:sz w:val="21"/>
          <w:szCs w:val="21"/>
        </w:rPr>
        <w:t>外国法律/062</w:t>
      </w:r>
    </w:p>
    <w:p w14:paraId="73300187">
      <w:pPr>
        <w:spacing w:before="118" w:line="223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D0"/>
          <w:spacing w:val="8"/>
          <w:sz w:val="21"/>
          <w:szCs w:val="21"/>
        </w:rPr>
        <w:t>85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. 国际公约/063</w:t>
      </w:r>
    </w:p>
    <w:p w14:paraId="1204E0EA">
      <w:pPr>
        <w:spacing w:before="126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E0"/>
          <w:spacing w:val="12"/>
          <w:sz w:val="21"/>
          <w:szCs w:val="21"/>
        </w:rPr>
        <w:t>86</w:t>
      </w:r>
      <w:r>
        <w:rPr>
          <w:rFonts w:ascii="FangSong" w:hAnsi="FangSong" w:eastAsia="FangSong" w:cs="FangSong"/>
          <w:color w:val="2060B0"/>
          <w:spacing w:val="12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4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12"/>
          <w:sz w:val="21"/>
          <w:szCs w:val="21"/>
        </w:rPr>
        <w:t>联合国文件/064</w:t>
      </w:r>
    </w:p>
    <w:p w14:paraId="08CFEC94">
      <w:pPr>
        <w:pStyle w:val="2"/>
        <w:spacing w:line="286" w:lineRule="auto"/>
      </w:pPr>
    </w:p>
    <w:p w14:paraId="46BE40F6">
      <w:pPr>
        <w:spacing w:before="68" w:line="220" w:lineRule="auto"/>
        <w:ind w:left="72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(五)引用司法案例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D0"/>
          <w:spacing w:val="3"/>
          <w:sz w:val="21"/>
          <w:szCs w:val="21"/>
        </w:rPr>
        <w:t>/065</w:t>
      </w:r>
    </w:p>
    <w:p w14:paraId="4A902445">
      <w:pPr>
        <w:spacing w:before="101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E0"/>
          <w:spacing w:val="2"/>
          <w:sz w:val="21"/>
          <w:szCs w:val="21"/>
        </w:rPr>
        <w:t>87.</w:t>
      </w:r>
      <w:r>
        <w:rPr>
          <w:rFonts w:ascii="宋体" w:hAnsi="宋体" w:eastAsia="宋体" w:cs="宋体"/>
          <w:color w:val="1060E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引用司法案例的一般规范/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2"/>
          <w:sz w:val="21"/>
          <w:szCs w:val="21"/>
        </w:rPr>
        <w:t>065</w:t>
      </w:r>
    </w:p>
    <w:p w14:paraId="0A860E8A">
      <w:pPr>
        <w:spacing w:before="115" w:line="221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D0"/>
          <w:spacing w:val="10"/>
          <w:sz w:val="21"/>
          <w:szCs w:val="21"/>
        </w:rPr>
        <w:t>88</w:t>
      </w:r>
      <w:r>
        <w:rPr>
          <w:rFonts w:ascii="FangSong" w:hAnsi="FangSong" w:eastAsia="FangSong" w:cs="FangSong"/>
          <w:color w:val="2060B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B0"/>
          <w:spacing w:val="-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B0"/>
          <w:spacing w:val="10"/>
          <w:sz w:val="21"/>
          <w:szCs w:val="21"/>
        </w:rPr>
        <w:t>案例名称/065</w:t>
      </w:r>
    </w:p>
    <w:p w14:paraId="6F301994">
      <w:pPr>
        <w:spacing w:before="122" w:line="223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4"/>
          <w:sz w:val="21"/>
          <w:szCs w:val="21"/>
        </w:rPr>
        <w:t>89</w:t>
      </w:r>
      <w:r>
        <w:rPr>
          <w:rFonts w:ascii="FangSong" w:hAnsi="FangSong" w:eastAsia="FangSong" w:cs="FangSong"/>
          <w:color w:val="2070C0"/>
          <w:spacing w:val="1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4"/>
          <w:sz w:val="21"/>
          <w:szCs w:val="21"/>
        </w:rPr>
        <w:t>案号/067</w:t>
      </w:r>
    </w:p>
    <w:p w14:paraId="7A460F0E">
      <w:pPr>
        <w:spacing w:before="124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0"/>
          <w:sz w:val="21"/>
          <w:szCs w:val="21"/>
        </w:rPr>
        <w:t>90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案例来源/068</w:t>
      </w:r>
    </w:p>
    <w:p w14:paraId="72B5E16F">
      <w:pPr>
        <w:spacing w:before="119" w:line="223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10"/>
          <w:sz w:val="21"/>
          <w:szCs w:val="21"/>
        </w:rPr>
        <w:t>91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裁判时间/069</w:t>
      </w:r>
    </w:p>
    <w:p w14:paraId="16A89EA5">
      <w:pPr>
        <w:pStyle w:val="2"/>
        <w:spacing w:line="274" w:lineRule="auto"/>
      </w:pPr>
    </w:p>
    <w:p w14:paraId="4F589A25">
      <w:pPr>
        <w:spacing w:before="69" w:line="219" w:lineRule="auto"/>
        <w:ind w:left="7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(六)引用统计数据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3"/>
          <w:sz w:val="21"/>
          <w:szCs w:val="21"/>
        </w:rPr>
        <w:t>/070</w:t>
      </w:r>
    </w:p>
    <w:p w14:paraId="1E01F754">
      <w:pPr>
        <w:spacing w:before="112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2"/>
          <w:sz w:val="21"/>
          <w:szCs w:val="21"/>
        </w:rPr>
        <w:t>92.</w:t>
      </w:r>
      <w:r>
        <w:rPr>
          <w:rFonts w:ascii="宋体" w:hAnsi="宋体" w:eastAsia="宋体" w:cs="宋体"/>
          <w:color w:val="1060C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应当标明出处的统计数据/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2"/>
          <w:sz w:val="21"/>
          <w:szCs w:val="21"/>
        </w:rPr>
        <w:t>070</w:t>
      </w:r>
    </w:p>
    <w:p w14:paraId="439F0147">
      <w:pPr>
        <w:spacing w:before="118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E0"/>
          <w:spacing w:val="7"/>
          <w:sz w:val="21"/>
          <w:szCs w:val="21"/>
        </w:rPr>
        <w:t>93.</w:t>
      </w:r>
      <w:r>
        <w:rPr>
          <w:rFonts w:ascii="宋体" w:hAnsi="宋体" w:eastAsia="宋体" w:cs="宋体"/>
          <w:color w:val="1060E0"/>
          <w:spacing w:val="-1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7"/>
          <w:sz w:val="21"/>
          <w:szCs w:val="21"/>
        </w:rPr>
        <w:t>引用统计数据的要求/071</w:t>
      </w:r>
    </w:p>
    <w:p w14:paraId="6A311E97">
      <w:pPr>
        <w:spacing w:before="117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D0"/>
          <w:spacing w:val="3"/>
          <w:sz w:val="21"/>
          <w:szCs w:val="21"/>
        </w:rPr>
        <w:t>94</w:t>
      </w:r>
      <w:r>
        <w:rPr>
          <w:rFonts w:ascii="FangSong" w:hAnsi="FangSong" w:eastAsia="FangSong" w:cs="FangSong"/>
          <w:color w:val="206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3"/>
          <w:sz w:val="21"/>
          <w:szCs w:val="21"/>
        </w:rPr>
        <w:t>统计数据的图表呈现/</w:t>
      </w:r>
      <w:r>
        <w:rPr>
          <w:rFonts w:ascii="FangSong" w:hAnsi="FangSong" w:eastAsia="FangSong" w:cs="FangSong"/>
          <w:color w:val="3070B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3"/>
          <w:sz w:val="21"/>
          <w:szCs w:val="21"/>
        </w:rPr>
        <w:t>071</w:t>
      </w:r>
    </w:p>
    <w:p w14:paraId="6D85C5DE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pgSz w:w="8190" w:h="12130"/>
          <w:pgMar w:top="400" w:right="1228" w:bottom="400" w:left="1139" w:header="0" w:footer="0" w:gutter="0"/>
          <w:cols w:space="720" w:num="1"/>
        </w:sectPr>
      </w:pPr>
    </w:p>
    <w:p w14:paraId="4F462549">
      <w:pPr>
        <w:pStyle w:val="2"/>
        <w:spacing w:line="245" w:lineRule="auto"/>
      </w:pPr>
    </w:p>
    <w:p w14:paraId="59F2619B">
      <w:pPr>
        <w:pStyle w:val="2"/>
        <w:spacing w:line="246" w:lineRule="auto"/>
      </w:pPr>
    </w:p>
    <w:p w14:paraId="593A70B9">
      <w:pPr>
        <w:pStyle w:val="2"/>
        <w:spacing w:line="246" w:lineRule="auto"/>
      </w:pPr>
    </w:p>
    <w:p w14:paraId="4D9590FF">
      <w:pPr>
        <w:spacing w:before="68" w:line="222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三、外文引注体例</w:t>
      </w:r>
      <w:r>
        <w:rPr>
          <w:rFonts w:ascii="黑体" w:hAnsi="黑体" w:eastAsia="黑体" w:cs="黑体"/>
          <w:spacing w:val="-3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E0"/>
          <w:spacing w:val="2"/>
          <w:sz w:val="21"/>
          <w:szCs w:val="21"/>
        </w:rPr>
        <w:t>/</w:t>
      </w:r>
      <w:r>
        <w:rPr>
          <w:rFonts w:ascii="黑体" w:hAnsi="黑体" w:eastAsia="黑体" w:cs="黑体"/>
          <w:color w:val="2070E0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E0"/>
          <w:spacing w:val="2"/>
          <w:sz w:val="21"/>
          <w:szCs w:val="21"/>
        </w:rPr>
        <w:t>073</w:t>
      </w:r>
    </w:p>
    <w:p w14:paraId="2C4841F1">
      <w:pPr>
        <w:pStyle w:val="2"/>
        <w:spacing w:line="279" w:lineRule="auto"/>
      </w:pPr>
    </w:p>
    <w:p w14:paraId="0473F371">
      <w:pPr>
        <w:spacing w:before="68" w:line="220" w:lineRule="auto"/>
        <w:ind w:left="475"/>
        <w:outlineLvl w:val="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(一)引用外文文献的一般规范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70D0"/>
          <w:spacing w:val="3"/>
          <w:sz w:val="21"/>
          <w:szCs w:val="21"/>
        </w:rPr>
        <w:t>/073</w:t>
      </w:r>
    </w:p>
    <w:p w14:paraId="34632D1A">
      <w:pPr>
        <w:spacing w:before="100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50E0"/>
          <w:spacing w:val="2"/>
          <w:sz w:val="21"/>
          <w:szCs w:val="21"/>
        </w:rPr>
        <w:t xml:space="preserve">95.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引用外文文献的原则/</w:t>
      </w:r>
      <w:r>
        <w:rPr>
          <w:rFonts w:ascii="FangSong" w:hAnsi="FangSong" w:eastAsia="FangSong" w:cs="FangSong"/>
          <w:color w:val="2070C0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2"/>
          <w:sz w:val="21"/>
          <w:szCs w:val="21"/>
        </w:rPr>
        <w:t>073</w:t>
      </w:r>
    </w:p>
    <w:p w14:paraId="276F3878">
      <w:pPr>
        <w:spacing w:before="117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0"/>
          <w:sz w:val="21"/>
          <w:szCs w:val="21"/>
        </w:rPr>
        <w:t>96</w:t>
      </w:r>
      <w:r>
        <w:rPr>
          <w:rFonts w:ascii="FangSong" w:hAnsi="FangSong" w:eastAsia="FangSong" w:cs="FangSong"/>
          <w:color w:val="2060E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外文文献中的人名/074</w:t>
      </w:r>
    </w:p>
    <w:p w14:paraId="150404C5">
      <w:pPr>
        <w:spacing w:before="135" w:line="222" w:lineRule="auto"/>
        <w:ind w:left="5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color w:val="1060C0"/>
          <w:spacing w:val="4"/>
          <w:sz w:val="21"/>
          <w:szCs w:val="21"/>
        </w:rPr>
        <w:t>97</w:t>
      </w:r>
      <w:r>
        <w:rPr>
          <w:rFonts w:ascii="FangSong" w:hAnsi="FangSong" w:eastAsia="FangSong" w:cs="FangSong"/>
          <w:color w:val="2060D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1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4"/>
          <w:sz w:val="21"/>
          <w:szCs w:val="21"/>
        </w:rPr>
        <w:t>外文文献的缩写/</w:t>
      </w:r>
      <w:r>
        <w:rPr>
          <w:rFonts w:ascii="FangSong" w:hAnsi="FangSong" w:eastAsia="FangSong" w:cs="FangSong"/>
          <w:color w:val="3070B0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D0"/>
          <w:spacing w:val="4"/>
          <w:sz w:val="21"/>
          <w:szCs w:val="21"/>
        </w:rPr>
        <w:t>075</w:t>
      </w:r>
    </w:p>
    <w:p w14:paraId="4B28B1B1">
      <w:pPr>
        <w:spacing w:before="120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98</w:t>
      </w:r>
      <w:r>
        <w:rPr>
          <w:rFonts w:ascii="FangSong" w:hAnsi="FangSong" w:eastAsia="FangSong" w:cs="FangSong"/>
          <w:color w:val="2060D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B0"/>
          <w:spacing w:val="4"/>
          <w:sz w:val="21"/>
          <w:szCs w:val="21"/>
        </w:rPr>
        <w:t>外文文献的翻译/</w:t>
      </w:r>
      <w:r>
        <w:rPr>
          <w:rFonts w:ascii="FangSong" w:hAnsi="FangSong" w:eastAsia="FangSong" w:cs="FangSong"/>
          <w:color w:val="307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4"/>
          <w:sz w:val="21"/>
          <w:szCs w:val="21"/>
        </w:rPr>
        <w:t>075</w:t>
      </w:r>
    </w:p>
    <w:p w14:paraId="308C2714">
      <w:pPr>
        <w:pStyle w:val="2"/>
        <w:spacing w:line="266" w:lineRule="auto"/>
      </w:pPr>
    </w:p>
    <w:p w14:paraId="5BDC32C5">
      <w:pPr>
        <w:spacing w:before="69" w:line="220" w:lineRule="auto"/>
        <w:ind w:left="48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4"/>
          <w:sz w:val="21"/>
          <w:szCs w:val="21"/>
        </w:rPr>
        <w:t>(二)英文引注体例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pacing w:val="4"/>
          <w:sz w:val="21"/>
          <w:szCs w:val="21"/>
        </w:rPr>
        <w:t>/076</w:t>
      </w:r>
    </w:p>
    <w:p w14:paraId="3715A350">
      <w:pPr>
        <w:spacing w:before="80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0"/>
          <w:sz w:val="21"/>
          <w:szCs w:val="21"/>
        </w:rPr>
        <w:t>99</w:t>
      </w:r>
      <w:r>
        <w:rPr>
          <w:rFonts w:ascii="FangSong" w:hAnsi="FangSong" w:eastAsia="FangSong" w:cs="FangSong"/>
          <w:color w:val="2060D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英文文献的引领词/076</w:t>
      </w:r>
    </w:p>
    <w:p w14:paraId="715387F8">
      <w:pPr>
        <w:spacing w:before="126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4"/>
          <w:sz w:val="21"/>
          <w:szCs w:val="21"/>
        </w:rPr>
        <w:t>100</w:t>
      </w:r>
      <w:r>
        <w:rPr>
          <w:rFonts w:ascii="FangSong" w:hAnsi="FangSong" w:eastAsia="FangSong" w:cs="FangSong"/>
          <w:color w:val="3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3070C0"/>
          <w:spacing w:val="-2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4"/>
          <w:sz w:val="21"/>
          <w:szCs w:val="21"/>
        </w:rPr>
        <w:t>引用英文网络文献/</w:t>
      </w:r>
      <w:r>
        <w:rPr>
          <w:rFonts w:ascii="FangSong" w:hAnsi="FangSong" w:eastAsia="FangSong" w:cs="FangSong"/>
          <w:color w:val="3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076</w:t>
      </w:r>
    </w:p>
    <w:p w14:paraId="1037BFA4">
      <w:pPr>
        <w:spacing w:before="129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4"/>
          <w:sz w:val="21"/>
          <w:szCs w:val="21"/>
        </w:rPr>
        <w:t>101</w:t>
      </w:r>
      <w:r>
        <w:rPr>
          <w:rFonts w:ascii="FangSong" w:hAnsi="FangSong" w:eastAsia="FangSong" w:cs="FangSong"/>
          <w:color w:val="2060D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2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4"/>
          <w:sz w:val="21"/>
          <w:szCs w:val="21"/>
        </w:rPr>
        <w:t>再次引用英文文献/</w:t>
      </w:r>
      <w:r>
        <w:rPr>
          <w:rFonts w:ascii="FangSong" w:hAnsi="FangSong" w:eastAsia="FangSong" w:cs="FangSong"/>
          <w:color w:val="3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077</w:t>
      </w:r>
    </w:p>
    <w:p w14:paraId="0BF0AF38">
      <w:pPr>
        <w:spacing w:before="209" w:line="219" w:lineRule="auto"/>
        <w:ind w:left="5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pacing w:val="4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英文著作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4"/>
          <w:sz w:val="21"/>
          <w:szCs w:val="21"/>
        </w:rPr>
        <w:t>/078</w:t>
      </w:r>
    </w:p>
    <w:p w14:paraId="000CA5D3">
      <w:pPr>
        <w:spacing w:before="127" w:line="220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3"/>
          <w:sz w:val="21"/>
          <w:szCs w:val="21"/>
        </w:rPr>
        <w:t>102</w:t>
      </w:r>
      <w:r>
        <w:rPr>
          <w:rFonts w:ascii="FangSong" w:hAnsi="FangSong" w:eastAsia="FangSong" w:cs="FangSong"/>
          <w:color w:val="2070B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70B0"/>
          <w:spacing w:val="-2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3"/>
          <w:sz w:val="21"/>
          <w:szCs w:val="21"/>
        </w:rPr>
        <w:t>英文著作的作者/</w:t>
      </w:r>
      <w:r>
        <w:rPr>
          <w:rFonts w:ascii="FangSong" w:hAnsi="FangSong" w:eastAsia="FangSong" w:cs="FangSong"/>
          <w:color w:val="2070B0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3"/>
          <w:sz w:val="21"/>
          <w:szCs w:val="21"/>
        </w:rPr>
        <w:t>078</w:t>
      </w:r>
    </w:p>
    <w:p w14:paraId="79E9444F">
      <w:pPr>
        <w:spacing w:before="110" w:line="220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9"/>
          <w:sz w:val="21"/>
          <w:szCs w:val="21"/>
        </w:rPr>
        <w:t>103</w:t>
      </w: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英文著作的标题/080</w:t>
      </w:r>
    </w:p>
    <w:p w14:paraId="2E26F48C">
      <w:pPr>
        <w:spacing w:before="110" w:line="222" w:lineRule="auto"/>
        <w:ind w:left="5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104</w:t>
      </w:r>
      <w:r>
        <w:rPr>
          <w:rFonts w:ascii="宋体" w:hAnsi="宋体" w:eastAsia="宋体" w:cs="宋体"/>
          <w:color w:val="1060D0"/>
          <w:spacing w:val="-1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5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图书版本和出版信息/</w:t>
      </w:r>
      <w:r>
        <w:rPr>
          <w:rFonts w:ascii="FangSong" w:hAnsi="FangSong" w:eastAsia="FangSong" w:cs="FangSong"/>
          <w:color w:val="3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3"/>
          <w:sz w:val="21"/>
          <w:szCs w:val="21"/>
        </w:rPr>
        <w:t>080</w:t>
      </w:r>
    </w:p>
    <w:p w14:paraId="760BCE99">
      <w:pPr>
        <w:spacing w:before="108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0"/>
          <w:sz w:val="21"/>
          <w:szCs w:val="21"/>
        </w:rPr>
        <w:t>105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学术期刊的卷次/081</w:t>
      </w:r>
    </w:p>
    <w:p w14:paraId="250E097E">
      <w:pPr>
        <w:spacing w:before="109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9"/>
          <w:sz w:val="21"/>
          <w:szCs w:val="21"/>
        </w:rPr>
        <w:t>106</w:t>
      </w:r>
      <w:r>
        <w:rPr>
          <w:rFonts w:ascii="宋体" w:hAnsi="宋体" w:eastAsia="宋体" w:cs="宋体"/>
          <w:color w:val="1060C0"/>
          <w:spacing w:val="-1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9"/>
          <w:sz w:val="21"/>
          <w:szCs w:val="21"/>
        </w:rPr>
        <w:t>.报纸杂志的日期/081</w:t>
      </w:r>
    </w:p>
    <w:p w14:paraId="43594953">
      <w:pPr>
        <w:spacing w:before="105" w:line="220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10"/>
          <w:sz w:val="21"/>
          <w:szCs w:val="21"/>
        </w:rPr>
        <w:t>107</w:t>
      </w:r>
      <w:r>
        <w:rPr>
          <w:rFonts w:ascii="FangSong" w:hAnsi="FangSong" w:eastAsia="FangSong" w:cs="FangSong"/>
          <w:color w:val="2060D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3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英文著作的页码/082</w:t>
      </w:r>
    </w:p>
    <w:p w14:paraId="155D87F0">
      <w:pPr>
        <w:spacing w:before="244" w:line="219" w:lineRule="auto"/>
        <w:ind w:left="5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B.  </w:t>
      </w:r>
      <w:r>
        <w:rPr>
          <w:rFonts w:ascii="宋体" w:hAnsi="宋体" w:eastAsia="宋体" w:cs="宋体"/>
          <w:spacing w:val="1"/>
          <w:sz w:val="21"/>
          <w:szCs w:val="21"/>
        </w:rPr>
        <w:t>英文法律</w:t>
      </w:r>
      <w:r>
        <w:rPr>
          <w:rFonts w:ascii="宋体" w:hAnsi="宋体" w:eastAsia="宋体" w:cs="宋体"/>
          <w:spacing w:val="-1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80E0"/>
          <w:spacing w:val="1"/>
          <w:sz w:val="21"/>
          <w:szCs w:val="21"/>
        </w:rPr>
        <w:t>/083</w:t>
      </w:r>
    </w:p>
    <w:p w14:paraId="3EECC189">
      <w:pPr>
        <w:spacing w:before="109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2"/>
          <w:sz w:val="21"/>
          <w:szCs w:val="21"/>
        </w:rPr>
        <w:t>108</w:t>
      </w:r>
      <w:r>
        <w:rPr>
          <w:rFonts w:ascii="FangSong" w:hAnsi="FangSong" w:eastAsia="FangSong" w:cs="FangSong"/>
          <w:color w:val="2070C0"/>
          <w:spacing w:val="12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21"/>
          <w:szCs w:val="21"/>
        </w:rPr>
        <w:t>英国法律/083</w:t>
      </w:r>
    </w:p>
    <w:p w14:paraId="197EB6BA">
      <w:pPr>
        <w:spacing w:before="98" w:line="222" w:lineRule="auto"/>
        <w:ind w:left="542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11"/>
          <w:sz w:val="21"/>
          <w:szCs w:val="21"/>
        </w:rPr>
        <w:t>109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美国法律/084</w:t>
      </w:r>
    </w:p>
    <w:p w14:paraId="6500E52E">
      <w:pPr>
        <w:spacing w:line="222" w:lineRule="auto"/>
        <w:rPr>
          <w:rFonts w:ascii="FangSong" w:hAnsi="FangSong" w:eastAsia="FangSong" w:cs="FangSong"/>
          <w:sz w:val="21"/>
          <w:szCs w:val="21"/>
        </w:rPr>
        <w:sectPr>
          <w:headerReference r:id="rId9" w:type="default"/>
          <w:pgSz w:w="8250" w:h="12040"/>
          <w:pgMar w:top="1754" w:right="1072" w:bottom="400" w:left="1237" w:header="1539" w:footer="0" w:gutter="0"/>
          <w:cols w:space="720" w:num="1"/>
        </w:sectPr>
      </w:pPr>
    </w:p>
    <w:p w14:paraId="4E4C4A3D">
      <w:pPr>
        <w:pStyle w:val="2"/>
        <w:spacing w:line="311" w:lineRule="auto"/>
      </w:pPr>
    </w:p>
    <w:p w14:paraId="482FC6F7">
      <w:pPr>
        <w:spacing w:before="68" w:line="222" w:lineRule="auto"/>
        <w:ind w:left="793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9"/>
          <w:sz w:val="21"/>
          <w:szCs w:val="21"/>
        </w:rPr>
        <w:t>110</w:t>
      </w:r>
      <w:r>
        <w:rPr>
          <w:rFonts w:ascii="FangSong" w:hAnsi="FangSong" w:eastAsia="FangSong" w:cs="FangSong"/>
          <w:b/>
          <w:bCs/>
          <w:color w:val="2070C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3"/>
          <w:sz w:val="21"/>
          <w:szCs w:val="21"/>
        </w:rPr>
        <w:t xml:space="preserve"> </w:t>
      </w:r>
      <w:r>
        <w:rPr>
          <w:rFonts w:ascii="FangSong" w:hAnsi="FangSong" w:eastAsia="FangSong" w:cs="FangSong"/>
          <w:b/>
          <w:bCs/>
          <w:color w:val="2070C0"/>
          <w:spacing w:val="9"/>
          <w:sz w:val="21"/>
          <w:szCs w:val="21"/>
        </w:rPr>
        <w:t>欧盟法律/085</w:t>
      </w:r>
    </w:p>
    <w:p w14:paraId="4E8880FC">
      <w:pPr>
        <w:spacing w:before="130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B0"/>
          <w:spacing w:val="11"/>
          <w:sz w:val="21"/>
          <w:szCs w:val="21"/>
        </w:rPr>
        <w:t>111</w:t>
      </w:r>
      <w:r>
        <w:rPr>
          <w:rFonts w:ascii="FangSong" w:hAnsi="FangSong" w:eastAsia="FangSong" w:cs="FangSong"/>
          <w:color w:val="206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4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1"/>
          <w:sz w:val="21"/>
          <w:szCs w:val="21"/>
        </w:rPr>
        <w:t>联合国文件/086</w:t>
      </w:r>
    </w:p>
    <w:p w14:paraId="5B34FED7">
      <w:pPr>
        <w:spacing w:before="249" w:line="220" w:lineRule="auto"/>
        <w:ind w:left="7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英文案例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1"/>
          <w:sz w:val="21"/>
          <w:szCs w:val="21"/>
        </w:rPr>
        <w:t>/086</w:t>
      </w:r>
    </w:p>
    <w:p w14:paraId="6DA00A11">
      <w:pPr>
        <w:spacing w:before="117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2"/>
          <w:sz w:val="21"/>
          <w:szCs w:val="21"/>
        </w:rPr>
        <w:t>112</w:t>
      </w:r>
      <w:r>
        <w:rPr>
          <w:rFonts w:ascii="FangSong" w:hAnsi="FangSong" w:eastAsia="FangSong" w:cs="FangSong"/>
          <w:color w:val="2050D0"/>
          <w:spacing w:val="2"/>
          <w:sz w:val="21"/>
          <w:szCs w:val="21"/>
        </w:rPr>
        <w:t>.</w:t>
      </w:r>
      <w:r>
        <w:rPr>
          <w:rFonts w:ascii="FangSong" w:hAnsi="FangSong" w:eastAsia="FangSong" w:cs="FangSong"/>
          <w:color w:val="2050D0"/>
          <w:spacing w:val="-2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英文案例的一般格式/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2"/>
          <w:sz w:val="21"/>
          <w:szCs w:val="21"/>
        </w:rPr>
        <w:t>086</w:t>
      </w:r>
    </w:p>
    <w:p w14:paraId="2E54663C">
      <w:pPr>
        <w:spacing w:before="117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2"/>
          <w:sz w:val="21"/>
          <w:szCs w:val="21"/>
        </w:rPr>
        <w:t>113</w:t>
      </w:r>
      <w:r>
        <w:rPr>
          <w:rFonts w:ascii="FangSong" w:hAnsi="FangSong" w:eastAsia="FangSong" w:cs="FangSong"/>
          <w:color w:val="2060E0"/>
          <w:spacing w:val="2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4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2"/>
          <w:sz w:val="21"/>
          <w:szCs w:val="21"/>
        </w:rPr>
        <w:t>英国法院案例汇编/</w:t>
      </w:r>
      <w:r>
        <w:rPr>
          <w:rFonts w:ascii="FangSong" w:hAnsi="FangSong" w:eastAsia="FangSong" w:cs="FangSong"/>
          <w:color w:val="3070C0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2"/>
          <w:sz w:val="21"/>
          <w:szCs w:val="21"/>
        </w:rPr>
        <w:t>087</w:t>
      </w:r>
    </w:p>
    <w:p w14:paraId="64024818">
      <w:pPr>
        <w:spacing w:before="118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8"/>
          <w:sz w:val="21"/>
          <w:szCs w:val="21"/>
        </w:rPr>
        <w:t>114</w:t>
      </w:r>
      <w:r>
        <w:rPr>
          <w:rFonts w:ascii="FangSong" w:hAnsi="FangSong" w:eastAsia="FangSong" w:cs="FangSong"/>
          <w:color w:val="2050E0"/>
          <w:spacing w:val="8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美国法院案例/089</w:t>
      </w:r>
    </w:p>
    <w:p w14:paraId="196664A4">
      <w:pPr>
        <w:spacing w:before="117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C0"/>
          <w:spacing w:val="13"/>
          <w:sz w:val="21"/>
          <w:szCs w:val="21"/>
        </w:rPr>
        <w:t>115</w:t>
      </w:r>
      <w:r>
        <w:rPr>
          <w:rFonts w:ascii="FangSong" w:hAnsi="FangSong" w:eastAsia="FangSong" w:cs="FangSong"/>
          <w:color w:val="2050E0"/>
          <w:spacing w:val="13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3"/>
          <w:sz w:val="21"/>
          <w:szCs w:val="21"/>
        </w:rPr>
        <w:t>国际法院(仲裁机构)案例/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13"/>
          <w:sz w:val="21"/>
          <w:szCs w:val="21"/>
        </w:rPr>
        <w:t>090</w:t>
      </w:r>
    </w:p>
    <w:p w14:paraId="33F74E4D">
      <w:pPr>
        <w:pStyle w:val="2"/>
        <w:spacing w:line="306" w:lineRule="auto"/>
      </w:pPr>
    </w:p>
    <w:p w14:paraId="41E0ADAA">
      <w:pPr>
        <w:spacing w:before="69" w:line="221" w:lineRule="auto"/>
        <w:ind w:left="733"/>
        <w:outlineLvl w:val="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(三)法文引注体例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70E0"/>
          <w:spacing w:val="3"/>
          <w:sz w:val="21"/>
          <w:szCs w:val="21"/>
        </w:rPr>
        <w:t>/092</w:t>
      </w:r>
    </w:p>
    <w:p w14:paraId="07344DD1">
      <w:pPr>
        <w:spacing w:before="100" w:line="223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116</w:t>
      </w:r>
      <w:r>
        <w:rPr>
          <w:rFonts w:ascii="FangSong" w:hAnsi="FangSong" w:eastAsia="FangSong" w:cs="FangSong"/>
          <w:color w:val="2070B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B0"/>
          <w:spacing w:val="-2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4"/>
          <w:sz w:val="21"/>
          <w:szCs w:val="21"/>
        </w:rPr>
        <w:t>法文图书/</w:t>
      </w:r>
      <w:r>
        <w:rPr>
          <w:rFonts w:ascii="FangSong" w:hAnsi="FangSong" w:eastAsia="FangSong" w:cs="FangSong"/>
          <w:color w:val="2070B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4"/>
          <w:sz w:val="21"/>
          <w:szCs w:val="21"/>
        </w:rPr>
        <w:t>092</w:t>
      </w:r>
    </w:p>
    <w:p w14:paraId="3E7838B9">
      <w:pPr>
        <w:spacing w:before="118" w:line="224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C0"/>
          <w:spacing w:val="11"/>
          <w:sz w:val="21"/>
          <w:szCs w:val="21"/>
        </w:rPr>
        <w:t>117</w:t>
      </w:r>
      <w:r>
        <w:rPr>
          <w:rFonts w:ascii="FangSong" w:hAnsi="FangSong" w:eastAsia="FangSong" w:cs="FangSong"/>
          <w:color w:val="2070D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70D0"/>
          <w:spacing w:val="-2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11"/>
          <w:sz w:val="21"/>
          <w:szCs w:val="21"/>
        </w:rPr>
        <w:t>法文论文/093</w:t>
      </w:r>
    </w:p>
    <w:p w14:paraId="0904DAA0">
      <w:pPr>
        <w:spacing w:before="113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8"/>
          <w:sz w:val="21"/>
          <w:szCs w:val="21"/>
        </w:rPr>
        <w:t>118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1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法文未发表文献/094</w:t>
      </w:r>
    </w:p>
    <w:p w14:paraId="38A540DB">
      <w:pPr>
        <w:spacing w:before="117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1"/>
          <w:sz w:val="21"/>
          <w:szCs w:val="21"/>
        </w:rPr>
        <w:t>119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法国法律/095</w:t>
      </w:r>
    </w:p>
    <w:p w14:paraId="7D2845F2">
      <w:pPr>
        <w:spacing w:before="118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C0"/>
          <w:spacing w:val="9"/>
          <w:sz w:val="21"/>
          <w:szCs w:val="21"/>
        </w:rPr>
        <w:t>120</w:t>
      </w:r>
      <w:r>
        <w:rPr>
          <w:rFonts w:ascii="FangSong" w:hAnsi="FangSong" w:eastAsia="FangSong" w:cs="FangSong"/>
          <w:color w:val="3070D0"/>
          <w:spacing w:val="9"/>
          <w:sz w:val="21"/>
          <w:szCs w:val="21"/>
        </w:rPr>
        <w:t>.</w:t>
      </w:r>
      <w:r>
        <w:rPr>
          <w:rFonts w:ascii="FangSong" w:hAnsi="FangSong" w:eastAsia="FangSong" w:cs="FangSong"/>
          <w:color w:val="3070D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法国法院案例/097</w:t>
      </w:r>
    </w:p>
    <w:p w14:paraId="438965C5">
      <w:pPr>
        <w:spacing w:before="116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8"/>
          <w:sz w:val="21"/>
          <w:szCs w:val="21"/>
        </w:rPr>
        <w:t>121</w:t>
      </w:r>
      <w:r>
        <w:rPr>
          <w:rFonts w:ascii="FangSong" w:hAnsi="FangSong" w:eastAsia="FangSong" w:cs="FangSong"/>
          <w:color w:val="2060C0"/>
          <w:spacing w:val="8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8"/>
          <w:sz w:val="21"/>
          <w:szCs w:val="21"/>
        </w:rPr>
        <w:t>法文网络文献/098</w:t>
      </w:r>
    </w:p>
    <w:p w14:paraId="1483811C">
      <w:pPr>
        <w:spacing w:before="119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D0"/>
          <w:spacing w:val="2"/>
          <w:sz w:val="21"/>
          <w:szCs w:val="21"/>
        </w:rPr>
        <w:t>122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再次引用法文文献/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2"/>
          <w:sz w:val="21"/>
          <w:szCs w:val="21"/>
        </w:rPr>
        <w:t>099</w:t>
      </w:r>
    </w:p>
    <w:p w14:paraId="324405A1">
      <w:pPr>
        <w:pStyle w:val="2"/>
        <w:spacing w:line="316" w:lineRule="auto"/>
      </w:pPr>
    </w:p>
    <w:p w14:paraId="3CDDA24F">
      <w:pPr>
        <w:spacing w:before="69" w:line="221" w:lineRule="auto"/>
        <w:ind w:left="733"/>
        <w:outlineLvl w:val="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(四)德文引注体例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70D0"/>
          <w:spacing w:val="3"/>
          <w:sz w:val="21"/>
          <w:szCs w:val="21"/>
        </w:rPr>
        <w:t>/100</w:t>
      </w:r>
    </w:p>
    <w:p w14:paraId="3B195356">
      <w:pPr>
        <w:spacing w:before="99" w:line="223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1"/>
          <w:sz w:val="21"/>
          <w:szCs w:val="21"/>
        </w:rPr>
        <w:t>123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德文图书/100</w:t>
      </w:r>
    </w:p>
    <w:p w14:paraId="79B47148">
      <w:pPr>
        <w:spacing w:before="115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D0"/>
          <w:spacing w:val="4"/>
          <w:sz w:val="21"/>
          <w:szCs w:val="21"/>
        </w:rPr>
        <w:t>124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德文报刊/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C0"/>
          <w:spacing w:val="4"/>
          <w:sz w:val="21"/>
          <w:szCs w:val="21"/>
        </w:rPr>
        <w:t>102</w:t>
      </w:r>
    </w:p>
    <w:p w14:paraId="4B7B48F9">
      <w:pPr>
        <w:spacing w:before="119" w:line="222" w:lineRule="auto"/>
        <w:ind w:left="79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12"/>
          <w:sz w:val="21"/>
          <w:szCs w:val="21"/>
        </w:rPr>
        <w:t>125</w:t>
      </w:r>
      <w:r>
        <w:rPr>
          <w:rFonts w:ascii="FangSong" w:hAnsi="FangSong" w:eastAsia="FangSong" w:cs="FangSong"/>
          <w:color w:val="2070C0"/>
          <w:spacing w:val="12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21"/>
          <w:szCs w:val="21"/>
        </w:rPr>
        <w:t>德国法律/103</w:t>
      </w:r>
    </w:p>
    <w:p w14:paraId="5033910F">
      <w:pPr>
        <w:spacing w:before="117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126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德国法院案例/</w:t>
      </w:r>
      <w:r>
        <w:rPr>
          <w:rFonts w:ascii="FangSong" w:hAnsi="FangSong" w:eastAsia="FangSong" w:cs="FangSong"/>
          <w:color w:val="2070C0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3"/>
          <w:sz w:val="21"/>
          <w:szCs w:val="21"/>
        </w:rPr>
        <w:t>104</w:t>
      </w:r>
    </w:p>
    <w:p w14:paraId="6B5DF044">
      <w:pPr>
        <w:spacing w:before="118" w:line="222" w:lineRule="auto"/>
        <w:ind w:left="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127</w:t>
      </w:r>
      <w:r>
        <w:rPr>
          <w:rFonts w:ascii="FangSong" w:hAnsi="FangSong" w:eastAsia="FangSong" w:cs="FangSong"/>
          <w:color w:val="205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50E0"/>
          <w:spacing w:val="-4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德文文献的引领词/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F0"/>
          <w:spacing w:val="3"/>
          <w:sz w:val="21"/>
          <w:szCs w:val="21"/>
        </w:rPr>
        <w:t>105</w:t>
      </w:r>
    </w:p>
    <w:p w14:paraId="4905DE27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headerReference r:id="rId10" w:type="default"/>
          <w:pgSz w:w="8200" w:h="12100"/>
          <w:pgMar w:top="1812" w:right="1230" w:bottom="400" w:left="1129" w:header="1489" w:footer="0" w:gutter="0"/>
          <w:cols w:space="720" w:num="1"/>
        </w:sectPr>
      </w:pPr>
    </w:p>
    <w:p w14:paraId="4ED6ED9B">
      <w:pPr>
        <w:pStyle w:val="2"/>
        <w:spacing w:line="364" w:lineRule="auto"/>
      </w:pPr>
    </w:p>
    <w:p w14:paraId="1100BEFF">
      <w:pPr>
        <w:spacing w:before="68" w:line="222" w:lineRule="auto"/>
        <w:ind w:left="65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3"/>
          <w:sz w:val="21"/>
          <w:szCs w:val="21"/>
        </w:rPr>
        <w:t>128</w:t>
      </w:r>
      <w:r>
        <w:rPr>
          <w:rFonts w:ascii="FangSong" w:hAnsi="FangSong" w:eastAsia="FangSong" w:cs="FangSong"/>
          <w:b/>
          <w:bCs/>
          <w:color w:val="2070C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再次引用德文文献/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F0"/>
          <w:spacing w:val="3"/>
          <w:sz w:val="21"/>
          <w:szCs w:val="21"/>
        </w:rPr>
        <w:t>105</w:t>
      </w:r>
    </w:p>
    <w:p w14:paraId="5CF315B3">
      <w:pPr>
        <w:pStyle w:val="2"/>
        <w:spacing w:line="256" w:lineRule="auto"/>
      </w:pPr>
    </w:p>
    <w:p w14:paraId="2EDB2DB4">
      <w:pPr>
        <w:spacing w:before="68" w:line="220" w:lineRule="auto"/>
        <w:ind w:left="58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(五)意大利文引注体例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1070E0"/>
          <w:spacing w:val="2"/>
          <w:sz w:val="21"/>
          <w:szCs w:val="21"/>
        </w:rPr>
        <w:t>/1</w:t>
      </w:r>
      <w:r>
        <w:rPr>
          <w:rFonts w:ascii="宋体" w:hAnsi="宋体" w:eastAsia="宋体" w:cs="宋体"/>
          <w:color w:val="1070E0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pacing w:val="2"/>
          <w:sz w:val="21"/>
          <w:szCs w:val="21"/>
        </w:rPr>
        <w:t>06</w:t>
      </w:r>
    </w:p>
    <w:p w14:paraId="31342FFB">
      <w:pPr>
        <w:spacing w:before="110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10"/>
          <w:sz w:val="21"/>
          <w:szCs w:val="21"/>
        </w:rPr>
        <w:t>129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意大利文图书/106</w:t>
      </w:r>
    </w:p>
    <w:p w14:paraId="11786464">
      <w:pPr>
        <w:spacing w:before="116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1"/>
          <w:sz w:val="21"/>
          <w:szCs w:val="21"/>
        </w:rPr>
        <w:t>130</w:t>
      </w:r>
      <w:r>
        <w:rPr>
          <w:rFonts w:ascii="FangSong" w:hAnsi="FangSong" w:eastAsia="FangSong" w:cs="FangSong"/>
          <w:color w:val="2070C0"/>
          <w:spacing w:val="1"/>
          <w:sz w:val="21"/>
          <w:szCs w:val="21"/>
        </w:rPr>
        <w:t>. 意大利文报刊/</w:t>
      </w:r>
      <w:r>
        <w:rPr>
          <w:rFonts w:ascii="FangSong" w:hAnsi="FangSong" w:eastAsia="FangSong" w:cs="FangSong"/>
          <w:color w:val="2070C0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1"/>
          <w:sz w:val="21"/>
          <w:szCs w:val="21"/>
        </w:rPr>
        <w:t>109</w:t>
      </w:r>
    </w:p>
    <w:p w14:paraId="11730534">
      <w:pPr>
        <w:spacing w:before="119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C0"/>
          <w:spacing w:val="10"/>
          <w:sz w:val="21"/>
          <w:szCs w:val="21"/>
        </w:rPr>
        <w:t>131</w:t>
      </w:r>
      <w:r>
        <w:rPr>
          <w:rFonts w:ascii="FangSong" w:hAnsi="FangSong" w:eastAsia="FangSong" w:cs="FangSong"/>
          <w:color w:val="2070D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70D0"/>
          <w:spacing w:val="-1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10"/>
          <w:sz w:val="21"/>
          <w:szCs w:val="21"/>
        </w:rPr>
        <w:t>意大利法律/109</w:t>
      </w:r>
    </w:p>
    <w:p w14:paraId="1473AAAB">
      <w:pPr>
        <w:spacing w:before="117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60D0"/>
          <w:spacing w:val="8"/>
          <w:sz w:val="21"/>
          <w:szCs w:val="21"/>
        </w:rPr>
        <w:t>132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意大利法院案例/110</w:t>
      </w:r>
    </w:p>
    <w:p w14:paraId="6F9E72BF">
      <w:pPr>
        <w:spacing w:before="118" w:line="223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C0"/>
          <w:spacing w:val="11"/>
          <w:sz w:val="21"/>
          <w:szCs w:val="21"/>
        </w:rPr>
        <w:t>133</w:t>
      </w:r>
      <w:r>
        <w:rPr>
          <w:rFonts w:ascii="FangSong" w:hAnsi="FangSong" w:eastAsia="FangSong" w:cs="FangSong"/>
          <w:color w:val="2060E0"/>
          <w:spacing w:val="11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罗马法文献/110</w:t>
      </w:r>
    </w:p>
    <w:p w14:paraId="7D9C97A0">
      <w:pPr>
        <w:spacing w:before="116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D0"/>
          <w:spacing w:val="7"/>
          <w:sz w:val="21"/>
          <w:szCs w:val="21"/>
        </w:rPr>
        <w:t>134</w:t>
      </w:r>
      <w:r>
        <w:rPr>
          <w:rFonts w:ascii="FangSong" w:hAnsi="FangSong" w:eastAsia="FangSong" w:cs="FangSong"/>
          <w:color w:val="2060E0"/>
          <w:spacing w:val="7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7"/>
          <w:sz w:val="21"/>
          <w:szCs w:val="21"/>
        </w:rPr>
        <w:t>再次引用意大利文文献/111</w:t>
      </w:r>
    </w:p>
    <w:p w14:paraId="3F6276E0">
      <w:pPr>
        <w:pStyle w:val="2"/>
        <w:spacing w:line="296" w:lineRule="auto"/>
      </w:pPr>
    </w:p>
    <w:p w14:paraId="74FF70FA">
      <w:pPr>
        <w:spacing w:before="69" w:line="220" w:lineRule="auto"/>
        <w:ind w:left="58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(六)俄文引注体例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070E0"/>
          <w:spacing w:val="3"/>
          <w:sz w:val="21"/>
          <w:szCs w:val="21"/>
        </w:rPr>
        <w:t xml:space="preserve">/11  </w:t>
      </w:r>
      <w:r>
        <w:rPr>
          <w:rFonts w:ascii="Times New Roman" w:hAnsi="Times New Roman" w:eastAsia="Times New Roman" w:cs="Times New Roman"/>
          <w:color w:val="1070E0"/>
          <w:spacing w:val="3"/>
          <w:sz w:val="21"/>
          <w:szCs w:val="21"/>
        </w:rPr>
        <w:t>1</w:t>
      </w:r>
    </w:p>
    <w:p w14:paraId="198F35B1">
      <w:pPr>
        <w:spacing w:before="90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70C0"/>
          <w:spacing w:val="13"/>
          <w:sz w:val="21"/>
          <w:szCs w:val="21"/>
        </w:rPr>
        <w:t>135</w:t>
      </w:r>
      <w:r>
        <w:rPr>
          <w:rFonts w:ascii="FangSong" w:hAnsi="FangSong" w:eastAsia="FangSong" w:cs="FangSong"/>
          <w:color w:val="2070D0"/>
          <w:spacing w:val="13"/>
          <w:sz w:val="21"/>
          <w:szCs w:val="21"/>
        </w:rPr>
        <w:t>.</w:t>
      </w:r>
      <w:r>
        <w:rPr>
          <w:rFonts w:ascii="FangSong" w:hAnsi="FangSong" w:eastAsia="FangSong" w:cs="FangSong"/>
          <w:color w:val="2070D0"/>
          <w:spacing w:val="-4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13"/>
          <w:sz w:val="21"/>
          <w:szCs w:val="21"/>
        </w:rPr>
        <w:t>俄文图书/111</w:t>
      </w:r>
    </w:p>
    <w:p w14:paraId="5A0947A7">
      <w:pPr>
        <w:spacing w:before="106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4"/>
          <w:sz w:val="21"/>
          <w:szCs w:val="21"/>
        </w:rPr>
        <w:t>136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俄文学术期刊/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4"/>
          <w:sz w:val="21"/>
          <w:szCs w:val="21"/>
        </w:rPr>
        <w:t>113</w:t>
      </w:r>
    </w:p>
    <w:p w14:paraId="1D9EF421">
      <w:pPr>
        <w:spacing w:before="108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70C0"/>
          <w:spacing w:val="4"/>
          <w:sz w:val="21"/>
          <w:szCs w:val="21"/>
        </w:rPr>
        <w:t>137</w:t>
      </w:r>
      <w:r>
        <w:rPr>
          <w:rFonts w:ascii="FangSong" w:hAnsi="FangSong" w:eastAsia="FangSong" w:cs="FangSong"/>
          <w:color w:val="2070D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D0"/>
          <w:spacing w:val="-2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4"/>
          <w:sz w:val="21"/>
          <w:szCs w:val="21"/>
        </w:rPr>
        <w:t>俄文集刊/</w:t>
      </w:r>
      <w:r>
        <w:rPr>
          <w:rFonts w:ascii="FangSong" w:hAnsi="FangSong" w:eastAsia="FangSong" w:cs="FangSong"/>
          <w:color w:val="2070D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4"/>
          <w:sz w:val="21"/>
          <w:szCs w:val="21"/>
        </w:rPr>
        <w:t>114</w:t>
      </w:r>
    </w:p>
    <w:p w14:paraId="55CE00F9">
      <w:pPr>
        <w:spacing w:before="107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70C0"/>
          <w:spacing w:val="4"/>
          <w:sz w:val="21"/>
          <w:szCs w:val="21"/>
        </w:rPr>
        <w:t>138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俄文报刊/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pacing w:val="4"/>
          <w:sz w:val="21"/>
          <w:szCs w:val="21"/>
        </w:rPr>
        <w:t>114</w:t>
      </w:r>
    </w:p>
    <w:p w14:paraId="0938F900">
      <w:pPr>
        <w:spacing w:before="108" w:line="222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12"/>
          <w:sz w:val="21"/>
          <w:szCs w:val="21"/>
        </w:rPr>
        <w:t>139</w:t>
      </w:r>
      <w:r>
        <w:rPr>
          <w:rFonts w:ascii="FangSong" w:hAnsi="FangSong" w:eastAsia="FangSong" w:cs="FangSong"/>
          <w:color w:val="2060D0"/>
          <w:spacing w:val="12"/>
          <w:sz w:val="21"/>
          <w:szCs w:val="21"/>
        </w:rPr>
        <w:t>.</w:t>
      </w:r>
      <w:r>
        <w:rPr>
          <w:rFonts w:ascii="FangSong" w:hAnsi="FangSong" w:eastAsia="FangSong" w:cs="FangSong"/>
          <w:color w:val="2060D0"/>
          <w:spacing w:val="-3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21"/>
          <w:szCs w:val="21"/>
        </w:rPr>
        <w:t>俄罗斯法律/115</w:t>
      </w:r>
    </w:p>
    <w:p w14:paraId="5CBEEC18">
      <w:pPr>
        <w:spacing w:before="107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C0"/>
          <w:spacing w:val="4"/>
          <w:sz w:val="21"/>
          <w:szCs w:val="21"/>
        </w:rPr>
        <w:t>140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俄罗斯法院案例/</w:t>
      </w:r>
      <w:r>
        <w:rPr>
          <w:rFonts w:ascii="FangSong" w:hAnsi="FangSong" w:eastAsia="FangSong" w:cs="FangSong"/>
          <w:color w:val="2070C0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pacing w:val="4"/>
          <w:sz w:val="21"/>
          <w:szCs w:val="21"/>
        </w:rPr>
        <w:t>116</w:t>
      </w:r>
    </w:p>
    <w:p w14:paraId="0FB6D662">
      <w:pPr>
        <w:spacing w:before="108" w:line="222" w:lineRule="auto"/>
        <w:ind w:left="6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color w:val="1070D0"/>
          <w:spacing w:val="10"/>
          <w:sz w:val="21"/>
          <w:szCs w:val="21"/>
        </w:rPr>
        <w:t>141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33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1"/>
          <w:szCs w:val="21"/>
        </w:rPr>
        <w:t>俄文网络文献/1</w:t>
      </w:r>
      <w:r>
        <w:rPr>
          <w:rFonts w:ascii="Times New Roman" w:hAnsi="Times New Roman" w:eastAsia="Times New Roman" w:cs="Times New Roman"/>
          <w:color w:val="2070C0"/>
          <w:spacing w:val="10"/>
          <w:sz w:val="21"/>
          <w:szCs w:val="21"/>
        </w:rPr>
        <w:t>16</w:t>
      </w:r>
    </w:p>
    <w:p w14:paraId="1B96FA21">
      <w:pPr>
        <w:spacing w:before="109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60D0"/>
          <w:spacing w:val="3"/>
          <w:sz w:val="21"/>
          <w:szCs w:val="21"/>
        </w:rPr>
        <w:t>142</w:t>
      </w:r>
      <w:r>
        <w:rPr>
          <w:rFonts w:ascii="FangSong" w:hAnsi="FangSong" w:eastAsia="FangSong" w:cs="FangSong"/>
          <w:color w:val="2060E0"/>
          <w:spacing w:val="3"/>
          <w:sz w:val="21"/>
          <w:szCs w:val="21"/>
        </w:rPr>
        <w:t>.</w:t>
      </w:r>
      <w:r>
        <w:rPr>
          <w:rFonts w:ascii="FangSong" w:hAnsi="FangSong" w:eastAsia="FangSong" w:cs="FangSong"/>
          <w:color w:val="2060E0"/>
          <w:spacing w:val="-2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再次引用俄文文献/</w:t>
      </w:r>
      <w:r>
        <w:rPr>
          <w:rFonts w:ascii="FangSong" w:hAnsi="FangSong" w:eastAsia="FangSong" w:cs="FangSong"/>
          <w:color w:val="3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E0"/>
          <w:spacing w:val="3"/>
          <w:sz w:val="21"/>
          <w:szCs w:val="21"/>
        </w:rPr>
        <w:t>117</w:t>
      </w:r>
    </w:p>
    <w:p w14:paraId="4F4EF95C">
      <w:pPr>
        <w:pStyle w:val="2"/>
        <w:spacing w:line="316" w:lineRule="auto"/>
      </w:pPr>
    </w:p>
    <w:p w14:paraId="328B747C">
      <w:pPr>
        <w:spacing w:before="69" w:line="221" w:lineRule="auto"/>
        <w:ind w:left="58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(七)日文引注体例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2070D0"/>
          <w:spacing w:val="2"/>
          <w:sz w:val="21"/>
          <w:szCs w:val="21"/>
        </w:rPr>
        <w:t>/1</w:t>
      </w:r>
      <w:r>
        <w:rPr>
          <w:rFonts w:ascii="宋体" w:hAnsi="宋体" w:eastAsia="宋体" w:cs="宋体"/>
          <w:color w:val="2070D0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2"/>
          <w:sz w:val="21"/>
          <w:szCs w:val="21"/>
        </w:rPr>
        <w:t>17</w:t>
      </w:r>
    </w:p>
    <w:p w14:paraId="6EFDB1CA">
      <w:pPr>
        <w:spacing w:before="79" w:line="223" w:lineRule="auto"/>
        <w:ind w:left="650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1070D0"/>
          <w:spacing w:val="12"/>
          <w:sz w:val="21"/>
          <w:szCs w:val="21"/>
        </w:rPr>
        <w:t>143</w:t>
      </w:r>
      <w:r>
        <w:rPr>
          <w:rFonts w:ascii="FangSong" w:hAnsi="FangSong" w:eastAsia="FangSong" w:cs="FangSong"/>
          <w:color w:val="2070D0"/>
          <w:spacing w:val="12"/>
          <w:sz w:val="21"/>
          <w:szCs w:val="21"/>
        </w:rPr>
        <w:t>.</w:t>
      </w:r>
      <w:r>
        <w:rPr>
          <w:rFonts w:ascii="FangSong" w:hAnsi="FangSong" w:eastAsia="FangSong" w:cs="FangSong"/>
          <w:color w:val="2070D0"/>
          <w:spacing w:val="-3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D0"/>
          <w:spacing w:val="12"/>
          <w:sz w:val="21"/>
          <w:szCs w:val="21"/>
        </w:rPr>
        <w:t>日文图书/118</w:t>
      </w:r>
    </w:p>
    <w:p w14:paraId="1C09D0A0">
      <w:pPr>
        <w:spacing w:before="105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1070D0"/>
          <w:spacing w:val="1"/>
          <w:sz w:val="21"/>
          <w:szCs w:val="21"/>
        </w:rPr>
        <w:t>144</w:t>
      </w:r>
      <w:r>
        <w:rPr>
          <w:rFonts w:ascii="FangSong" w:hAnsi="FangSong" w:eastAsia="FangSong" w:cs="FangSong"/>
          <w:color w:val="2070C0"/>
          <w:spacing w:val="1"/>
          <w:sz w:val="21"/>
          <w:szCs w:val="21"/>
        </w:rPr>
        <w:t>. 日文报刊/</w:t>
      </w:r>
      <w:r>
        <w:rPr>
          <w:rFonts w:ascii="FangSong" w:hAnsi="FangSong" w:eastAsia="FangSong" w:cs="FangSong"/>
          <w:color w:val="2070C0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1"/>
          <w:sz w:val="21"/>
          <w:szCs w:val="21"/>
        </w:rPr>
        <w:t>1</w:t>
      </w:r>
      <w:r>
        <w:rPr>
          <w:rFonts w:ascii="宋体" w:hAnsi="宋体" w:eastAsia="宋体" w:cs="宋体"/>
          <w:color w:val="1060E0"/>
          <w:spacing w:val="1"/>
          <w:sz w:val="21"/>
          <w:szCs w:val="21"/>
        </w:rPr>
        <w:t>18</w:t>
      </w:r>
    </w:p>
    <w:p w14:paraId="2DE90B92">
      <w:pPr>
        <w:spacing w:before="109" w:line="222" w:lineRule="auto"/>
        <w:ind w:left="6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D0"/>
          <w:spacing w:val="4"/>
          <w:sz w:val="21"/>
          <w:szCs w:val="21"/>
        </w:rPr>
        <w:t>145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.</w:t>
      </w:r>
      <w:r>
        <w:rPr>
          <w:rFonts w:ascii="FangSong" w:hAnsi="FangSong" w:eastAsia="FangSong" w:cs="FangSong"/>
          <w:color w:val="2070C0"/>
          <w:spacing w:val="-29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日本法律/</w:t>
      </w:r>
      <w:r>
        <w:rPr>
          <w:rFonts w:ascii="FangSong" w:hAnsi="FangSong" w:eastAsia="FangSong" w:cs="FangSong"/>
          <w:color w:val="207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4"/>
          <w:sz w:val="21"/>
          <w:szCs w:val="21"/>
        </w:rPr>
        <w:t>1</w:t>
      </w:r>
      <w:r>
        <w:rPr>
          <w:rFonts w:ascii="宋体" w:hAnsi="宋体" w:eastAsia="宋体" w:cs="宋体"/>
          <w:color w:val="1070E0"/>
          <w:spacing w:val="4"/>
          <w:sz w:val="21"/>
          <w:szCs w:val="21"/>
        </w:rPr>
        <w:t>19</w:t>
      </w:r>
    </w:p>
    <w:p w14:paraId="026C824A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headerReference r:id="rId11" w:type="default"/>
          <w:pgSz w:w="8260" w:h="12040"/>
          <w:pgMar w:top="1782" w:right="1061" w:bottom="400" w:left="1239" w:header="1567" w:footer="0" w:gutter="0"/>
          <w:cols w:space="720" w:num="1"/>
        </w:sectPr>
      </w:pPr>
    </w:p>
    <w:p w14:paraId="7B2B7B73">
      <w:pPr>
        <w:pStyle w:val="2"/>
        <w:spacing w:line="275" w:lineRule="auto"/>
      </w:pPr>
    </w:p>
    <w:p w14:paraId="591F4E8E">
      <w:pPr>
        <w:pStyle w:val="2"/>
        <w:spacing w:line="275" w:lineRule="auto"/>
      </w:pPr>
    </w:p>
    <w:p w14:paraId="794A9CB2">
      <w:pPr>
        <w:pStyle w:val="2"/>
        <w:spacing w:line="276" w:lineRule="auto"/>
      </w:pPr>
    </w:p>
    <w:p w14:paraId="752B77D5">
      <w:pPr>
        <w:pStyle w:val="2"/>
        <w:spacing w:line="276" w:lineRule="auto"/>
      </w:pPr>
    </w:p>
    <w:p w14:paraId="51A86568">
      <w:pPr>
        <w:spacing w:before="68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color w:val="2050C0"/>
          <w:spacing w:val="-25"/>
          <w:sz w:val="21"/>
          <w:szCs w:val="21"/>
        </w:rPr>
        <w:t>·X</w:t>
      </w:r>
      <w:r>
        <w:rPr>
          <w:rFonts w:ascii="Times New Roman" w:hAnsi="Times New Roman" w:eastAsia="Times New Roman" w:cs="Times New Roman"/>
          <w:color w:val="2050C0"/>
          <w:spacing w:val="8"/>
          <w:sz w:val="21"/>
          <w:szCs w:val="21"/>
        </w:rPr>
        <w:t xml:space="preserve">  </w:t>
      </w:r>
      <w:r>
        <w:rPr>
          <w:rFonts w:ascii="FangSong" w:hAnsi="FangSong" w:eastAsia="FangSong" w:cs="FangSong"/>
          <w:color w:val="1060C0"/>
          <w:spacing w:val="-25"/>
          <w:sz w:val="21"/>
          <w:szCs w:val="21"/>
        </w:rPr>
        <w:t xml:space="preserve">·  </w:t>
      </w:r>
      <w:r>
        <w:rPr>
          <w:rFonts w:ascii="FangSong" w:hAnsi="FangSong" w:eastAsia="FangSong" w:cs="FangSong"/>
          <w:color w:val="2070B0"/>
          <w:spacing w:val="-25"/>
          <w:sz w:val="21"/>
          <w:szCs w:val="21"/>
        </w:rPr>
        <w:t>法学引注手册(第二版)</w:t>
      </w:r>
    </w:p>
    <w:p w14:paraId="48691118">
      <w:pPr>
        <w:pStyle w:val="2"/>
        <w:spacing w:line="356" w:lineRule="auto"/>
      </w:pPr>
    </w:p>
    <w:p w14:paraId="52A5F86A">
      <w:pPr>
        <w:spacing w:before="69" w:line="222" w:lineRule="auto"/>
        <w:ind w:left="80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color w:val="2060C0"/>
          <w:sz w:val="21"/>
          <w:szCs w:val="21"/>
        </w:rPr>
        <w:t>146</w:t>
      </w:r>
      <w:r>
        <w:rPr>
          <w:rFonts w:ascii="FangSong" w:hAnsi="FangSong" w:eastAsia="FangSong" w:cs="FangSong"/>
          <w:color w:val="2060B0"/>
          <w:sz w:val="21"/>
          <w:szCs w:val="21"/>
        </w:rPr>
        <w:t>. 日本法院案例/</w:t>
      </w:r>
      <w:r>
        <w:rPr>
          <w:rFonts w:ascii="FangSong" w:hAnsi="FangSong" w:eastAsia="FangSong" w:cs="FangSong"/>
          <w:color w:val="2060B0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z w:val="21"/>
          <w:szCs w:val="21"/>
        </w:rPr>
        <w:t>120</w:t>
      </w:r>
    </w:p>
    <w:p w14:paraId="4690A8F2">
      <w:pPr>
        <w:spacing w:before="117" w:line="222" w:lineRule="auto"/>
        <w:ind w:left="809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10"/>
          <w:sz w:val="21"/>
          <w:szCs w:val="21"/>
        </w:rPr>
        <w:t>147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.</w:t>
      </w:r>
      <w:r>
        <w:rPr>
          <w:rFonts w:ascii="FangSong" w:hAnsi="FangSong" w:eastAsia="FangSong" w:cs="FangSong"/>
          <w:color w:val="2060C0"/>
          <w:spacing w:val="-4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10"/>
          <w:sz w:val="21"/>
          <w:szCs w:val="21"/>
        </w:rPr>
        <w:t>日本官方文件/120</w:t>
      </w:r>
    </w:p>
    <w:p w14:paraId="6457EC6D">
      <w:pPr>
        <w:spacing w:before="115" w:line="222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z w:val="21"/>
          <w:szCs w:val="21"/>
        </w:rPr>
        <w:t>148</w:t>
      </w:r>
      <w:r>
        <w:rPr>
          <w:rFonts w:ascii="FangSong" w:hAnsi="FangSong" w:eastAsia="FangSong" w:cs="FangSong"/>
          <w:color w:val="2060C0"/>
          <w:sz w:val="21"/>
          <w:szCs w:val="21"/>
        </w:rPr>
        <w:t>. 日文网络文献/</w:t>
      </w:r>
      <w:r>
        <w:rPr>
          <w:rFonts w:ascii="FangSong" w:hAnsi="FangSong" w:eastAsia="FangSong" w:cs="FangSong"/>
          <w:color w:val="2060C0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70D0"/>
          <w:sz w:val="21"/>
          <w:szCs w:val="21"/>
        </w:rPr>
        <w:t>120</w:t>
      </w:r>
    </w:p>
    <w:p w14:paraId="7486C43E">
      <w:pPr>
        <w:spacing w:before="119" w:line="222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z w:val="21"/>
          <w:szCs w:val="21"/>
        </w:rPr>
        <w:t>149</w:t>
      </w:r>
      <w:r>
        <w:rPr>
          <w:rFonts w:ascii="FangSong" w:hAnsi="FangSong" w:eastAsia="FangSong" w:cs="FangSong"/>
          <w:color w:val="2070C0"/>
          <w:sz w:val="21"/>
          <w:szCs w:val="21"/>
        </w:rPr>
        <w:t>. 日文文献的引领词/</w:t>
      </w:r>
      <w:r>
        <w:rPr>
          <w:rFonts w:ascii="FangSong" w:hAnsi="FangSong" w:eastAsia="FangSong" w:cs="FangSong"/>
          <w:color w:val="2070C0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E0"/>
          <w:sz w:val="21"/>
          <w:szCs w:val="21"/>
        </w:rPr>
        <w:t>121</w:t>
      </w:r>
    </w:p>
    <w:p w14:paraId="24B2F0A7">
      <w:pPr>
        <w:spacing w:before="117" w:line="222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50C0"/>
          <w:spacing w:val="6"/>
          <w:sz w:val="21"/>
          <w:szCs w:val="21"/>
        </w:rPr>
        <w:t>150</w:t>
      </w:r>
      <w:r>
        <w:rPr>
          <w:rFonts w:ascii="FangSong" w:hAnsi="FangSong" w:eastAsia="FangSong" w:cs="FangSong"/>
          <w:color w:val="2070C0"/>
          <w:spacing w:val="6"/>
          <w:sz w:val="21"/>
          <w:szCs w:val="21"/>
        </w:rPr>
        <w:t>.再次引用日文文献/</w:t>
      </w:r>
      <w:r>
        <w:rPr>
          <w:rFonts w:ascii="FangSong" w:hAnsi="FangSong" w:eastAsia="FangSong" w:cs="FangSong"/>
          <w:color w:val="2070C0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6"/>
          <w:sz w:val="21"/>
          <w:szCs w:val="21"/>
        </w:rPr>
        <w:t>121</w:t>
      </w:r>
    </w:p>
    <w:p w14:paraId="7F1FDEC4">
      <w:pPr>
        <w:pStyle w:val="2"/>
        <w:spacing w:line="442" w:lineRule="auto"/>
      </w:pPr>
    </w:p>
    <w:p w14:paraId="47EE7109">
      <w:pPr>
        <w:spacing w:before="69" w:line="221" w:lineRule="auto"/>
        <w:ind w:left="30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b/>
          <w:bCs/>
          <w:spacing w:val="4"/>
          <w:sz w:val="21"/>
          <w:szCs w:val="21"/>
        </w:rPr>
        <w:t>《法学引注手册》编写说明</w:t>
      </w:r>
      <w:r>
        <w:rPr>
          <w:rFonts w:ascii="黑体" w:hAnsi="黑体" w:eastAsia="黑体" w:cs="黑体"/>
          <w:spacing w:val="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pacing w:val="4"/>
          <w:sz w:val="21"/>
          <w:szCs w:val="21"/>
        </w:rPr>
        <w:t>/123</w:t>
      </w:r>
    </w:p>
    <w:p w14:paraId="307B5006">
      <w:pPr>
        <w:spacing w:before="124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B0"/>
          <w:spacing w:val="4"/>
          <w:sz w:val="21"/>
          <w:szCs w:val="21"/>
        </w:rPr>
        <w:t>一</w:t>
      </w:r>
      <w:r>
        <w:rPr>
          <w:rFonts w:ascii="宋体" w:hAnsi="宋体" w:eastAsia="宋体" w:cs="宋体"/>
          <w:color w:val="2060B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B0"/>
          <w:spacing w:val="4"/>
          <w:sz w:val="21"/>
          <w:szCs w:val="21"/>
        </w:rPr>
        <w:t>、编写引注手册的目标/123</w:t>
      </w:r>
    </w:p>
    <w:p w14:paraId="2400D4A4">
      <w:pPr>
        <w:spacing w:before="131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3060C0"/>
          <w:spacing w:val="8"/>
          <w:sz w:val="21"/>
          <w:szCs w:val="21"/>
        </w:rPr>
        <w:t>二、引注手册的编写过程/127</w:t>
      </w:r>
    </w:p>
    <w:p w14:paraId="48160310">
      <w:pPr>
        <w:spacing w:before="119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3060B0"/>
          <w:spacing w:val="8"/>
          <w:sz w:val="21"/>
          <w:szCs w:val="21"/>
        </w:rPr>
        <w:t>三、引注手册的基本内容/131</w:t>
      </w:r>
    </w:p>
    <w:p w14:paraId="76DD0B90">
      <w:pPr>
        <w:spacing w:before="133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4"/>
          <w:sz w:val="21"/>
          <w:szCs w:val="21"/>
        </w:rPr>
        <w:t>四</w:t>
      </w:r>
      <w:r>
        <w:rPr>
          <w:rFonts w:ascii="宋体" w:hAnsi="宋体" w:eastAsia="宋体" w:cs="宋体"/>
          <w:color w:val="2060C0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C0"/>
          <w:spacing w:val="4"/>
          <w:sz w:val="21"/>
          <w:szCs w:val="21"/>
        </w:rPr>
        <w:t>、引注手册的编写方针/133</w:t>
      </w:r>
    </w:p>
    <w:p w14:paraId="03780A97">
      <w:pPr>
        <w:spacing w:before="121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B0"/>
          <w:spacing w:val="9"/>
          <w:sz w:val="21"/>
          <w:szCs w:val="21"/>
        </w:rPr>
        <w:t>五、引注信息的编排原则/138</w:t>
      </w:r>
    </w:p>
    <w:p w14:paraId="1AB83947">
      <w:pPr>
        <w:spacing w:before="119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8"/>
          <w:sz w:val="21"/>
          <w:szCs w:val="21"/>
        </w:rPr>
        <w:t>六、几个事项的特别说明/143</w:t>
      </w:r>
    </w:p>
    <w:p w14:paraId="30C81E72">
      <w:pPr>
        <w:pStyle w:val="2"/>
        <w:spacing w:line="426" w:lineRule="auto"/>
      </w:pPr>
    </w:p>
    <w:p w14:paraId="39FC5A3C">
      <w:pPr>
        <w:spacing w:before="69" w:line="221" w:lineRule="auto"/>
        <w:ind w:left="31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b/>
          <w:bCs/>
          <w:spacing w:val="5"/>
          <w:sz w:val="21"/>
          <w:szCs w:val="21"/>
        </w:rPr>
        <w:t>《法学引注手册》修订说明</w:t>
      </w:r>
      <w:r>
        <w:rPr>
          <w:rFonts w:ascii="黑体" w:hAnsi="黑体" w:eastAsia="黑体" w:cs="黑体"/>
          <w:spacing w:val="-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pacing w:val="5"/>
          <w:sz w:val="21"/>
          <w:szCs w:val="21"/>
        </w:rPr>
        <w:t>/149</w:t>
      </w:r>
    </w:p>
    <w:p w14:paraId="2C188660">
      <w:pPr>
        <w:spacing w:before="133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6"/>
          <w:sz w:val="21"/>
          <w:szCs w:val="21"/>
        </w:rPr>
        <w:t>一</w:t>
      </w:r>
      <w:r>
        <w:rPr>
          <w:rFonts w:ascii="宋体" w:hAnsi="宋体" w:eastAsia="宋体" w:cs="宋体"/>
          <w:color w:val="2060C0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C0"/>
          <w:spacing w:val="6"/>
          <w:sz w:val="21"/>
          <w:szCs w:val="21"/>
        </w:rPr>
        <w:t>、修订缘起和过程/149</w:t>
      </w:r>
    </w:p>
    <w:p w14:paraId="21F941D5">
      <w:pPr>
        <w:spacing w:before="131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70D0"/>
          <w:spacing w:val="6"/>
          <w:sz w:val="21"/>
          <w:szCs w:val="21"/>
        </w:rPr>
        <w:t>二</w:t>
      </w:r>
      <w:r>
        <w:rPr>
          <w:rFonts w:ascii="宋体" w:hAnsi="宋体" w:eastAsia="宋体" w:cs="宋体"/>
          <w:color w:val="2070D0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D0"/>
          <w:spacing w:val="6"/>
          <w:sz w:val="21"/>
          <w:szCs w:val="21"/>
        </w:rPr>
        <w:t>、修订指导思想/152</w:t>
      </w:r>
    </w:p>
    <w:p w14:paraId="0612BEBF">
      <w:pPr>
        <w:spacing w:before="121" w:line="219" w:lineRule="auto"/>
        <w:ind w:left="8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060C0"/>
          <w:spacing w:val="4"/>
          <w:sz w:val="21"/>
          <w:szCs w:val="21"/>
        </w:rPr>
        <w:t>三、主要修订内容/</w:t>
      </w:r>
      <w:r>
        <w:rPr>
          <w:rFonts w:ascii="宋体" w:hAnsi="宋体" w:eastAsia="宋体" w:cs="宋体"/>
          <w:color w:val="2060C0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60D0"/>
          <w:spacing w:val="4"/>
          <w:sz w:val="21"/>
          <w:szCs w:val="21"/>
        </w:rPr>
        <w:t>155</w:t>
      </w:r>
    </w:p>
    <w:p w14:paraId="351464AD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12" w:type="default"/>
          <w:pgSz w:w="8200" w:h="12110"/>
          <w:pgMar w:top="400" w:right="1230" w:bottom="400" w:left="1019" w:header="0" w:footer="0" w:gutter="0"/>
          <w:cols w:space="720" w:num="1"/>
        </w:sectPr>
      </w:pPr>
    </w:p>
    <w:p w14:paraId="2F3E2C61">
      <w:pPr>
        <w:pStyle w:val="2"/>
        <w:spacing w:line="251" w:lineRule="auto"/>
      </w:pPr>
    </w:p>
    <w:p w14:paraId="430390E8">
      <w:pPr>
        <w:pStyle w:val="2"/>
        <w:spacing w:line="252" w:lineRule="auto"/>
      </w:pPr>
    </w:p>
    <w:p w14:paraId="1C2B9C66">
      <w:pPr>
        <w:pStyle w:val="2"/>
        <w:spacing w:line="252" w:lineRule="auto"/>
      </w:pPr>
    </w:p>
    <w:p w14:paraId="42CF259B">
      <w:pPr>
        <w:pStyle w:val="2"/>
        <w:spacing w:line="252" w:lineRule="auto"/>
      </w:pPr>
    </w:p>
    <w:p w14:paraId="6977B935">
      <w:pPr>
        <w:pStyle w:val="2"/>
        <w:spacing w:line="252" w:lineRule="auto"/>
      </w:pPr>
    </w:p>
    <w:p w14:paraId="35A438F8">
      <w:pPr>
        <w:pStyle w:val="2"/>
        <w:spacing w:line="252" w:lineRule="auto"/>
      </w:pPr>
    </w:p>
    <w:p w14:paraId="671021CD">
      <w:pPr>
        <w:pStyle w:val="2"/>
        <w:spacing w:line="252" w:lineRule="auto"/>
      </w:pPr>
    </w:p>
    <w:p w14:paraId="797A998F">
      <w:pPr>
        <w:pStyle w:val="2"/>
        <w:spacing w:line="252" w:lineRule="auto"/>
      </w:pPr>
    </w:p>
    <w:p w14:paraId="58DD85EF">
      <w:pPr>
        <w:pStyle w:val="2"/>
        <w:spacing w:line="252" w:lineRule="auto"/>
      </w:pPr>
    </w:p>
    <w:p w14:paraId="195E494F">
      <w:pPr>
        <w:pStyle w:val="2"/>
        <w:spacing w:line="252" w:lineRule="auto"/>
      </w:pPr>
    </w:p>
    <w:p w14:paraId="08D20963">
      <w:pPr>
        <w:pStyle w:val="2"/>
        <w:spacing w:line="252" w:lineRule="auto"/>
      </w:pPr>
    </w:p>
    <w:p w14:paraId="226ADB6F">
      <w:pPr>
        <w:spacing w:before="91" w:line="221" w:lineRule="auto"/>
        <w:ind w:left="1666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color w:val="2060E0"/>
          <w:spacing w:val="-4"/>
          <w:sz w:val="28"/>
          <w:szCs w:val="28"/>
        </w:rPr>
        <w:t>一、引注的一般规范</w:t>
      </w:r>
    </w:p>
    <w:p w14:paraId="69C74E1C">
      <w:pPr>
        <w:pStyle w:val="2"/>
        <w:spacing w:line="283" w:lineRule="auto"/>
      </w:pPr>
    </w:p>
    <w:p w14:paraId="337C138B">
      <w:pPr>
        <w:pStyle w:val="2"/>
        <w:spacing w:line="283" w:lineRule="auto"/>
      </w:pPr>
    </w:p>
    <w:p w14:paraId="7E4CB0AC">
      <w:pPr>
        <w:pStyle w:val="2"/>
        <w:spacing w:line="284" w:lineRule="auto"/>
      </w:pPr>
    </w:p>
    <w:p w14:paraId="554E38B5">
      <w:pPr>
        <w:pStyle w:val="2"/>
        <w:spacing w:line="284" w:lineRule="auto"/>
      </w:pPr>
    </w:p>
    <w:p w14:paraId="34608E2A">
      <w:pPr>
        <w:spacing w:before="69" w:line="219" w:lineRule="auto"/>
        <w:ind w:left="675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7"/>
          <w:sz w:val="21"/>
          <w:szCs w:val="21"/>
        </w:rPr>
        <w:t>(一)引注的基本原则</w:t>
      </w:r>
    </w:p>
    <w:p w14:paraId="74377D57">
      <w:pPr>
        <w:spacing w:before="290" w:line="222" w:lineRule="auto"/>
        <w:ind w:left="672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1060E0"/>
          <w:spacing w:val="11"/>
          <w:sz w:val="21"/>
          <w:szCs w:val="21"/>
        </w:rPr>
        <w:t>1.</w:t>
      </w:r>
      <w:r>
        <w:rPr>
          <w:rFonts w:ascii="Times New Roman" w:hAnsi="Times New Roman" w:eastAsia="Times New Roman" w:cs="Times New Roman"/>
          <w:b/>
          <w:bCs/>
          <w:color w:val="1060E0"/>
          <w:spacing w:val="4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1"/>
          <w:sz w:val="21"/>
          <w:szCs w:val="21"/>
        </w:rPr>
        <w:t>使用引注应当必要和适度</w:t>
      </w:r>
    </w:p>
    <w:p w14:paraId="7F81F2CE">
      <w:pPr>
        <w:spacing w:before="123" w:line="326" w:lineRule="auto"/>
        <w:ind w:left="242" w:right="183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学术写作应当尊重前人智力成果，方便读者查核验证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资料。凡是涉及学术观点、法律文件、事件、案例、统计数据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等，需要交代出处而又不便在正文中叙明的，应当予以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注明。</w:t>
      </w:r>
    </w:p>
    <w:p w14:paraId="0254755D">
      <w:pPr>
        <w:spacing w:before="15" w:line="326" w:lineRule="auto"/>
        <w:ind w:left="242" w:right="200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注意保持正文流畅，避免过度引注。业内周知的知识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无须引注，平常的意思无须引用他人的话。节制使用原文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引用；除非必要，不大段引用原文或者频繁引用原文</w:t>
      </w:r>
      <w:r>
        <w:rPr>
          <w:rFonts w:ascii="宋体" w:hAnsi="宋体" w:eastAsia="宋体" w:cs="宋体"/>
          <w:spacing w:val="-6"/>
          <w:sz w:val="21"/>
          <w:szCs w:val="21"/>
        </w:rPr>
        <w:t>。尽量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避免一句多注或者连续一句一注。同一脚注中所引文献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一般不超过5个。</w:t>
      </w:r>
    </w:p>
    <w:p w14:paraId="0A874503">
      <w:pPr>
        <w:spacing w:before="140" w:line="221" w:lineRule="auto"/>
        <w:ind w:left="67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70D0"/>
          <w:spacing w:val="5"/>
          <w:sz w:val="21"/>
          <w:szCs w:val="21"/>
        </w:rPr>
        <w:t>2.</w:t>
      </w:r>
      <w:r>
        <w:rPr>
          <w:rFonts w:ascii="宋体" w:hAnsi="宋体" w:eastAsia="宋体" w:cs="宋体"/>
          <w:color w:val="2070D0"/>
          <w:spacing w:val="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5"/>
          <w:sz w:val="21"/>
          <w:szCs w:val="21"/>
        </w:rPr>
        <w:t>文献来源应当真实、相关、权威</w:t>
      </w:r>
    </w:p>
    <w:p w14:paraId="5FADF58E">
      <w:pPr>
        <w:spacing w:before="144" w:line="337" w:lineRule="auto"/>
        <w:ind w:left="242" w:right="107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引用文献应当确保真实，未经查核的文献不得引用。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引用他人观点应当准确，不得曲解。使用</w:t>
      </w:r>
      <w:r>
        <w:rPr>
          <w:rFonts w:ascii="宋体" w:hAnsi="宋体" w:eastAsia="宋体" w:cs="宋体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DeepSeek、Ch</w:t>
      </w:r>
      <w:r>
        <w:rPr>
          <w:rFonts w:ascii="宋体" w:hAnsi="宋体" w:eastAsia="宋体" w:cs="宋体"/>
          <w:spacing w:val="-6"/>
          <w:sz w:val="21"/>
          <w:szCs w:val="21"/>
        </w:rPr>
        <w:t>atG-</w:t>
      </w:r>
    </w:p>
    <w:p w14:paraId="05CB71DC">
      <w:pPr>
        <w:spacing w:line="337" w:lineRule="auto"/>
        <w:rPr>
          <w:rFonts w:ascii="宋体" w:hAnsi="宋体" w:eastAsia="宋体" w:cs="宋体"/>
          <w:sz w:val="21"/>
          <w:szCs w:val="21"/>
        </w:rPr>
        <w:sectPr>
          <w:pgSz w:w="8250" w:h="12040"/>
          <w:pgMar w:top="400" w:right="1237" w:bottom="400" w:left="1237" w:header="0" w:footer="0" w:gutter="0"/>
          <w:cols w:space="720" w:num="1"/>
        </w:sectPr>
      </w:pPr>
    </w:p>
    <w:p w14:paraId="31622CE1">
      <w:pPr>
        <w:pStyle w:val="2"/>
        <w:spacing w:line="276" w:lineRule="auto"/>
      </w:pPr>
    </w:p>
    <w:p w14:paraId="3FD99E7A">
      <w:pPr>
        <w:pStyle w:val="2"/>
        <w:spacing w:line="276" w:lineRule="auto"/>
      </w:pPr>
    </w:p>
    <w:p w14:paraId="0A21DD7F">
      <w:pPr>
        <w:pStyle w:val="2"/>
        <w:spacing w:line="276" w:lineRule="auto"/>
      </w:pPr>
    </w:p>
    <w:p w14:paraId="088891B1">
      <w:pPr>
        <w:pStyle w:val="2"/>
        <w:spacing w:line="277" w:lineRule="auto"/>
      </w:pPr>
    </w:p>
    <w:p w14:paraId="78BFFFE5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9"/>
          <w:sz w:val="20"/>
          <w:szCs w:val="20"/>
        </w:rPr>
        <w:t xml:space="preserve">·002·      </w:t>
      </w:r>
      <w:r>
        <w:rPr>
          <w:rFonts w:ascii="FangSong" w:hAnsi="FangSong" w:eastAsia="FangSong" w:cs="FangSong"/>
          <w:color w:val="2070C0"/>
          <w:spacing w:val="-9"/>
          <w:sz w:val="20"/>
          <w:szCs w:val="20"/>
        </w:rPr>
        <w:t>法学引注手册(第二版)</w:t>
      </w:r>
    </w:p>
    <w:p w14:paraId="0070EFCA">
      <w:pPr>
        <w:pStyle w:val="2"/>
        <w:spacing w:line="353" w:lineRule="auto"/>
      </w:pPr>
    </w:p>
    <w:p w14:paraId="63E5CA87">
      <w:pPr>
        <w:spacing w:before="65" w:line="219" w:lineRule="auto"/>
        <w:ind w:left="3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PT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等人工智能工具所获的文献信息，尤须谨慎。</w:t>
      </w:r>
    </w:p>
    <w:p w14:paraId="5C6A3532">
      <w:pPr>
        <w:spacing w:before="131" w:line="348" w:lineRule="auto"/>
        <w:ind w:left="369" w:right="28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所引文献应当与论证相关。同一问题有多个相关文献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的，优先引用与论证关系最密切的文献。对相关问题进行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专题论述的文献，优于简单论及该问题的文献。</w:t>
      </w:r>
    </w:p>
    <w:p w14:paraId="6C420FC2">
      <w:pPr>
        <w:spacing w:before="1" w:line="342" w:lineRule="auto"/>
        <w:ind w:left="369" w:right="28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同一内容有多个文献来源的，应当选择权威文献。有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纸质出版文献的， 一般不引用网络电子文献。同一文献有 </w:t>
      </w:r>
      <w:r>
        <w:rPr>
          <w:rFonts w:ascii="宋体" w:hAnsi="宋体" w:eastAsia="宋体" w:cs="宋体"/>
          <w:spacing w:val="3"/>
          <w:sz w:val="20"/>
          <w:szCs w:val="20"/>
        </w:rPr>
        <w:t>多个来源的，一般引用最初刊发的文献，不引用转载或者摘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编的文献；原初文献为外文或者古籍，宜查找并引用原初文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献。文献修订再版的，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一般引用修订后的版本，先前版本与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论证主题关系更密切的除外。</w:t>
      </w:r>
    </w:p>
    <w:p w14:paraId="4ABCA930">
      <w:pPr>
        <w:spacing w:before="211" w:line="221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2"/>
          <w:sz w:val="20"/>
          <w:szCs w:val="20"/>
        </w:rPr>
        <w:t>3.</w:t>
      </w:r>
      <w:r>
        <w:rPr>
          <w:rFonts w:ascii="宋体" w:hAnsi="宋体" w:eastAsia="宋体" w:cs="宋体"/>
          <w:color w:val="2060C0"/>
          <w:spacing w:val="1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2"/>
          <w:sz w:val="20"/>
          <w:szCs w:val="20"/>
        </w:rPr>
        <w:t>引注信息应当准确</w:t>
      </w:r>
      <w:r>
        <w:rPr>
          <w:rFonts w:ascii="黑体" w:hAnsi="黑体" w:eastAsia="黑体" w:cs="黑体"/>
          <w:b/>
          <w:bCs/>
          <w:color w:val="2060D0"/>
          <w:spacing w:val="12"/>
          <w:sz w:val="20"/>
          <w:szCs w:val="20"/>
        </w:rPr>
        <w:t>、完整、简洁</w:t>
      </w:r>
    </w:p>
    <w:p w14:paraId="4937D5E1">
      <w:pPr>
        <w:spacing w:before="131" w:line="342" w:lineRule="auto"/>
        <w:ind w:left="369" w:right="26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已出版文献的引注信息，原则上从原文原著。图</w:t>
      </w:r>
      <w:r>
        <w:rPr>
          <w:rFonts w:ascii="宋体" w:hAnsi="宋体" w:eastAsia="宋体" w:cs="宋体"/>
          <w:spacing w:val="11"/>
          <w:sz w:val="20"/>
          <w:szCs w:val="20"/>
        </w:rPr>
        <w:t>书的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作者、书名和出版信息(如“修订版”“增订版”“第×版”)以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版权页为准，论文以论文首页为准。原文献的署名或者标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题有错误或者明显不符合引注习惯的，可作相应处理(详见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第26条)。</w:t>
      </w:r>
    </w:p>
    <w:p w14:paraId="702533E2">
      <w:pPr>
        <w:spacing w:before="3" w:line="344" w:lineRule="auto"/>
        <w:ind w:left="369" w:right="290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引注信息应当完整，包含被引文献的基本要</w:t>
      </w:r>
      <w:r>
        <w:rPr>
          <w:rFonts w:ascii="宋体" w:hAnsi="宋体" w:eastAsia="宋体" w:cs="宋体"/>
          <w:spacing w:val="2"/>
          <w:sz w:val="20"/>
          <w:szCs w:val="20"/>
        </w:rPr>
        <w:t>素，尽量方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便读者查核。引注信息的具体内容，可以根据引注体例并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结合文章主题、写作对象和论述需要酌定。</w:t>
      </w:r>
    </w:p>
    <w:p w14:paraId="0511BF2F">
      <w:pPr>
        <w:spacing w:before="1" w:line="333" w:lineRule="auto"/>
        <w:ind w:left="369" w:right="29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在保证引注信息完整的前提下，引注信息的编排尽可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能简洁、流畅。</w:t>
      </w:r>
    </w:p>
    <w:p w14:paraId="684A4440">
      <w:pPr>
        <w:spacing w:line="333" w:lineRule="auto"/>
        <w:rPr>
          <w:rFonts w:ascii="宋体" w:hAnsi="宋体" w:eastAsia="宋体" w:cs="宋体"/>
          <w:sz w:val="20"/>
          <w:szCs w:val="20"/>
        </w:rPr>
        <w:sectPr>
          <w:pgSz w:w="8210" w:h="12120"/>
          <w:pgMar w:top="400" w:right="1231" w:bottom="400" w:left="1030" w:header="0" w:footer="0" w:gutter="0"/>
          <w:cols w:space="720" w:num="1"/>
        </w:sectPr>
      </w:pPr>
    </w:p>
    <w:p w14:paraId="64ACB3FF">
      <w:pPr>
        <w:pStyle w:val="2"/>
        <w:spacing w:line="268" w:lineRule="auto"/>
      </w:pPr>
    </w:p>
    <w:p w14:paraId="09E1E697">
      <w:pPr>
        <w:pStyle w:val="2"/>
        <w:spacing w:line="268" w:lineRule="auto"/>
      </w:pPr>
    </w:p>
    <w:p w14:paraId="7CB09C91">
      <w:pPr>
        <w:pStyle w:val="2"/>
        <w:spacing w:line="268" w:lineRule="auto"/>
      </w:pPr>
    </w:p>
    <w:p w14:paraId="1051A2FB">
      <w:pPr>
        <w:pStyle w:val="2"/>
        <w:spacing w:line="268" w:lineRule="auto"/>
      </w:pPr>
    </w:p>
    <w:p w14:paraId="42F015CA">
      <w:pPr>
        <w:spacing w:before="68" w:line="22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46"/>
          <w:sz w:val="21"/>
          <w:szCs w:val="21"/>
        </w:rPr>
        <w:t>一、引注的一般规范</w:t>
      </w:r>
      <w:r>
        <w:rPr>
          <w:rFonts w:ascii="FangSong" w:hAnsi="FangSong" w:eastAsia="FangSong" w:cs="FangSong"/>
          <w:color w:val="2070C0"/>
          <w:spacing w:val="14"/>
          <w:sz w:val="21"/>
          <w:szCs w:val="21"/>
        </w:rPr>
        <w:t xml:space="preserve">  </w:t>
      </w:r>
      <w:r>
        <w:rPr>
          <w:rFonts w:ascii="宋体" w:hAnsi="宋体" w:eastAsia="宋体" w:cs="宋体"/>
          <w:color w:val="2070C0"/>
          <w:spacing w:val="-46"/>
          <w:sz w:val="21"/>
          <w:szCs w:val="21"/>
        </w:rPr>
        <w:t>·003</w:t>
      </w:r>
      <w:r>
        <w:rPr>
          <w:rFonts w:ascii="宋体" w:hAnsi="宋体" w:eastAsia="宋体" w:cs="宋体"/>
          <w:color w:val="2070C0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C0"/>
          <w:spacing w:val="-46"/>
          <w:sz w:val="21"/>
          <w:szCs w:val="21"/>
        </w:rPr>
        <w:t>·</w:t>
      </w:r>
    </w:p>
    <w:p w14:paraId="29A7DBB5">
      <w:pPr>
        <w:pStyle w:val="2"/>
        <w:spacing w:line="355" w:lineRule="auto"/>
      </w:pPr>
    </w:p>
    <w:p w14:paraId="35D3CDA0">
      <w:pPr>
        <w:pStyle w:val="2"/>
        <w:spacing w:line="356" w:lineRule="auto"/>
      </w:pPr>
    </w:p>
    <w:p w14:paraId="28074965">
      <w:pPr>
        <w:spacing w:before="69" w:line="219" w:lineRule="auto"/>
        <w:ind w:left="564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7"/>
          <w:sz w:val="21"/>
          <w:szCs w:val="21"/>
        </w:rPr>
        <w:t>(二)引注的基本体例</w:t>
      </w:r>
    </w:p>
    <w:p w14:paraId="3920CE5F">
      <w:pPr>
        <w:pStyle w:val="2"/>
      </w:pPr>
    </w:p>
    <w:p w14:paraId="675DFCB3">
      <w:pPr>
        <w:spacing w:before="68" w:line="221" w:lineRule="auto"/>
        <w:ind w:left="564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5"/>
          <w:sz w:val="21"/>
          <w:szCs w:val="21"/>
        </w:rPr>
        <w:t>4.</w:t>
      </w:r>
      <w:r>
        <w:rPr>
          <w:rFonts w:ascii="宋体" w:hAnsi="宋体" w:eastAsia="宋体" w:cs="宋体"/>
          <w:color w:val="2060D0"/>
          <w:spacing w:val="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5"/>
          <w:sz w:val="21"/>
          <w:szCs w:val="21"/>
        </w:rPr>
        <w:t>引注的一般方式</w:t>
      </w:r>
    </w:p>
    <w:p w14:paraId="04A86D4F">
      <w:pPr>
        <w:spacing w:before="143" w:line="345" w:lineRule="auto"/>
        <w:ind w:left="131" w:right="476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注释内容采用页下脚注；出于行文需要，采用文中夹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注、图表说明等特殊处理的除外(见第14、15条)。</w:t>
      </w:r>
    </w:p>
    <w:p w14:paraId="0538903B">
      <w:pPr>
        <w:spacing w:before="5" w:line="331" w:lineRule="auto"/>
        <w:ind w:left="131" w:right="477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引注符号使用阿拉伯数字，可以带圆圈或者六角括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号，也可以不带。对论文作者的介绍、翻译作品的译者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注，建议使用星号</w:t>
      </w:r>
      <w:r>
        <w:rPr>
          <w:rFonts w:ascii="宋体" w:hAnsi="宋体" w:eastAsia="宋体" w:cs="宋体"/>
          <w:color w:val="2060E0"/>
          <w:spacing w:val="-10"/>
          <w:sz w:val="21"/>
          <w:szCs w:val="21"/>
        </w:rPr>
        <w:t>*</w:t>
      </w:r>
      <w:r>
        <w:rPr>
          <w:rFonts w:ascii="宋体" w:hAnsi="宋体" w:eastAsia="宋体" w:cs="宋体"/>
          <w:color w:val="2060E0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等，以示区别。</w:t>
      </w:r>
    </w:p>
    <w:p w14:paraId="28D47236">
      <w:pPr>
        <w:spacing w:before="1" w:line="370" w:lineRule="auto"/>
        <w:ind w:left="131" w:right="477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引注序号的编排方式，由期刊和出版社自行确定；作者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投稿时，建议文章每篇连续编号，图书各章(篇)连续编号。</w:t>
      </w:r>
    </w:p>
    <w:p w14:paraId="28C66062">
      <w:pPr>
        <w:spacing w:before="123" w:line="221" w:lineRule="auto"/>
        <w:ind w:left="564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70D0"/>
          <w:spacing w:val="6"/>
          <w:sz w:val="21"/>
          <w:szCs w:val="21"/>
        </w:rPr>
        <w:t>5.</w:t>
      </w:r>
      <w:r>
        <w:rPr>
          <w:rFonts w:ascii="宋体" w:hAnsi="宋体" w:eastAsia="宋体" w:cs="宋体"/>
          <w:color w:val="2070D0"/>
          <w:spacing w:val="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6"/>
          <w:sz w:val="21"/>
          <w:szCs w:val="21"/>
        </w:rPr>
        <w:t>原文引用与概括引用</w:t>
      </w:r>
    </w:p>
    <w:p w14:paraId="07EE8C90">
      <w:pPr>
        <w:spacing w:before="112" w:line="335" w:lineRule="auto"/>
        <w:ind w:left="131" w:right="470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引用他人陈述或者观点，应当确保读者能够识别是原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文引用还是概括引用。原文引用一般加引号，不得任意更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改引用内容；概括引用不加引号，作者自行概括，但不得歪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曲原意。概括引用中包含少量原文内容，需要强调的，该原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文内容可以加引号。</w:t>
      </w:r>
    </w:p>
    <w:p w14:paraId="219A1BA5">
      <w:pPr>
        <w:spacing w:before="15" w:line="326" w:lineRule="auto"/>
        <w:ind w:left="131" w:right="469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原文引用时，为节省篇幅、方便理解或者特别强调，作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者可以对原文作适当处理。例如，使用省略号</w:t>
      </w:r>
      <w:r>
        <w:rPr>
          <w:rFonts w:ascii="宋体" w:hAnsi="宋体" w:eastAsia="宋体" w:cs="宋体"/>
          <w:spacing w:val="3"/>
          <w:sz w:val="21"/>
          <w:szCs w:val="21"/>
        </w:rPr>
        <w:t>代替省略的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文字，用夹注方式对内容作出解释，对部分文字予以改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写，变换字体或者加着重号。对引文作前述处理时，必须区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分被引原文和作者添附，避免读者产生误解。例如：</w:t>
      </w:r>
    </w:p>
    <w:p w14:paraId="36286E8C">
      <w:pPr>
        <w:spacing w:line="326" w:lineRule="auto"/>
        <w:rPr>
          <w:rFonts w:ascii="宋体" w:hAnsi="宋体" w:eastAsia="宋体" w:cs="宋体"/>
          <w:sz w:val="21"/>
          <w:szCs w:val="21"/>
        </w:rPr>
        <w:sectPr>
          <w:pgSz w:w="8260" w:h="12070"/>
          <w:pgMar w:top="400" w:right="1072" w:bottom="400" w:left="1239" w:header="0" w:footer="0" w:gutter="0"/>
          <w:cols w:space="720" w:num="1"/>
        </w:sectPr>
      </w:pPr>
    </w:p>
    <w:p w14:paraId="3BE0DA60">
      <w:pPr>
        <w:pStyle w:val="2"/>
        <w:spacing w:line="279" w:lineRule="auto"/>
      </w:pPr>
    </w:p>
    <w:p w14:paraId="246140D0">
      <w:pPr>
        <w:pStyle w:val="2"/>
        <w:spacing w:line="279" w:lineRule="auto"/>
      </w:pPr>
    </w:p>
    <w:p w14:paraId="6CF0D33C">
      <w:pPr>
        <w:pStyle w:val="2"/>
        <w:spacing w:line="279" w:lineRule="auto"/>
      </w:pPr>
    </w:p>
    <w:p w14:paraId="1D8980E4">
      <w:pPr>
        <w:pStyle w:val="2"/>
        <w:spacing w:line="280" w:lineRule="auto"/>
      </w:pPr>
    </w:p>
    <w:p w14:paraId="0D3A5D84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1050C0"/>
          <w:spacing w:val="-13"/>
          <w:sz w:val="19"/>
          <w:szCs w:val="19"/>
        </w:rPr>
        <w:t>·004</w:t>
      </w:r>
      <w:r>
        <w:rPr>
          <w:rFonts w:ascii="FangSong" w:hAnsi="FangSong" w:eastAsia="FangSong" w:cs="FangSong"/>
          <w:color w:val="2060D0"/>
          <w:spacing w:val="-13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3"/>
          <w:sz w:val="19"/>
          <w:szCs w:val="19"/>
        </w:rPr>
        <w:t>法学引注手册(第二版)</w:t>
      </w:r>
    </w:p>
    <w:p w14:paraId="2AB57E0B">
      <w:pPr>
        <w:pStyle w:val="2"/>
        <w:spacing w:line="345" w:lineRule="auto"/>
      </w:pPr>
    </w:p>
    <w:p w14:paraId="6EB52E23">
      <w:pPr>
        <w:spacing w:before="62" w:line="221" w:lineRule="auto"/>
        <w:ind w:left="70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5"/>
          <w:sz w:val="19"/>
          <w:szCs w:val="19"/>
        </w:rPr>
        <w:t>“除各中院的院长、行政庭长和1995年行政诉</w:t>
      </w:r>
      <w:r>
        <w:rPr>
          <w:rFonts w:ascii="FangSong" w:hAnsi="FangSong" w:eastAsia="FangSong" w:cs="FangSong"/>
          <w:color w:val="2070C0"/>
          <w:spacing w:val="14"/>
          <w:sz w:val="19"/>
          <w:szCs w:val="19"/>
        </w:rPr>
        <w:t>讼、非诉</w:t>
      </w:r>
    </w:p>
    <w:p w14:paraId="2EFA5F38">
      <w:pPr>
        <w:spacing w:before="153" w:line="369" w:lineRule="auto"/>
        <w:ind w:left="389" w:right="173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0"/>
          <w:sz w:val="19"/>
          <w:szCs w:val="19"/>
        </w:rPr>
        <w:t>行政案件收案‘双超百’的23个基层法院的一把手和三个</w:t>
      </w:r>
      <w:r>
        <w:rPr>
          <w:rFonts w:ascii="FangSong" w:hAnsi="FangSong" w:eastAsia="FangSong" w:cs="FangSong"/>
          <w:color w:val="2060B0"/>
          <w:spacing w:val="1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24"/>
          <w:sz w:val="19"/>
          <w:szCs w:val="19"/>
        </w:rPr>
        <w:t>大力支持行政审判工作的县委书记参加会议外(</w:t>
      </w:r>
      <w:r>
        <w:rPr>
          <w:rFonts w:ascii="FangSong" w:hAnsi="FangSong" w:eastAsia="FangSong" w:cs="FangSong"/>
          <w:color w:val="1060D0"/>
          <w:spacing w:val="24"/>
          <w:sz w:val="19"/>
          <w:szCs w:val="19"/>
        </w:rPr>
        <w:t>以之鼓励</w:t>
      </w:r>
      <w:r>
        <w:rPr>
          <w:rFonts w:ascii="FangSong" w:hAnsi="FangSong" w:eastAsia="FangSong" w:cs="FangSong"/>
          <w:color w:val="1060D0"/>
          <w:spacing w:val="1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27"/>
          <w:sz w:val="19"/>
          <w:szCs w:val="19"/>
        </w:rPr>
        <w:t>先进),我们还让行政诉讼案件收案不足10件</w:t>
      </w:r>
      <w:r>
        <w:rPr>
          <w:rFonts w:ascii="FangSong" w:hAnsi="FangSong" w:eastAsia="FangSong" w:cs="FangSong"/>
          <w:color w:val="2070C0"/>
          <w:spacing w:val="26"/>
          <w:sz w:val="19"/>
          <w:szCs w:val="19"/>
        </w:rPr>
        <w:t>的14个基层</w:t>
      </w:r>
      <w:r>
        <w:rPr>
          <w:rFonts w:ascii="FangSong" w:hAnsi="FangSong" w:eastAsia="FangSong" w:cs="FangSong"/>
          <w:color w:val="207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法院的</w:t>
      </w:r>
      <w:r>
        <w:rPr>
          <w:rFonts w:ascii="FangSong" w:hAnsi="FangSong" w:eastAsia="FangSong" w:cs="FangSong"/>
          <w:color w:val="2070C0"/>
          <w:spacing w:val="-2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一</w:t>
      </w:r>
      <w:r>
        <w:rPr>
          <w:rFonts w:ascii="FangSong" w:hAnsi="FangSong" w:eastAsia="FangSong" w:cs="FangSong"/>
          <w:color w:val="2070C0"/>
          <w:spacing w:val="-4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8"/>
          <w:sz w:val="19"/>
          <w:szCs w:val="19"/>
        </w:rPr>
        <w:t>把手参加会议(以之鞭策后进</w:t>
      </w:r>
      <w:r>
        <w:rPr>
          <w:rFonts w:ascii="FangSong" w:hAnsi="FangSong" w:eastAsia="FangSong" w:cs="FangSong"/>
          <w:color w:val="2050E0"/>
          <w:spacing w:val="18"/>
          <w:sz w:val="19"/>
          <w:szCs w:val="19"/>
        </w:rPr>
        <w:t>)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。</w:t>
      </w:r>
      <w:r>
        <w:rPr>
          <w:rFonts w:ascii="FangSong" w:hAnsi="FangSong" w:eastAsia="FangSong" w:cs="FangSong"/>
          <w:color w:val="2080C0"/>
          <w:spacing w:val="-2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在</w:t>
      </w:r>
      <w:r>
        <w:rPr>
          <w:rFonts w:ascii="FangSong" w:hAnsi="FangSong" w:eastAsia="FangSong" w:cs="FangSong"/>
          <w:color w:val="2080C0"/>
          <w:spacing w:val="-2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省</w:t>
      </w:r>
      <w:r>
        <w:rPr>
          <w:rFonts w:ascii="FangSong" w:hAnsi="FangSong" w:eastAsia="FangSong" w:cs="FangSong"/>
          <w:color w:val="2080C0"/>
          <w:spacing w:val="-1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院</w:t>
      </w:r>
      <w:r>
        <w:rPr>
          <w:rFonts w:ascii="FangSong" w:hAnsi="FangSong" w:eastAsia="FangSong" w:cs="FangSong"/>
          <w:color w:val="2080C0"/>
          <w:spacing w:val="-2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会</w:t>
      </w:r>
      <w:r>
        <w:rPr>
          <w:rFonts w:ascii="FangSong" w:hAnsi="FangSong" w:eastAsia="FangSong" w:cs="FangSong"/>
          <w:color w:val="2080C0"/>
          <w:spacing w:val="-2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80C0"/>
          <w:spacing w:val="18"/>
          <w:sz w:val="19"/>
          <w:szCs w:val="19"/>
        </w:rPr>
        <w:t>议</w:t>
      </w:r>
      <w:r>
        <w:rPr>
          <w:rFonts w:ascii="FangSong" w:hAnsi="FangSong" w:eastAsia="FangSong" w:cs="FangSong"/>
          <w:color w:val="208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3070B0"/>
          <w:sz w:val="19"/>
          <w:szCs w:val="19"/>
        </w:rPr>
        <w:t>上，李道民院长要求每个法院的领导</w:t>
      </w:r>
      <w:r>
        <w:rPr>
          <w:rFonts w:ascii="FangSong" w:hAnsi="FangSong" w:eastAsia="FangSong" w:cs="FangSong"/>
          <w:color w:val="3070B0"/>
          <w:spacing w:val="-5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3070B0"/>
          <w:sz w:val="19"/>
          <w:szCs w:val="19"/>
        </w:rPr>
        <w:t>…… ·</w:t>
      </w:r>
      <w:r>
        <w:rPr>
          <w:rFonts w:ascii="FangSong" w:hAnsi="FangSong" w:eastAsia="FangSong" w:cs="FangSong"/>
          <w:color w:val="3070B0"/>
          <w:spacing w:val="-7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3070B0"/>
          <w:sz w:val="19"/>
          <w:szCs w:val="19"/>
        </w:rPr>
        <w:t xml:space="preserve">认真反思一下，自 </w:t>
      </w:r>
      <w:r>
        <w:rPr>
          <w:rFonts w:ascii="FangSong" w:hAnsi="FangSong" w:eastAsia="FangSong" w:cs="FangSong"/>
          <w:color w:val="3070B0"/>
          <w:spacing w:val="3"/>
          <w:sz w:val="19"/>
          <w:szCs w:val="19"/>
        </w:rPr>
        <w:t>己思想是否解放，是不是真正重视行政审判工作。”①</w:t>
      </w:r>
    </w:p>
    <w:p w14:paraId="669AB25C">
      <w:pPr>
        <w:pStyle w:val="2"/>
        <w:spacing w:line="298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41910</wp:posOffset>
            </wp:positionV>
            <wp:extent cx="107950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794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6856">
      <w:pPr>
        <w:spacing w:before="61" w:line="311" w:lineRule="auto"/>
        <w:ind w:left="389" w:right="152" w:firstLine="29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C0"/>
          <w:spacing w:val="-18"/>
          <w:w w:val="97"/>
          <w:sz w:val="19"/>
          <w:szCs w:val="19"/>
        </w:rPr>
        <w:t>①河南省高级人民法院：《充分发挥上级法院的监督指导作用推动全</w:t>
      </w:r>
      <w:r>
        <w:rPr>
          <w:rFonts w:ascii="宋体" w:hAnsi="宋体" w:eastAsia="宋体" w:cs="宋体"/>
          <w:color w:val="2070C0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70C0"/>
          <w:spacing w:val="-19"/>
          <w:w w:val="91"/>
          <w:sz w:val="19"/>
          <w:szCs w:val="19"/>
        </w:rPr>
        <w:t>省行政审判工作健康发展》,载最高人民法院行政审判庭编：《中国行政审判研</w:t>
      </w:r>
      <w:r>
        <w:rPr>
          <w:rFonts w:ascii="宋体" w:hAnsi="宋体" w:eastAsia="宋体" w:cs="宋体"/>
          <w:color w:val="2070C0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70C0"/>
          <w:spacing w:val="-17"/>
          <w:w w:val="96"/>
          <w:sz w:val="19"/>
          <w:szCs w:val="19"/>
        </w:rPr>
        <w:t>讨——99’全国法院行政审判工作会议材料汇编》,人民</w:t>
      </w:r>
      <w:r>
        <w:rPr>
          <w:rFonts w:ascii="宋体" w:hAnsi="宋体" w:eastAsia="宋体" w:cs="宋体"/>
          <w:color w:val="2070C0"/>
          <w:spacing w:val="-18"/>
          <w:w w:val="96"/>
          <w:sz w:val="19"/>
          <w:szCs w:val="19"/>
        </w:rPr>
        <w:t>法院出版社2000年</w:t>
      </w:r>
    </w:p>
    <w:p w14:paraId="2CADC26B">
      <w:pPr>
        <w:spacing w:before="2" w:line="219" w:lineRule="auto"/>
        <w:ind w:left="38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B0"/>
          <w:spacing w:val="-23"/>
          <w:w w:val="96"/>
          <w:sz w:val="19"/>
          <w:szCs w:val="19"/>
        </w:rPr>
        <w:t>版，第87-88页。引用内容有省略，引文括号中的粗体字为笔者所加。</w:t>
      </w:r>
    </w:p>
    <w:p w14:paraId="2A3EEB6B">
      <w:pPr>
        <w:pStyle w:val="2"/>
        <w:spacing w:line="356" w:lineRule="auto"/>
      </w:pPr>
    </w:p>
    <w:p w14:paraId="3804F057">
      <w:pPr>
        <w:spacing w:before="62" w:line="221" w:lineRule="auto"/>
        <w:ind w:left="802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2070D0"/>
          <w:spacing w:val="21"/>
          <w:sz w:val="19"/>
          <w:szCs w:val="19"/>
        </w:rPr>
        <w:t>6.</w:t>
      </w:r>
      <w:r>
        <w:rPr>
          <w:rFonts w:ascii="宋体" w:hAnsi="宋体" w:eastAsia="宋体" w:cs="宋体"/>
          <w:color w:val="2070D0"/>
          <w:spacing w:val="4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21"/>
          <w:sz w:val="19"/>
          <w:szCs w:val="19"/>
        </w:rPr>
        <w:t>引文内容的编排处理</w:t>
      </w:r>
    </w:p>
    <w:p w14:paraId="308AEFE0">
      <w:pPr>
        <w:spacing w:before="157" w:line="356" w:lineRule="auto"/>
        <w:ind w:left="389" w:right="179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大段引用，或者有其他情况作者需要特别强调的</w:t>
      </w:r>
      <w:r>
        <w:rPr>
          <w:rFonts w:ascii="宋体" w:hAnsi="宋体" w:eastAsia="宋体" w:cs="宋体"/>
          <w:spacing w:val="12"/>
          <w:sz w:val="19"/>
          <w:szCs w:val="19"/>
        </w:rPr>
        <w:t>，引文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可以独立成段，变换字体，整段缩进。特殊编排的引文，可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以不另加引号。例如：</w:t>
      </w:r>
    </w:p>
    <w:p w14:paraId="2EABFED1">
      <w:pPr>
        <w:spacing w:line="218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C0"/>
          <w:spacing w:val="12"/>
          <w:sz w:val="19"/>
          <w:szCs w:val="19"/>
        </w:rPr>
        <w:t>尽管盐铁官屡设屡罢，但是越到后来，政府财政上对盐</w:t>
      </w:r>
    </w:p>
    <w:p w14:paraId="06A3B183">
      <w:pPr>
        <w:spacing w:before="155" w:line="371" w:lineRule="auto"/>
        <w:ind w:left="389" w:right="9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D0"/>
          <w:spacing w:val="15"/>
          <w:sz w:val="19"/>
          <w:szCs w:val="19"/>
        </w:rPr>
        <w:t>铁之利的依赖越大，似乎盐铁管制(官营)已是欲罢不能了。</w:t>
      </w:r>
      <w:r>
        <w:rPr>
          <w:rFonts w:ascii="宋体" w:hAnsi="宋体" w:eastAsia="宋体" w:cs="宋体"/>
          <w:color w:val="2070D0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70D0"/>
          <w:spacing w:val="15"/>
          <w:sz w:val="19"/>
          <w:szCs w:val="19"/>
        </w:rPr>
        <w:t>陈顾远先生论及此时有如下结论：</w:t>
      </w:r>
    </w:p>
    <w:p w14:paraId="66B50F01">
      <w:pPr>
        <w:spacing w:before="86" w:line="349" w:lineRule="auto"/>
        <w:ind w:left="799" w:right="169" w:firstLine="44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6"/>
          <w:sz w:val="19"/>
          <w:szCs w:val="19"/>
        </w:rPr>
        <w:t>齐莞山海之利，秦有盐铁之榷；汉置盐铁官以莞(管</w:t>
      </w: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-6"/>
          <w:sz w:val="19"/>
          <w:szCs w:val="19"/>
        </w:rPr>
        <w:t>制)其事，又禁人民酿酒，由官家榷(专卖)之；后世相承，至</w:t>
      </w:r>
    </w:p>
    <w:p w14:paraId="58CEBA4B">
      <w:pPr>
        <w:spacing w:before="1" w:line="220" w:lineRule="auto"/>
        <w:ind w:left="79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清未改，惟其范围则有广狭也。王莽六莞，金代十榷，皆最</w:t>
      </w:r>
    </w:p>
    <w:p w14:paraId="7378338E">
      <w:pPr>
        <w:spacing w:line="220" w:lineRule="auto"/>
        <w:rPr>
          <w:rFonts w:ascii="FangSong" w:hAnsi="FangSong" w:eastAsia="FangSong" w:cs="FangSong"/>
          <w:sz w:val="19"/>
          <w:szCs w:val="19"/>
        </w:rPr>
        <w:sectPr>
          <w:pgSz w:w="8200" w:h="12130"/>
          <w:pgMar w:top="400" w:right="1230" w:bottom="400" w:left="1120" w:header="0" w:footer="0" w:gutter="0"/>
          <w:cols w:space="720" w:num="1"/>
        </w:sectPr>
      </w:pPr>
    </w:p>
    <w:p w14:paraId="0BBE17B3">
      <w:pPr>
        <w:pStyle w:val="2"/>
        <w:spacing w:line="274" w:lineRule="auto"/>
      </w:pPr>
    </w:p>
    <w:p w14:paraId="29DF66E6">
      <w:pPr>
        <w:pStyle w:val="2"/>
        <w:spacing w:line="274" w:lineRule="auto"/>
      </w:pPr>
    </w:p>
    <w:p w14:paraId="39B9574B">
      <w:pPr>
        <w:pStyle w:val="2"/>
        <w:spacing w:line="275" w:lineRule="auto"/>
      </w:pPr>
    </w:p>
    <w:p w14:paraId="4306BED8">
      <w:pPr>
        <w:pStyle w:val="2"/>
        <w:spacing w:line="275" w:lineRule="auto"/>
      </w:pPr>
    </w:p>
    <w:p w14:paraId="4B7ED186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-26"/>
          <w:sz w:val="19"/>
          <w:szCs w:val="19"/>
        </w:rPr>
        <w:t xml:space="preserve">一、引注的一般规范   </w:t>
      </w:r>
      <w:r>
        <w:rPr>
          <w:rFonts w:ascii="宋体" w:hAnsi="宋体" w:eastAsia="宋体" w:cs="宋体"/>
          <w:color w:val="2060B0"/>
          <w:spacing w:val="-26"/>
          <w:sz w:val="19"/>
          <w:szCs w:val="19"/>
        </w:rPr>
        <w:t>·005</w:t>
      </w:r>
      <w:r>
        <w:rPr>
          <w:rFonts w:ascii="宋体" w:hAnsi="宋体" w:eastAsia="宋体" w:cs="宋体"/>
          <w:color w:val="2060B0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B0"/>
          <w:spacing w:val="-26"/>
          <w:sz w:val="19"/>
          <w:szCs w:val="19"/>
        </w:rPr>
        <w:t>·</w:t>
      </w:r>
    </w:p>
    <w:p w14:paraId="40FEFB64">
      <w:pPr>
        <w:pStyle w:val="2"/>
        <w:spacing w:line="375" w:lineRule="auto"/>
      </w:pPr>
    </w:p>
    <w:p w14:paraId="5A500A73">
      <w:pPr>
        <w:spacing w:before="62" w:line="221" w:lineRule="auto"/>
        <w:ind w:left="553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-8"/>
          <w:sz w:val="19"/>
          <w:szCs w:val="19"/>
        </w:rPr>
        <w:t>广者；清则仅榷盐茶，为最狭者。莞榷之设，其对特定物品之</w:t>
      </w:r>
    </w:p>
    <w:p w14:paraId="23068D48">
      <w:pPr>
        <w:spacing w:before="151" w:line="371" w:lineRule="auto"/>
        <w:ind w:left="553" w:right="479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8"/>
          <w:sz w:val="19"/>
          <w:szCs w:val="19"/>
        </w:rPr>
        <w:t>设官专营，古者或以其与民争利为病，尝亦</w:t>
      </w:r>
      <w:r>
        <w:rPr>
          <w:rFonts w:ascii="FangSong" w:hAnsi="FangSong" w:eastAsia="FangSong" w:cs="FangSong"/>
          <w:color w:val="2060C0"/>
          <w:spacing w:val="-9"/>
          <w:sz w:val="19"/>
          <w:szCs w:val="19"/>
        </w:rPr>
        <w:t>罢其禁，以示与民</w:t>
      </w:r>
      <w:r>
        <w:rPr>
          <w:rFonts w:ascii="FangSong" w:hAnsi="FangSong" w:eastAsia="FangSong" w:cs="FangSong"/>
          <w:color w:val="206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8"/>
          <w:sz w:val="19"/>
          <w:szCs w:val="19"/>
        </w:rPr>
        <w:t>共之；顾其结果，豪贵之家乘势占夺，强梁</w:t>
      </w:r>
      <w:r>
        <w:rPr>
          <w:rFonts w:ascii="FangSong" w:hAnsi="FangSong" w:eastAsia="FangSong" w:cs="FangSong"/>
          <w:color w:val="2060C0"/>
          <w:spacing w:val="-9"/>
          <w:sz w:val="19"/>
          <w:szCs w:val="19"/>
        </w:rPr>
        <w:t>之徒肆其兼并，民</w:t>
      </w:r>
      <w:r>
        <w:rPr>
          <w:rFonts w:ascii="FangSong" w:hAnsi="FangSong" w:eastAsia="FangSong" w:cs="FangSong"/>
          <w:color w:val="206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19"/>
          <w:szCs w:val="19"/>
        </w:rPr>
        <w:t>既不裕，国亦不富，于是屡废而终不得废者即此故耳。</w:t>
      </w:r>
    </w:p>
    <w:p w14:paraId="5C36C4B2">
      <w:pPr>
        <w:pStyle w:val="2"/>
        <w:spacing w:line="272" w:lineRule="auto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38735</wp:posOffset>
            </wp:positionV>
            <wp:extent cx="107950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79496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F2463">
      <w:pPr>
        <w:spacing w:before="62" w:line="216" w:lineRule="auto"/>
        <w:ind w:left="45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C0"/>
          <w:spacing w:val="-19"/>
          <w:sz w:val="19"/>
          <w:szCs w:val="19"/>
        </w:rPr>
        <w:t>②参见陈顾远：《中国法制史概要》(第5版),三民书局1977年版，第</w:t>
      </w:r>
    </w:p>
    <w:p w14:paraId="70DF11C1">
      <w:pPr>
        <w:spacing w:before="82" w:line="221" w:lineRule="auto"/>
        <w:ind w:left="12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-9"/>
          <w:sz w:val="19"/>
          <w:szCs w:val="19"/>
        </w:rPr>
        <w:t>332-333页。</w:t>
      </w:r>
    </w:p>
    <w:p w14:paraId="2F23E88B">
      <w:pPr>
        <w:pStyle w:val="2"/>
        <w:spacing w:line="260" w:lineRule="auto"/>
      </w:pPr>
    </w:p>
    <w:p w14:paraId="1D6B1A59">
      <w:pPr>
        <w:spacing w:before="76" w:line="222" w:lineRule="auto"/>
        <w:ind w:left="557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1060D0"/>
          <w:spacing w:val="-7"/>
          <w:sz w:val="23"/>
          <w:szCs w:val="23"/>
        </w:rPr>
        <w:t>7.</w:t>
      </w:r>
      <w:r>
        <w:rPr>
          <w:rFonts w:ascii="宋体" w:hAnsi="宋体" w:eastAsia="宋体" w:cs="宋体"/>
          <w:color w:val="1060D0"/>
          <w:spacing w:val="-2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-7"/>
          <w:sz w:val="23"/>
          <w:szCs w:val="23"/>
        </w:rPr>
        <w:t>引注符号的位置</w:t>
      </w:r>
    </w:p>
    <w:p w14:paraId="25CD8EB6">
      <w:pPr>
        <w:spacing w:before="157" w:line="360" w:lineRule="auto"/>
        <w:ind w:left="124" w:right="310" w:firstLine="42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引注符号应当紧随被引内容，避免读者误解被引内容。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下面一句话夹叙夹议，所引文献只是标注“年均增长5.3%”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这一事实的出处，但引注符号置于句末，容易被误解为对全句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8"/>
          <w:sz w:val="19"/>
          <w:szCs w:val="19"/>
        </w:rPr>
        <w:t>(包括议论部分)的引用，这个位置就是不恰当的：</w:t>
      </w:r>
    </w:p>
    <w:p w14:paraId="389AF754">
      <w:pPr>
        <w:spacing w:before="94" w:line="221" w:lineRule="auto"/>
        <w:ind w:left="553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2"/>
          <w:sz w:val="19"/>
          <w:szCs w:val="19"/>
        </w:rPr>
        <w:t>自2016年以来，</w:t>
      </w:r>
      <w:r>
        <w:rPr>
          <w:rFonts w:ascii="FangSong" w:hAnsi="FangSong" w:eastAsia="FangSong" w:cs="FangSong"/>
          <w:color w:val="2070C0"/>
          <w:spacing w:val="8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19"/>
          <w:szCs w:val="19"/>
        </w:rPr>
        <w:t>一</w:t>
      </w:r>
      <w:r>
        <w:rPr>
          <w:rFonts w:ascii="FangSong" w:hAnsi="FangSong" w:eastAsia="FangSong" w:cs="FangSong"/>
          <w:color w:val="2070C0"/>
          <w:spacing w:val="-4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19"/>
          <w:szCs w:val="19"/>
        </w:rPr>
        <w:t>审行政案件年均增长5</w:t>
      </w:r>
      <w:r>
        <w:rPr>
          <w:rFonts w:ascii="FangSong" w:hAnsi="FangSong" w:eastAsia="FangSong" w:cs="FangSong"/>
          <w:color w:val="2070C0"/>
          <w:spacing w:val="11"/>
          <w:sz w:val="19"/>
          <w:szCs w:val="19"/>
        </w:rPr>
        <w:t>.3%,这</w:t>
      </w:r>
      <w:r>
        <w:rPr>
          <w:rFonts w:ascii="FangSong" w:hAnsi="FangSong" w:eastAsia="FangSong" w:cs="FangSong"/>
          <w:color w:val="2070C0"/>
          <w:spacing w:val="-54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19"/>
          <w:szCs w:val="19"/>
        </w:rPr>
        <w:t>一</w:t>
      </w:r>
      <w:r>
        <w:rPr>
          <w:rFonts w:ascii="FangSong" w:hAnsi="FangSong" w:eastAsia="FangSong" w:cs="FangSong"/>
          <w:color w:val="2070C0"/>
          <w:spacing w:val="-5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19"/>
          <w:szCs w:val="19"/>
        </w:rPr>
        <w:t>增</w:t>
      </w:r>
    </w:p>
    <w:p w14:paraId="75C56DDA">
      <w:pPr>
        <w:spacing w:before="152" w:line="220" w:lineRule="auto"/>
        <w:ind w:left="12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速并不算高。③</w:t>
      </w:r>
    </w:p>
    <w:p w14:paraId="3C38A06C">
      <w:pPr>
        <w:pStyle w:val="2"/>
        <w:spacing w:line="419" w:lineRule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132080</wp:posOffset>
            </wp:positionV>
            <wp:extent cx="10795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79496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CE56F">
      <w:pPr>
        <w:spacing w:before="63" w:line="282" w:lineRule="auto"/>
        <w:ind w:left="124" w:right="449" w:firstLine="3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C0"/>
          <w:spacing w:val="-16"/>
          <w:sz w:val="19"/>
          <w:szCs w:val="19"/>
        </w:rPr>
        <w:t>③参见张军：《最高人民法院关于人民法院行</w:t>
      </w:r>
      <w:r>
        <w:rPr>
          <w:rFonts w:ascii="宋体" w:hAnsi="宋体" w:eastAsia="宋体" w:cs="宋体"/>
          <w:color w:val="2070C0"/>
          <w:spacing w:val="-17"/>
          <w:sz w:val="19"/>
          <w:szCs w:val="19"/>
        </w:rPr>
        <w:t>政审判工作情况的报</w:t>
      </w:r>
      <w:r>
        <w:rPr>
          <w:rFonts w:ascii="宋体" w:hAnsi="宋体" w:eastAsia="宋体" w:cs="宋体"/>
          <w:color w:val="2070C0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70C0"/>
          <w:spacing w:val="-22"/>
          <w:sz w:val="19"/>
          <w:szCs w:val="19"/>
        </w:rPr>
        <w:t>告》,2024年11月5日在第十四届全国人大常委会第十二</w:t>
      </w:r>
      <w:r>
        <w:rPr>
          <w:rFonts w:ascii="宋体" w:hAnsi="宋体" w:eastAsia="宋体" w:cs="宋体"/>
          <w:color w:val="2070C0"/>
          <w:spacing w:val="-23"/>
          <w:sz w:val="19"/>
          <w:szCs w:val="19"/>
        </w:rPr>
        <w:t>次会议上。</w:t>
      </w:r>
    </w:p>
    <w:p w14:paraId="7D2DE1B9">
      <w:pPr>
        <w:spacing w:before="140" w:line="351" w:lineRule="auto"/>
        <w:ind w:left="124" w:right="402" w:firstLine="42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对全句的引用，引注符号置于句子末尾句号</w:t>
      </w:r>
      <w:r>
        <w:rPr>
          <w:rFonts w:ascii="宋体" w:hAnsi="宋体" w:eastAsia="宋体" w:cs="宋体"/>
          <w:spacing w:val="23"/>
          <w:sz w:val="19"/>
          <w:szCs w:val="19"/>
        </w:rPr>
        <w:t>、问号等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3"/>
          <w:sz w:val="19"/>
          <w:szCs w:val="19"/>
        </w:rPr>
        <w:t>标点之后。对句中部分内容的引用，引注符号置于该部分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3"/>
          <w:sz w:val="19"/>
          <w:szCs w:val="19"/>
        </w:rPr>
        <w:t>内容标点之后。对特定字词的引用，引注符号置于该字词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32"/>
          <w:sz w:val="19"/>
          <w:szCs w:val="19"/>
        </w:rPr>
        <w:t>之后、其他文字或者标点之前；引用特定字词并带引号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8"/>
          <w:sz w:val="19"/>
          <w:szCs w:val="19"/>
        </w:rPr>
        <w:t>的，引注符号应当紧接引号，置于其他文字或者标点之前。</w:t>
      </w:r>
    </w:p>
    <w:p w14:paraId="06F85B55">
      <w:pPr>
        <w:spacing w:line="351" w:lineRule="auto"/>
        <w:rPr>
          <w:rFonts w:ascii="宋体" w:hAnsi="宋体" w:eastAsia="宋体" w:cs="宋体"/>
          <w:sz w:val="19"/>
          <w:szCs w:val="19"/>
        </w:rPr>
        <w:sectPr>
          <w:pgSz w:w="8240" w:h="12070"/>
          <w:pgMar w:top="400" w:right="1062" w:bottom="400" w:left="1236" w:header="0" w:footer="0" w:gutter="0"/>
          <w:cols w:space="720" w:num="1"/>
        </w:sectPr>
      </w:pPr>
    </w:p>
    <w:p w14:paraId="5AB5DC9F">
      <w:pPr>
        <w:pStyle w:val="2"/>
        <w:spacing w:line="288" w:lineRule="auto"/>
      </w:pPr>
    </w:p>
    <w:p w14:paraId="7CBC2CA4">
      <w:pPr>
        <w:pStyle w:val="2"/>
        <w:spacing w:line="288" w:lineRule="auto"/>
      </w:pPr>
    </w:p>
    <w:p w14:paraId="4D63D71F">
      <w:pPr>
        <w:pStyle w:val="2"/>
        <w:spacing w:line="288" w:lineRule="auto"/>
      </w:pPr>
    </w:p>
    <w:p w14:paraId="78F489F5">
      <w:pPr>
        <w:pStyle w:val="2"/>
        <w:spacing w:line="289" w:lineRule="auto"/>
      </w:pPr>
    </w:p>
    <w:p w14:paraId="4193EDB8">
      <w:pPr>
        <w:spacing w:before="55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宋体" w:hAnsi="宋体" w:eastAsia="宋体" w:cs="宋体"/>
          <w:color w:val="1060D0"/>
          <w:spacing w:val="-2"/>
          <w:sz w:val="17"/>
          <w:szCs w:val="17"/>
        </w:rPr>
        <w:t>·006</w:t>
      </w:r>
      <w:r>
        <w:rPr>
          <w:rFonts w:ascii="宋体" w:hAnsi="宋体" w:eastAsia="宋体" w:cs="宋体"/>
          <w:color w:val="1060D0"/>
          <w:spacing w:val="-8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1060D0"/>
          <w:spacing w:val="-2"/>
          <w:sz w:val="17"/>
          <w:szCs w:val="17"/>
        </w:rPr>
        <w:t xml:space="preserve">·  </w:t>
      </w:r>
      <w:r>
        <w:rPr>
          <w:rFonts w:ascii="FangSong" w:hAnsi="FangSong" w:eastAsia="FangSong" w:cs="FangSong"/>
          <w:color w:val="2070C0"/>
          <w:spacing w:val="-2"/>
          <w:sz w:val="17"/>
          <w:szCs w:val="17"/>
        </w:rPr>
        <w:t>法学引注手册(第二版)</w:t>
      </w:r>
    </w:p>
    <w:p w14:paraId="4AAC619F">
      <w:pPr>
        <w:pStyle w:val="2"/>
        <w:spacing w:line="419" w:lineRule="auto"/>
      </w:pPr>
    </w:p>
    <w:p w14:paraId="5790A242">
      <w:pPr>
        <w:spacing w:before="55" w:line="220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6"/>
          <w:sz w:val="17"/>
          <w:szCs w:val="17"/>
        </w:rPr>
        <w:t>例</w:t>
      </w:r>
      <w:r>
        <w:rPr>
          <w:rFonts w:ascii="宋体" w:hAnsi="宋体" w:eastAsia="宋体" w:cs="宋体"/>
          <w:spacing w:val="-1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如</w:t>
      </w:r>
      <w:r>
        <w:rPr>
          <w:rFonts w:ascii="宋体" w:hAnsi="宋体" w:eastAsia="宋体" w:cs="宋体"/>
          <w:spacing w:val="-1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：</w:t>
      </w:r>
    </w:p>
    <w:p w14:paraId="575CDBAE">
      <w:pPr>
        <w:pStyle w:val="2"/>
        <w:spacing w:line="274" w:lineRule="auto"/>
      </w:pPr>
    </w:p>
    <w:p w14:paraId="75431114">
      <w:pPr>
        <w:spacing w:before="55" w:line="403" w:lineRule="auto"/>
        <w:ind w:left="379" w:right="172" w:firstLine="440"/>
        <w:jc w:val="both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color w:val="2070C0"/>
          <w:spacing w:val="32"/>
          <w:sz w:val="17"/>
          <w:szCs w:val="17"/>
        </w:rPr>
        <w:t>在《行政诉讼法》起草过程中，关于受案范围问题曾有</w:t>
      </w:r>
      <w:r>
        <w:rPr>
          <w:rFonts w:ascii="FangSong" w:hAnsi="FangSong" w:eastAsia="FangSong" w:cs="FangSong"/>
          <w:color w:val="2070C0"/>
          <w:spacing w:val="8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70C0"/>
          <w:spacing w:val="32"/>
          <w:sz w:val="17"/>
          <w:szCs w:val="17"/>
        </w:rPr>
        <w:t>热烈的讨论。④多数学者为使受案范围尽量宽泛，主张采取</w:t>
      </w:r>
      <w:r>
        <w:rPr>
          <w:rFonts w:ascii="FangSong" w:hAnsi="FangSong" w:eastAsia="FangSong" w:cs="FangSong"/>
          <w:color w:val="2070C0"/>
          <w:spacing w:val="17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70C0"/>
          <w:spacing w:val="33"/>
          <w:sz w:val="17"/>
          <w:szCs w:val="17"/>
        </w:rPr>
        <w:t>概括规定，⑤立法最终还是采取逐项列举的</w:t>
      </w:r>
      <w:r>
        <w:rPr>
          <w:rFonts w:ascii="FangSong" w:hAnsi="FangSong" w:eastAsia="FangSong" w:cs="FangSong"/>
          <w:color w:val="2070C0"/>
          <w:spacing w:val="32"/>
          <w:sz w:val="17"/>
          <w:szCs w:val="17"/>
        </w:rPr>
        <w:t>方式。比起此前</w:t>
      </w:r>
      <w:r>
        <w:rPr>
          <w:rFonts w:ascii="FangSong" w:hAnsi="FangSong" w:eastAsia="FangSong" w:cs="FangSong"/>
          <w:color w:val="2070C0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70C0"/>
          <w:spacing w:val="29"/>
          <w:sz w:val="17"/>
          <w:szCs w:val="17"/>
        </w:rPr>
        <w:t>各个单行法，该法规定的受案范围“有所扩大”⑥,但与概括</w:t>
      </w:r>
      <w:r>
        <w:rPr>
          <w:rFonts w:ascii="FangSong" w:hAnsi="FangSong" w:eastAsia="FangSong" w:cs="FangSong"/>
          <w:color w:val="2070C0"/>
          <w:spacing w:val="2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70C0"/>
          <w:spacing w:val="34"/>
          <w:sz w:val="17"/>
          <w:szCs w:val="17"/>
        </w:rPr>
        <w:t>规定的主张还相距很远</w:t>
      </w:r>
      <w:r>
        <w:rPr>
          <w:rFonts w:ascii="FangSong" w:hAnsi="FangSong" w:eastAsia="FangSong" w:cs="FangSong"/>
          <w:color w:val="2070C0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70C0"/>
          <w:spacing w:val="34"/>
          <w:sz w:val="17"/>
          <w:szCs w:val="17"/>
        </w:rPr>
        <w:t>。</w:t>
      </w:r>
    </w:p>
    <w:p w14:paraId="33313564">
      <w:pPr>
        <w:pStyle w:val="2"/>
        <w:spacing w:line="281" w:lineRule="auto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33655</wp:posOffset>
            </wp:positionV>
            <wp:extent cx="1073150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731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9619B">
      <w:pPr>
        <w:spacing w:before="55" w:line="217" w:lineRule="auto"/>
        <w:ind w:left="70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80D0"/>
          <w:spacing w:val="-14"/>
          <w:sz w:val="17"/>
          <w:szCs w:val="17"/>
        </w:rPr>
        <w:t>④立法过程中的相关讨论和争鸣，参见金俊银、邱星美：《试论我国行政</w:t>
      </w:r>
    </w:p>
    <w:p w14:paraId="61E4CF0D">
      <w:pPr>
        <w:spacing w:before="120" w:line="216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C0"/>
          <w:spacing w:val="-17"/>
          <w:sz w:val="17"/>
          <w:szCs w:val="17"/>
        </w:rPr>
        <w:t>诉讼的范围》,载《西北政法学院学报》1988年第3期；肖峋：《行政诉讼受案范</w:t>
      </w:r>
    </w:p>
    <w:p w14:paraId="26A9ABA0">
      <w:pPr>
        <w:spacing w:before="120" w:line="348" w:lineRule="auto"/>
        <w:ind w:left="379" w:right="18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D0"/>
          <w:spacing w:val="-15"/>
          <w:sz w:val="17"/>
          <w:szCs w:val="17"/>
        </w:rPr>
        <w:t>围的比较研究》,载《法律学习与研究》1988年第6期；张尚</w:t>
      </w:r>
      <w:r>
        <w:rPr>
          <w:rFonts w:ascii="宋体" w:hAnsi="宋体" w:eastAsia="宋体" w:cs="宋体"/>
          <w:color w:val="2070D0"/>
          <w:spacing w:val="-16"/>
          <w:sz w:val="17"/>
          <w:szCs w:val="17"/>
        </w:rPr>
        <w:t>鷲:《试论我国的行</w:t>
      </w:r>
      <w:r>
        <w:rPr>
          <w:rFonts w:ascii="宋体" w:hAnsi="宋体" w:eastAsia="宋体" w:cs="宋体"/>
          <w:color w:val="2070D0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2070D0"/>
          <w:spacing w:val="-17"/>
          <w:sz w:val="17"/>
          <w:szCs w:val="17"/>
        </w:rPr>
        <w:t>政诉讼制度和行政诉讼法》,载《中国法学</w:t>
      </w:r>
      <w:r>
        <w:rPr>
          <w:rFonts w:ascii="宋体" w:hAnsi="宋体" w:eastAsia="宋体" w:cs="宋体"/>
          <w:color w:val="2070D0"/>
          <w:spacing w:val="-18"/>
          <w:sz w:val="17"/>
          <w:szCs w:val="17"/>
        </w:rPr>
        <w:t>》1989年第1期；王名扬：《评行政诉</w:t>
      </w:r>
    </w:p>
    <w:p w14:paraId="47948A68">
      <w:pPr>
        <w:spacing w:line="216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D0"/>
          <w:spacing w:val="-17"/>
          <w:sz w:val="17"/>
          <w:szCs w:val="17"/>
        </w:rPr>
        <w:t>讼法草案》,载《政法论坛》1989年第1期；俞梅荪、孙林：《行政诉讼法草案修</w:t>
      </w:r>
    </w:p>
    <w:p w14:paraId="1289E1B7">
      <w:pPr>
        <w:spacing w:before="121" w:line="216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C0"/>
          <w:spacing w:val="-16"/>
          <w:sz w:val="17"/>
          <w:szCs w:val="17"/>
        </w:rPr>
        <w:t>改意见综述》,载《法制日报》1989年3月15日，第3版；张树义：</w:t>
      </w:r>
      <w:r>
        <w:rPr>
          <w:rFonts w:ascii="宋体" w:hAnsi="宋体" w:eastAsia="宋体" w:cs="宋体"/>
          <w:color w:val="2070C0"/>
          <w:spacing w:val="-17"/>
          <w:sz w:val="17"/>
          <w:szCs w:val="17"/>
        </w:rPr>
        <w:t>《&lt;行政诉讼法</w:t>
      </w:r>
    </w:p>
    <w:p w14:paraId="7441BEFD">
      <w:pPr>
        <w:spacing w:before="121" w:line="216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D0"/>
          <w:spacing w:val="-12"/>
          <w:sz w:val="17"/>
          <w:szCs w:val="17"/>
        </w:rPr>
        <w:t>(草案)&gt;若干争论问题再思考》,载《法学》1989年第3期。</w:t>
      </w:r>
    </w:p>
    <w:p w14:paraId="68993F79">
      <w:pPr>
        <w:spacing w:before="132" w:line="289" w:lineRule="auto"/>
        <w:ind w:left="379" w:right="150" w:firstLine="32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D0"/>
          <w:spacing w:val="-9"/>
          <w:sz w:val="17"/>
          <w:szCs w:val="17"/>
        </w:rPr>
        <w:t>⑤同上注。特别是俞梅荪、孙林文和张树义文，针对全国人大常</w:t>
      </w:r>
      <w:r>
        <w:rPr>
          <w:rFonts w:ascii="宋体" w:hAnsi="宋体" w:eastAsia="宋体" w:cs="宋体"/>
          <w:color w:val="2070D0"/>
          <w:spacing w:val="-10"/>
          <w:sz w:val="17"/>
          <w:szCs w:val="17"/>
        </w:rPr>
        <w:t>委会公</w:t>
      </w:r>
      <w:r>
        <w:rPr>
          <w:rFonts w:ascii="宋体" w:hAnsi="宋体" w:eastAsia="宋体" w:cs="宋体"/>
          <w:color w:val="2070D0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2070D0"/>
          <w:spacing w:val="-17"/>
          <w:sz w:val="17"/>
          <w:szCs w:val="17"/>
        </w:rPr>
        <w:t>布的法律草案，明确主张采用概括规定。</w:t>
      </w:r>
    </w:p>
    <w:p w14:paraId="1128242D">
      <w:pPr>
        <w:spacing w:before="117" w:line="216" w:lineRule="auto"/>
        <w:ind w:left="70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D0"/>
          <w:spacing w:val="-10"/>
          <w:sz w:val="17"/>
          <w:szCs w:val="17"/>
        </w:rPr>
        <w:t>⑥王汉斌：《关于《中华人民共和国行政诉讼法(草</w:t>
      </w:r>
      <w:r>
        <w:rPr>
          <w:rFonts w:ascii="宋体" w:hAnsi="宋体" w:eastAsia="宋体" w:cs="宋体"/>
          <w:color w:val="2070D0"/>
          <w:spacing w:val="-11"/>
          <w:sz w:val="17"/>
          <w:szCs w:val="17"/>
        </w:rPr>
        <w:t>案)〉的说明》,1989</w:t>
      </w:r>
    </w:p>
    <w:p w14:paraId="6B749212">
      <w:pPr>
        <w:spacing w:before="132" w:line="219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070C0"/>
          <w:spacing w:val="-4"/>
          <w:sz w:val="17"/>
          <w:szCs w:val="17"/>
        </w:rPr>
        <w:t>年3月28日在第七届全国人大第二次会议上。</w:t>
      </w:r>
    </w:p>
    <w:p w14:paraId="7A844C72">
      <w:pPr>
        <w:pStyle w:val="2"/>
        <w:spacing w:line="302" w:lineRule="auto"/>
      </w:pPr>
    </w:p>
    <w:p w14:paraId="55FC803F">
      <w:pPr>
        <w:spacing w:before="76" w:line="223" w:lineRule="auto"/>
        <w:ind w:left="82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70D0"/>
          <w:spacing w:val="-11"/>
          <w:sz w:val="23"/>
          <w:szCs w:val="23"/>
        </w:rPr>
        <w:t>8.</w:t>
      </w:r>
      <w:r>
        <w:rPr>
          <w:rFonts w:ascii="宋体" w:hAnsi="宋体" w:eastAsia="宋体" w:cs="宋体"/>
          <w:color w:val="2070D0"/>
          <w:spacing w:val="-11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23"/>
          <w:szCs w:val="23"/>
        </w:rPr>
        <w:t>引领词的用法</w:t>
      </w:r>
    </w:p>
    <w:p w14:paraId="01C0FB35">
      <w:pPr>
        <w:spacing w:before="131" w:line="413" w:lineRule="auto"/>
        <w:ind w:left="379" w:right="169" w:firstLine="44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36"/>
          <w:sz w:val="17"/>
          <w:szCs w:val="17"/>
        </w:rPr>
        <w:t>为说明文献来源和引用方式</w:t>
      </w:r>
      <w:r>
        <w:rPr>
          <w:rFonts w:ascii="宋体" w:hAnsi="宋体" w:eastAsia="宋体" w:cs="宋体"/>
          <w:spacing w:val="-1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6"/>
          <w:sz w:val="17"/>
          <w:szCs w:val="17"/>
        </w:rPr>
        <w:t>，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6"/>
          <w:sz w:val="17"/>
          <w:szCs w:val="17"/>
        </w:rPr>
        <w:t>可以在文献信息前使用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引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领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词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。</w:t>
      </w:r>
    </w:p>
    <w:p w14:paraId="031CB748">
      <w:pPr>
        <w:spacing w:before="1" w:line="219" w:lineRule="auto"/>
        <w:ind w:left="8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6"/>
          <w:sz w:val="17"/>
          <w:szCs w:val="17"/>
        </w:rPr>
        <w:t>(1)“见”和“参见”</w:t>
      </w:r>
    </w:p>
    <w:p w14:paraId="2CF968DD">
      <w:pPr>
        <w:spacing w:before="168" w:line="219" w:lineRule="auto"/>
        <w:ind w:left="8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20"/>
          <w:sz w:val="17"/>
          <w:szCs w:val="17"/>
        </w:rPr>
        <w:t>直接引用原文的，</w:t>
      </w:r>
      <w:r>
        <w:rPr>
          <w:rFonts w:ascii="宋体" w:hAnsi="宋体" w:eastAsia="宋体" w:cs="宋体"/>
          <w:spacing w:val="8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20"/>
          <w:sz w:val="17"/>
          <w:szCs w:val="17"/>
        </w:rPr>
        <w:t>一</w:t>
      </w:r>
      <w:r>
        <w:rPr>
          <w:rFonts w:ascii="宋体" w:hAnsi="宋体" w:eastAsia="宋体" w:cs="宋体"/>
          <w:spacing w:val="-4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20"/>
          <w:sz w:val="17"/>
          <w:szCs w:val="17"/>
        </w:rPr>
        <w:t>般省略引领词“见”;概括引用文献</w:t>
      </w:r>
    </w:p>
    <w:p w14:paraId="398FA3D1">
      <w:pPr>
        <w:spacing w:line="219" w:lineRule="auto"/>
        <w:rPr>
          <w:rFonts w:ascii="宋体" w:hAnsi="宋体" w:eastAsia="宋体" w:cs="宋体"/>
          <w:sz w:val="17"/>
          <w:szCs w:val="17"/>
        </w:rPr>
        <w:sectPr>
          <w:pgSz w:w="8200" w:h="12170"/>
          <w:pgMar w:top="400" w:right="1230" w:bottom="400" w:left="1120" w:header="0" w:footer="0" w:gutter="0"/>
          <w:cols w:space="720" w:num="1"/>
        </w:sectPr>
      </w:pPr>
    </w:p>
    <w:p w14:paraId="0C4BDF87">
      <w:pPr>
        <w:pStyle w:val="2"/>
        <w:spacing w:line="272" w:lineRule="auto"/>
      </w:pPr>
    </w:p>
    <w:p w14:paraId="33B92A29">
      <w:pPr>
        <w:pStyle w:val="2"/>
        <w:spacing w:line="272" w:lineRule="auto"/>
      </w:pPr>
    </w:p>
    <w:p w14:paraId="41DF08CC">
      <w:pPr>
        <w:pStyle w:val="2"/>
        <w:spacing w:line="272" w:lineRule="auto"/>
      </w:pPr>
    </w:p>
    <w:p w14:paraId="793367B8">
      <w:pPr>
        <w:pStyle w:val="2"/>
        <w:spacing w:line="272" w:lineRule="auto"/>
      </w:pPr>
    </w:p>
    <w:p w14:paraId="67DBB270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8"/>
          <w:sz w:val="19"/>
          <w:szCs w:val="19"/>
        </w:rPr>
        <w:t>一、引注的一般规范</w:t>
      </w:r>
      <w:r>
        <w:rPr>
          <w:rFonts w:ascii="FangSong" w:hAnsi="FangSong" w:eastAsia="FangSong" w:cs="FangSong"/>
          <w:color w:val="2060C0"/>
          <w:spacing w:val="22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C0"/>
          <w:spacing w:val="-28"/>
          <w:sz w:val="19"/>
          <w:szCs w:val="19"/>
        </w:rPr>
        <w:t>·007</w:t>
      </w:r>
      <w:r>
        <w:rPr>
          <w:rFonts w:ascii="宋体" w:hAnsi="宋体" w:eastAsia="宋体" w:cs="宋体"/>
          <w:color w:val="2060C0"/>
          <w:spacing w:val="-26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28"/>
          <w:sz w:val="19"/>
          <w:szCs w:val="19"/>
        </w:rPr>
        <w:t>·</w:t>
      </w:r>
    </w:p>
    <w:p w14:paraId="4DAA641B">
      <w:pPr>
        <w:pStyle w:val="2"/>
        <w:spacing w:line="367" w:lineRule="auto"/>
      </w:pPr>
    </w:p>
    <w:p w14:paraId="251AD0BF">
      <w:pPr>
        <w:spacing w:before="62" w:line="360" w:lineRule="auto"/>
        <w:ind w:left="210" w:right="49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的，使用“参见”引领。引用法条、案例等文献，可以不用引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领词。</w:t>
      </w:r>
    </w:p>
    <w:p w14:paraId="1B53FEA3">
      <w:pPr>
        <w:spacing w:line="219" w:lineRule="auto"/>
        <w:ind w:left="6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(2)“又见”和“另见”</w:t>
      </w:r>
    </w:p>
    <w:p w14:paraId="328289E9">
      <w:pPr>
        <w:spacing w:before="163" w:line="362" w:lineRule="auto"/>
        <w:ind w:left="115" w:right="474" w:firstLine="5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1"/>
          <w:sz w:val="19"/>
          <w:szCs w:val="19"/>
        </w:rPr>
        <w:t>同一文献有不同出处</w:t>
      </w:r>
      <w:r>
        <w:rPr>
          <w:rFonts w:ascii="宋体" w:hAnsi="宋体" w:eastAsia="宋体" w:cs="宋体"/>
          <w:spacing w:val="-1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1"/>
          <w:sz w:val="19"/>
          <w:szCs w:val="19"/>
        </w:rPr>
        <w:t>，</w:t>
      </w:r>
      <w:r>
        <w:rPr>
          <w:rFonts w:ascii="宋体" w:hAnsi="宋体" w:eastAsia="宋体" w:cs="宋体"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1"/>
          <w:sz w:val="19"/>
          <w:szCs w:val="19"/>
        </w:rPr>
        <w:t>需要互相印证的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1"/>
          <w:sz w:val="19"/>
          <w:szCs w:val="19"/>
        </w:rPr>
        <w:t>，</w:t>
      </w:r>
      <w:r>
        <w:rPr>
          <w:rFonts w:ascii="宋体" w:hAnsi="宋体" w:eastAsia="宋体" w:cs="宋体"/>
          <w:spacing w:val="-3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1"/>
          <w:sz w:val="19"/>
          <w:szCs w:val="19"/>
        </w:rPr>
        <w:t>可以用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“又见”。</w:t>
      </w:r>
    </w:p>
    <w:p w14:paraId="6287802D">
      <w:pPr>
        <w:spacing w:before="15" w:line="352" w:lineRule="auto"/>
        <w:ind w:left="210" w:right="486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正文中叙述一个观点，脚注中援引该观点的出处，同时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提及其他相关文献的，可以用“另见”。</w:t>
      </w:r>
    </w:p>
    <w:p w14:paraId="36EB6D9D">
      <w:pPr>
        <w:spacing w:before="16" w:line="220" w:lineRule="auto"/>
        <w:ind w:left="6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(3)“载”</w:t>
      </w:r>
    </w:p>
    <w:p w14:paraId="1F020B3E">
      <w:pPr>
        <w:spacing w:before="143" w:line="365" w:lineRule="auto"/>
        <w:ind w:left="210" w:right="488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文章来源于期刊、报纸、网络以及来源于独立作品组成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2"/>
          <w:sz w:val="19"/>
          <w:szCs w:val="19"/>
        </w:rPr>
        <w:t>的文集，文献来源前标注“载”。</w:t>
      </w:r>
    </w:p>
    <w:p w14:paraId="23E7FB49">
      <w:pPr>
        <w:spacing w:line="220" w:lineRule="auto"/>
        <w:ind w:left="6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(4)“转引自”</w:t>
      </w:r>
    </w:p>
    <w:p w14:paraId="7598347D">
      <w:pPr>
        <w:spacing w:before="152" w:line="351" w:lineRule="auto"/>
        <w:ind w:left="115" w:right="461" w:firstLine="5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通过二手文献的介绍查找到原初文献并已核实的，直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接引用原初文献，</w:t>
      </w:r>
      <w:r>
        <w:rPr>
          <w:rFonts w:ascii="宋体" w:hAnsi="宋体" w:eastAsia="宋体" w:cs="宋体"/>
          <w:spacing w:val="7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一般不再写二手文献信息。无法找到原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7"/>
          <w:sz w:val="19"/>
          <w:szCs w:val="19"/>
        </w:rPr>
        <w:t>初文献或者不能阅读原初文献的，在标明原初文献后，用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“转引自”标注二手文献信息。</w:t>
      </w:r>
    </w:p>
    <w:p w14:paraId="580BB16D">
      <w:pPr>
        <w:spacing w:before="211" w:line="221" w:lineRule="auto"/>
        <w:ind w:left="643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2070D0"/>
          <w:spacing w:val="21"/>
          <w:sz w:val="19"/>
          <w:szCs w:val="19"/>
        </w:rPr>
        <w:t>9.</w:t>
      </w:r>
      <w:r>
        <w:rPr>
          <w:rFonts w:ascii="宋体" w:hAnsi="宋体" w:eastAsia="宋体" w:cs="宋体"/>
          <w:color w:val="2070D0"/>
          <w:spacing w:val="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21"/>
          <w:sz w:val="19"/>
          <w:szCs w:val="19"/>
        </w:rPr>
        <w:t>引用编辑作品的篇章</w:t>
      </w:r>
    </w:p>
    <w:p w14:paraId="265994F9">
      <w:pPr>
        <w:spacing w:before="129" w:line="350" w:lineRule="auto"/>
        <w:ind w:left="210" w:right="464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一人或者多人若干作品集合而成的编辑作品，如需引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3"/>
          <w:sz w:val="19"/>
          <w:szCs w:val="19"/>
        </w:rPr>
        <w:t>用其部分篇章，宜根据图书的著作方式确定被引文献。编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著作品，即整体结构严整、各部分不可分割的图书，以该图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书为被引文献；引用时，首先标注该图书的相关信息，随后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3"/>
          <w:sz w:val="19"/>
          <w:szCs w:val="19"/>
        </w:rPr>
        <w:t>标注相关内容所在的篇章或者页码。汇编作品，即由多篇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相互独立的文章合成的文集，应当以该文章为被引文献；引</w:t>
      </w:r>
    </w:p>
    <w:p w14:paraId="3D4CA28D">
      <w:pPr>
        <w:spacing w:line="350" w:lineRule="auto"/>
        <w:rPr>
          <w:rFonts w:ascii="宋体" w:hAnsi="宋体" w:eastAsia="宋体" w:cs="宋体"/>
          <w:sz w:val="19"/>
          <w:szCs w:val="19"/>
        </w:rPr>
        <w:sectPr>
          <w:pgSz w:w="8260" w:h="12070"/>
          <w:pgMar w:top="400" w:right="992" w:bottom="400" w:left="1239" w:header="0" w:footer="0" w:gutter="0"/>
          <w:cols w:space="720" w:num="1"/>
        </w:sectPr>
      </w:pPr>
    </w:p>
    <w:p w14:paraId="49237C21">
      <w:pPr>
        <w:pStyle w:val="2"/>
        <w:spacing w:line="273" w:lineRule="auto"/>
      </w:pPr>
    </w:p>
    <w:p w14:paraId="0CEA3E6E">
      <w:pPr>
        <w:pStyle w:val="2"/>
        <w:spacing w:line="274" w:lineRule="auto"/>
      </w:pPr>
    </w:p>
    <w:p w14:paraId="06479048">
      <w:pPr>
        <w:pStyle w:val="2"/>
        <w:spacing w:line="274" w:lineRule="auto"/>
      </w:pPr>
    </w:p>
    <w:p w14:paraId="2A5B5CEB">
      <w:pPr>
        <w:pStyle w:val="2"/>
        <w:spacing w:line="274" w:lineRule="auto"/>
      </w:pPr>
    </w:p>
    <w:p w14:paraId="3F8A5230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C0"/>
          <w:spacing w:val="-22"/>
          <w:sz w:val="20"/>
          <w:szCs w:val="20"/>
        </w:rPr>
        <w:t>·008</w:t>
      </w:r>
      <w:r>
        <w:rPr>
          <w:rFonts w:ascii="FangSong" w:hAnsi="FangSong" w:eastAsia="FangSong" w:cs="FangSong"/>
          <w:color w:val="2060D0"/>
          <w:spacing w:val="-22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B0"/>
          <w:spacing w:val="-22"/>
          <w:sz w:val="20"/>
          <w:szCs w:val="20"/>
        </w:rPr>
        <w:t>法学引注手册(第二版)</w:t>
      </w:r>
    </w:p>
    <w:p w14:paraId="589CDDFA">
      <w:pPr>
        <w:pStyle w:val="2"/>
        <w:spacing w:line="361" w:lineRule="auto"/>
      </w:pPr>
    </w:p>
    <w:p w14:paraId="029013C4">
      <w:pPr>
        <w:spacing w:before="65" w:line="363" w:lineRule="auto"/>
        <w:ind w:left="370" w:righ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用时，首先标注该文章的信息，随后标注该文章所在文集的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信息。例如：</w:t>
      </w:r>
    </w:p>
    <w:p w14:paraId="34F4DC52">
      <w:pPr>
        <w:spacing w:before="111" w:line="221" w:lineRule="auto"/>
        <w:ind w:left="8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2"/>
          <w:sz w:val="20"/>
          <w:szCs w:val="20"/>
        </w:rPr>
        <w:t>罗豪才主编：《行政法学》,中国政法大学出版社</w:t>
      </w:r>
      <w:r>
        <w:rPr>
          <w:rFonts w:ascii="FangSong" w:hAnsi="FangSong" w:eastAsia="FangSong" w:cs="FangSong"/>
          <w:color w:val="2060B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pacing w:val="2"/>
          <w:sz w:val="20"/>
          <w:szCs w:val="20"/>
        </w:rPr>
        <w:t>1989</w:t>
      </w:r>
    </w:p>
    <w:p w14:paraId="391F0DCF">
      <w:pPr>
        <w:spacing w:before="160" w:line="221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15"/>
          <w:sz w:val="20"/>
          <w:szCs w:val="20"/>
        </w:rPr>
        <w:t>年版，第五章“行政执法”。</w:t>
      </w:r>
    </w:p>
    <w:p w14:paraId="06245147">
      <w:pPr>
        <w:spacing w:before="120" w:line="219" w:lineRule="auto"/>
        <w:ind w:left="8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"/>
          <w:sz w:val="20"/>
          <w:szCs w:val="20"/>
        </w:rPr>
        <w:t>车丕照：《论国际条约对私人的效力》,载朱晓青、黄列</w:t>
      </w:r>
    </w:p>
    <w:p w14:paraId="10C488FA">
      <w:pPr>
        <w:spacing w:before="155"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2"/>
          <w:sz w:val="20"/>
          <w:szCs w:val="20"/>
        </w:rPr>
        <w:t>主编：《国际条约与国内法的关系：中德国际条约与国内法</w:t>
      </w:r>
    </w:p>
    <w:p w14:paraId="21BFD434">
      <w:pPr>
        <w:spacing w:before="148"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关系研讨会论文集》,世界知识出版社2000年版。</w:t>
      </w:r>
    </w:p>
    <w:p w14:paraId="35EBC4ED">
      <w:pPr>
        <w:spacing w:before="262" w:line="353" w:lineRule="auto"/>
        <w:ind w:left="370" w:right="236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引用编著作品特定部分的内容，需要强调该部分内容的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作者的，可以在文献信息后括注作者或者单独说明。例如：</w:t>
      </w:r>
    </w:p>
    <w:p w14:paraId="7A0424FD">
      <w:pPr>
        <w:spacing w:before="123" w:line="355" w:lineRule="auto"/>
        <w:ind w:left="370" w:right="259" w:firstLine="4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罗豪才主编：《行政法学》,中国政法大学出</w:t>
      </w:r>
      <w:r>
        <w:rPr>
          <w:rFonts w:ascii="FangSong" w:hAnsi="FangSong" w:eastAsia="FangSong" w:cs="FangSong"/>
          <w:color w:val="2060B0"/>
          <w:spacing w:val="5"/>
          <w:sz w:val="20"/>
          <w:szCs w:val="20"/>
        </w:rPr>
        <w:t>版社1989</w:t>
      </w:r>
      <w:r>
        <w:rPr>
          <w:rFonts w:ascii="FangSong" w:hAnsi="FangSong" w:eastAsia="FangSong" w:cs="FangSong"/>
          <w:color w:val="206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6"/>
          <w:sz w:val="20"/>
          <w:szCs w:val="20"/>
        </w:rPr>
        <w:t>年版，第五章“行政执法”</w:t>
      </w:r>
      <w:r>
        <w:rPr>
          <w:rFonts w:ascii="FangSong" w:hAnsi="FangSong" w:eastAsia="FangSong" w:cs="FangSong"/>
          <w:color w:val="2060B0"/>
          <w:spacing w:val="-6"/>
          <w:sz w:val="20"/>
          <w:szCs w:val="20"/>
        </w:rPr>
        <w:t>。该章系应松年撰写。</w:t>
      </w:r>
    </w:p>
    <w:p w14:paraId="14E39B10">
      <w:pPr>
        <w:spacing w:before="1" w:line="357" w:lineRule="auto"/>
        <w:ind w:left="370" w:right="236" w:firstLine="3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4"/>
          <w:sz w:val="20"/>
          <w:szCs w:val="20"/>
        </w:rPr>
        <w:t>《中国大百科全书 ·</w:t>
      </w:r>
      <w:r>
        <w:rPr>
          <w:rFonts w:ascii="FangSong" w:hAnsi="FangSong" w:eastAsia="FangSong" w:cs="FangSong"/>
          <w:color w:val="2060B0"/>
          <w:spacing w:val="-5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14"/>
          <w:sz w:val="20"/>
          <w:szCs w:val="20"/>
        </w:rPr>
        <w:t>法学》,中国大百科全</w:t>
      </w:r>
      <w:r>
        <w:rPr>
          <w:rFonts w:ascii="FangSong" w:hAnsi="FangSong" w:eastAsia="FangSong" w:cs="FangSong"/>
          <w:color w:val="2060B0"/>
          <w:spacing w:val="13"/>
          <w:sz w:val="20"/>
          <w:szCs w:val="20"/>
        </w:rPr>
        <w:t>书出版社</w:t>
      </w:r>
      <w:r>
        <w:rPr>
          <w:rFonts w:ascii="FangSong" w:hAnsi="FangSong" w:eastAsia="FangSong" w:cs="FangSong"/>
          <w:color w:val="206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3"/>
          <w:sz w:val="20"/>
          <w:szCs w:val="20"/>
        </w:rPr>
        <w:t>1984年版，第117-118页“反致和转致”(李浩培撰)。</w:t>
      </w:r>
    </w:p>
    <w:p w14:paraId="71647621">
      <w:pPr>
        <w:spacing w:before="285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8"/>
          <w:sz w:val="20"/>
          <w:szCs w:val="20"/>
        </w:rPr>
        <w:t>10.</w:t>
      </w:r>
      <w:r>
        <w:rPr>
          <w:rFonts w:ascii="宋体" w:hAnsi="宋体" w:eastAsia="宋体" w:cs="宋体"/>
          <w:color w:val="2060C0"/>
          <w:spacing w:val="5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多条文献的排列</w:t>
      </w:r>
    </w:p>
    <w:p w14:paraId="0B9D3C5B">
      <w:pPr>
        <w:spacing w:before="162" w:line="336" w:lineRule="auto"/>
        <w:ind w:left="370" w:right="243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一个注释包含多条同类文献的，</w:t>
      </w:r>
      <w:r>
        <w:rPr>
          <w:rFonts w:ascii="宋体" w:hAnsi="宋体" w:eastAsia="宋体" w:cs="宋体"/>
          <w:spacing w:val="8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一般按时间顺序排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列，用分号隔开。例如：</w:t>
      </w:r>
    </w:p>
    <w:p w14:paraId="62626CE6">
      <w:pPr>
        <w:spacing w:before="140" w:line="220" w:lineRule="auto"/>
        <w:ind w:left="8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21"/>
          <w:sz w:val="20"/>
          <w:szCs w:val="20"/>
        </w:rPr>
        <w:t>参见马怀德主编：《司法改革与行政诉讼制度</w:t>
      </w:r>
      <w:r>
        <w:rPr>
          <w:rFonts w:ascii="FangSong" w:hAnsi="FangSong" w:eastAsia="FangSong" w:cs="FangSong"/>
          <w:color w:val="2070B0"/>
          <w:spacing w:val="20"/>
          <w:sz w:val="20"/>
          <w:szCs w:val="20"/>
        </w:rPr>
        <w:t>的完</w:t>
      </w:r>
    </w:p>
    <w:p w14:paraId="692675B1">
      <w:pPr>
        <w:spacing w:before="142" w:line="221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2"/>
          <w:sz w:val="20"/>
          <w:szCs w:val="20"/>
        </w:rPr>
        <w:t>善》,中国政法大学出版社2004年版；胡建淼主编：《行政诉</w:t>
      </w:r>
    </w:p>
    <w:p w14:paraId="4614C0C3">
      <w:pPr>
        <w:spacing w:before="141" w:line="221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"/>
          <w:sz w:val="20"/>
          <w:szCs w:val="20"/>
        </w:rPr>
        <w:t>讼法修改研究》,浙江大学出版社2007年版；杨小君：《行政</w:t>
      </w:r>
    </w:p>
    <w:p w14:paraId="3F4FAFB4">
      <w:pPr>
        <w:spacing w:before="141" w:line="222" w:lineRule="auto"/>
        <w:ind w:left="3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5"/>
          <w:sz w:val="20"/>
          <w:szCs w:val="20"/>
        </w:rPr>
        <w:t>诉讼问题研究及制度改革》,中国人民公安大学出版社</w:t>
      </w:r>
      <w:r>
        <w:rPr>
          <w:rFonts w:ascii="Times New Roman" w:hAnsi="Times New Roman" w:eastAsia="Times New Roman" w:cs="Times New Roman"/>
          <w:color w:val="1070E0"/>
          <w:spacing w:val="5"/>
          <w:sz w:val="20"/>
          <w:szCs w:val="20"/>
        </w:rPr>
        <w:t>2007</w:t>
      </w:r>
    </w:p>
    <w:p w14:paraId="155D37D6">
      <w:pPr>
        <w:spacing w:line="222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8190" w:h="12160"/>
          <w:pgMar w:top="400" w:right="1228" w:bottom="400" w:left="1039" w:header="0" w:footer="0" w:gutter="0"/>
          <w:cols w:space="720" w:num="1"/>
        </w:sectPr>
      </w:pPr>
    </w:p>
    <w:p w14:paraId="127F0908">
      <w:pPr>
        <w:pStyle w:val="2"/>
        <w:spacing w:line="263" w:lineRule="auto"/>
      </w:pPr>
    </w:p>
    <w:p w14:paraId="6C238364">
      <w:pPr>
        <w:pStyle w:val="2"/>
        <w:spacing w:line="264" w:lineRule="auto"/>
      </w:pPr>
    </w:p>
    <w:p w14:paraId="53121124">
      <w:pPr>
        <w:pStyle w:val="2"/>
        <w:spacing w:line="264" w:lineRule="auto"/>
      </w:pPr>
    </w:p>
    <w:p w14:paraId="224B0EB9">
      <w:pPr>
        <w:pStyle w:val="2"/>
        <w:spacing w:line="264" w:lineRule="auto"/>
      </w:pPr>
    </w:p>
    <w:p w14:paraId="6541389D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36"/>
          <w:sz w:val="20"/>
          <w:szCs w:val="20"/>
        </w:rPr>
        <w:t>一、引注的一般规范</w:t>
      </w:r>
      <w:r>
        <w:rPr>
          <w:rFonts w:ascii="FangSong" w:hAnsi="FangSong" w:eastAsia="FangSong" w:cs="FangSong"/>
          <w:color w:val="2060B0"/>
          <w:spacing w:val="16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060B0"/>
          <w:spacing w:val="-36"/>
          <w:sz w:val="20"/>
          <w:szCs w:val="20"/>
        </w:rPr>
        <w:t>·009</w:t>
      </w:r>
      <w:r>
        <w:rPr>
          <w:rFonts w:ascii="宋体" w:hAnsi="宋体" w:eastAsia="宋体" w:cs="宋体"/>
          <w:color w:val="2060B0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B0"/>
          <w:spacing w:val="-36"/>
          <w:sz w:val="20"/>
          <w:szCs w:val="20"/>
        </w:rPr>
        <w:t>·</w:t>
      </w:r>
    </w:p>
    <w:p w14:paraId="045232A6">
      <w:pPr>
        <w:pStyle w:val="2"/>
        <w:spacing w:line="350" w:lineRule="auto"/>
      </w:pPr>
    </w:p>
    <w:p w14:paraId="43AE1FE5">
      <w:pPr>
        <w:spacing w:before="65" w:line="362" w:lineRule="auto"/>
        <w:ind w:left="192" w:right="49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"/>
          <w:sz w:val="20"/>
          <w:szCs w:val="20"/>
        </w:rPr>
        <w:t>年版；莫于川主编：《建设法治政府需要司法更给力》,清华</w:t>
      </w:r>
      <w:r>
        <w:rPr>
          <w:rFonts w:ascii="FangSong" w:hAnsi="FangSong" w:eastAsia="FangSong" w:cs="FangSong"/>
          <w:color w:val="2070C0"/>
          <w:spacing w:val="1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大学出版社</w:t>
      </w:r>
      <w:r>
        <w:rPr>
          <w:rFonts w:ascii="Times New Roman" w:hAnsi="Times New Roman" w:eastAsia="Times New Roman" w:cs="Times New Roman"/>
          <w:color w:val="2060D0"/>
          <w:spacing w:val="6"/>
          <w:sz w:val="20"/>
          <w:szCs w:val="20"/>
        </w:rPr>
        <w:t>2014</w:t>
      </w:r>
      <w:r>
        <w:rPr>
          <w:rFonts w:ascii="Times New Roman" w:hAnsi="Times New Roman" w:eastAsia="Times New Roman" w:cs="Times New Roman"/>
          <w:color w:val="2060D0"/>
          <w:spacing w:val="3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年版。</w:t>
      </w:r>
    </w:p>
    <w:p w14:paraId="2681EF61">
      <w:pPr>
        <w:spacing w:before="98" w:line="343" w:lineRule="auto"/>
        <w:ind w:left="192" w:right="499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同一注释包含多个语种文献的，引领词使用首条文献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的语言，各条文献结尾的分号使用该语种的符号，引注结尾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的句号使用最后一条文献语种的符号。例如：</w:t>
      </w:r>
    </w:p>
    <w:p w14:paraId="33251B93">
      <w:pPr>
        <w:spacing w:before="91" w:line="333" w:lineRule="auto"/>
        <w:ind w:left="192" w:right="493" w:firstLine="4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4"/>
          <w:sz w:val="20"/>
          <w:szCs w:val="20"/>
        </w:rPr>
        <w:t>参见沈岿：《制度变迁与法官的规则选择：立足刘燕文</w:t>
      </w:r>
      <w:r>
        <w:rPr>
          <w:rFonts w:ascii="FangSong" w:hAnsi="FangSong" w:eastAsia="FangSong" w:cs="FangSong"/>
          <w:color w:val="2070B0"/>
          <w:spacing w:val="1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>案的初步探索》,载《北大法律评论》第3卷第2辑，法律出</w:t>
      </w:r>
    </w:p>
    <w:p w14:paraId="027171D2">
      <w:pPr>
        <w:spacing w:line="212" w:lineRule="auto"/>
        <w:ind w:left="1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7"/>
          <w:sz w:val="20"/>
          <w:szCs w:val="20"/>
        </w:rPr>
        <w:t>版社2001年版；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Thomas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Kellogg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,“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Courageous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Explor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>-</w:t>
      </w:r>
    </w:p>
    <w:p w14:paraId="24E99F99">
      <w:pPr>
        <w:spacing w:before="107" w:line="266" w:lineRule="exact"/>
        <w:ind w:left="19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ers”?Education</w:t>
      </w:r>
      <w:r>
        <w:rPr>
          <w:rFonts w:ascii="Times New Roman" w:hAnsi="Times New Roman" w:eastAsia="Times New Roman" w:cs="Times New Roman"/>
          <w:i/>
          <w:iCs/>
          <w:color w:val="2060D0"/>
          <w:spacing w:val="42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Litigation</w:t>
      </w:r>
      <w:r>
        <w:rPr>
          <w:rFonts w:ascii="Times New Roman" w:hAnsi="Times New Roman" w:eastAsia="Times New Roman" w:cs="Times New Roman"/>
          <w:i/>
          <w:iCs/>
          <w:color w:val="2060D0"/>
          <w:spacing w:val="49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60D0"/>
          <w:spacing w:val="30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Judicial</w:t>
      </w:r>
      <w:r>
        <w:rPr>
          <w:rFonts w:ascii="Times New Roman" w:hAnsi="Times New Roman" w:eastAsia="Times New Roman" w:cs="Times New Roman"/>
          <w:i/>
          <w:iCs/>
          <w:color w:val="2060D0"/>
          <w:spacing w:val="34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Innovation  in  China,20</w:t>
      </w:r>
    </w:p>
    <w:p w14:paraId="09881815">
      <w:pPr>
        <w:spacing w:before="167" w:line="192" w:lineRule="auto"/>
        <w:ind w:left="1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Harvard  Human</w:t>
      </w:r>
      <w:r>
        <w:rPr>
          <w:rFonts w:ascii="Times New Roman" w:hAnsi="Times New Roman" w:eastAsia="Times New Roman" w:cs="Times New Roman"/>
          <w:color w:val="2060C0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Rights</w:t>
      </w:r>
      <w:r>
        <w:rPr>
          <w:rFonts w:ascii="Times New Roman" w:hAnsi="Times New Roman" w:eastAsia="Times New Roman" w:cs="Times New Roman"/>
          <w:color w:val="2060C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ournal   141(2007).</w:t>
      </w:r>
    </w:p>
    <w:p w14:paraId="1CEBE20F">
      <w:pPr>
        <w:spacing w:before="235" w:line="338" w:lineRule="auto"/>
        <w:ind w:left="192" w:right="500" w:firstLine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See</w:t>
      </w:r>
      <w:r>
        <w:rPr>
          <w:rFonts w:ascii="Times New Roman" w:hAnsi="Times New Roman" w:eastAsia="Times New Roman" w:cs="Times New Roman"/>
          <w:color w:val="2060D0"/>
          <w:spacing w:val="1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Thomas</w:t>
      </w:r>
      <w:r>
        <w:rPr>
          <w:rFonts w:ascii="Times New Roman" w:hAnsi="Times New Roman" w:eastAsia="Times New Roman" w:cs="Times New Roman"/>
          <w:color w:val="2060D0"/>
          <w:spacing w:val="13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E.Kellogg,“Courageous</w:t>
      </w:r>
      <w:r>
        <w:rPr>
          <w:rFonts w:ascii="Times New Roman" w:hAnsi="Times New Roman" w:eastAsia="Times New Roman" w:cs="Times New Roman"/>
          <w:color w:val="2060D0"/>
          <w:spacing w:val="13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Explorers”?Educa-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Litigation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Judicial</w:t>
      </w:r>
      <w:r>
        <w:rPr>
          <w:rFonts w:ascii="Times New Roman" w:hAnsi="Times New Roman" w:eastAsia="Times New Roman" w:cs="Times New Roman"/>
          <w:i/>
          <w:iCs/>
          <w:color w:val="2060D0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Innovation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China</w:t>
      </w:r>
      <w:r>
        <w:rPr>
          <w:rFonts w:ascii="Times New Roman" w:hAnsi="Times New Roman" w:eastAsia="Times New Roman" w:cs="Times New Roman"/>
          <w:i/>
          <w:iCs/>
          <w:color w:val="2060D0"/>
          <w:spacing w:val="1"/>
          <w:sz w:val="20"/>
          <w:szCs w:val="20"/>
        </w:rPr>
        <w:t xml:space="preserve">,20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Harvard</w:t>
      </w:r>
    </w:p>
    <w:p w14:paraId="6E2D644D">
      <w:pPr>
        <w:spacing w:before="59" w:line="218" w:lineRule="auto"/>
        <w:ind w:left="192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70C0"/>
          <w:spacing w:val="-3"/>
          <w:sz w:val="20"/>
          <w:szCs w:val="20"/>
        </w:rPr>
        <w:t>Human Rights Journal 141</w:t>
      </w:r>
      <w:r>
        <w:rPr>
          <w:rFonts w:ascii="宋体" w:hAnsi="宋体" w:eastAsia="宋体" w:cs="宋体"/>
          <w:color w:val="2070C0"/>
          <w:spacing w:val="-4"/>
          <w:sz w:val="20"/>
          <w:szCs w:val="20"/>
        </w:rPr>
        <w:t>(2007);</w:t>
      </w:r>
      <w:r>
        <w:rPr>
          <w:rFonts w:ascii="FangSong" w:hAnsi="FangSong" w:eastAsia="FangSong" w:cs="FangSong"/>
          <w:color w:val="2070C0"/>
          <w:spacing w:val="-4"/>
          <w:sz w:val="20"/>
          <w:szCs w:val="20"/>
        </w:rPr>
        <w:t>沈岿：《制度变迁与法官的</w:t>
      </w:r>
    </w:p>
    <w:p w14:paraId="7B90721D">
      <w:pPr>
        <w:spacing w:before="127" w:line="220" w:lineRule="auto"/>
        <w:ind w:left="19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4"/>
          <w:sz w:val="20"/>
          <w:szCs w:val="20"/>
        </w:rPr>
        <w:t>规则选择：立足刘燕文案的初步探索》,载《北大法律评论》</w:t>
      </w:r>
    </w:p>
    <w:p w14:paraId="5A4CED54">
      <w:pPr>
        <w:spacing w:before="131" w:line="219" w:lineRule="auto"/>
        <w:ind w:left="19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7"/>
          <w:sz w:val="20"/>
          <w:szCs w:val="20"/>
        </w:rPr>
        <w:t>第3卷第2辑，法律出版社2001年版。</w:t>
      </w:r>
    </w:p>
    <w:p w14:paraId="2F457CFF">
      <w:pPr>
        <w:pStyle w:val="2"/>
        <w:spacing w:line="315" w:lineRule="auto"/>
      </w:pPr>
    </w:p>
    <w:p w14:paraId="3F8CB118">
      <w:pPr>
        <w:spacing w:before="65" w:line="221" w:lineRule="auto"/>
        <w:ind w:left="62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D0"/>
          <w:spacing w:val="12"/>
          <w:sz w:val="20"/>
          <w:szCs w:val="20"/>
        </w:rPr>
        <w:t>11.</w:t>
      </w:r>
      <w:r>
        <w:rPr>
          <w:rFonts w:ascii="宋体" w:hAnsi="宋体" w:eastAsia="宋体" w:cs="宋体"/>
          <w:color w:val="1070D0"/>
          <w:spacing w:val="4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D0"/>
          <w:spacing w:val="12"/>
          <w:sz w:val="20"/>
          <w:szCs w:val="20"/>
        </w:rPr>
        <w:t>对所引文献的说明</w:t>
      </w:r>
    </w:p>
    <w:p w14:paraId="3183C615">
      <w:pPr>
        <w:spacing w:before="175" w:line="334" w:lineRule="auto"/>
        <w:ind w:left="192" w:right="481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引用文献时，作者可以在脚注中说明所引文献</w:t>
      </w:r>
      <w:r>
        <w:rPr>
          <w:rFonts w:ascii="宋体" w:hAnsi="宋体" w:eastAsia="宋体" w:cs="宋体"/>
          <w:spacing w:val="23"/>
          <w:sz w:val="20"/>
          <w:szCs w:val="20"/>
        </w:rPr>
        <w:t>的内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容，解释文献的意义，提示相关研究，或者纠</w:t>
      </w:r>
      <w:r>
        <w:rPr>
          <w:rFonts w:ascii="宋体" w:hAnsi="宋体" w:eastAsia="宋体" w:cs="宋体"/>
          <w:spacing w:val="5"/>
          <w:sz w:val="20"/>
          <w:szCs w:val="20"/>
        </w:rPr>
        <w:t>正所引文献中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的错误信息。</w:t>
      </w:r>
    </w:p>
    <w:p w14:paraId="75A35BAB">
      <w:pPr>
        <w:spacing w:before="5" w:line="219" w:lineRule="auto"/>
        <w:ind w:left="6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(1)说明所引文献的内容。例如：</w:t>
      </w:r>
    </w:p>
    <w:p w14:paraId="5856CF42">
      <w:pPr>
        <w:spacing w:before="230" w:line="222" w:lineRule="auto"/>
        <w:ind w:left="6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14"/>
          <w:sz w:val="20"/>
          <w:szCs w:val="20"/>
        </w:rPr>
        <w:t>传统中国少有确定的权利以及相应的权利观念，所以</w:t>
      </w:r>
    </w:p>
    <w:p w14:paraId="776010E0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250" w:h="12080"/>
          <w:pgMar w:top="400" w:right="981" w:bottom="400" w:left="1237" w:header="0" w:footer="0" w:gutter="0"/>
          <w:cols w:space="720" w:num="1"/>
        </w:sectPr>
      </w:pPr>
    </w:p>
    <w:p w14:paraId="7396E9FD">
      <w:pPr>
        <w:pStyle w:val="2"/>
        <w:spacing w:line="346" w:lineRule="auto"/>
      </w:pPr>
    </w:p>
    <w:p w14:paraId="14B2FF54">
      <w:pPr>
        <w:spacing w:before="65" w:line="351" w:lineRule="auto"/>
        <w:ind w:left="369" w:right="237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谈不上法治社会。对该状况的一个历史解释，参见[日]寺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田浩明：《拥挤列车模式：明清时期的社会认识和秩序建</w:t>
      </w: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3"/>
          <w:sz w:val="20"/>
          <w:szCs w:val="20"/>
        </w:rPr>
        <w:t>构》,阮云星译，载《清华法学》2010年第6期。</w:t>
      </w:r>
    </w:p>
    <w:p w14:paraId="0EC91E0C">
      <w:pPr>
        <w:spacing w:before="91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(2)解释文献的意义。例如：</w:t>
      </w:r>
    </w:p>
    <w:p w14:paraId="26D4C4E9">
      <w:pPr>
        <w:spacing w:before="290" w:line="334" w:lineRule="auto"/>
        <w:ind w:left="369" w:right="230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R.v.Panel</w:t>
      </w:r>
      <w:r>
        <w:rPr>
          <w:rFonts w:ascii="Times New Roman" w:hAnsi="Times New Roman" w:eastAsia="Times New Roman" w:cs="Times New Roman"/>
          <w:color w:val="2070C0"/>
          <w:spacing w:val="2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color w:val="207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Take-overs</w:t>
      </w:r>
      <w:r>
        <w:rPr>
          <w:rFonts w:ascii="Times New Roman" w:hAnsi="Times New Roman" w:eastAsia="Times New Roman" w:cs="Times New Roman"/>
          <w:color w:val="2070C0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color w:val="207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Mergers,ex</w:t>
      </w:r>
      <w:r>
        <w:rPr>
          <w:rFonts w:ascii="Times New Roman" w:hAnsi="Times New Roman" w:eastAsia="Times New Roman" w:cs="Times New Roman"/>
          <w:color w:val="2070C0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parte</w:t>
      </w:r>
      <w:r>
        <w:rPr>
          <w:rFonts w:ascii="Times New Roman" w:hAnsi="Times New Roman" w:eastAsia="Times New Roman" w:cs="Times New Roman"/>
          <w:color w:val="207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Datafin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z w:val="20"/>
          <w:szCs w:val="20"/>
        </w:rPr>
        <w:t>plc</w:t>
      </w:r>
      <w:r>
        <w:rPr>
          <w:rFonts w:ascii="Times New Roman" w:hAnsi="Times New Roman" w:eastAsia="Times New Roman" w:cs="Times New Roman"/>
          <w:color w:val="1070E0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1070E0"/>
          <w:spacing w:val="8"/>
          <w:sz w:val="20"/>
          <w:szCs w:val="20"/>
        </w:rPr>
        <w:t>[1987]</w:t>
      </w:r>
      <w:r>
        <w:rPr>
          <w:rFonts w:ascii="Times New Roman" w:hAnsi="Times New Roman" w:eastAsia="Times New Roman" w:cs="Times New Roman"/>
          <w:color w:val="1070E0"/>
          <w:sz w:val="20"/>
          <w:szCs w:val="20"/>
        </w:rPr>
        <w:t xml:space="preserve">QB    </w:t>
      </w:r>
      <w:r>
        <w:rPr>
          <w:rFonts w:ascii="Times New Roman" w:hAnsi="Times New Roman" w:eastAsia="Times New Roman" w:cs="Times New Roman"/>
          <w:color w:val="1070E0"/>
          <w:spacing w:val="8"/>
          <w:sz w:val="20"/>
          <w:szCs w:val="20"/>
        </w:rPr>
        <w:t>815</w:t>
      </w: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.该案涉及对一个证券交易机构的司法</w:t>
      </w:r>
    </w:p>
    <w:p w14:paraId="53C1AD06">
      <w:pPr>
        <w:spacing w:before="26" w:line="221" w:lineRule="auto"/>
        <w:ind w:left="36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0"/>
          <w:sz w:val="20"/>
          <w:szCs w:val="20"/>
        </w:rPr>
        <w:t>审查</w:t>
      </w:r>
      <w:r>
        <w:rPr>
          <w:rFonts w:ascii="FangSong" w:hAnsi="FangSong" w:eastAsia="FangSong" w:cs="FangSong"/>
          <w:color w:val="2070D0"/>
          <w:spacing w:val="10"/>
          <w:sz w:val="20"/>
          <w:szCs w:val="20"/>
        </w:rPr>
        <w:t>。这个交易机构既非行政机关也没有法律授权，</w:t>
      </w:r>
      <w:r>
        <w:rPr>
          <w:rFonts w:ascii="FangSong" w:hAnsi="FangSong" w:eastAsia="FangSong" w:cs="FangSong"/>
          <w:color w:val="2070D0"/>
          <w:spacing w:val="9"/>
          <w:sz w:val="20"/>
          <w:szCs w:val="20"/>
        </w:rPr>
        <w:t>却行</w:t>
      </w:r>
    </w:p>
    <w:p w14:paraId="3A2E9669">
      <w:pPr>
        <w:spacing w:before="121" w:line="222" w:lineRule="auto"/>
        <w:ind w:left="36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使规制和惩罚的职能。</w:t>
      </w:r>
    </w:p>
    <w:p w14:paraId="768B68EC">
      <w:pPr>
        <w:spacing w:before="259" w:line="317" w:lineRule="auto"/>
        <w:ind w:left="369" w:right="151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pacing w:val="28"/>
          <w:sz w:val="20"/>
          <w:szCs w:val="20"/>
        </w:rPr>
        <w:t>(3)提示相关研究，包括类似观点或者相反观点。</w:t>
      </w:r>
      <w:r>
        <w:rPr>
          <w:rFonts w:ascii="FangSong" w:hAnsi="FangSong" w:eastAsia="FangSong" w:cs="FangSong"/>
          <w:spacing w:val="5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例如：</w:t>
      </w:r>
    </w:p>
    <w:p w14:paraId="4BDA12CD">
      <w:pPr>
        <w:spacing w:before="130" w:line="266" w:lineRule="exact"/>
        <w:ind w:left="7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Jeffrey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Cohen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Dynamics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i/>
          <w:iCs/>
          <w:color w:val="2060C0"/>
          <w:spacing w:val="43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Revolving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Door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position w:val="3"/>
          <w:sz w:val="20"/>
          <w:szCs w:val="20"/>
        </w:rPr>
        <w:t>”</w:t>
      </w:r>
    </w:p>
    <w:p w14:paraId="5F723913">
      <w:pPr>
        <w:spacing w:before="178" w:line="192" w:lineRule="auto"/>
        <w:ind w:left="3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color w:val="206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FCC,30</w:t>
      </w:r>
      <w:r>
        <w:rPr>
          <w:rFonts w:ascii="Times New Roman" w:hAnsi="Times New Roman" w:eastAsia="Times New Roman" w:cs="Times New Roman"/>
          <w:color w:val="2060C0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American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Journal</w:t>
      </w:r>
      <w:r>
        <w:rPr>
          <w:rFonts w:ascii="Times New Roman" w:hAnsi="Times New Roman" w:eastAsia="Times New Roman" w:cs="Times New Roman"/>
          <w:color w:val="2060C0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of  Poli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tical   Science   689</w:t>
      </w:r>
    </w:p>
    <w:p w14:paraId="75D09269">
      <w:pPr>
        <w:spacing w:before="145" w:line="212" w:lineRule="auto"/>
        <w:ind w:left="3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4"/>
          <w:sz w:val="20"/>
          <w:szCs w:val="20"/>
        </w:rPr>
        <w:t>(1986).类似的研究还有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Paul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Quirk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Industry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Influence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in</w:t>
      </w:r>
    </w:p>
    <w:p w14:paraId="0DA252C6">
      <w:pPr>
        <w:spacing w:before="171" w:line="192" w:lineRule="auto"/>
        <w:ind w:left="3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Federal</w:t>
      </w:r>
      <w:r>
        <w:rPr>
          <w:rFonts w:ascii="Times New Roman" w:hAnsi="Times New Roman" w:eastAsia="Times New Roman" w:cs="Times New Roman"/>
          <w:i/>
          <w:iCs/>
          <w:color w:val="2070D0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Regulatory  Agencies,Princeton</w:t>
      </w:r>
      <w:r>
        <w:rPr>
          <w:rFonts w:ascii="Times New Roman" w:hAnsi="Times New Roman" w:eastAsia="Times New Roman" w:cs="Times New Roman"/>
          <w:i/>
          <w:iCs/>
          <w:color w:val="2070D0"/>
          <w:spacing w:val="15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University  Press,1981.</w:t>
      </w:r>
    </w:p>
    <w:p w14:paraId="1F8EC207">
      <w:pPr>
        <w:spacing w:before="145" w:line="343" w:lineRule="auto"/>
        <w:ind w:left="369" w:right="233" w:firstLine="420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6"/>
          <w:sz w:val="20"/>
          <w:szCs w:val="20"/>
        </w:rPr>
        <w:t>对前述观点的批评，参见苏力：《公民权利论的迷思：历</w:t>
      </w:r>
      <w:r>
        <w:rPr>
          <w:rFonts w:ascii="FangSong" w:hAnsi="FangSong" w:eastAsia="FangSong" w:cs="FangSong"/>
          <w:color w:val="2070C0"/>
          <w:spacing w:val="1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2"/>
          <w:sz w:val="20"/>
          <w:szCs w:val="20"/>
        </w:rPr>
        <w:t>史中国的国人、村民和分配正义》,载《环球法律评论》</w:t>
      </w:r>
      <w:r>
        <w:rPr>
          <w:rFonts w:ascii="Times New Roman" w:hAnsi="Times New Roman" w:eastAsia="Times New Roman" w:cs="Times New Roman"/>
          <w:color w:val="1070E0"/>
          <w:spacing w:val="-2"/>
          <w:sz w:val="20"/>
          <w:szCs w:val="20"/>
        </w:rPr>
        <w:t>2017</w:t>
      </w:r>
      <w:r>
        <w:rPr>
          <w:rFonts w:ascii="Times New Roman" w:hAnsi="Times New Roman" w:eastAsia="Times New Roman" w:cs="Times New Roman"/>
          <w:color w:val="1070E0"/>
          <w:spacing w:val="1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2070C0"/>
          <w:spacing w:val="26"/>
          <w:sz w:val="20"/>
          <w:szCs w:val="20"/>
        </w:rPr>
        <w:t>年第5期。</w:t>
      </w:r>
    </w:p>
    <w:p w14:paraId="39403F0B">
      <w:pPr>
        <w:spacing w:before="89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(4)纠正所引文献中的错误信息。例如：</w:t>
      </w:r>
    </w:p>
    <w:p w14:paraId="7E400038">
      <w:pPr>
        <w:spacing w:before="240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朱苏力：《制度是如何形成的?——关于马伯里诉麦迪</w:t>
      </w:r>
    </w:p>
    <w:p w14:paraId="0DAF8DC3">
      <w:pPr>
        <w:spacing w:before="130" w:line="343" w:lineRule="auto"/>
        <w:ind w:left="369" w:right="2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逊案的故事》,载《比较法研究》1998年第1期。原文写“马</w:t>
      </w: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歇尔诉麦迪逊</w:t>
      </w:r>
      <w:r>
        <w:rPr>
          <w:rFonts w:ascii="FangSong" w:hAnsi="FangSong" w:eastAsia="FangSong" w:cs="FangSong"/>
          <w:color w:val="2070D0"/>
          <w:spacing w:val="-1"/>
          <w:sz w:val="20"/>
          <w:szCs w:val="20"/>
        </w:rPr>
        <w:t>”,当是笔误。</w:t>
      </w:r>
    </w:p>
    <w:p w14:paraId="146C89FA">
      <w:pPr>
        <w:spacing w:line="343" w:lineRule="auto"/>
        <w:rPr>
          <w:rFonts w:ascii="FangSong" w:hAnsi="FangSong" w:eastAsia="FangSong" w:cs="FangSong"/>
          <w:sz w:val="20"/>
          <w:szCs w:val="20"/>
        </w:rPr>
        <w:sectPr>
          <w:headerReference r:id="rId13" w:type="default"/>
          <w:pgSz w:w="8190" w:h="12150"/>
          <w:pgMar w:top="1802" w:right="1228" w:bottom="400" w:left="1070" w:header="1495" w:footer="0" w:gutter="0"/>
          <w:cols w:space="720" w:num="1"/>
        </w:sectPr>
      </w:pPr>
    </w:p>
    <w:p w14:paraId="49CB7524">
      <w:pPr>
        <w:pStyle w:val="2"/>
        <w:spacing w:line="246" w:lineRule="auto"/>
      </w:pPr>
    </w:p>
    <w:p w14:paraId="0569E97A">
      <w:pPr>
        <w:pStyle w:val="2"/>
        <w:spacing w:line="246" w:lineRule="auto"/>
      </w:pPr>
    </w:p>
    <w:p w14:paraId="79F30FE3">
      <w:pPr>
        <w:pStyle w:val="2"/>
        <w:spacing w:line="246" w:lineRule="auto"/>
      </w:pPr>
    </w:p>
    <w:p w14:paraId="10E9F65A">
      <w:pPr>
        <w:pStyle w:val="2"/>
        <w:spacing w:line="247" w:lineRule="auto"/>
      </w:pPr>
    </w:p>
    <w:p w14:paraId="4852A26D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3060C0"/>
          <w:spacing w:val="-36"/>
          <w:sz w:val="20"/>
          <w:szCs w:val="20"/>
        </w:rPr>
        <w:t>一、引注的一</w:t>
      </w:r>
      <w:r>
        <w:rPr>
          <w:rFonts w:ascii="FangSong" w:hAnsi="FangSong" w:eastAsia="FangSong" w:cs="FangSong"/>
          <w:color w:val="2060C0"/>
          <w:spacing w:val="-36"/>
          <w:sz w:val="20"/>
          <w:szCs w:val="20"/>
        </w:rPr>
        <w:t>般规范</w:t>
      </w:r>
      <w:r>
        <w:rPr>
          <w:rFonts w:ascii="FangSong" w:hAnsi="FangSong" w:eastAsia="FangSong" w:cs="FangSong"/>
          <w:color w:val="2060C0"/>
          <w:spacing w:val="11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·011</w:t>
      </w:r>
      <w:r>
        <w:rPr>
          <w:rFonts w:ascii="宋体" w:hAnsi="宋体" w:eastAsia="宋体" w:cs="宋体"/>
          <w:color w:val="2060C0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</w:t>
      </w:r>
    </w:p>
    <w:p w14:paraId="79E779B6">
      <w:pPr>
        <w:pStyle w:val="2"/>
        <w:spacing w:line="263" w:lineRule="auto"/>
      </w:pPr>
    </w:p>
    <w:p w14:paraId="53F3C1F5">
      <w:pPr>
        <w:pStyle w:val="2"/>
        <w:spacing w:line="264" w:lineRule="auto"/>
      </w:pPr>
    </w:p>
    <w:p w14:paraId="48DC3CBD">
      <w:pPr>
        <w:spacing w:before="65" w:line="221" w:lineRule="auto"/>
        <w:ind w:left="60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B0"/>
          <w:spacing w:val="10"/>
          <w:sz w:val="20"/>
          <w:szCs w:val="20"/>
        </w:rPr>
        <w:t>12</w:t>
      </w:r>
      <w:r>
        <w:rPr>
          <w:rFonts w:ascii="宋体" w:hAnsi="宋体" w:eastAsia="宋体" w:cs="宋体"/>
          <w:color w:val="2060B0"/>
          <w:spacing w:val="-4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E0"/>
          <w:spacing w:val="10"/>
          <w:sz w:val="20"/>
          <w:szCs w:val="20"/>
        </w:rPr>
        <w:t>.</w:t>
      </w:r>
      <w:r>
        <w:rPr>
          <w:rFonts w:ascii="黑体" w:hAnsi="黑体" w:eastAsia="黑体" w:cs="黑体"/>
          <w:color w:val="2060E0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E0"/>
          <w:spacing w:val="10"/>
          <w:sz w:val="20"/>
          <w:szCs w:val="20"/>
        </w:rPr>
        <w:t>同一文献多个来源的处理</w:t>
      </w:r>
    </w:p>
    <w:p w14:paraId="4F1CA8CD">
      <w:pPr>
        <w:spacing w:before="133" w:line="351" w:lineRule="auto"/>
        <w:ind w:left="174" w:right="40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同一文献有多个来源的，原则上只引用最早的文献，不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引用转载、转发的文献。例如，王健教授为《法学引注手册》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写的评论《寻找法学引注体例的最大公约数》,在微信公众 </w:t>
      </w:r>
      <w:r>
        <w:rPr>
          <w:rFonts w:ascii="宋体" w:hAnsi="宋体" w:eastAsia="宋体" w:cs="宋体"/>
          <w:spacing w:val="13"/>
          <w:sz w:val="20"/>
          <w:szCs w:val="20"/>
        </w:rPr>
        <w:t>号“燕大元照”发布后，又被澎湃新闻等媒体转载，引用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时，宜引用微信公众号“燕大元照”的信息。</w:t>
      </w:r>
    </w:p>
    <w:p w14:paraId="51C9122B">
      <w:pPr>
        <w:spacing w:before="1" w:line="338" w:lineRule="auto"/>
        <w:ind w:left="174" w:right="45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一些早期文献的最早出处一般读者不易查找，作者认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为确有必要的，可以同时引注该文献重印、转</w:t>
      </w:r>
      <w:r>
        <w:rPr>
          <w:rFonts w:ascii="宋体" w:hAnsi="宋体" w:eastAsia="宋体" w:cs="宋体"/>
          <w:spacing w:val="4"/>
          <w:sz w:val="20"/>
          <w:szCs w:val="20"/>
        </w:rPr>
        <w:t>载或者扫描的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信息。例如：</w:t>
      </w:r>
    </w:p>
    <w:p w14:paraId="0636AA22">
      <w:pPr>
        <w:spacing w:before="118" w:line="222" w:lineRule="auto"/>
        <w:ind w:left="60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5"/>
          <w:sz w:val="20"/>
          <w:szCs w:val="20"/>
        </w:rPr>
        <w:t>顾颉刚：《五德终始说下的政治和历史》,载《清华学报》</w:t>
      </w:r>
    </w:p>
    <w:p w14:paraId="5BF9145B">
      <w:pPr>
        <w:spacing w:before="109" w:line="221" w:lineRule="auto"/>
        <w:ind w:left="17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1"/>
          <w:sz w:val="20"/>
          <w:szCs w:val="20"/>
        </w:rPr>
        <w:t>第6卷第1期(1930年),后重刊于顾颉刚编著:《古史辨》</w:t>
      </w:r>
    </w:p>
    <w:p w14:paraId="70CCD44C">
      <w:pPr>
        <w:spacing w:before="150" w:line="221" w:lineRule="auto"/>
        <w:ind w:left="17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D0"/>
          <w:spacing w:val="19"/>
          <w:sz w:val="20"/>
          <w:szCs w:val="20"/>
        </w:rPr>
        <w:t>(第5册),朴社1935年版(上海古籍出版社1982年重印)。</w:t>
      </w:r>
    </w:p>
    <w:p w14:paraId="67939C44">
      <w:pPr>
        <w:spacing w:before="133" w:line="342" w:lineRule="auto"/>
        <w:ind w:left="174" w:right="387" w:firstLine="429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2"/>
          <w:sz w:val="20"/>
          <w:szCs w:val="20"/>
        </w:rPr>
        <w:t>民国大学诉工商总长刘揆一案，判决文书见熊元翰等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编：《京师地方审判厅法曹会判牍汇编》(第一集民事 ·</w:t>
      </w:r>
      <w:r>
        <w:rPr>
          <w:rFonts w:ascii="FangSong" w:hAnsi="FangSong" w:eastAsia="FangSong" w:cs="FangSong"/>
          <w:color w:val="2070C0"/>
          <w:spacing w:val="-5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下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编),商务印书馆天津印刷局1914年版，“物权”第1-5页。</w:t>
      </w:r>
      <w:r>
        <w:rPr>
          <w:rFonts w:ascii="FangSong" w:hAnsi="FangSong" w:eastAsia="FangSong" w:cs="FangSong"/>
          <w:color w:val="2070C0"/>
          <w:spacing w:val="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>电子扫描版可检索国家图书馆民国图书数据库</w:t>
      </w:r>
      <w:r>
        <w:rPr>
          <w:rFonts w:ascii="FangSong" w:hAnsi="FangSong" w:eastAsia="FangSong" w:cs="FangSong"/>
          <w:color w:val="2070C0"/>
          <w:spacing w:val="12"/>
          <w:sz w:val="20"/>
          <w:szCs w:val="20"/>
        </w:rPr>
        <w:t>或者北京记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2070C0"/>
          <w:spacing w:val="4"/>
          <w:sz w:val="20"/>
          <w:szCs w:val="20"/>
        </w:rPr>
        <w:t>忆网站</w:t>
      </w:r>
      <w:r>
        <w:rPr>
          <w:rFonts w:ascii="FangSong" w:hAnsi="FangSong" w:eastAsia="FangSong" w:cs="FangSong"/>
          <w:color w:val="2080D0"/>
          <w:spacing w:val="4"/>
          <w:sz w:val="20"/>
          <w:szCs w:val="20"/>
        </w:rPr>
        <w:t>。</w:t>
      </w:r>
    </w:p>
    <w:p w14:paraId="39FA1527">
      <w:pPr>
        <w:spacing w:before="255" w:line="222" w:lineRule="auto"/>
        <w:ind w:left="60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0"/>
          <w:sz w:val="20"/>
          <w:szCs w:val="20"/>
        </w:rPr>
        <w:t>13.</w:t>
      </w:r>
      <w:r>
        <w:rPr>
          <w:rFonts w:ascii="宋体" w:hAnsi="宋体" w:eastAsia="宋体" w:cs="宋体"/>
          <w:color w:val="2070D0"/>
          <w:spacing w:val="5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再次引用同一文献</w:t>
      </w:r>
    </w:p>
    <w:p w14:paraId="605ACDAE">
      <w:pPr>
        <w:spacing w:before="143" w:line="337" w:lineRule="auto"/>
        <w:ind w:left="174" w:right="47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对同一文献的引用应当适度。除了对该文献的专门介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绍和评论，一般不宜频繁、密集引用。</w:t>
      </w:r>
    </w:p>
    <w:p w14:paraId="71E1E62F">
      <w:pPr>
        <w:spacing w:line="219" w:lineRule="auto"/>
        <w:ind w:left="6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同一文献在文中多次引用的，第一次引用必须标注完</w:t>
      </w:r>
    </w:p>
    <w:p w14:paraId="6A5ED7CE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14" w:type="default"/>
          <w:pgSz w:w="8240" w:h="12070"/>
          <w:pgMar w:top="400" w:right="1032" w:bottom="400" w:left="1236" w:header="0" w:footer="0" w:gutter="0"/>
          <w:cols w:space="720" w:num="1"/>
        </w:sectPr>
      </w:pPr>
    </w:p>
    <w:p w14:paraId="07B4B6D9">
      <w:pPr>
        <w:pStyle w:val="2"/>
        <w:spacing w:line="254" w:lineRule="auto"/>
      </w:pPr>
    </w:p>
    <w:p w14:paraId="68A8F8D7">
      <w:pPr>
        <w:pStyle w:val="2"/>
        <w:spacing w:line="254" w:lineRule="auto"/>
      </w:pPr>
    </w:p>
    <w:p w14:paraId="679A308A">
      <w:pPr>
        <w:pStyle w:val="2"/>
        <w:spacing w:line="255" w:lineRule="auto"/>
      </w:pPr>
    </w:p>
    <w:p w14:paraId="54CF3DAB">
      <w:pPr>
        <w:pStyle w:val="2"/>
        <w:spacing w:line="255" w:lineRule="auto"/>
      </w:pPr>
    </w:p>
    <w:p w14:paraId="3EAB8031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Times New Roman" w:hAnsi="Times New Roman" w:eastAsia="Times New Roman" w:cs="Times New Roman"/>
          <w:color w:val="2050C0"/>
          <w:spacing w:val="-6"/>
          <w:sz w:val="19"/>
          <w:szCs w:val="19"/>
        </w:rPr>
        <w:t>·012·</w:t>
      </w:r>
      <w:r>
        <w:rPr>
          <w:rFonts w:ascii="Times New Roman" w:hAnsi="Times New Roman" w:eastAsia="Times New Roman" w:cs="Times New Roman"/>
          <w:color w:val="2050C0"/>
          <w:spacing w:val="3"/>
          <w:sz w:val="19"/>
          <w:szCs w:val="19"/>
        </w:rPr>
        <w:t xml:space="preserve">      </w:t>
      </w:r>
      <w:r>
        <w:rPr>
          <w:rFonts w:ascii="FangSong" w:hAnsi="FangSong" w:eastAsia="FangSong" w:cs="FangSong"/>
          <w:color w:val="2060B0"/>
          <w:spacing w:val="-6"/>
          <w:sz w:val="19"/>
          <w:szCs w:val="19"/>
        </w:rPr>
        <w:t>法学引注手册(第二版)</w:t>
      </w:r>
    </w:p>
    <w:p w14:paraId="1D4A0F04">
      <w:pPr>
        <w:pStyle w:val="2"/>
        <w:spacing w:line="346" w:lineRule="auto"/>
      </w:pPr>
    </w:p>
    <w:p w14:paraId="46609B93">
      <w:pPr>
        <w:spacing w:before="62" w:line="361" w:lineRule="auto"/>
        <w:ind w:left="390" w:right="215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整信息，再次引用时可以略写。是否略写，宜考虑引用频次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等情况，以各刊物和出版社规定为准。为防</w:t>
      </w:r>
      <w:r>
        <w:rPr>
          <w:rFonts w:ascii="宋体" w:hAnsi="宋体" w:eastAsia="宋体" w:cs="宋体"/>
          <w:spacing w:val="20"/>
          <w:sz w:val="19"/>
          <w:szCs w:val="19"/>
        </w:rPr>
        <w:t>止引注信息在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文稿修改、编校过程中发生错乱，不建议在内容定稿前使用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略写，也不建议作者在投稿时使用略写。</w:t>
      </w:r>
    </w:p>
    <w:p w14:paraId="6AB4FE81">
      <w:pPr>
        <w:spacing w:before="45" w:line="219" w:lineRule="auto"/>
        <w:ind w:left="8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(1)学术文献的略写</w:t>
      </w:r>
    </w:p>
    <w:p w14:paraId="495E5093">
      <w:pPr>
        <w:spacing w:before="132" w:line="361" w:lineRule="auto"/>
        <w:ind w:left="390" w:right="148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略写文献时，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一般应当写明前注序号、文献作者、文献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名称，必要时标注页码。外籍作者、古代作者前不</w:t>
      </w:r>
      <w:r>
        <w:rPr>
          <w:rFonts w:ascii="宋体" w:hAnsi="宋体" w:eastAsia="宋体" w:cs="宋体"/>
          <w:spacing w:val="12"/>
          <w:sz w:val="19"/>
          <w:szCs w:val="19"/>
        </w:rPr>
        <w:t>加国籍和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2"/>
          <w:sz w:val="19"/>
          <w:szCs w:val="19"/>
        </w:rPr>
        <w:t>朝代；外籍作者可以只写姓，不写名；作者为三人以上的可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8"/>
          <w:sz w:val="19"/>
          <w:szCs w:val="19"/>
        </w:rPr>
        <w:t>以只写第一作者，后加“等”字；文献名称可以略写副标题。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例如：</w:t>
      </w:r>
    </w:p>
    <w:p w14:paraId="3A0F762C">
      <w:pPr>
        <w:spacing w:before="152" w:line="358" w:lineRule="auto"/>
        <w:ind w:left="390" w:right="226" w:firstLine="33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"/>
          <w:sz w:val="19"/>
          <w:szCs w:val="19"/>
        </w:rPr>
        <w:t>〔16〕[德]鲁道夫 ·</w:t>
      </w:r>
      <w:r>
        <w:rPr>
          <w:rFonts w:ascii="FangSong" w:hAnsi="FangSong" w:eastAsia="FangSong" w:cs="FangSong"/>
          <w:color w:val="2060B0"/>
          <w:spacing w:val="-6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1"/>
          <w:sz w:val="19"/>
          <w:szCs w:val="19"/>
        </w:rPr>
        <w:t>冯 ·</w:t>
      </w:r>
      <w:r>
        <w:rPr>
          <w:rFonts w:ascii="FangSong" w:hAnsi="FangSong" w:eastAsia="FangSong" w:cs="FangSong"/>
          <w:color w:val="2060B0"/>
          <w:spacing w:val="-6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1"/>
          <w:sz w:val="19"/>
          <w:szCs w:val="19"/>
        </w:rPr>
        <w:t>耶林：《为权利而斗争》,刘权</w:t>
      </w:r>
      <w:r>
        <w:rPr>
          <w:rFonts w:ascii="FangSong" w:hAnsi="FangSong" w:eastAsia="FangSong" w:cs="FangSong"/>
          <w:color w:val="2060B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5"/>
          <w:sz w:val="19"/>
          <w:szCs w:val="19"/>
        </w:rPr>
        <w:t>译，法律出版社2019年版；张文显、于宁：《当代中国法哲学</w:t>
      </w:r>
    </w:p>
    <w:p w14:paraId="5F1DB41D">
      <w:pPr>
        <w:spacing w:line="362" w:lineRule="auto"/>
        <w:ind w:left="295" w:right="225" w:firstLine="94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3060B0"/>
          <w:spacing w:val="16"/>
          <w:sz w:val="19"/>
          <w:szCs w:val="19"/>
        </w:rPr>
        <w:t>研究范式的转换——从阶级斗争范式到权利本</w:t>
      </w:r>
      <w:r>
        <w:rPr>
          <w:rFonts w:ascii="FangSong" w:hAnsi="FangSong" w:eastAsia="FangSong" w:cs="FangSong"/>
          <w:color w:val="2080C0"/>
          <w:spacing w:val="16"/>
          <w:sz w:val="19"/>
          <w:szCs w:val="19"/>
        </w:rPr>
        <w:t>位范式》,载</w:t>
      </w:r>
      <w:r>
        <w:rPr>
          <w:rFonts w:ascii="FangSong" w:hAnsi="FangSong" w:eastAsia="FangSong" w:cs="FangSong"/>
          <w:color w:val="2080C0"/>
          <w:spacing w:val="1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11"/>
          <w:sz w:val="19"/>
          <w:szCs w:val="19"/>
        </w:rPr>
        <w:t>《中国法学》2001年第1期；王利明：《迈向权利</w:t>
      </w:r>
      <w:r>
        <w:rPr>
          <w:rFonts w:ascii="FangSong" w:hAnsi="FangSong" w:eastAsia="FangSong" w:cs="FangSong"/>
          <w:color w:val="2080C0"/>
          <w:spacing w:val="11"/>
          <w:sz w:val="19"/>
          <w:szCs w:val="19"/>
        </w:rPr>
        <w:t xml:space="preserve">保护的新时 </w:t>
      </w:r>
      <w:r>
        <w:rPr>
          <w:rFonts w:ascii="FangSong" w:hAnsi="FangSong" w:eastAsia="FangSong" w:cs="FangSong"/>
          <w:color w:val="2060B0"/>
          <w:spacing w:val="13"/>
          <w:sz w:val="19"/>
          <w:szCs w:val="19"/>
        </w:rPr>
        <w:t>代》,载《中国人民大学学报》2020年第4期。</w:t>
      </w:r>
    </w:p>
    <w:p w14:paraId="38CD4D66">
      <w:pPr>
        <w:spacing w:before="5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-1"/>
          <w:sz w:val="19"/>
          <w:szCs w:val="19"/>
        </w:rPr>
        <w:t>〔37〕同前注〔16〕,耶林：《为权利而斗争》,第3页。</w:t>
      </w:r>
    </w:p>
    <w:p w14:paraId="0E9A565E">
      <w:pPr>
        <w:spacing w:before="152" w:line="222" w:lineRule="auto"/>
        <w:ind w:left="72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3"/>
          <w:sz w:val="19"/>
          <w:szCs w:val="19"/>
        </w:rPr>
        <w:t>〔38〕同前注〔16〕,张文显、于宁：《当代</w:t>
      </w:r>
      <w:r>
        <w:rPr>
          <w:rFonts w:ascii="FangSong" w:hAnsi="FangSong" w:eastAsia="FangSong" w:cs="FangSong"/>
          <w:color w:val="2070B0"/>
          <w:spacing w:val="2"/>
          <w:sz w:val="19"/>
          <w:szCs w:val="19"/>
        </w:rPr>
        <w:t>中国法哲学研</w:t>
      </w:r>
    </w:p>
    <w:p w14:paraId="0941F956">
      <w:pPr>
        <w:spacing w:before="148" w:line="219" w:lineRule="auto"/>
        <w:ind w:left="39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3"/>
          <w:sz w:val="19"/>
          <w:szCs w:val="19"/>
        </w:rPr>
        <w:t>究范式的转换》,第69页。</w:t>
      </w:r>
    </w:p>
    <w:p w14:paraId="09AABBE1">
      <w:pPr>
        <w:spacing w:before="239" w:line="343" w:lineRule="auto"/>
        <w:ind w:left="390" w:right="193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在不引起误解的情况下，也可以进一步省略文献名称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2"/>
          <w:sz w:val="19"/>
          <w:szCs w:val="19"/>
        </w:rPr>
        <w:t>和著作方式，只写“某某书”“某某文”。例如，前例〔38〕也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可以略写为：</w:t>
      </w:r>
    </w:p>
    <w:p w14:paraId="39FCD1B2">
      <w:pPr>
        <w:spacing w:line="343" w:lineRule="auto"/>
        <w:rPr>
          <w:rFonts w:ascii="宋体" w:hAnsi="宋体" w:eastAsia="宋体" w:cs="宋体"/>
          <w:sz w:val="19"/>
          <w:szCs w:val="19"/>
        </w:rPr>
        <w:sectPr>
          <w:pgSz w:w="8180" w:h="12130"/>
          <w:pgMar w:top="400" w:right="1227" w:bottom="400" w:left="1059" w:header="0" w:footer="0" w:gutter="0"/>
          <w:cols w:space="720" w:num="1"/>
        </w:sectPr>
      </w:pPr>
    </w:p>
    <w:p w14:paraId="77881008">
      <w:pPr>
        <w:pStyle w:val="2"/>
        <w:spacing w:line="313" w:lineRule="auto"/>
      </w:pPr>
    </w:p>
    <w:p w14:paraId="2FF1BC61">
      <w:pPr>
        <w:pStyle w:val="2"/>
        <w:spacing w:line="313" w:lineRule="auto"/>
      </w:pPr>
    </w:p>
    <w:p w14:paraId="2F6D81E2">
      <w:pPr>
        <w:pStyle w:val="2"/>
        <w:spacing w:line="313" w:lineRule="auto"/>
      </w:pPr>
    </w:p>
    <w:p w14:paraId="14EE6829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6"/>
          <w:sz w:val="19"/>
          <w:szCs w:val="19"/>
        </w:rPr>
        <w:t xml:space="preserve">一、引注的一般规范   </w:t>
      </w:r>
      <w:r>
        <w:rPr>
          <w:rFonts w:ascii="宋体" w:hAnsi="宋体" w:eastAsia="宋体" w:cs="宋体"/>
          <w:color w:val="2060C0"/>
          <w:spacing w:val="-26"/>
          <w:sz w:val="19"/>
          <w:szCs w:val="19"/>
        </w:rPr>
        <w:t>·013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26"/>
          <w:sz w:val="19"/>
          <w:szCs w:val="19"/>
        </w:rPr>
        <w:t>·</w:t>
      </w:r>
    </w:p>
    <w:p w14:paraId="37726C0D">
      <w:pPr>
        <w:pStyle w:val="2"/>
        <w:spacing w:line="385" w:lineRule="auto"/>
      </w:pPr>
    </w:p>
    <w:p w14:paraId="09C4A3D2">
      <w:pPr>
        <w:spacing w:before="62" w:line="222" w:lineRule="auto"/>
        <w:ind w:left="49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z w:val="19"/>
          <w:szCs w:val="19"/>
        </w:rPr>
        <w:t>〔38〕同前注〔16〕,张文显、于宁文，第69页。</w:t>
      </w:r>
    </w:p>
    <w:p w14:paraId="492BCE99">
      <w:pPr>
        <w:spacing w:before="274" w:line="370" w:lineRule="auto"/>
        <w:ind w:left="183" w:right="472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前后紧邻的两个引注，文献完全相同，而且没有其他文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献干扰的，可以写“同上注”;所引文献是外文的，从该语种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习惯，如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“Ibid.”</w:t>
      </w:r>
      <w:r>
        <w:rPr>
          <w:rFonts w:ascii="Times New Roman" w:hAnsi="Times New Roman" w:eastAsia="Times New Roman" w:cs="Times New Roman"/>
          <w:spacing w:val="-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。</w:t>
      </w:r>
      <w:r>
        <w:rPr>
          <w:rFonts w:ascii="宋体" w:hAnsi="宋体" w:eastAsia="宋体" w:cs="宋体"/>
          <w:spacing w:val="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例如：</w:t>
      </w:r>
    </w:p>
    <w:p w14:paraId="22C00D24">
      <w:pPr>
        <w:spacing w:before="105" w:line="401" w:lineRule="auto"/>
        <w:ind w:left="183" w:right="479" w:firstLine="31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56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R.v.Panel   on   Take-overs   and   Mergers,ex   parte   Dat-</w:t>
      </w:r>
      <w:r>
        <w:rPr>
          <w:rFonts w:ascii="Times New Roman" w:hAnsi="Times New Roman" w:eastAsia="Times New Roman" w:cs="Times New Roman"/>
          <w:color w:val="2060C0"/>
          <w:spacing w:val="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>afin</w:t>
      </w:r>
      <w:r>
        <w:rPr>
          <w:rFonts w:ascii="Times New Roman" w:hAnsi="Times New Roman" w:eastAsia="Times New Roman" w:cs="Times New Roman"/>
          <w:color w:val="2060C0"/>
          <w:spacing w:val="1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>plc</w:t>
      </w:r>
      <w:r>
        <w:rPr>
          <w:rFonts w:ascii="Times New Roman" w:hAnsi="Times New Roman" w:eastAsia="Times New Roman" w:cs="Times New Roman"/>
          <w:color w:val="2060C0"/>
          <w:spacing w:val="14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 xml:space="preserve">[1987] </w:t>
      </w:r>
      <w:r>
        <w:rPr>
          <w:rFonts w:ascii="Times New Roman" w:hAnsi="Times New Roman" w:eastAsia="Times New Roman" w:cs="Times New Roman"/>
          <w:color w:val="2050C0"/>
          <w:spacing w:val="-2"/>
          <w:sz w:val="19"/>
          <w:szCs w:val="19"/>
        </w:rPr>
        <w:t>QB</w:t>
      </w:r>
      <w:r>
        <w:rPr>
          <w:rFonts w:ascii="Times New Roman" w:hAnsi="Times New Roman" w:eastAsia="Times New Roman" w:cs="Times New Roman"/>
          <w:color w:val="2050C0"/>
          <w:spacing w:val="4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50C0"/>
          <w:spacing w:val="-2"/>
          <w:sz w:val="19"/>
          <w:szCs w:val="19"/>
        </w:rPr>
        <w:t>815.</w:t>
      </w:r>
    </w:p>
    <w:p w14:paraId="444161D9">
      <w:pPr>
        <w:spacing w:before="45" w:line="229" w:lineRule="auto"/>
        <w:ind w:left="49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pacing w:val="-4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pacing w:val="-4"/>
          <w:sz w:val="19"/>
          <w:szCs w:val="19"/>
        </w:rPr>
        <w:t>57</w:t>
      </w:r>
      <w:r>
        <w:rPr>
          <w:rFonts w:ascii="宋体" w:hAnsi="宋体" w:eastAsia="宋体" w:cs="宋体"/>
          <w:color w:val="2060C0"/>
          <w:spacing w:val="-4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pacing w:val="-4"/>
          <w:sz w:val="19"/>
          <w:szCs w:val="19"/>
        </w:rPr>
        <w:t>Ibid.</w:t>
      </w:r>
    </w:p>
    <w:p w14:paraId="4F3F0D57">
      <w:pPr>
        <w:spacing w:before="262" w:line="218" w:lineRule="auto"/>
        <w:ind w:left="59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(2)法律文件、官方报告的略写</w:t>
      </w:r>
    </w:p>
    <w:p w14:paraId="73E7AEEC">
      <w:pPr>
        <w:spacing w:before="125" w:line="398" w:lineRule="auto"/>
        <w:ind w:left="183" w:right="456" w:firstLine="41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pacing w:val="19"/>
          <w:sz w:val="19"/>
          <w:szCs w:val="19"/>
        </w:rPr>
        <w:t>法律文件或者官方报告略写时，应当标明制定机关(报</w:t>
      </w:r>
      <w:r>
        <w:rPr>
          <w:rFonts w:ascii="FangSong" w:hAnsi="FangSong" w:eastAsia="FangSong" w:cs="FangSong"/>
          <w:spacing w:val="9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16"/>
          <w:sz w:val="19"/>
          <w:szCs w:val="19"/>
        </w:rPr>
        <w:t>告人)和文献名称。例如：</w:t>
      </w:r>
    </w:p>
    <w:p w14:paraId="5A0D609E">
      <w:pPr>
        <w:spacing w:before="70" w:line="367" w:lineRule="auto"/>
        <w:ind w:left="183" w:right="473" w:firstLine="31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5"/>
          <w:sz w:val="19"/>
          <w:szCs w:val="19"/>
        </w:rPr>
        <w:t>〔5〕信春鹰：《关于〈中华人民共和国行政诉讼法修正案</w:t>
      </w:r>
      <w:r>
        <w:rPr>
          <w:rFonts w:ascii="FangSong" w:hAnsi="FangSong" w:eastAsia="FangSong" w:cs="FangSong"/>
          <w:color w:val="2060C0"/>
          <w:spacing w:val="1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22"/>
          <w:sz w:val="19"/>
          <w:szCs w:val="19"/>
        </w:rPr>
        <w:t>(草案)〉的说明》,2013年12月23日在第十二届全国人大</w:t>
      </w:r>
    </w:p>
    <w:p w14:paraId="5313273A">
      <w:pPr>
        <w:spacing w:before="6" w:line="222" w:lineRule="auto"/>
        <w:ind w:left="183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5"/>
          <w:sz w:val="19"/>
          <w:szCs w:val="19"/>
        </w:rPr>
        <w:t>常委会第六次会议上。</w:t>
      </w:r>
    </w:p>
    <w:p w14:paraId="15C9431A">
      <w:pPr>
        <w:spacing w:before="130" w:line="401" w:lineRule="auto"/>
        <w:ind w:left="183" w:right="487" w:firstLine="31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"/>
          <w:sz w:val="19"/>
          <w:szCs w:val="19"/>
        </w:rPr>
        <w:t>〔21〕同前注〔5〕,信春鹰：《关于〈中华人民共和</w:t>
      </w:r>
      <w:r>
        <w:rPr>
          <w:rFonts w:ascii="FangSong" w:hAnsi="FangSong" w:eastAsia="FangSong" w:cs="FangSong"/>
          <w:color w:val="2060B0"/>
          <w:spacing w:val="1"/>
          <w:sz w:val="19"/>
          <w:szCs w:val="19"/>
        </w:rPr>
        <w:t>国行政</w:t>
      </w:r>
      <w:r>
        <w:rPr>
          <w:rFonts w:ascii="FangSong" w:hAnsi="FangSong" w:eastAsia="FangSong" w:cs="FangSong"/>
          <w:color w:val="2060B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13"/>
          <w:sz w:val="19"/>
          <w:szCs w:val="19"/>
        </w:rPr>
        <w:t>诉讼法修正案(草案)&gt;的说明》。</w:t>
      </w:r>
    </w:p>
    <w:p w14:paraId="7306F8A1">
      <w:pPr>
        <w:spacing w:before="234" w:line="222" w:lineRule="auto"/>
        <w:ind w:left="596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2060D0"/>
          <w:spacing w:val="-12"/>
          <w:sz w:val="19"/>
          <w:szCs w:val="19"/>
        </w:rPr>
        <w:t>14.</w:t>
      </w:r>
      <w:r>
        <w:rPr>
          <w:rFonts w:ascii="宋体" w:hAnsi="宋体" w:eastAsia="宋体" w:cs="宋体"/>
          <w:color w:val="2060D0"/>
          <w:spacing w:val="6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2"/>
          <w:sz w:val="19"/>
          <w:szCs w:val="19"/>
        </w:rPr>
        <w:t>文</w:t>
      </w:r>
      <w:r>
        <w:rPr>
          <w:rFonts w:ascii="黑体" w:hAnsi="黑体" w:eastAsia="黑体" w:cs="黑体"/>
          <w:color w:val="2060D0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2"/>
          <w:sz w:val="19"/>
          <w:szCs w:val="19"/>
        </w:rPr>
        <w:t>中</w:t>
      </w:r>
      <w:r>
        <w:rPr>
          <w:rFonts w:ascii="黑体" w:hAnsi="黑体" w:eastAsia="黑体" w:cs="黑体"/>
          <w:color w:val="2060D0"/>
          <w:spacing w:val="-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2"/>
          <w:sz w:val="19"/>
          <w:szCs w:val="19"/>
        </w:rPr>
        <w:t>夹</w:t>
      </w:r>
      <w:r>
        <w:rPr>
          <w:rFonts w:ascii="黑体" w:hAnsi="黑体" w:eastAsia="黑体" w:cs="黑体"/>
          <w:color w:val="2060D0"/>
          <w:spacing w:val="-3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2"/>
          <w:sz w:val="19"/>
          <w:szCs w:val="19"/>
        </w:rPr>
        <w:t>注</w:t>
      </w:r>
    </w:p>
    <w:p w14:paraId="631EB42F">
      <w:pPr>
        <w:spacing w:before="165" w:line="369" w:lineRule="auto"/>
        <w:ind w:left="183" w:right="478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出于行文需要，可以在正文中夹注古籍、外文、页码等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信息，代替或者部分代替页下脚注。</w:t>
      </w:r>
    </w:p>
    <w:p w14:paraId="01CD6DA7">
      <w:pPr>
        <w:spacing w:line="218" w:lineRule="auto"/>
        <w:ind w:left="59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(1)文中夹注古籍</w:t>
      </w:r>
    </w:p>
    <w:p w14:paraId="4A911B38">
      <w:pPr>
        <w:spacing w:before="145" w:line="219" w:lineRule="auto"/>
        <w:ind w:left="59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引用常见经典古籍中的语句，历代文献无异文，文献名</w:t>
      </w:r>
    </w:p>
    <w:p w14:paraId="0A00E030">
      <w:pPr>
        <w:spacing w:line="219" w:lineRule="auto"/>
        <w:rPr>
          <w:rFonts w:ascii="宋体" w:hAnsi="宋体" w:eastAsia="宋体" w:cs="宋体"/>
          <w:sz w:val="19"/>
          <w:szCs w:val="19"/>
        </w:rPr>
        <w:sectPr>
          <w:pgSz w:w="8240" w:h="12090"/>
          <w:pgMar w:top="400" w:right="1022" w:bottom="400" w:left="1236" w:header="0" w:footer="0" w:gutter="0"/>
          <w:cols w:space="720" w:num="1"/>
        </w:sectPr>
      </w:pPr>
    </w:p>
    <w:p w14:paraId="76DDB7CF">
      <w:pPr>
        <w:pStyle w:val="2"/>
        <w:spacing w:line="249" w:lineRule="auto"/>
      </w:pPr>
    </w:p>
    <w:p w14:paraId="1C857236">
      <w:pPr>
        <w:pStyle w:val="2"/>
        <w:spacing w:line="249" w:lineRule="auto"/>
      </w:pPr>
    </w:p>
    <w:p w14:paraId="17A09FDF">
      <w:pPr>
        <w:pStyle w:val="2"/>
        <w:spacing w:line="250" w:lineRule="auto"/>
      </w:pPr>
    </w:p>
    <w:p w14:paraId="3714C407">
      <w:pPr>
        <w:pStyle w:val="2"/>
        <w:spacing w:line="250" w:lineRule="auto"/>
      </w:pPr>
    </w:p>
    <w:p w14:paraId="4013F22F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60C0"/>
          <w:spacing w:val="-13"/>
          <w:sz w:val="19"/>
          <w:szCs w:val="19"/>
        </w:rPr>
        <w:t>·014</w:t>
      </w:r>
      <w:r>
        <w:rPr>
          <w:rFonts w:ascii="FangSong" w:hAnsi="FangSong" w:eastAsia="FangSong" w:cs="FangSong"/>
          <w:color w:val="2070C0"/>
          <w:spacing w:val="-13"/>
          <w:sz w:val="19"/>
          <w:szCs w:val="19"/>
        </w:rPr>
        <w:t>·  法学引注手册(第二版)</w:t>
      </w:r>
    </w:p>
    <w:p w14:paraId="24D4335E">
      <w:pPr>
        <w:pStyle w:val="2"/>
        <w:spacing w:line="358" w:lineRule="auto"/>
      </w:pPr>
    </w:p>
    <w:p w14:paraId="3C7B6CF6">
      <w:pPr>
        <w:spacing w:before="62" w:line="381" w:lineRule="auto"/>
        <w:ind w:left="370" w:right="126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称又相当简短的，可以在正文中夹注出处。夹注</w:t>
      </w:r>
      <w:r>
        <w:rPr>
          <w:rFonts w:ascii="宋体" w:hAnsi="宋体" w:eastAsia="宋体" w:cs="宋体"/>
          <w:spacing w:val="21"/>
          <w:sz w:val="19"/>
          <w:szCs w:val="19"/>
        </w:rPr>
        <w:t>一般只标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9"/>
          <w:sz w:val="19"/>
          <w:szCs w:val="19"/>
        </w:rPr>
        <w:t>书名和篇名，用中圆点连接，用圆括号括注，紧随引文之后。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例如：</w:t>
      </w:r>
    </w:p>
    <w:p w14:paraId="049B9F59">
      <w:pPr>
        <w:spacing w:before="113" w:line="386" w:lineRule="auto"/>
        <w:ind w:left="370" w:right="207" w:firstLine="43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21"/>
          <w:sz w:val="19"/>
          <w:szCs w:val="19"/>
        </w:rPr>
        <w:t>天神所具有的道德意志，代表的是人民的意志。这也</w:t>
      </w:r>
      <w:r>
        <w:rPr>
          <w:rFonts w:ascii="FangSong" w:hAnsi="FangSong" w:eastAsia="FangSong" w:cs="FangSong"/>
          <w:color w:val="2070B0"/>
          <w:spacing w:val="1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B0"/>
          <w:spacing w:val="17"/>
          <w:sz w:val="19"/>
          <w:szCs w:val="19"/>
        </w:rPr>
        <w:t>就是所谓“天聪明自我民聪明，天明畏自我民明威”(《尚</w:t>
      </w:r>
    </w:p>
    <w:p w14:paraId="0E35CE38">
      <w:pPr>
        <w:spacing w:before="5" w:line="222" w:lineRule="auto"/>
        <w:ind w:left="37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11"/>
          <w:sz w:val="19"/>
          <w:szCs w:val="19"/>
        </w:rPr>
        <w:t>书 ·</w:t>
      </w:r>
      <w:r>
        <w:rPr>
          <w:rFonts w:ascii="FangSong" w:hAnsi="FangSong" w:eastAsia="FangSong" w:cs="FangSong"/>
          <w:color w:val="2060C0"/>
          <w:spacing w:val="-6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1"/>
          <w:sz w:val="19"/>
          <w:szCs w:val="19"/>
        </w:rPr>
        <w:t>皋陶谟》)。</w:t>
      </w:r>
    </w:p>
    <w:p w14:paraId="5EE5B869">
      <w:pPr>
        <w:spacing w:before="243" w:line="220" w:lineRule="auto"/>
        <w:ind w:left="80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(2)文中夹注外文</w:t>
      </w:r>
    </w:p>
    <w:p w14:paraId="7A788471">
      <w:pPr>
        <w:spacing w:before="153" w:line="371" w:lineRule="auto"/>
        <w:ind w:left="370" w:right="126" w:firstLine="43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正文中提及的外国人名、地名和重要术语，</w:t>
      </w:r>
      <w:r>
        <w:rPr>
          <w:rFonts w:ascii="宋体" w:hAnsi="宋体" w:eastAsia="宋体" w:cs="宋体"/>
          <w:spacing w:val="8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一般读者不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7"/>
          <w:sz w:val="19"/>
          <w:szCs w:val="19"/>
        </w:rPr>
        <w:t>熟悉或者容易误解的，第一次出现时，在正文中夹注外文。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例如：</w:t>
      </w:r>
    </w:p>
    <w:p w14:paraId="30F0FD93">
      <w:pPr>
        <w:spacing w:before="121" w:line="368" w:lineRule="auto"/>
        <w:ind w:left="370" w:right="208" w:firstLine="479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0"/>
          <w:sz w:val="19"/>
          <w:szCs w:val="19"/>
        </w:rPr>
        <w:t>自毕克尔</w:t>
      </w:r>
      <w:r>
        <w:rPr>
          <w:rFonts w:ascii="宋体" w:hAnsi="宋体" w:eastAsia="宋体" w:cs="宋体"/>
          <w:color w:val="2070C0"/>
          <w:spacing w:val="10"/>
          <w:sz w:val="19"/>
          <w:szCs w:val="19"/>
        </w:rPr>
        <w:t>(</w:t>
      </w:r>
      <w:r>
        <w:rPr>
          <w:rFonts w:ascii="宋体" w:hAnsi="宋体" w:eastAsia="宋体" w:cs="宋体"/>
          <w:color w:val="2070C0"/>
          <w:sz w:val="19"/>
          <w:szCs w:val="19"/>
        </w:rPr>
        <w:t>Alexander</w:t>
      </w:r>
      <w:r>
        <w:rPr>
          <w:rFonts w:ascii="宋体" w:hAnsi="宋体" w:eastAsia="宋体" w:cs="宋体"/>
          <w:color w:val="2070C0"/>
          <w:spacing w:val="92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70C0"/>
          <w:sz w:val="19"/>
          <w:szCs w:val="19"/>
        </w:rPr>
        <w:t>Bickel</w:t>
      </w:r>
      <w:r>
        <w:rPr>
          <w:rFonts w:ascii="宋体" w:hAnsi="宋体" w:eastAsia="宋体" w:cs="宋体"/>
          <w:color w:val="2070C0"/>
          <w:spacing w:val="10"/>
          <w:sz w:val="19"/>
          <w:szCs w:val="19"/>
        </w:rPr>
        <w:t>)</w:t>
      </w:r>
      <w:r>
        <w:rPr>
          <w:rFonts w:ascii="FangSong" w:hAnsi="FangSong" w:eastAsia="FangSong" w:cs="FangSong"/>
          <w:color w:val="2070C0"/>
          <w:spacing w:val="10"/>
          <w:sz w:val="19"/>
          <w:szCs w:val="19"/>
        </w:rPr>
        <w:t>提出司法审查“反多数难</w:t>
      </w:r>
      <w:r>
        <w:rPr>
          <w:rFonts w:ascii="FangSong" w:hAnsi="FangSong" w:eastAsia="FangSong" w:cs="FangSong"/>
          <w:color w:val="207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-5"/>
          <w:sz w:val="19"/>
          <w:szCs w:val="19"/>
        </w:rPr>
        <w:t>题”</w:t>
      </w:r>
      <w:r>
        <w:rPr>
          <w:rFonts w:ascii="宋体" w:hAnsi="宋体" w:eastAsia="宋体" w:cs="宋体"/>
          <w:color w:val="2070C0"/>
          <w:spacing w:val="-5"/>
          <w:sz w:val="19"/>
          <w:szCs w:val="19"/>
        </w:rPr>
        <w:t>(counter-majoritarian difficulty),</w:t>
      </w:r>
      <w:r>
        <w:rPr>
          <w:rFonts w:ascii="FangSong" w:hAnsi="FangSong" w:eastAsia="FangSong" w:cs="FangSong"/>
          <w:color w:val="2070C0"/>
          <w:spacing w:val="-5"/>
          <w:sz w:val="19"/>
          <w:szCs w:val="19"/>
        </w:rPr>
        <w:t>该问题占据了美国宪法</w:t>
      </w:r>
      <w:r>
        <w:rPr>
          <w:rFonts w:ascii="FangSong" w:hAnsi="FangSong" w:eastAsia="FangSong" w:cs="FangSong"/>
          <w:color w:val="2070C0"/>
          <w:spacing w:val="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3"/>
          <w:sz w:val="19"/>
          <w:szCs w:val="19"/>
        </w:rPr>
        <w:t>研究的中心，无数的笔墨花在对司法审查合法性的探讨上。</w:t>
      </w:r>
    </w:p>
    <w:p w14:paraId="40FF886B">
      <w:pPr>
        <w:spacing w:before="103" w:line="366" w:lineRule="auto"/>
        <w:ind w:left="370" w:right="198" w:firstLine="43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夹注外文不宜太多、篇幅不宜太长，以免妨碍中文阅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读。众所周知的外国人名、地名和术语，在论</w:t>
      </w:r>
      <w:r>
        <w:rPr>
          <w:rFonts w:ascii="宋体" w:hAnsi="宋体" w:eastAsia="宋体" w:cs="宋体"/>
          <w:spacing w:val="13"/>
          <w:sz w:val="19"/>
          <w:szCs w:val="19"/>
        </w:rPr>
        <w:t>述中并不重要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的术语，不必夹注外文。外国人名、地名、术语涉及情况比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较复杂，需要在正文或者脚注中专门辨析说明的，不使用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夹注。</w:t>
      </w:r>
    </w:p>
    <w:p w14:paraId="7643B2FC">
      <w:pPr>
        <w:spacing w:line="220" w:lineRule="auto"/>
        <w:ind w:left="80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(3)文中夹注页码</w:t>
      </w:r>
    </w:p>
    <w:p w14:paraId="06C1DB2F">
      <w:pPr>
        <w:spacing w:before="162" w:line="352" w:lineRule="auto"/>
        <w:ind w:left="370" w:right="211" w:firstLine="43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一般来说，在一个篇章中不宜频繁、密集引用同一文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献。对特定图书、文章、案例的专门介绍或评论，确需多次</w:t>
      </w:r>
    </w:p>
    <w:p w14:paraId="65850DBE">
      <w:pPr>
        <w:spacing w:line="352" w:lineRule="auto"/>
        <w:rPr>
          <w:rFonts w:ascii="宋体" w:hAnsi="宋体" w:eastAsia="宋体" w:cs="宋体"/>
          <w:sz w:val="19"/>
          <w:szCs w:val="19"/>
        </w:rPr>
        <w:sectPr>
          <w:pgSz w:w="8190" w:h="12180"/>
          <w:pgMar w:top="400" w:right="1228" w:bottom="400" w:left="1080" w:header="0" w:footer="0" w:gutter="0"/>
          <w:cols w:space="720" w:num="1"/>
        </w:sectPr>
      </w:pPr>
    </w:p>
    <w:p w14:paraId="426DAF91">
      <w:pPr>
        <w:pStyle w:val="2"/>
        <w:spacing w:line="302" w:lineRule="auto"/>
      </w:pPr>
    </w:p>
    <w:p w14:paraId="26F573F7">
      <w:pPr>
        <w:pStyle w:val="2"/>
        <w:spacing w:line="302" w:lineRule="auto"/>
      </w:pPr>
    </w:p>
    <w:p w14:paraId="607EB5EE">
      <w:pPr>
        <w:pStyle w:val="2"/>
        <w:spacing w:line="302" w:lineRule="auto"/>
      </w:pPr>
    </w:p>
    <w:p w14:paraId="2B2B0CAF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5"/>
          <w:sz w:val="20"/>
          <w:szCs w:val="20"/>
        </w:rPr>
        <w:t xml:space="preserve">一、引注的一般规范  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·015</w:t>
      </w:r>
      <w:r>
        <w:rPr>
          <w:rFonts w:ascii="宋体" w:hAnsi="宋体" w:eastAsia="宋体" w:cs="宋体"/>
          <w:color w:val="2060C0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</w:t>
      </w:r>
    </w:p>
    <w:p w14:paraId="41CA370D">
      <w:pPr>
        <w:pStyle w:val="2"/>
        <w:spacing w:line="352" w:lineRule="auto"/>
      </w:pPr>
    </w:p>
    <w:p w14:paraId="42AA7185">
      <w:pPr>
        <w:spacing w:before="65" w:line="345" w:lineRule="auto"/>
        <w:ind w:left="102" w:right="4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引用的，可以在适当说明后，在正文相应位置用括号夹注页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码。例如：</w:t>
      </w:r>
    </w:p>
    <w:p w14:paraId="2455ADA2">
      <w:pPr>
        <w:spacing w:before="89" w:line="221" w:lineRule="auto"/>
        <w:ind w:left="53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4"/>
          <w:sz w:val="20"/>
          <w:szCs w:val="20"/>
        </w:rPr>
        <w:t>该文高度肯定了这一试点的意义，称它是“十分有益的</w:t>
      </w:r>
    </w:p>
    <w:p w14:paraId="3787ECE6">
      <w:pPr>
        <w:spacing w:before="149" w:line="219" w:lineRule="auto"/>
        <w:ind w:left="10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D0"/>
          <w:spacing w:val="4"/>
          <w:sz w:val="20"/>
          <w:szCs w:val="20"/>
        </w:rPr>
        <w:t>探索”(第18页)。但是，在接下来的论述中，又对这些举措</w:t>
      </w:r>
    </w:p>
    <w:p w14:paraId="7AD71494">
      <w:pPr>
        <w:spacing w:before="153" w:line="220" w:lineRule="auto"/>
        <w:ind w:left="10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>的合法性提出全面质疑(第24-28页)。</w:t>
      </w:r>
    </w:p>
    <w:p w14:paraId="5900E413">
      <w:pPr>
        <w:pStyle w:val="2"/>
        <w:spacing w:line="363" w:lineRule="auto"/>
      </w:pPr>
    </w:p>
    <w:p w14:paraId="42B7882E">
      <w:pPr>
        <w:spacing w:before="66" w:line="221" w:lineRule="auto"/>
        <w:ind w:left="53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6"/>
          <w:sz w:val="20"/>
          <w:szCs w:val="20"/>
        </w:rPr>
        <w:t>15.</w:t>
      </w:r>
      <w:r>
        <w:rPr>
          <w:rFonts w:ascii="宋体" w:hAnsi="宋体" w:eastAsia="宋体" w:cs="宋体"/>
          <w:color w:val="2060D0"/>
          <w:spacing w:val="6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6"/>
          <w:sz w:val="20"/>
          <w:szCs w:val="20"/>
        </w:rPr>
        <w:t>图表说明</w:t>
      </w:r>
    </w:p>
    <w:p w14:paraId="46D165D9">
      <w:pPr>
        <w:spacing w:before="125" w:line="343" w:lineRule="auto"/>
        <w:ind w:left="102" w:right="48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对文中图表的来源或者内容的说明，可以采用页下脚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注，也可以置于图表下面；置于图表下面的，不与其他注释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连续编号。</w:t>
      </w:r>
    </w:p>
    <w:p w14:paraId="72337DD0">
      <w:pPr>
        <w:spacing w:before="4" w:line="342" w:lineRule="auto"/>
        <w:ind w:left="102" w:right="463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图表来自其他文献的，出处宜以“图形来源”“图片来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源”或者“表格来源”引出；图表系作者自制但图表数据来自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其他文献的，出处宜以“数据来源”引出。</w:t>
      </w:r>
    </w:p>
    <w:p w14:paraId="0888EBCA">
      <w:pPr>
        <w:spacing w:before="3" w:line="342" w:lineRule="auto"/>
        <w:ind w:left="102" w:right="48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图表说明包含图表来源、图表整体注释、图表部分内容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注释等不同性质的，先说图表来源，再作图表整体注释，后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作图表部分内容注释。</w:t>
      </w:r>
    </w:p>
    <w:p w14:paraId="5FBE0F32">
      <w:pPr>
        <w:pStyle w:val="2"/>
        <w:spacing w:line="306" w:lineRule="auto"/>
      </w:pPr>
    </w:p>
    <w:p w14:paraId="04FCCE23">
      <w:pPr>
        <w:spacing w:before="65" w:line="220" w:lineRule="auto"/>
        <w:ind w:left="535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6"/>
          <w:sz w:val="20"/>
          <w:szCs w:val="20"/>
        </w:rPr>
        <w:t>(三)引注的相关事项</w:t>
      </w:r>
    </w:p>
    <w:p w14:paraId="61C86F6C">
      <w:pPr>
        <w:pStyle w:val="2"/>
        <w:spacing w:line="415" w:lineRule="auto"/>
      </w:pPr>
    </w:p>
    <w:p w14:paraId="775DC234">
      <w:pPr>
        <w:spacing w:before="66" w:line="219" w:lineRule="auto"/>
        <w:ind w:left="5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本部分主要适用于学术论文，内容为建议性质。</w:t>
      </w:r>
    </w:p>
    <w:p w14:paraId="564F3277">
      <w:pPr>
        <w:pStyle w:val="2"/>
        <w:spacing w:line="243" w:lineRule="auto"/>
      </w:pPr>
    </w:p>
    <w:p w14:paraId="50D9348F">
      <w:pPr>
        <w:spacing w:before="65" w:line="222" w:lineRule="auto"/>
        <w:ind w:left="53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6"/>
          <w:sz w:val="20"/>
          <w:szCs w:val="20"/>
        </w:rPr>
        <w:t>16.</w:t>
      </w:r>
      <w:r>
        <w:rPr>
          <w:rFonts w:ascii="宋体" w:hAnsi="宋体" w:eastAsia="宋体" w:cs="宋体"/>
          <w:color w:val="1060D0"/>
          <w:spacing w:val="5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6"/>
          <w:sz w:val="20"/>
          <w:szCs w:val="20"/>
        </w:rPr>
        <w:t>论文标题</w:t>
      </w:r>
    </w:p>
    <w:p w14:paraId="2703675B">
      <w:pPr>
        <w:spacing w:before="142" w:line="219" w:lineRule="auto"/>
        <w:ind w:left="5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标题应直观、贴切反映论文主题，力求简洁、通顺。原</w:t>
      </w:r>
    </w:p>
    <w:p w14:paraId="61AD0D6B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250" w:h="12080"/>
          <w:pgMar w:top="400" w:right="1092" w:bottom="400" w:left="1237" w:header="0" w:footer="0" w:gutter="0"/>
          <w:cols w:space="720" w:num="1"/>
        </w:sectPr>
      </w:pPr>
    </w:p>
    <w:p w14:paraId="1A9EB78E">
      <w:pPr>
        <w:pStyle w:val="2"/>
        <w:spacing w:line="305" w:lineRule="auto"/>
      </w:pPr>
    </w:p>
    <w:p w14:paraId="36C6E568">
      <w:pPr>
        <w:pStyle w:val="2"/>
        <w:spacing w:line="305" w:lineRule="auto"/>
      </w:pPr>
    </w:p>
    <w:p w14:paraId="4757A0FF">
      <w:pPr>
        <w:pStyle w:val="2"/>
        <w:spacing w:line="306" w:lineRule="auto"/>
      </w:pPr>
    </w:p>
    <w:p w14:paraId="5C0E9B5A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D0"/>
          <w:spacing w:val="-24"/>
          <w:sz w:val="20"/>
          <w:szCs w:val="20"/>
        </w:rPr>
        <w:t>·016</w:t>
      </w:r>
      <w:r>
        <w:rPr>
          <w:rFonts w:ascii="宋体" w:hAnsi="宋体" w:eastAsia="宋体" w:cs="宋体"/>
          <w:color w:val="2060D0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D0"/>
          <w:spacing w:val="-24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60B0"/>
          <w:spacing w:val="-24"/>
          <w:sz w:val="20"/>
          <w:szCs w:val="20"/>
        </w:rPr>
        <w:t>法学引注手册(第二版)</w:t>
      </w:r>
    </w:p>
    <w:p w14:paraId="11F93CAF">
      <w:pPr>
        <w:pStyle w:val="2"/>
        <w:spacing w:line="362" w:lineRule="auto"/>
      </w:pPr>
    </w:p>
    <w:p w14:paraId="097831BD">
      <w:pPr>
        <w:spacing w:before="65" w:line="373" w:lineRule="auto"/>
        <w:ind w:left="380" w:right="160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4"/>
          <w:sz w:val="20"/>
          <w:szCs w:val="20"/>
        </w:rPr>
        <w:t>则上不用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“A:B——C”   </w:t>
      </w:r>
      <w:r>
        <w:rPr>
          <w:rFonts w:ascii="宋体" w:hAnsi="宋体" w:eastAsia="宋体" w:cs="宋体"/>
          <w:spacing w:val="-4"/>
          <w:sz w:val="20"/>
          <w:szCs w:val="20"/>
        </w:rPr>
        <w:t>式的三重标题，例如“法治：社会转型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时期的制度建构——对中国法律现代化运动的一个内在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16"/>
          <w:szCs w:val="16"/>
        </w:rPr>
        <w:t>观察”。</w:t>
      </w:r>
    </w:p>
    <w:p w14:paraId="71094B01">
      <w:pPr>
        <w:spacing w:before="30" w:line="352" w:lineRule="auto"/>
        <w:ind w:left="380" w:right="14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标题一般不加引注。标题内容不用脚注说明，需要解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释说明的宜在正文中解释说明。作者介绍、项目信息</w:t>
      </w:r>
      <w:r>
        <w:rPr>
          <w:rFonts w:ascii="宋体" w:hAnsi="宋体" w:eastAsia="宋体" w:cs="宋体"/>
          <w:spacing w:val="2"/>
          <w:sz w:val="20"/>
          <w:szCs w:val="20"/>
        </w:rPr>
        <w:t>、致谢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等内容需要用脚注说明的，注释符号建议放在作者姓名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之后。</w:t>
      </w:r>
    </w:p>
    <w:p w14:paraId="2F6ED8CF">
      <w:pPr>
        <w:spacing w:before="199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6"/>
          <w:sz w:val="20"/>
          <w:szCs w:val="20"/>
        </w:rPr>
        <w:t>17.</w:t>
      </w:r>
      <w:r>
        <w:rPr>
          <w:rFonts w:ascii="宋体" w:hAnsi="宋体" w:eastAsia="宋体" w:cs="宋体"/>
          <w:color w:val="2060C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6"/>
          <w:sz w:val="20"/>
          <w:szCs w:val="20"/>
        </w:rPr>
        <w:t>论文摘要</w:t>
      </w:r>
    </w:p>
    <w:p w14:paraId="3572894D">
      <w:pPr>
        <w:spacing w:before="151" w:line="355" w:lineRule="auto"/>
        <w:ind w:left="380" w:right="134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摘要应客观反映文章核心内容，言之有物，连贯顺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畅，独立成篇。</w:t>
      </w:r>
    </w:p>
    <w:p w14:paraId="0765994B">
      <w:pPr>
        <w:spacing w:before="3" w:line="351" w:lineRule="auto"/>
        <w:ind w:left="380" w:right="42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摘要可以摘录文中字句，但不宜大段重复论文段落。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摘要不使用第一人称，如“我认为”“笔者认为”;忌带主观评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7"/>
          <w:sz w:val="20"/>
          <w:szCs w:val="20"/>
        </w:rPr>
        <w:t>价，如“具有开创意义”。</w:t>
      </w:r>
    </w:p>
    <w:p w14:paraId="61D6B5CA">
      <w:pPr>
        <w:spacing w:before="19" w:line="351" w:lineRule="auto"/>
        <w:ind w:left="380" w:right="155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学术论文的摘要，以200～300字为宜，不分段</w:t>
      </w:r>
      <w:r>
        <w:rPr>
          <w:rFonts w:ascii="宋体" w:hAnsi="宋体" w:eastAsia="宋体" w:cs="宋体"/>
          <w:spacing w:val="1"/>
          <w:sz w:val="20"/>
          <w:szCs w:val="20"/>
        </w:rPr>
        <w:t>；论文篇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幅较长的，摘要字数可以稍多。硕士学位论文的摘要可以 </w:t>
      </w:r>
      <w:r>
        <w:rPr>
          <w:rFonts w:ascii="宋体" w:hAnsi="宋体" w:eastAsia="宋体" w:cs="宋体"/>
          <w:spacing w:val="5"/>
          <w:sz w:val="20"/>
          <w:szCs w:val="20"/>
        </w:rPr>
        <w:t>稍长，一般不超过800字(以一页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A4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纸为宜),建议分段；博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士学位论文的摘要一般不超过1600字，分段。学位授予单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位对论文摘要的字数另有要求的，从其要求。</w:t>
      </w:r>
    </w:p>
    <w:p w14:paraId="01690586">
      <w:pPr>
        <w:spacing w:before="1" w:line="220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摘要不加引注。</w:t>
      </w:r>
    </w:p>
    <w:p w14:paraId="0DAFF8B5">
      <w:pPr>
        <w:pStyle w:val="2"/>
        <w:spacing w:line="260" w:lineRule="auto"/>
      </w:pPr>
    </w:p>
    <w:p w14:paraId="1876A379">
      <w:pPr>
        <w:spacing w:before="66" w:line="223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E0"/>
          <w:spacing w:val="2"/>
          <w:sz w:val="20"/>
          <w:szCs w:val="20"/>
        </w:rPr>
        <w:t>18.</w:t>
      </w:r>
      <w:r>
        <w:rPr>
          <w:rFonts w:ascii="宋体" w:hAnsi="宋体" w:eastAsia="宋体" w:cs="宋体"/>
          <w:color w:val="1060E0"/>
          <w:spacing w:val="5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2"/>
          <w:sz w:val="20"/>
          <w:szCs w:val="20"/>
        </w:rPr>
        <w:t>关键词</w:t>
      </w:r>
    </w:p>
    <w:p w14:paraId="10CFA66A">
      <w:pPr>
        <w:spacing w:before="149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学术论文摘要之后，附关键词3～5个。关键词部分以</w:t>
      </w:r>
    </w:p>
    <w:p w14:paraId="2294324A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180" w:h="12150"/>
          <w:pgMar w:top="400" w:right="1227" w:bottom="400" w:left="1129" w:header="0" w:footer="0" w:gutter="0"/>
          <w:cols w:space="720" w:num="1"/>
        </w:sectPr>
      </w:pPr>
    </w:p>
    <w:p w14:paraId="32EC2731">
      <w:pPr>
        <w:pStyle w:val="2"/>
        <w:spacing w:line="295" w:lineRule="auto"/>
      </w:pPr>
    </w:p>
    <w:p w14:paraId="72D4B56B">
      <w:pPr>
        <w:pStyle w:val="2"/>
        <w:spacing w:line="295" w:lineRule="auto"/>
      </w:pPr>
    </w:p>
    <w:p w14:paraId="0C21FA1F">
      <w:pPr>
        <w:pStyle w:val="2"/>
        <w:spacing w:line="296" w:lineRule="auto"/>
      </w:pPr>
    </w:p>
    <w:p w14:paraId="7A2A573A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5"/>
          <w:sz w:val="20"/>
          <w:szCs w:val="20"/>
        </w:rPr>
        <w:t xml:space="preserve">一、引注的一般规范  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·017</w:t>
      </w:r>
      <w:r>
        <w:rPr>
          <w:rFonts w:ascii="宋体" w:hAnsi="宋体" w:eastAsia="宋体" w:cs="宋体"/>
          <w:color w:val="2060C0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</w:t>
      </w:r>
    </w:p>
    <w:p w14:paraId="254A24CF">
      <w:pPr>
        <w:pStyle w:val="2"/>
        <w:spacing w:line="363" w:lineRule="auto"/>
      </w:pPr>
    </w:p>
    <w:p w14:paraId="79357352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“关键词”字样引导，后加冒号。</w:t>
      </w:r>
    </w:p>
    <w:p w14:paraId="6582824D">
      <w:pPr>
        <w:spacing w:before="143" w:line="344" w:lineRule="auto"/>
        <w:ind w:left="100" w:right="470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关键词应当标示论文的核心主题，不使用过于特</w:t>
      </w:r>
      <w:r>
        <w:rPr>
          <w:rFonts w:ascii="宋体" w:hAnsi="宋体" w:eastAsia="宋体" w:cs="宋体"/>
          <w:spacing w:val="4"/>
          <w:sz w:val="20"/>
          <w:szCs w:val="20"/>
        </w:rPr>
        <w:t>别、其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他研究者不会想到的语词或者过于普遍、缺乏识别度的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语词。</w:t>
      </w:r>
    </w:p>
    <w:p w14:paraId="49149451">
      <w:pPr>
        <w:spacing w:line="350" w:lineRule="auto"/>
        <w:ind w:left="99" w:right="475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关键词一般不带引号、书名号。关键词之间</w:t>
      </w:r>
      <w:r>
        <w:rPr>
          <w:rFonts w:ascii="宋体" w:hAnsi="宋体" w:eastAsia="宋体" w:cs="宋体"/>
          <w:spacing w:val="13"/>
          <w:sz w:val="20"/>
          <w:szCs w:val="20"/>
        </w:rPr>
        <w:t>留一个字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符(半个汉字)的空格，或者用分号隔开。例如，不</w:t>
      </w:r>
      <w:r>
        <w:rPr>
          <w:rFonts w:ascii="宋体" w:hAnsi="宋体" w:eastAsia="宋体" w:cs="宋体"/>
          <w:spacing w:val="-3"/>
          <w:sz w:val="20"/>
          <w:szCs w:val="20"/>
        </w:rPr>
        <w:t>宜用“‘最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6"/>
          <w:sz w:val="20"/>
          <w:szCs w:val="20"/>
        </w:rPr>
        <w:t>多跑一次’、《行政许可法》”,而是用：</w:t>
      </w:r>
    </w:p>
    <w:p w14:paraId="04A6D33A">
      <w:pPr>
        <w:spacing w:before="109" w:line="221" w:lineRule="auto"/>
        <w:ind w:left="5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60D0"/>
          <w:spacing w:val="4"/>
          <w:sz w:val="20"/>
          <w:szCs w:val="20"/>
        </w:rPr>
        <w:t>关键词：</w:t>
      </w:r>
      <w:r>
        <w:rPr>
          <w:rFonts w:ascii="FangSong" w:hAnsi="FangSong" w:eastAsia="FangSong" w:cs="FangSong"/>
          <w:color w:val="2060C0"/>
          <w:spacing w:val="4"/>
          <w:sz w:val="20"/>
          <w:szCs w:val="20"/>
        </w:rPr>
        <w:t>最多跑一次行政许可法行政审批改革服务行政</w:t>
      </w:r>
    </w:p>
    <w:p w14:paraId="498BFA47">
      <w:pPr>
        <w:pStyle w:val="2"/>
        <w:spacing w:line="332" w:lineRule="auto"/>
      </w:pPr>
    </w:p>
    <w:p w14:paraId="7DFBFC26">
      <w:pPr>
        <w:spacing w:before="66" w:line="222" w:lineRule="auto"/>
        <w:ind w:left="52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E0"/>
          <w:spacing w:val="9"/>
          <w:sz w:val="20"/>
          <w:szCs w:val="20"/>
        </w:rPr>
        <w:t>19.</w:t>
      </w:r>
      <w:r>
        <w:rPr>
          <w:rFonts w:ascii="宋体" w:hAnsi="宋体" w:eastAsia="宋体" w:cs="宋体"/>
          <w:color w:val="1050E0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9"/>
          <w:sz w:val="20"/>
          <w:szCs w:val="20"/>
        </w:rPr>
        <w:t>作者介绍</w:t>
      </w:r>
    </w:p>
    <w:p w14:paraId="700B737D">
      <w:pPr>
        <w:spacing w:before="142" w:line="353" w:lineRule="auto"/>
        <w:ind w:left="100" w:right="47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论文作者介绍，应当如实说明作者的工作单位和职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称，并可说明学历学位、主要研究方向等学术信息。例如：</w:t>
      </w:r>
    </w:p>
    <w:p w14:paraId="0EC853EE">
      <w:pPr>
        <w:spacing w:before="84" w:line="222" w:lineRule="auto"/>
        <w:ind w:left="5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3"/>
          <w:sz w:val="20"/>
          <w:szCs w:val="20"/>
        </w:rPr>
        <w:t>张三，清华大学法学院助理教授，法学博士。</w:t>
      </w:r>
    </w:p>
    <w:p w14:paraId="40AB8409">
      <w:pPr>
        <w:spacing w:before="141" w:line="222" w:lineRule="auto"/>
        <w:ind w:left="5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李四，中国社会科学院法学研究所研究员。</w:t>
      </w:r>
    </w:p>
    <w:p w14:paraId="47B6D022">
      <w:pPr>
        <w:spacing w:before="228" w:line="334" w:lineRule="auto"/>
        <w:ind w:left="100" w:right="469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作者介绍一般只写最主要身份，不写“博士生导师”“研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究会理事”等；除了在职公务人员，不写行政职务。确有必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要标明兼职身份的，原则上只写主要兼职身份。作者学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位，一般只写最高学位，可以具体写上学位授予单位。</w:t>
      </w:r>
    </w:p>
    <w:p w14:paraId="1FF2AD8F">
      <w:pPr>
        <w:spacing w:before="25" w:line="337" w:lineRule="auto"/>
        <w:ind w:left="100" w:right="46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合作作品，宜在作者介绍部分说明各自分工或者参与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情况。</w:t>
      </w:r>
    </w:p>
    <w:p w14:paraId="597A6D48">
      <w:pPr>
        <w:spacing w:line="334" w:lineRule="auto"/>
        <w:ind w:left="100" w:right="471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作者介绍可以置于页下脚注位置，也可以置于论文摘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要和关键词之后。采用页下脚注形式的，用星号</w:t>
      </w:r>
      <w:r>
        <w:rPr>
          <w:rFonts w:ascii="宋体" w:hAnsi="宋体" w:eastAsia="宋体" w:cs="宋体"/>
          <w:color w:val="3060C0"/>
          <w:spacing w:val="4"/>
          <w:sz w:val="20"/>
          <w:szCs w:val="20"/>
        </w:rPr>
        <w:t>*</w:t>
      </w:r>
      <w:r>
        <w:rPr>
          <w:rFonts w:ascii="宋体" w:hAnsi="宋体" w:eastAsia="宋体" w:cs="宋体"/>
          <w:color w:val="3060C0"/>
          <w:spacing w:val="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标</w:t>
      </w:r>
      <w:r>
        <w:rPr>
          <w:rFonts w:ascii="宋体" w:hAnsi="宋体" w:eastAsia="宋体" w:cs="宋体"/>
          <w:spacing w:val="3"/>
          <w:sz w:val="20"/>
          <w:szCs w:val="20"/>
        </w:rPr>
        <w:t>明；有</w:t>
      </w:r>
    </w:p>
    <w:p w14:paraId="5BCF3F3C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pgSz w:w="8260" w:h="12080"/>
          <w:pgMar w:top="400" w:right="1114" w:bottom="400" w:left="1230" w:header="0" w:footer="0" w:gutter="0"/>
          <w:cols w:space="720" w:num="1"/>
        </w:sectPr>
      </w:pPr>
    </w:p>
    <w:p w14:paraId="6C3882B5">
      <w:pPr>
        <w:pStyle w:val="2"/>
        <w:spacing w:line="327" w:lineRule="auto"/>
      </w:pPr>
    </w:p>
    <w:p w14:paraId="277F75E3">
      <w:pPr>
        <w:spacing w:before="65" w:line="334" w:lineRule="auto"/>
        <w:ind w:left="390" w:right="1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多位作者的，在最后一位作者姓名之后标记一个星号，在脚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注中对各作者一一介绍。</w:t>
      </w:r>
    </w:p>
    <w:p w14:paraId="3948BF14">
      <w:pPr>
        <w:spacing w:before="232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11"/>
          <w:sz w:val="20"/>
          <w:szCs w:val="20"/>
        </w:rPr>
        <w:t>20.</w:t>
      </w:r>
      <w:r>
        <w:rPr>
          <w:rFonts w:ascii="宋体" w:hAnsi="宋体" w:eastAsia="宋体" w:cs="宋体"/>
          <w:color w:val="2060D0"/>
          <w:spacing w:val="5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1"/>
          <w:sz w:val="20"/>
          <w:szCs w:val="20"/>
        </w:rPr>
        <w:t>项目说明</w:t>
      </w:r>
    </w:p>
    <w:p w14:paraId="4DB945AD">
      <w:pPr>
        <w:spacing w:before="114" w:line="352" w:lineRule="auto"/>
        <w:ind w:left="390" w:right="50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论文系课题项目成果的，可以注明课题项目的支持机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2"/>
          <w:sz w:val="20"/>
          <w:szCs w:val="20"/>
        </w:rPr>
        <w:t>构和项目名称；有项目批准号、项目编号的，可以同时标明。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论文与课题项目应当具有关联性。</w:t>
      </w:r>
      <w:r>
        <w:rPr>
          <w:rFonts w:ascii="宋体" w:hAnsi="宋体" w:eastAsia="宋体" w:cs="宋体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一篇论文原则</w:t>
      </w:r>
      <w:r>
        <w:rPr>
          <w:rFonts w:ascii="宋体" w:hAnsi="宋体" w:eastAsia="宋体" w:cs="宋体"/>
          <w:spacing w:val="5"/>
          <w:sz w:val="20"/>
          <w:szCs w:val="20"/>
        </w:rPr>
        <w:t>上只标注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一个课题项目的信息。例如：</w:t>
      </w:r>
    </w:p>
    <w:p w14:paraId="393AC792">
      <w:pPr>
        <w:spacing w:before="124" w:line="328" w:lineRule="auto"/>
        <w:ind w:left="390" w:right="158" w:firstLine="4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本文系国家社科基金重大项目“新时代中国改革创新</w:t>
      </w: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试验的法治问题研究”(18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ZDA</w:t>
      </w:r>
      <w:r>
        <w:rPr>
          <w:rFonts w:ascii="Times New Roman" w:hAnsi="Times New Roman" w:eastAsia="Times New Roman" w:cs="Times New Roman"/>
          <w:color w:val="2070C0"/>
          <w:spacing w:val="2"/>
          <w:sz w:val="20"/>
          <w:szCs w:val="20"/>
        </w:rPr>
        <w:t>134)</w:t>
      </w:r>
      <w:r>
        <w:rPr>
          <w:rFonts w:ascii="Times New Roman" w:hAnsi="Times New Roman" w:eastAsia="Times New Roman" w:cs="Times New Roman"/>
          <w:color w:val="2070C0"/>
          <w:spacing w:val="2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的阶段性成</w:t>
      </w:r>
      <w:r>
        <w:rPr>
          <w:rFonts w:ascii="FangSong" w:hAnsi="FangSong" w:eastAsia="FangSong" w:cs="FangSong"/>
          <w:color w:val="2070C0"/>
          <w:spacing w:val="1"/>
          <w:sz w:val="20"/>
          <w:szCs w:val="20"/>
        </w:rPr>
        <w:t>果。</w:t>
      </w:r>
    </w:p>
    <w:p w14:paraId="67C1DFC8">
      <w:pPr>
        <w:pStyle w:val="2"/>
        <w:spacing w:line="248" w:lineRule="auto"/>
      </w:pPr>
    </w:p>
    <w:p w14:paraId="506EDF0C">
      <w:pPr>
        <w:spacing w:before="66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E0"/>
          <w:spacing w:val="11"/>
          <w:sz w:val="20"/>
          <w:szCs w:val="20"/>
        </w:rPr>
        <w:t>21.</w:t>
      </w:r>
      <w:r>
        <w:rPr>
          <w:rFonts w:ascii="宋体" w:hAnsi="宋体" w:eastAsia="宋体" w:cs="宋体"/>
          <w:color w:val="1070E0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D0"/>
          <w:spacing w:val="11"/>
          <w:sz w:val="20"/>
          <w:szCs w:val="20"/>
        </w:rPr>
        <w:t>作者致谢</w:t>
      </w:r>
    </w:p>
    <w:p w14:paraId="3589510D">
      <w:pPr>
        <w:spacing w:before="145" w:line="343" w:lineRule="auto"/>
        <w:ind w:left="390" w:right="13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作者以外其他人的贡献，包括启发思路、提</w:t>
      </w:r>
      <w:r>
        <w:rPr>
          <w:rFonts w:ascii="宋体" w:hAnsi="宋体" w:eastAsia="宋体" w:cs="宋体"/>
          <w:spacing w:val="2"/>
          <w:sz w:val="20"/>
          <w:szCs w:val="20"/>
        </w:rPr>
        <w:t>供资料、提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出修改建议等，可以适当声明。致谢应当客观、诚恳、简约。</w:t>
      </w:r>
    </w:p>
    <w:p w14:paraId="68E40416">
      <w:pPr>
        <w:spacing w:before="193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E0"/>
          <w:spacing w:val="7"/>
          <w:sz w:val="20"/>
          <w:szCs w:val="20"/>
        </w:rPr>
        <w:t>22.</w:t>
      </w:r>
      <w:r>
        <w:rPr>
          <w:rFonts w:ascii="宋体" w:hAnsi="宋体" w:eastAsia="宋体" w:cs="宋体"/>
          <w:color w:val="1070E0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7"/>
          <w:sz w:val="20"/>
          <w:szCs w:val="20"/>
        </w:rPr>
        <w:t>参考文献</w:t>
      </w:r>
    </w:p>
    <w:p w14:paraId="65D1A9AA">
      <w:pPr>
        <w:spacing w:before="133" w:line="346" w:lineRule="auto"/>
        <w:ind w:left="390" w:right="41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根据需要，文后可以列出参考文献或者主要参考文献。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所列参考文献原则上应当是前文引注中出现过的文献。</w:t>
      </w:r>
    </w:p>
    <w:p w14:paraId="026434AC">
      <w:pPr>
        <w:spacing w:before="1" w:line="334" w:lineRule="auto"/>
        <w:ind w:left="390" w:right="133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参考文献较多的，可以按文献类别、语种、作者姓名拼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音顺序、发表时间顺序排列，不建议按文献出现顺序排列。</w:t>
      </w:r>
    </w:p>
    <w:p w14:paraId="058A3F87">
      <w:pPr>
        <w:spacing w:before="202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D0"/>
          <w:spacing w:val="9"/>
          <w:sz w:val="20"/>
          <w:szCs w:val="20"/>
        </w:rPr>
        <w:t>23</w:t>
      </w:r>
      <w:r>
        <w:rPr>
          <w:rFonts w:ascii="宋体" w:hAnsi="宋体" w:eastAsia="宋体" w:cs="宋体"/>
          <w:color w:val="1070D0"/>
          <w:spacing w:val="-3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9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9"/>
          <w:sz w:val="20"/>
          <w:szCs w:val="20"/>
        </w:rPr>
        <w:t>资料索引</w:t>
      </w:r>
    </w:p>
    <w:p w14:paraId="07AAF2DB">
      <w:pPr>
        <w:spacing w:before="123" w:line="335" w:lineRule="auto"/>
        <w:ind w:left="390" w:right="127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法律专业图书可以根据情况，分别做案例索引、法规索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引、术语索引、人名索引、图表索引，以便读者查找。</w:t>
      </w:r>
    </w:p>
    <w:p w14:paraId="0F0C6B50">
      <w:pPr>
        <w:spacing w:line="335" w:lineRule="auto"/>
        <w:rPr>
          <w:rFonts w:ascii="宋体" w:hAnsi="宋体" w:eastAsia="宋体" w:cs="宋体"/>
          <w:sz w:val="20"/>
          <w:szCs w:val="20"/>
        </w:rPr>
        <w:sectPr>
          <w:headerReference r:id="rId15" w:type="default"/>
          <w:pgSz w:w="8190" w:h="12170"/>
          <w:pgMar w:top="1662" w:right="1228" w:bottom="400" w:left="1160" w:header="1355" w:footer="0" w:gutter="0"/>
          <w:cols w:space="720" w:num="1"/>
        </w:sectPr>
      </w:pPr>
    </w:p>
    <w:p w14:paraId="0F77DAE6">
      <w:pPr>
        <w:pStyle w:val="2"/>
        <w:spacing w:line="251" w:lineRule="auto"/>
      </w:pPr>
    </w:p>
    <w:p w14:paraId="56C386DE">
      <w:pPr>
        <w:pStyle w:val="2"/>
        <w:spacing w:line="252" w:lineRule="auto"/>
      </w:pPr>
    </w:p>
    <w:p w14:paraId="1651567B">
      <w:pPr>
        <w:pStyle w:val="2"/>
        <w:spacing w:line="252" w:lineRule="auto"/>
      </w:pPr>
    </w:p>
    <w:p w14:paraId="6306260C">
      <w:pPr>
        <w:pStyle w:val="2"/>
        <w:spacing w:line="252" w:lineRule="auto"/>
      </w:pPr>
    </w:p>
    <w:p w14:paraId="6203F605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B0"/>
          <w:spacing w:val="-4"/>
          <w:sz w:val="16"/>
          <w:szCs w:val="16"/>
        </w:rPr>
        <w:t xml:space="preserve">一、引注的一般规范   </w:t>
      </w:r>
      <w:r>
        <w:rPr>
          <w:rFonts w:ascii="宋体" w:hAnsi="宋体" w:eastAsia="宋体" w:cs="宋体"/>
          <w:color w:val="2060B0"/>
          <w:spacing w:val="-4"/>
          <w:sz w:val="16"/>
          <w:szCs w:val="16"/>
        </w:rPr>
        <w:t>·019</w:t>
      </w:r>
      <w:r>
        <w:rPr>
          <w:rFonts w:ascii="宋体" w:hAnsi="宋体" w:eastAsia="宋体" w:cs="宋体"/>
          <w:color w:val="2060B0"/>
          <w:spacing w:val="-15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B0"/>
          <w:spacing w:val="-4"/>
          <w:sz w:val="16"/>
          <w:szCs w:val="16"/>
        </w:rPr>
        <w:t>·</w:t>
      </w:r>
    </w:p>
    <w:p w14:paraId="0940EABB">
      <w:pPr>
        <w:pStyle w:val="2"/>
        <w:spacing w:line="382" w:lineRule="auto"/>
      </w:pPr>
    </w:p>
    <w:p w14:paraId="2037A629">
      <w:pPr>
        <w:spacing w:before="65" w:line="353" w:lineRule="auto"/>
        <w:ind w:left="101"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资料索引一般按字母(包括汉语拼音)顺序排列。</w:t>
      </w:r>
      <w:r>
        <w:rPr>
          <w:rFonts w:ascii="宋体" w:hAnsi="宋体" w:eastAsia="宋体" w:cs="宋体"/>
          <w:spacing w:val="12"/>
          <w:sz w:val="20"/>
          <w:szCs w:val="20"/>
        </w:rPr>
        <w:t>外文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译著的术语索引，建议按中文翻译的拼音顺序重新排列。</w:t>
      </w:r>
    </w:p>
    <w:p w14:paraId="7BEA64CF">
      <w:pPr>
        <w:spacing w:before="154" w:line="222" w:lineRule="auto"/>
        <w:ind w:left="521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1050D0"/>
          <w:spacing w:val="9"/>
          <w:sz w:val="20"/>
          <w:szCs w:val="20"/>
        </w:rPr>
        <w:t>24.</w:t>
      </w:r>
      <w:r>
        <w:rPr>
          <w:rFonts w:ascii="宋体" w:hAnsi="宋体" w:eastAsia="宋体" w:cs="宋体"/>
          <w:color w:val="1050D0"/>
          <w:spacing w:val="53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60D0"/>
          <w:spacing w:val="9"/>
          <w:sz w:val="20"/>
          <w:szCs w:val="20"/>
        </w:rPr>
        <w:t>标</w:t>
      </w:r>
      <w:r>
        <w:rPr>
          <w:rFonts w:ascii="黑体" w:hAnsi="黑体" w:eastAsia="黑体" w:cs="黑体"/>
          <w:color w:val="2060D0"/>
          <w:spacing w:val="-56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60D0"/>
          <w:spacing w:val="9"/>
          <w:sz w:val="20"/>
          <w:szCs w:val="20"/>
        </w:rPr>
        <w:t>点符号</w:t>
      </w:r>
    </w:p>
    <w:p w14:paraId="11F52108">
      <w:pPr>
        <w:spacing w:before="161" w:line="330" w:lineRule="auto"/>
        <w:ind w:left="101" w:right="34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标点符号的使用应当遵循国家标准《标点符号用法》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(GB/T      15834—2011),</w:t>
      </w:r>
      <w:r>
        <w:rPr>
          <w:rFonts w:ascii="宋体" w:hAnsi="宋体" w:eastAsia="宋体" w:cs="宋体"/>
          <w:sz w:val="20"/>
          <w:szCs w:val="20"/>
        </w:rPr>
        <w:t>防止误用。</w:t>
      </w:r>
    </w:p>
    <w:p w14:paraId="648C2665">
      <w:pPr>
        <w:spacing w:before="40" w:line="294" w:lineRule="auto"/>
        <w:ind w:left="101" w:right="42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(1)区分标点符号与其他符号。例如，单书名号</w:t>
      </w:r>
      <w:r>
        <w:rPr>
          <w:rFonts w:ascii="宋体" w:hAnsi="宋体" w:eastAsia="宋体" w:cs="宋体"/>
          <w:color w:val="2060C0"/>
          <w:spacing w:val="2"/>
          <w:sz w:val="20"/>
          <w:szCs w:val="20"/>
        </w:rPr>
        <w:t>〈〉</w:t>
      </w:r>
      <w:r>
        <w:rPr>
          <w:rFonts w:ascii="宋体" w:hAnsi="宋体" w:eastAsia="宋体" w:cs="宋体"/>
          <w:color w:val="2060C0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,不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能写成尖括号</w:t>
      </w:r>
      <w:r>
        <w:rPr>
          <w:rFonts w:ascii="宋体" w:hAnsi="宋体" w:eastAsia="宋体" w:cs="宋体"/>
          <w:color w:val="2060D0"/>
          <w:spacing w:val="4"/>
          <w:sz w:val="20"/>
          <w:szCs w:val="20"/>
        </w:rPr>
        <w:t>&lt;&gt;</w:t>
      </w:r>
      <w:r>
        <w:rPr>
          <w:rFonts w:ascii="宋体" w:hAnsi="宋体" w:eastAsia="宋体" w:cs="宋体"/>
          <w:color w:val="2060D0"/>
          <w:spacing w:val="10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403060"/>
          <w:spacing w:val="4"/>
          <w:sz w:val="20"/>
          <w:szCs w:val="20"/>
        </w:rPr>
        <w:t>;</w:t>
      </w:r>
      <w:r>
        <w:rPr>
          <w:rFonts w:ascii="宋体" w:hAnsi="宋体" w:eastAsia="宋体" w:cs="宋体"/>
          <w:color w:val="403060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403060"/>
          <w:spacing w:val="4"/>
          <w:sz w:val="20"/>
          <w:szCs w:val="20"/>
        </w:rPr>
        <w:t>短</w:t>
      </w:r>
      <w:r>
        <w:rPr>
          <w:rFonts w:ascii="宋体" w:hAnsi="宋体" w:eastAsia="宋体" w:cs="宋体"/>
          <w:color w:val="403060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403060"/>
          <w:spacing w:val="4"/>
          <w:sz w:val="20"/>
          <w:szCs w:val="20"/>
        </w:rPr>
        <w:t>横</w:t>
      </w:r>
      <w:r>
        <w:rPr>
          <w:rFonts w:ascii="宋体" w:hAnsi="宋体" w:eastAsia="宋体" w:cs="宋体"/>
          <w:color w:val="403060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403060"/>
          <w:spacing w:val="4"/>
          <w:sz w:val="20"/>
          <w:szCs w:val="20"/>
        </w:rPr>
        <w:t>线</w:t>
      </w:r>
      <w:r>
        <w:rPr>
          <w:rFonts w:ascii="宋体" w:hAnsi="宋体" w:eastAsia="宋体" w:cs="宋体"/>
          <w:color w:val="403060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一，不能写成一字线</w:t>
      </w:r>
      <w:r>
        <w:rPr>
          <w:rFonts w:ascii="宋体" w:hAnsi="宋体" w:eastAsia="宋体" w:cs="宋体"/>
          <w:color w:val="202060"/>
          <w:spacing w:val="4"/>
          <w:sz w:val="20"/>
          <w:szCs w:val="20"/>
        </w:rPr>
        <w:t>—</w:t>
      </w:r>
      <w:r>
        <w:rPr>
          <w:rFonts w:ascii="宋体" w:hAnsi="宋体" w:eastAsia="宋体" w:cs="宋体"/>
          <w:spacing w:val="4"/>
          <w:sz w:val="20"/>
          <w:szCs w:val="20"/>
        </w:rPr>
        <w:t>; 中 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点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70E0"/>
          <w:spacing w:val="-9"/>
          <w:sz w:val="20"/>
          <w:szCs w:val="20"/>
        </w:rPr>
        <w:t>·</w:t>
      </w:r>
      <w:r>
        <w:rPr>
          <w:rFonts w:ascii="宋体" w:hAnsi="宋体" w:eastAsia="宋体" w:cs="宋体"/>
          <w:color w:val="1070E0"/>
          <w:spacing w:val="-7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,不能写成下脚点</w:t>
      </w:r>
      <w:r>
        <w:rPr>
          <w:rFonts w:ascii="宋体" w:hAnsi="宋体" w:eastAsia="宋体" w:cs="宋体"/>
          <w:color w:val="3040A0"/>
          <w:spacing w:val="-9"/>
          <w:sz w:val="20"/>
          <w:szCs w:val="20"/>
        </w:rPr>
        <w:t>.。</w:t>
      </w:r>
    </w:p>
    <w:p w14:paraId="51BEF943">
      <w:pPr>
        <w:spacing w:before="168" w:line="307" w:lineRule="auto"/>
        <w:ind w:left="101" w:right="36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(2)区分中英文输入法。例如，中文状态下</w:t>
      </w:r>
      <w:r>
        <w:rPr>
          <w:rFonts w:ascii="宋体" w:hAnsi="宋体" w:eastAsia="宋体" w:cs="宋体"/>
          <w:spacing w:val="-2"/>
          <w:sz w:val="20"/>
          <w:szCs w:val="20"/>
        </w:rPr>
        <w:t>的逗号</w:t>
      </w:r>
      <w:r>
        <w:rPr>
          <w:rFonts w:ascii="宋体" w:hAnsi="宋体" w:eastAsia="宋体" w:cs="宋体"/>
          <w:color w:val="201050"/>
          <w:spacing w:val="-2"/>
          <w:sz w:val="20"/>
          <w:szCs w:val="20"/>
        </w:rPr>
        <w:t>，、引</w:t>
      </w:r>
      <w:r>
        <w:rPr>
          <w:rFonts w:ascii="宋体" w:hAnsi="宋体" w:eastAsia="宋体" w:cs="宋体"/>
          <w:color w:val="20105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8"/>
          <w:sz w:val="20"/>
          <w:szCs w:val="20"/>
        </w:rPr>
        <w:t>号</w:t>
      </w:r>
      <w:r>
        <w:rPr>
          <w:rFonts w:ascii="宋体" w:hAnsi="宋体" w:eastAsia="宋体" w:cs="宋体"/>
          <w:color w:val="2020A0"/>
          <w:spacing w:val="-8"/>
          <w:sz w:val="20"/>
          <w:szCs w:val="20"/>
        </w:rPr>
        <w:t>“”</w:t>
      </w:r>
      <w:r>
        <w:rPr>
          <w:rFonts w:ascii="宋体" w:hAnsi="宋体" w:eastAsia="宋体" w:cs="宋体"/>
          <w:spacing w:val="-8"/>
          <w:sz w:val="20"/>
          <w:szCs w:val="20"/>
        </w:rPr>
        <w:t>、括号</w:t>
      </w:r>
      <w:r>
        <w:rPr>
          <w:rFonts w:ascii="宋体" w:hAnsi="宋体" w:eastAsia="宋体" w:cs="宋体"/>
          <w:color w:val="2050C0"/>
          <w:spacing w:val="-8"/>
          <w:sz w:val="20"/>
          <w:szCs w:val="20"/>
        </w:rPr>
        <w:t>()</w:t>
      </w:r>
      <w:r>
        <w:rPr>
          <w:rFonts w:ascii="宋体" w:hAnsi="宋体" w:eastAsia="宋体" w:cs="宋体"/>
          <w:color w:val="2050C0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,不能与英文状态下的逗号，、引</w:t>
      </w:r>
      <w:r>
        <w:rPr>
          <w:rFonts w:ascii="宋体" w:hAnsi="宋体" w:eastAsia="宋体" w:cs="宋体"/>
          <w:spacing w:val="-9"/>
          <w:sz w:val="20"/>
          <w:szCs w:val="20"/>
        </w:rPr>
        <w:t>号""、括号()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混同使用。</w:t>
      </w:r>
    </w:p>
    <w:p w14:paraId="29E5DB04">
      <w:pPr>
        <w:spacing w:before="135" w:line="315" w:lineRule="auto"/>
        <w:ind w:left="101" w:right="42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(3)注意标点符号的特殊用法。例如，按照新的标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准，在序数括号或者阿拉伯数字后面不加顿号，例</w:t>
      </w:r>
      <w:r>
        <w:rPr>
          <w:rFonts w:ascii="宋体" w:hAnsi="宋体" w:eastAsia="宋体" w:cs="宋体"/>
          <w:spacing w:val="-3"/>
          <w:sz w:val="20"/>
          <w:szCs w:val="20"/>
        </w:rPr>
        <w:t>如</w:t>
      </w:r>
      <w:r>
        <w:rPr>
          <w:rFonts w:ascii="宋体" w:hAnsi="宋体" w:eastAsia="宋体" w:cs="宋体"/>
          <w:color w:val="2060C0"/>
          <w:spacing w:val="-3"/>
          <w:sz w:val="20"/>
          <w:szCs w:val="20"/>
        </w:rPr>
        <w:t>(</w:t>
      </w:r>
      <w:r>
        <w:rPr>
          <w:rFonts w:ascii="宋体" w:hAnsi="宋体" w:eastAsia="宋体" w:cs="宋体"/>
          <w:color w:val="2060C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"/>
          <w:sz w:val="20"/>
          <w:szCs w:val="20"/>
        </w:rPr>
        <w:t>一</w:t>
      </w:r>
      <w:r>
        <w:rPr>
          <w:rFonts w:ascii="宋体" w:hAnsi="宋体" w:eastAsia="宋体" w:cs="宋体"/>
          <w:color w:val="2060C0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"/>
          <w:sz w:val="20"/>
          <w:szCs w:val="20"/>
        </w:rPr>
        <w:t>)</w:t>
      </w:r>
      <w:r>
        <w:rPr>
          <w:rFonts w:ascii="宋体" w:hAnsi="宋体" w:eastAsia="宋体" w:cs="宋体"/>
          <w:spacing w:val="-3"/>
          <w:sz w:val="20"/>
          <w:szCs w:val="20"/>
        </w:rPr>
        <w:t>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写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成</w:t>
      </w:r>
      <w:r>
        <w:rPr>
          <w:rFonts w:ascii="宋体" w:hAnsi="宋体" w:eastAsia="宋体" w:cs="宋体"/>
          <w:color w:val="3070B0"/>
          <w:spacing w:val="2"/>
          <w:sz w:val="20"/>
          <w:szCs w:val="20"/>
        </w:rPr>
        <w:t>(一)、,1.</w:t>
      </w:r>
      <w:r>
        <w:rPr>
          <w:rFonts w:ascii="宋体" w:hAnsi="宋体" w:eastAsia="宋体" w:cs="宋体"/>
          <w:spacing w:val="2"/>
          <w:sz w:val="20"/>
          <w:szCs w:val="20"/>
        </w:rPr>
        <w:t>不写成</w:t>
      </w:r>
      <w:r>
        <w:rPr>
          <w:rFonts w:ascii="宋体" w:hAnsi="宋体" w:eastAsia="宋体" w:cs="宋体"/>
          <w:color w:val="2060D0"/>
          <w:spacing w:val="2"/>
          <w:sz w:val="20"/>
          <w:szCs w:val="20"/>
        </w:rPr>
        <w:t>1、,(1)</w:t>
      </w:r>
      <w:r>
        <w:rPr>
          <w:rFonts w:ascii="宋体" w:hAnsi="宋体" w:eastAsia="宋体" w:cs="宋体"/>
          <w:spacing w:val="2"/>
          <w:sz w:val="20"/>
          <w:szCs w:val="20"/>
        </w:rPr>
        <w:t>不写成</w:t>
      </w:r>
      <w:r>
        <w:rPr>
          <w:rFonts w:ascii="宋体" w:hAnsi="宋体" w:eastAsia="宋体" w:cs="宋体"/>
          <w:color w:val="1060D0"/>
          <w:spacing w:val="2"/>
          <w:sz w:val="20"/>
          <w:szCs w:val="20"/>
        </w:rPr>
        <w:t>(1)、</w:t>
      </w:r>
      <w:r>
        <w:rPr>
          <w:rFonts w:ascii="宋体" w:hAnsi="宋体" w:eastAsia="宋体" w:cs="宋体"/>
          <w:spacing w:val="2"/>
          <w:sz w:val="20"/>
          <w:szCs w:val="20"/>
        </w:rPr>
        <w:t>;几个并列的书名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号中间也不加顿号，例如</w:t>
      </w:r>
      <w:r>
        <w:rPr>
          <w:rFonts w:ascii="宋体" w:hAnsi="宋体" w:eastAsia="宋体" w:cs="宋体"/>
          <w:color w:val="2070D0"/>
          <w:spacing w:val="-3"/>
          <w:sz w:val="20"/>
          <w:szCs w:val="20"/>
        </w:rPr>
        <w:t>《刑事诉讼法》《民事诉讼法》《行</w:t>
      </w:r>
      <w:r>
        <w:rPr>
          <w:rFonts w:ascii="宋体" w:hAnsi="宋体" w:eastAsia="宋体" w:cs="宋体"/>
          <w:color w:val="2070D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70C0"/>
          <w:spacing w:val="-15"/>
          <w:sz w:val="20"/>
          <w:szCs w:val="20"/>
        </w:rPr>
        <w:t>政诉讼法》</w:t>
      </w:r>
      <w:r>
        <w:rPr>
          <w:rFonts w:ascii="宋体" w:hAnsi="宋体" w:eastAsia="宋体" w:cs="宋体"/>
          <w:spacing w:val="-15"/>
          <w:sz w:val="20"/>
          <w:szCs w:val="20"/>
        </w:rPr>
        <w:t>不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写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成</w:t>
      </w:r>
      <w:r>
        <w:rPr>
          <w:rFonts w:ascii="宋体" w:hAnsi="宋体" w:eastAsia="宋体" w:cs="宋体"/>
          <w:color w:val="2060D0"/>
          <w:spacing w:val="-15"/>
          <w:sz w:val="20"/>
          <w:szCs w:val="20"/>
        </w:rPr>
        <w:t>《刑事诉讼法》、《民事诉讼法》、</w:t>
      </w:r>
      <w:r>
        <w:rPr>
          <w:rFonts w:ascii="宋体" w:hAnsi="宋体" w:eastAsia="宋体" w:cs="宋体"/>
          <w:color w:val="2060D0"/>
          <w:spacing w:val="-16"/>
          <w:sz w:val="20"/>
          <w:szCs w:val="20"/>
        </w:rPr>
        <w:t>《行政诉</w:t>
      </w:r>
      <w:r>
        <w:rPr>
          <w:rFonts w:ascii="宋体" w:hAnsi="宋体" w:eastAsia="宋体" w:cs="宋体"/>
          <w:color w:val="2060D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E0"/>
          <w:spacing w:val="4"/>
          <w:sz w:val="20"/>
          <w:szCs w:val="20"/>
        </w:rPr>
        <w:t>讼法》</w:t>
      </w:r>
      <w:r>
        <w:rPr>
          <w:rFonts w:ascii="宋体" w:hAnsi="宋体" w:eastAsia="宋体" w:cs="宋体"/>
          <w:spacing w:val="4"/>
          <w:sz w:val="20"/>
          <w:szCs w:val="20"/>
        </w:rPr>
        <w:t>。又如，目前党政机关公文发文字号中的年份，用的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是六角括号</w:t>
      </w:r>
      <w:r>
        <w:rPr>
          <w:rFonts w:ascii="宋体" w:hAnsi="宋体" w:eastAsia="宋体" w:cs="宋体"/>
          <w:color w:val="2060C0"/>
          <w:spacing w:val="-2"/>
          <w:sz w:val="20"/>
          <w:szCs w:val="20"/>
        </w:rPr>
        <w:t>〔</w:t>
      </w:r>
      <w:r>
        <w:rPr>
          <w:rFonts w:ascii="宋体" w:hAnsi="宋体" w:eastAsia="宋体" w:cs="宋体"/>
          <w:color w:val="2060C0"/>
          <w:spacing w:val="5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2"/>
          <w:sz w:val="20"/>
          <w:szCs w:val="20"/>
        </w:rPr>
        <w:t>〕</w:t>
      </w:r>
      <w:r>
        <w:rPr>
          <w:rFonts w:ascii="宋体" w:hAnsi="宋体" w:eastAsia="宋体" w:cs="宋体"/>
          <w:spacing w:val="-2"/>
          <w:sz w:val="20"/>
          <w:szCs w:val="20"/>
        </w:rPr>
        <w:t>,不是圆括号</w:t>
      </w:r>
      <w:r>
        <w:rPr>
          <w:rFonts w:ascii="宋体" w:hAnsi="宋体" w:eastAsia="宋体" w:cs="宋体"/>
          <w:color w:val="2060B0"/>
          <w:spacing w:val="-2"/>
          <w:sz w:val="20"/>
          <w:szCs w:val="20"/>
        </w:rPr>
        <w:t>()</w:t>
      </w:r>
      <w:r>
        <w:rPr>
          <w:rFonts w:ascii="宋体" w:hAnsi="宋体" w:eastAsia="宋体" w:cs="宋体"/>
          <w:color w:val="2060B0"/>
          <w:spacing w:val="6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、方括号</w:t>
      </w:r>
      <w:r>
        <w:rPr>
          <w:rFonts w:ascii="宋体" w:hAnsi="宋体" w:eastAsia="宋体" w:cs="宋体"/>
          <w:color w:val="205090"/>
          <w:spacing w:val="-2"/>
          <w:sz w:val="20"/>
          <w:szCs w:val="20"/>
        </w:rPr>
        <w:t>[]</w:t>
      </w:r>
      <w:r>
        <w:rPr>
          <w:rFonts w:ascii="宋体" w:hAnsi="宋体" w:eastAsia="宋体" w:cs="宋体"/>
          <w:color w:val="205090"/>
          <w:spacing w:val="6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或者方头括号</w:t>
      </w:r>
    </w:p>
    <w:p w14:paraId="01052647">
      <w:pPr>
        <w:spacing w:before="136" w:line="227" w:lineRule="auto"/>
        <w:ind w:left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1060E0"/>
          <w:spacing w:val="-18"/>
          <w:sz w:val="20"/>
          <w:szCs w:val="20"/>
        </w:rPr>
        <w:t>【</w:t>
      </w:r>
      <w:r>
        <w:rPr>
          <w:rFonts w:ascii="宋体" w:hAnsi="宋体" w:eastAsia="宋体" w:cs="宋体"/>
          <w:color w:val="1060E0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50D0"/>
          <w:spacing w:val="-18"/>
          <w:sz w:val="20"/>
          <w:szCs w:val="20"/>
        </w:rPr>
        <w:t>】。</w:t>
      </w:r>
    </w:p>
    <w:p w14:paraId="76522756">
      <w:pPr>
        <w:spacing w:line="227" w:lineRule="auto"/>
        <w:rPr>
          <w:rFonts w:ascii="宋体" w:hAnsi="宋体" w:eastAsia="宋体" w:cs="宋体"/>
          <w:sz w:val="20"/>
          <w:szCs w:val="20"/>
        </w:rPr>
        <w:sectPr>
          <w:headerReference r:id="rId16" w:type="default"/>
          <w:pgSz w:w="8260" w:h="12070"/>
          <w:pgMar w:top="400" w:right="1151" w:bottom="400" w:left="1239" w:header="0" w:footer="0" w:gutter="0"/>
          <w:cols w:space="720" w:num="1"/>
        </w:sectPr>
      </w:pPr>
    </w:p>
    <w:p w14:paraId="60DF3E68">
      <w:pPr>
        <w:pStyle w:val="2"/>
        <w:spacing w:line="246" w:lineRule="auto"/>
      </w:pPr>
    </w:p>
    <w:p w14:paraId="18736D6C">
      <w:pPr>
        <w:pStyle w:val="2"/>
        <w:spacing w:line="246" w:lineRule="auto"/>
      </w:pPr>
    </w:p>
    <w:p w14:paraId="357A9FFF">
      <w:pPr>
        <w:pStyle w:val="2"/>
        <w:spacing w:line="246" w:lineRule="auto"/>
      </w:pPr>
    </w:p>
    <w:p w14:paraId="734AA9E6">
      <w:pPr>
        <w:pStyle w:val="2"/>
        <w:spacing w:line="246" w:lineRule="auto"/>
      </w:pPr>
    </w:p>
    <w:p w14:paraId="1BBAE452">
      <w:pPr>
        <w:pStyle w:val="2"/>
        <w:spacing w:line="247" w:lineRule="auto"/>
      </w:pPr>
    </w:p>
    <w:p w14:paraId="01AE5355">
      <w:pPr>
        <w:pStyle w:val="2"/>
        <w:spacing w:line="247" w:lineRule="auto"/>
      </w:pPr>
    </w:p>
    <w:p w14:paraId="2AF26D2C">
      <w:pPr>
        <w:pStyle w:val="2"/>
        <w:spacing w:line="247" w:lineRule="auto"/>
      </w:pPr>
    </w:p>
    <w:p w14:paraId="03E9A295">
      <w:pPr>
        <w:pStyle w:val="2"/>
        <w:spacing w:line="247" w:lineRule="auto"/>
      </w:pPr>
    </w:p>
    <w:p w14:paraId="4A2DF260">
      <w:pPr>
        <w:pStyle w:val="2"/>
        <w:spacing w:line="247" w:lineRule="auto"/>
      </w:pPr>
    </w:p>
    <w:p w14:paraId="3D54E78B">
      <w:pPr>
        <w:pStyle w:val="2"/>
        <w:spacing w:line="247" w:lineRule="auto"/>
      </w:pPr>
    </w:p>
    <w:p w14:paraId="384AC0DC">
      <w:pPr>
        <w:pStyle w:val="2"/>
        <w:spacing w:line="247" w:lineRule="auto"/>
      </w:pPr>
    </w:p>
    <w:p w14:paraId="410A8177">
      <w:pPr>
        <w:spacing w:before="88" w:line="220" w:lineRule="auto"/>
        <w:ind w:left="1855"/>
        <w:outlineLvl w:val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color w:val="2060C0"/>
          <w:spacing w:val="1"/>
          <w:sz w:val="27"/>
          <w:szCs w:val="27"/>
        </w:rPr>
        <w:t>二、中文引注体例</w:t>
      </w:r>
    </w:p>
    <w:p w14:paraId="5CD0E7CB">
      <w:pPr>
        <w:pStyle w:val="2"/>
        <w:spacing w:line="287" w:lineRule="auto"/>
      </w:pPr>
    </w:p>
    <w:p w14:paraId="01DA5670">
      <w:pPr>
        <w:pStyle w:val="2"/>
        <w:spacing w:line="288" w:lineRule="auto"/>
      </w:pPr>
    </w:p>
    <w:p w14:paraId="0E6C8176">
      <w:pPr>
        <w:pStyle w:val="2"/>
        <w:spacing w:line="288" w:lineRule="auto"/>
      </w:pPr>
    </w:p>
    <w:p w14:paraId="71E901D5">
      <w:pPr>
        <w:pStyle w:val="2"/>
        <w:spacing w:line="288" w:lineRule="auto"/>
      </w:pPr>
    </w:p>
    <w:p w14:paraId="1F665989">
      <w:pPr>
        <w:spacing w:before="68" w:line="220" w:lineRule="auto"/>
        <w:ind w:left="724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5"/>
          <w:sz w:val="21"/>
          <w:szCs w:val="21"/>
        </w:rPr>
        <w:t>(一)引用纸质出版文献</w:t>
      </w:r>
    </w:p>
    <w:p w14:paraId="0B1FFECC">
      <w:pPr>
        <w:spacing w:before="307" w:line="221" w:lineRule="auto"/>
        <w:ind w:left="724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2"/>
          <w:sz w:val="21"/>
          <w:szCs w:val="21"/>
        </w:rPr>
        <w:t>25</w:t>
      </w:r>
      <w:r>
        <w:rPr>
          <w:rFonts w:ascii="宋体" w:hAnsi="宋体" w:eastAsia="宋体" w:cs="宋体"/>
          <w:color w:val="2060C0"/>
          <w:spacing w:val="-5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2"/>
          <w:sz w:val="21"/>
          <w:szCs w:val="21"/>
        </w:rPr>
        <w:t>.</w:t>
      </w:r>
      <w:r>
        <w:rPr>
          <w:rFonts w:ascii="黑体" w:hAnsi="黑体" w:eastAsia="黑体" w:cs="黑体"/>
          <w:color w:val="2060C0"/>
          <w:spacing w:val="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2"/>
          <w:sz w:val="21"/>
          <w:szCs w:val="21"/>
        </w:rPr>
        <w:t>引用纸质出版文献的一般格式</w:t>
      </w:r>
    </w:p>
    <w:p w14:paraId="585FFE57">
      <w:pPr>
        <w:spacing w:before="143" w:line="219" w:lineRule="auto"/>
        <w:ind w:left="7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(1)纸质出版文献的概念</w:t>
      </w:r>
    </w:p>
    <w:p w14:paraId="17808CB9">
      <w:pPr>
        <w:spacing w:before="128" w:line="326" w:lineRule="auto"/>
        <w:ind w:left="301" w:right="15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纸质出版文献包括已经出版的图书、已经发</w:t>
      </w:r>
      <w:r>
        <w:rPr>
          <w:rFonts w:ascii="宋体" w:hAnsi="宋体" w:eastAsia="宋体" w:cs="宋体"/>
          <w:spacing w:val="10"/>
          <w:sz w:val="21"/>
          <w:szCs w:val="21"/>
        </w:rPr>
        <w:t>表的论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文，以及纸质媒体的报道，不包括法律文件和裁判文书。</w:t>
      </w:r>
    </w:p>
    <w:p w14:paraId="096ABED2">
      <w:pPr>
        <w:spacing w:line="219" w:lineRule="auto"/>
        <w:ind w:left="7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(2)纸质出版文献的要素</w:t>
      </w:r>
    </w:p>
    <w:p w14:paraId="0C3B1DF2">
      <w:pPr>
        <w:spacing w:before="132" w:line="325" w:lineRule="auto"/>
        <w:ind w:left="301" w:right="13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纸质出版文献的要素，包括主要作者、著作方式、文献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名称、其他贡献者、出版信息(出版机构和年份或者期刊的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卷次期数)、页码或者章节。文献主要作者(包括原创作品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的作者及主编、汇编者等)写在文献名称之前，其他贡献者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(包括文献的翻译者、勘校者等)写在文献名称之后。</w:t>
      </w:r>
    </w:p>
    <w:p w14:paraId="1688A72B">
      <w:pPr>
        <w:spacing w:before="1" w:line="219" w:lineRule="auto"/>
        <w:ind w:left="7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(3)纸质出版文献的标点符号</w:t>
      </w:r>
    </w:p>
    <w:p w14:paraId="63E47B13">
      <w:pPr>
        <w:spacing w:before="132" w:line="326" w:lineRule="auto"/>
        <w:ind w:left="301" w:right="15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纸质出版文献的主要作者与作品之间，用冒号间隔；其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他要素之间，用逗号间隔；同一要素的多个信息(例如作者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与作者、出版社与出版社)之间，用顿号间隔。</w:t>
      </w:r>
    </w:p>
    <w:p w14:paraId="6FE173EB">
      <w:pPr>
        <w:spacing w:line="326" w:lineRule="auto"/>
        <w:rPr>
          <w:rFonts w:ascii="宋体" w:hAnsi="宋体" w:eastAsia="宋体" w:cs="宋体"/>
          <w:sz w:val="21"/>
          <w:szCs w:val="21"/>
        </w:rPr>
        <w:sectPr>
          <w:pgSz w:w="8190" w:h="12150"/>
          <w:pgMar w:top="400" w:right="1228" w:bottom="400" w:left="1228" w:header="0" w:footer="0" w:gutter="0"/>
          <w:cols w:space="720" w:num="1"/>
        </w:sectPr>
      </w:pPr>
    </w:p>
    <w:p w14:paraId="1F9C6662">
      <w:pPr>
        <w:pStyle w:val="2"/>
        <w:spacing w:line="246" w:lineRule="auto"/>
      </w:pPr>
    </w:p>
    <w:p w14:paraId="64F9E835">
      <w:pPr>
        <w:pStyle w:val="2"/>
        <w:spacing w:line="247" w:lineRule="auto"/>
      </w:pPr>
    </w:p>
    <w:p w14:paraId="47E95E4C">
      <w:pPr>
        <w:pStyle w:val="2"/>
        <w:spacing w:line="247" w:lineRule="auto"/>
      </w:pPr>
    </w:p>
    <w:p w14:paraId="260537EA">
      <w:pPr>
        <w:pStyle w:val="2"/>
        <w:spacing w:line="247" w:lineRule="auto"/>
      </w:pPr>
    </w:p>
    <w:p w14:paraId="6FAB9560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5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·021</w:t>
      </w:r>
      <w:r>
        <w:rPr>
          <w:rFonts w:ascii="宋体" w:hAnsi="宋体" w:eastAsia="宋体" w:cs="宋体"/>
          <w:color w:val="2060D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</w:t>
      </w:r>
    </w:p>
    <w:p w14:paraId="2D44A8E5">
      <w:pPr>
        <w:pStyle w:val="2"/>
        <w:spacing w:line="272" w:lineRule="auto"/>
      </w:pPr>
    </w:p>
    <w:p w14:paraId="5590E010">
      <w:pPr>
        <w:pStyle w:val="2"/>
        <w:spacing w:line="272" w:lineRule="auto"/>
      </w:pPr>
    </w:p>
    <w:p w14:paraId="1F1D51DB">
      <w:pPr>
        <w:spacing w:before="68" w:line="222" w:lineRule="auto"/>
        <w:ind w:left="548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50C0"/>
          <w:spacing w:val="1"/>
          <w:sz w:val="21"/>
          <w:szCs w:val="21"/>
        </w:rPr>
        <w:t>26</w:t>
      </w:r>
      <w:r>
        <w:rPr>
          <w:rFonts w:ascii="宋体" w:hAnsi="宋体" w:eastAsia="宋体" w:cs="宋体"/>
          <w:color w:val="2050C0"/>
          <w:spacing w:val="-3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"/>
          <w:sz w:val="21"/>
          <w:szCs w:val="21"/>
        </w:rPr>
        <w:t>.</w:t>
      </w:r>
      <w:r>
        <w:rPr>
          <w:rFonts w:ascii="黑体" w:hAnsi="黑体" w:eastAsia="黑体" w:cs="黑体"/>
          <w:color w:val="2060C0"/>
          <w:spacing w:val="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"/>
          <w:sz w:val="21"/>
          <w:szCs w:val="21"/>
        </w:rPr>
        <w:t>文献信息的依据</w:t>
      </w:r>
    </w:p>
    <w:p w14:paraId="7D00C6D5">
      <w:pPr>
        <w:spacing w:before="131" w:line="329" w:lineRule="auto"/>
        <w:ind w:left="104" w:right="429" w:firstLine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图书的信息原则上以版权页为准，论文的信息原</w:t>
      </w:r>
      <w:r>
        <w:rPr>
          <w:rFonts w:ascii="宋体" w:hAnsi="宋体" w:eastAsia="宋体" w:cs="宋体"/>
          <w:spacing w:val="2"/>
          <w:sz w:val="21"/>
          <w:szCs w:val="21"/>
        </w:rPr>
        <w:t>则上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以论文首页为准。</w:t>
      </w:r>
    </w:p>
    <w:p w14:paraId="298586A7">
      <w:pPr>
        <w:spacing w:before="22" w:line="326" w:lineRule="auto"/>
        <w:ind w:left="104" w:right="414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图书版权页标注的信息不准确，可以参考图书封面、书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名页、前言、后记等信息据实标注；必要时，另作说明。例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0"/>
          <w:sz w:val="21"/>
          <w:szCs w:val="21"/>
        </w:rPr>
        <w:t>如，《近代中国宪政历程：史料荟萃》一书，版权页写的是“夏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新华、胡旭晟整理”,但从书名页来看，整理者有六位，引用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</w:rPr>
        <w:t>时，文献作者宜写“夏新华、胡旭晟等整理”。</w:t>
      </w:r>
    </w:p>
    <w:p w14:paraId="75582EAF">
      <w:pPr>
        <w:spacing w:before="17" w:line="316" w:lineRule="auto"/>
        <w:ind w:right="419" w:firstLine="545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图书版权页标注的信息明显不符合引注习惯的，可以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根据引注习惯标注。例如，德国学者哈特穆特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·毛雷尔的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9"/>
          <w:sz w:val="21"/>
          <w:szCs w:val="21"/>
        </w:rPr>
        <w:t>《行政法学总论》,版权页写的是“[德]毛雷尔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>(H.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Maurer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)</w:t>
      </w:r>
      <w:r>
        <w:rPr>
          <w:rFonts w:ascii="宋体" w:hAnsi="宋体" w:eastAsia="宋体" w:cs="宋体"/>
          <w:spacing w:val="11"/>
          <w:sz w:val="21"/>
          <w:szCs w:val="21"/>
        </w:rPr>
        <w:t>著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”</w:t>
      </w:r>
      <w:r>
        <w:rPr>
          <w:rFonts w:ascii="宋体" w:hAnsi="宋体" w:eastAsia="宋体" w:cs="宋体"/>
          <w:spacing w:val="11"/>
          <w:sz w:val="21"/>
          <w:szCs w:val="21"/>
        </w:rPr>
        <w:t>。作者姓名中外文混写的写法，不符合中文引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注习惯。引用时，作者信息可以参考封面和书名页，写成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“[德]哈特穆特</w:t>
      </w:r>
      <w:r>
        <w:rPr>
          <w:rFonts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·毛雷尔”。又如，日本学者盐野宏的《行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政法Ⅱ:行政救济法》,版权页上的书名为“《行政法Ⅱ(第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六版)行政救济法》”。“第六版”系原文版次，不属于书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名，引用时可以去掉，在书名号之后适当标明。</w:t>
      </w:r>
    </w:p>
    <w:p w14:paraId="781181F5">
      <w:pPr>
        <w:spacing w:before="103" w:line="317" w:lineRule="auto"/>
        <w:ind w:left="104" w:right="406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论文首页上的作者、标题等信息明显错误的，可以根据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正文或者其他信息更正，并作适当说明。例如，朱苏力教授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的《制度是如何形成的?——关于马伯里诉麦迪逊案的故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事》在《比较法研究》发表时，副标题中的“马伯里诉麦迪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逊”误写成了“马歇尔诉麦迪逊”。引用时，可以直接更正并</w:t>
      </w:r>
    </w:p>
    <w:p w14:paraId="4CF1D6B7">
      <w:pPr>
        <w:spacing w:line="317" w:lineRule="auto"/>
        <w:rPr>
          <w:rFonts w:ascii="宋体" w:hAnsi="宋体" w:eastAsia="宋体" w:cs="宋体"/>
          <w:sz w:val="21"/>
          <w:szCs w:val="21"/>
        </w:rPr>
        <w:sectPr>
          <w:pgSz w:w="8240" w:h="12060"/>
          <w:pgMar w:top="400" w:right="1131" w:bottom="400" w:left="1234" w:header="0" w:footer="0" w:gutter="0"/>
          <w:cols w:space="720" w:num="1"/>
        </w:sectPr>
      </w:pPr>
    </w:p>
    <w:p w14:paraId="0E517B78">
      <w:pPr>
        <w:pStyle w:val="2"/>
        <w:spacing w:line="246" w:lineRule="auto"/>
      </w:pPr>
    </w:p>
    <w:p w14:paraId="71CC29FA">
      <w:pPr>
        <w:pStyle w:val="2"/>
        <w:spacing w:line="246" w:lineRule="auto"/>
      </w:pPr>
    </w:p>
    <w:p w14:paraId="0E72BFB5">
      <w:pPr>
        <w:pStyle w:val="2"/>
        <w:spacing w:line="246" w:lineRule="auto"/>
      </w:pPr>
    </w:p>
    <w:p w14:paraId="039E097D">
      <w:pPr>
        <w:pStyle w:val="2"/>
        <w:spacing w:line="247" w:lineRule="auto"/>
      </w:pPr>
    </w:p>
    <w:p w14:paraId="44A1E23A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50C0"/>
          <w:spacing w:val="-14"/>
          <w:sz w:val="20"/>
          <w:szCs w:val="20"/>
        </w:rPr>
        <w:t xml:space="preserve">·022 </w:t>
      </w:r>
      <w:r>
        <w:rPr>
          <w:rFonts w:ascii="FangSong" w:hAnsi="FangSong" w:eastAsia="FangSong" w:cs="FangSong"/>
          <w:color w:val="2060D0"/>
          <w:spacing w:val="-14"/>
          <w:sz w:val="20"/>
          <w:szCs w:val="20"/>
        </w:rPr>
        <w:t>·</w:t>
      </w:r>
      <w:r>
        <w:rPr>
          <w:rFonts w:ascii="FangSong" w:hAnsi="FangSong" w:eastAsia="FangSong" w:cs="FangSong"/>
          <w:color w:val="2060D0"/>
          <w:spacing w:val="4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-14"/>
          <w:sz w:val="20"/>
          <w:szCs w:val="20"/>
        </w:rPr>
        <w:t>法学引注手册(第二版)</w:t>
      </w:r>
    </w:p>
    <w:p w14:paraId="4A32E995">
      <w:pPr>
        <w:pStyle w:val="2"/>
        <w:spacing w:line="343" w:lineRule="auto"/>
      </w:pPr>
    </w:p>
    <w:p w14:paraId="4FE44C6F">
      <w:pPr>
        <w:spacing w:before="65" w:line="219" w:lineRule="auto"/>
        <w:ind w:left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说明(见第11条第4项)。</w:t>
      </w:r>
    </w:p>
    <w:p w14:paraId="5A2841E5">
      <w:pPr>
        <w:spacing w:before="132" w:line="362" w:lineRule="auto"/>
        <w:ind w:left="399" w:right="171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参考文献的著录要素遵循上述原则；原文有明显错误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的，直接更正，不另作说明。</w:t>
      </w:r>
    </w:p>
    <w:p w14:paraId="74127899">
      <w:pPr>
        <w:spacing w:before="266" w:line="220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A.</w:t>
      </w:r>
      <w:r>
        <w:rPr>
          <w:rFonts w:ascii="宋体" w:hAnsi="宋体" w:eastAsia="宋体" w:cs="宋体"/>
          <w:spacing w:val="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文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献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作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者</w:t>
      </w:r>
    </w:p>
    <w:p w14:paraId="75B5423F">
      <w:pPr>
        <w:pStyle w:val="2"/>
      </w:pPr>
    </w:p>
    <w:p w14:paraId="2167B8C6">
      <w:pPr>
        <w:spacing w:before="65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9"/>
          <w:sz w:val="20"/>
          <w:szCs w:val="20"/>
        </w:rPr>
        <w:t>27.</w:t>
      </w:r>
      <w:r>
        <w:rPr>
          <w:rFonts w:ascii="宋体" w:hAnsi="宋体" w:eastAsia="宋体" w:cs="宋体"/>
          <w:color w:val="2060C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原创作品的作者</w:t>
      </w:r>
    </w:p>
    <w:p w14:paraId="39FD0343">
      <w:pPr>
        <w:spacing w:before="133" w:line="344" w:lineRule="auto"/>
        <w:ind w:left="399" w:right="165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原创作品指主要阐发作者发现或见解、具有原创</w:t>
      </w:r>
      <w:r>
        <w:rPr>
          <w:rFonts w:ascii="宋体" w:hAnsi="宋体" w:eastAsia="宋体" w:cs="宋体"/>
          <w:spacing w:val="11"/>
          <w:sz w:val="20"/>
          <w:szCs w:val="20"/>
        </w:rPr>
        <w:t>性的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作品，包括独著和合著。</w:t>
      </w:r>
    </w:p>
    <w:p w14:paraId="5CA54175">
      <w:pPr>
        <w:spacing w:before="4" w:line="343" w:lineRule="auto"/>
        <w:ind w:left="399" w:right="133" w:firstLine="39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原创作品，作者姓名之后省略“著”字。其他作品，包括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主编、汇编、翻译、整理、勘校的作品，在作者姓名之后标明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该文献的著作方式。法律译注、评注，视为</w:t>
      </w:r>
      <w:r>
        <w:rPr>
          <w:rFonts w:ascii="宋体" w:hAnsi="宋体" w:eastAsia="宋体" w:cs="宋体"/>
          <w:spacing w:val="3"/>
          <w:sz w:val="20"/>
          <w:szCs w:val="20"/>
        </w:rPr>
        <w:t>原创作品，但应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标明著作方式。例如：</w:t>
      </w:r>
    </w:p>
    <w:p w14:paraId="3B2ADCE5">
      <w:pPr>
        <w:spacing w:before="102" w:line="346" w:lineRule="auto"/>
        <w:ind w:left="399" w:right="173" w:firstLine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4"/>
          <w:sz w:val="20"/>
          <w:szCs w:val="20"/>
        </w:rPr>
        <w:t>陈卫佐：《拉丁语法律格言手册》,法律出版社2024</w:t>
      </w:r>
      <w:r>
        <w:rPr>
          <w:rFonts w:ascii="FangSong" w:hAnsi="FangSong" w:eastAsia="FangSong" w:cs="FangSong"/>
          <w:color w:val="2070B0"/>
          <w:spacing w:val="1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6"/>
          <w:sz w:val="20"/>
          <w:szCs w:val="20"/>
        </w:rPr>
        <w:t>年版</w:t>
      </w:r>
      <w:r>
        <w:rPr>
          <w:rFonts w:ascii="FangSong" w:hAnsi="FangSong" w:eastAsia="FangSong" w:cs="FangSong"/>
          <w:color w:val="2080C0"/>
          <w:spacing w:val="6"/>
          <w:sz w:val="20"/>
          <w:szCs w:val="20"/>
        </w:rPr>
        <w:t>。</w:t>
      </w:r>
    </w:p>
    <w:p w14:paraId="6ADF28FF">
      <w:pPr>
        <w:spacing w:line="220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9"/>
          <w:sz w:val="20"/>
          <w:szCs w:val="20"/>
        </w:rPr>
        <w:t>陈卫佐译注：《德国民法典》(第5版),法律</w:t>
      </w:r>
      <w:r>
        <w:rPr>
          <w:rFonts w:ascii="FangSong" w:hAnsi="FangSong" w:eastAsia="FangSong" w:cs="FangSong"/>
          <w:color w:val="2060B0"/>
          <w:spacing w:val="18"/>
          <w:sz w:val="20"/>
          <w:szCs w:val="20"/>
        </w:rPr>
        <w:t>出版社</w:t>
      </w:r>
    </w:p>
    <w:p w14:paraId="407AA334">
      <w:pPr>
        <w:spacing w:before="144" w:line="222" w:lineRule="auto"/>
        <w:ind w:left="3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2"/>
          <w:sz w:val="20"/>
          <w:szCs w:val="20"/>
        </w:rPr>
        <w:t>2020年版</w:t>
      </w:r>
      <w:r>
        <w:rPr>
          <w:rFonts w:ascii="FangSong" w:hAnsi="FangSong" w:eastAsia="FangSong" w:cs="FangSong"/>
          <w:color w:val="2070D0"/>
          <w:spacing w:val="12"/>
          <w:sz w:val="20"/>
          <w:szCs w:val="20"/>
        </w:rPr>
        <w:t>。</w:t>
      </w:r>
    </w:p>
    <w:p w14:paraId="6D3D41C3">
      <w:pPr>
        <w:spacing w:before="129" w:line="362" w:lineRule="auto"/>
        <w:ind w:left="399" w:right="181" w:firstLine="2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7"/>
          <w:sz w:val="20"/>
          <w:szCs w:val="20"/>
        </w:rPr>
        <w:t>《英国2006年公司法》,葛伟军译，法律出版社2008</w:t>
      </w:r>
      <w:r>
        <w:rPr>
          <w:rFonts w:ascii="FangSong" w:hAnsi="FangSong" w:eastAsia="FangSong" w:cs="FangSong"/>
          <w:color w:val="206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-1"/>
          <w:sz w:val="20"/>
          <w:szCs w:val="20"/>
        </w:rPr>
        <w:t>年</w:t>
      </w: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版</w:t>
      </w:r>
      <w:r>
        <w:rPr>
          <w:rFonts w:ascii="FangSong" w:hAnsi="FangSong" w:eastAsia="FangSong" w:cs="FangSong"/>
          <w:color w:val="2080C0"/>
          <w:spacing w:val="-1"/>
          <w:sz w:val="20"/>
          <w:szCs w:val="20"/>
        </w:rPr>
        <w:t>。</w:t>
      </w:r>
    </w:p>
    <w:p w14:paraId="72443BF2">
      <w:pPr>
        <w:spacing w:before="56" w:line="334" w:lineRule="auto"/>
        <w:ind w:left="399" w:right="166" w:firstLine="39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引用文献时区分著作方式和标示文献作者，</w:t>
      </w:r>
      <w:r>
        <w:rPr>
          <w:rFonts w:ascii="宋体" w:hAnsi="宋体" w:eastAsia="宋体" w:cs="宋体"/>
          <w:spacing w:val="10"/>
          <w:sz w:val="20"/>
          <w:szCs w:val="20"/>
        </w:rPr>
        <w:t>主要是为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了方便读者识别文献性质和查核文献，不涉及著作权的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归属。</w:t>
      </w:r>
    </w:p>
    <w:p w14:paraId="21504361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pgSz w:w="8190" w:h="12110"/>
          <w:pgMar w:top="400" w:right="1228" w:bottom="400" w:left="1129" w:header="0" w:footer="0" w:gutter="0"/>
          <w:cols w:space="720" w:num="1"/>
        </w:sectPr>
      </w:pPr>
    </w:p>
    <w:p w14:paraId="07E4C143">
      <w:pPr>
        <w:pStyle w:val="2"/>
        <w:spacing w:line="246" w:lineRule="auto"/>
      </w:pPr>
    </w:p>
    <w:p w14:paraId="0AF69014">
      <w:pPr>
        <w:pStyle w:val="2"/>
        <w:spacing w:line="247" w:lineRule="auto"/>
      </w:pPr>
    </w:p>
    <w:p w14:paraId="7E9C3950">
      <w:pPr>
        <w:pStyle w:val="2"/>
        <w:spacing w:line="247" w:lineRule="auto"/>
      </w:pPr>
    </w:p>
    <w:p w14:paraId="4D195C99">
      <w:pPr>
        <w:pStyle w:val="2"/>
        <w:spacing w:line="247" w:lineRule="auto"/>
      </w:pPr>
    </w:p>
    <w:p w14:paraId="23B3DC42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5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·023</w:t>
      </w:r>
      <w:r>
        <w:rPr>
          <w:rFonts w:ascii="宋体" w:hAnsi="宋体" w:eastAsia="宋体" w:cs="宋体"/>
          <w:color w:val="2060D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</w:t>
      </w:r>
    </w:p>
    <w:p w14:paraId="1F29613A">
      <w:pPr>
        <w:pStyle w:val="2"/>
        <w:spacing w:line="273" w:lineRule="auto"/>
      </w:pPr>
    </w:p>
    <w:p w14:paraId="6565DFAE">
      <w:pPr>
        <w:pStyle w:val="2"/>
        <w:spacing w:line="274" w:lineRule="auto"/>
      </w:pPr>
    </w:p>
    <w:p w14:paraId="03E28962">
      <w:pPr>
        <w:spacing w:before="65" w:line="221" w:lineRule="auto"/>
        <w:ind w:left="58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2"/>
          <w:sz w:val="20"/>
          <w:szCs w:val="20"/>
        </w:rPr>
        <w:t>28.</w:t>
      </w:r>
      <w:r>
        <w:rPr>
          <w:rFonts w:ascii="宋体" w:hAnsi="宋体" w:eastAsia="宋体" w:cs="宋体"/>
          <w:color w:val="2060C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2"/>
          <w:sz w:val="20"/>
          <w:szCs w:val="20"/>
        </w:rPr>
        <w:t>编辑作品的编者</w:t>
      </w:r>
    </w:p>
    <w:p w14:paraId="76E50305">
      <w:pPr>
        <w:spacing w:before="164" w:line="353" w:lineRule="auto"/>
        <w:ind w:left="150" w:right="42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引用文献为编辑作品的，在主要作者(编者)姓名之后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8"/>
          <w:sz w:val="20"/>
          <w:szCs w:val="20"/>
        </w:rPr>
        <w:t>加“主编”“编”“编著”“编译”等，说</w:t>
      </w:r>
      <w:r>
        <w:rPr>
          <w:rFonts w:ascii="宋体" w:hAnsi="宋体" w:eastAsia="宋体" w:cs="宋体"/>
          <w:spacing w:val="-19"/>
          <w:sz w:val="20"/>
          <w:szCs w:val="20"/>
        </w:rPr>
        <w:t>明著作方式。例如：</w:t>
      </w:r>
    </w:p>
    <w:p w14:paraId="609C1321">
      <w:pPr>
        <w:spacing w:before="124" w:line="222" w:lineRule="auto"/>
        <w:ind w:left="581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"/>
          <w:sz w:val="20"/>
          <w:szCs w:val="20"/>
        </w:rPr>
        <w:t>陈兴良主编：《刑法学》,复旦大学出版社</w:t>
      </w:r>
      <w:r>
        <w:rPr>
          <w:rFonts w:ascii="FangSong" w:hAnsi="FangSong" w:eastAsia="FangSong" w:cs="FangSong"/>
          <w:color w:val="2070B0"/>
          <w:sz w:val="20"/>
          <w:szCs w:val="20"/>
        </w:rPr>
        <w:t>2003年版。</w:t>
      </w:r>
    </w:p>
    <w:p w14:paraId="0B001682">
      <w:pPr>
        <w:spacing w:before="117" w:line="222" w:lineRule="auto"/>
        <w:ind w:left="581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何帆编著:《刑法注释书》(第2版),中国民主法制出版</w:t>
      </w:r>
    </w:p>
    <w:p w14:paraId="55AE7F74">
      <w:pPr>
        <w:spacing w:before="151" w:line="222" w:lineRule="auto"/>
        <w:ind w:left="15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21"/>
          <w:sz w:val="20"/>
          <w:szCs w:val="20"/>
        </w:rPr>
        <w:t>社2021年版</w:t>
      </w:r>
      <w:r>
        <w:rPr>
          <w:rFonts w:ascii="FangSong" w:hAnsi="FangSong" w:eastAsia="FangSong" w:cs="FangSong"/>
          <w:color w:val="3080D0"/>
          <w:spacing w:val="21"/>
          <w:sz w:val="20"/>
          <w:szCs w:val="20"/>
        </w:rPr>
        <w:t>。</w:t>
      </w:r>
    </w:p>
    <w:p w14:paraId="40DC8FDD">
      <w:pPr>
        <w:spacing w:before="219" w:line="352" w:lineRule="auto"/>
        <w:ind w:left="150" w:right="338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引用多人参与、一人或几人主要负责的编辑作品，只写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sz w:val="20"/>
          <w:szCs w:val="20"/>
        </w:rPr>
        <w:t>主编，不写副主编、编委会主任，也不写作品各部分的作者。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引用多人分工主编的大型丛书中的某一卷册，只写该卷册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4"/>
          <w:sz w:val="20"/>
          <w:szCs w:val="20"/>
        </w:rPr>
        <w:t>主编，不写丛书主编。</w:t>
      </w:r>
    </w:p>
    <w:p w14:paraId="5BDF8D8D">
      <w:pPr>
        <w:spacing w:before="152" w:line="221" w:lineRule="auto"/>
        <w:ind w:left="58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2"/>
          <w:sz w:val="20"/>
          <w:szCs w:val="20"/>
        </w:rPr>
        <w:t>29.</w:t>
      </w:r>
      <w:r>
        <w:rPr>
          <w:rFonts w:ascii="宋体" w:hAnsi="宋体" w:eastAsia="宋体" w:cs="宋体"/>
          <w:color w:val="2070D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2"/>
          <w:sz w:val="20"/>
          <w:szCs w:val="20"/>
        </w:rPr>
        <w:t>翻译作品的译者</w:t>
      </w:r>
    </w:p>
    <w:p w14:paraId="3A0A1FCF">
      <w:pPr>
        <w:spacing w:before="146" w:line="219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翻译作品的译者位于文献名称之后、出版信息之前。</w:t>
      </w:r>
    </w:p>
    <w:p w14:paraId="1D6D31A8">
      <w:pPr>
        <w:spacing w:before="153" w:line="220" w:lineRule="auto"/>
        <w:ind w:left="1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例如：</w:t>
      </w:r>
    </w:p>
    <w:p w14:paraId="1F7561C7">
      <w:pPr>
        <w:spacing w:before="216" w:line="346" w:lineRule="auto"/>
        <w:ind w:left="150" w:right="452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[美]富勒：《法律的道德性》,郑戈译，商务印书馆</w:t>
      </w:r>
      <w:r>
        <w:rPr>
          <w:rFonts w:ascii="Times New Roman" w:hAnsi="Times New Roman" w:eastAsia="Times New Roman" w:cs="Times New Roman"/>
          <w:color w:val="1070E0"/>
          <w:spacing w:val="-1"/>
          <w:sz w:val="20"/>
          <w:szCs w:val="20"/>
        </w:rPr>
        <w:t>2005</w:t>
      </w:r>
      <w:r>
        <w:rPr>
          <w:rFonts w:ascii="Times New Roman" w:hAnsi="Times New Roman" w:eastAsia="Times New Roman" w:cs="Times New Roman"/>
          <w:color w:val="1070E0"/>
          <w:spacing w:val="12"/>
          <w:w w:val="10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-10"/>
          <w:sz w:val="20"/>
          <w:szCs w:val="20"/>
        </w:rPr>
        <w:t>年</w:t>
      </w:r>
      <w:r>
        <w:rPr>
          <w:rFonts w:ascii="FangSong" w:hAnsi="FangSong" w:eastAsia="FangSong" w:cs="FangSong"/>
          <w:color w:val="2060D0"/>
          <w:spacing w:val="-4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-10"/>
          <w:sz w:val="20"/>
          <w:szCs w:val="20"/>
        </w:rPr>
        <w:t>版</w:t>
      </w:r>
      <w:r>
        <w:rPr>
          <w:rFonts w:ascii="FangSong" w:hAnsi="FangSong" w:eastAsia="FangSong" w:cs="FangSong"/>
          <w:color w:val="2080D0"/>
          <w:spacing w:val="-10"/>
          <w:sz w:val="20"/>
          <w:szCs w:val="20"/>
        </w:rPr>
        <w:t>。</w:t>
      </w:r>
    </w:p>
    <w:p w14:paraId="3FF69F2D">
      <w:pPr>
        <w:spacing w:before="2" w:line="353" w:lineRule="auto"/>
        <w:ind w:left="150" w:right="422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4"/>
          <w:sz w:val="20"/>
          <w:szCs w:val="20"/>
        </w:rPr>
        <w:t>[日]寺田浩明：《拥挤列车模式：明清时期的社会认识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z w:val="20"/>
          <w:szCs w:val="20"/>
        </w:rPr>
        <w:t>和秩序建构》,阮云星译，载《清华法学》2010年第6期。</w:t>
      </w:r>
    </w:p>
    <w:p w14:paraId="42989A39">
      <w:pPr>
        <w:spacing w:before="78" w:line="219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翻译作品有校对者的，可以视情况写明校对者。例如：</w:t>
      </w:r>
    </w:p>
    <w:p w14:paraId="076D7740">
      <w:pPr>
        <w:spacing w:before="241" w:line="350" w:lineRule="auto"/>
        <w:ind w:left="150" w:right="424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z w:val="20"/>
          <w:szCs w:val="20"/>
        </w:rPr>
        <w:t>[英]科林 ·</w:t>
      </w:r>
      <w:r>
        <w:rPr>
          <w:rFonts w:ascii="FangSong" w:hAnsi="FangSong" w:eastAsia="FangSong" w:cs="FangSong"/>
          <w:color w:val="2070B0"/>
          <w:spacing w:val="-8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z w:val="20"/>
          <w:szCs w:val="20"/>
        </w:rPr>
        <w:t>斯科特：《规制、治理与法</w:t>
      </w:r>
      <w:r>
        <w:rPr>
          <w:rFonts w:ascii="FangSong" w:hAnsi="FangSong" w:eastAsia="FangSong" w:cs="FangSong"/>
          <w:color w:val="2070B0"/>
          <w:spacing w:val="-1"/>
          <w:sz w:val="20"/>
          <w:szCs w:val="20"/>
        </w:rPr>
        <w:t>律：前沿问题研</w:t>
      </w:r>
      <w:r>
        <w:rPr>
          <w:rFonts w:ascii="FangSong" w:hAnsi="FangSong" w:eastAsia="FangSong" w:cs="FangSong"/>
          <w:color w:val="2070B0"/>
          <w:sz w:val="20"/>
          <w:szCs w:val="20"/>
        </w:rPr>
        <w:t xml:space="preserve"> 究》,安永康译，宋华琳校，清华大学出版社2018年版。</w:t>
      </w:r>
    </w:p>
    <w:p w14:paraId="11C38A88">
      <w:pPr>
        <w:spacing w:line="350" w:lineRule="auto"/>
        <w:rPr>
          <w:rFonts w:ascii="FangSong" w:hAnsi="FangSong" w:eastAsia="FangSong" w:cs="FangSong"/>
          <w:sz w:val="20"/>
          <w:szCs w:val="20"/>
        </w:rPr>
        <w:sectPr>
          <w:pgSz w:w="8260" w:h="12060"/>
          <w:pgMar w:top="400" w:right="1101" w:bottom="400" w:left="1239" w:header="0" w:footer="0" w:gutter="0"/>
          <w:cols w:space="720" w:num="1"/>
        </w:sectPr>
      </w:pPr>
    </w:p>
    <w:p w14:paraId="5F103B7B">
      <w:pPr>
        <w:pStyle w:val="2"/>
        <w:spacing w:line="261" w:lineRule="auto"/>
      </w:pPr>
    </w:p>
    <w:p w14:paraId="041C950D">
      <w:pPr>
        <w:pStyle w:val="2"/>
        <w:spacing w:line="261" w:lineRule="auto"/>
      </w:pPr>
    </w:p>
    <w:p w14:paraId="6F28B34E">
      <w:pPr>
        <w:spacing w:before="65" w:line="220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3"/>
          <w:sz w:val="20"/>
          <w:szCs w:val="20"/>
        </w:rPr>
        <w:t>30.</w:t>
      </w:r>
      <w:r>
        <w:rPr>
          <w:rFonts w:ascii="宋体" w:hAnsi="宋体" w:eastAsia="宋体" w:cs="宋体"/>
          <w:color w:val="2060C0"/>
          <w:spacing w:val="1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3"/>
          <w:sz w:val="20"/>
          <w:szCs w:val="20"/>
        </w:rPr>
        <w:t>口述、访谈作品的整理者</w:t>
      </w:r>
    </w:p>
    <w:p w14:paraId="6930533D">
      <w:pPr>
        <w:spacing w:before="157" w:line="352" w:lineRule="auto"/>
        <w:ind w:left="390" w:right="203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口述作品，口述者位于文献名称之前，整理者位于文献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名称之后、出版信息之前。例如：</w:t>
      </w:r>
    </w:p>
    <w:p w14:paraId="295BAF89">
      <w:pPr>
        <w:spacing w:before="125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9"/>
          <w:sz w:val="20"/>
          <w:szCs w:val="20"/>
        </w:rPr>
        <w:t>江平口述：《沉浮与枯荣：八十自述》,陈夏红整理，法律</w:t>
      </w:r>
    </w:p>
    <w:p w14:paraId="0C8491DB">
      <w:pPr>
        <w:spacing w:before="149" w:line="222" w:lineRule="auto"/>
        <w:ind w:left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60A0"/>
          <w:spacing w:val="10"/>
          <w:sz w:val="20"/>
          <w:szCs w:val="20"/>
        </w:rPr>
        <w:t>出版社</w:t>
      </w:r>
      <w:r>
        <w:rPr>
          <w:rFonts w:ascii="FangSong" w:hAnsi="FangSong" w:eastAsia="FangSong" w:cs="FangSong"/>
          <w:color w:val="2060B0"/>
          <w:spacing w:val="10"/>
          <w:sz w:val="20"/>
          <w:szCs w:val="20"/>
        </w:rPr>
        <w:t>2010年版。</w:t>
      </w:r>
    </w:p>
    <w:p w14:paraId="033BF5B5">
      <w:pPr>
        <w:spacing w:before="250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3"/>
          <w:sz w:val="20"/>
          <w:szCs w:val="20"/>
        </w:rPr>
        <w:t>访谈作品，被访谈者、访谈者列于文献名称之前。例如：</w:t>
      </w:r>
    </w:p>
    <w:p w14:paraId="37253BF3">
      <w:pPr>
        <w:spacing w:before="261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苏力、于明：《基于中国经验的学术创造——苏力教授</w:t>
      </w:r>
    </w:p>
    <w:p w14:paraId="59D111EE">
      <w:pPr>
        <w:spacing w:before="158" w:line="222" w:lineRule="auto"/>
        <w:ind w:left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访谈》,载《学术月刊》2020年第3期。</w:t>
      </w:r>
    </w:p>
    <w:p w14:paraId="33E87640">
      <w:pPr>
        <w:pStyle w:val="2"/>
        <w:spacing w:line="380" w:lineRule="auto"/>
      </w:pPr>
    </w:p>
    <w:p w14:paraId="592B7D83">
      <w:pPr>
        <w:spacing w:before="66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C0"/>
          <w:spacing w:val="11"/>
          <w:sz w:val="20"/>
          <w:szCs w:val="20"/>
        </w:rPr>
        <w:t>31.</w:t>
      </w:r>
      <w:r>
        <w:rPr>
          <w:rFonts w:ascii="宋体" w:hAnsi="宋体" w:eastAsia="宋体" w:cs="宋体"/>
          <w:color w:val="1050C0"/>
          <w:spacing w:val="4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勘校作品的校对者</w:t>
      </w:r>
    </w:p>
    <w:p w14:paraId="6F95D168">
      <w:pPr>
        <w:spacing w:before="144" w:line="353" w:lineRule="auto"/>
        <w:ind w:left="390" w:right="203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古籍点校作品，可以视情况写明点校者；早期作品再版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的，也可以视情况写明勘校者。例如：</w:t>
      </w:r>
    </w:p>
    <w:p w14:paraId="7A8C921A">
      <w:pPr>
        <w:spacing w:before="132" w:line="222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9"/>
          <w:sz w:val="20"/>
          <w:szCs w:val="20"/>
        </w:rPr>
        <w:t>(清)沈家本：《历代刑法考》,邓经元、骈宇骞点校，中华</w:t>
      </w:r>
    </w:p>
    <w:p w14:paraId="4E2C1598">
      <w:pPr>
        <w:spacing w:before="131" w:line="222" w:lineRule="auto"/>
        <w:ind w:left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5"/>
          <w:sz w:val="20"/>
          <w:szCs w:val="20"/>
        </w:rPr>
        <w:t>书局1985年版</w:t>
      </w:r>
      <w:r>
        <w:rPr>
          <w:rFonts w:ascii="FangSong" w:hAnsi="FangSong" w:eastAsia="FangSong" w:cs="FangSong"/>
          <w:color w:val="2070D0"/>
          <w:spacing w:val="15"/>
          <w:sz w:val="20"/>
          <w:szCs w:val="20"/>
        </w:rPr>
        <w:t>。</w:t>
      </w:r>
    </w:p>
    <w:p w14:paraId="7B3E7A33">
      <w:pPr>
        <w:spacing w:before="148" w:line="221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9"/>
          <w:sz w:val="20"/>
          <w:szCs w:val="20"/>
        </w:rPr>
        <w:t>范扬：《行政法总论》,邹荣勘校，中国方正出版社2005年版。</w:t>
      </w:r>
    </w:p>
    <w:p w14:paraId="4B8603A2">
      <w:pPr>
        <w:pStyle w:val="2"/>
        <w:spacing w:line="243" w:lineRule="auto"/>
      </w:pPr>
    </w:p>
    <w:p w14:paraId="5D4A327C">
      <w:pPr>
        <w:pStyle w:val="2"/>
        <w:spacing w:line="243" w:lineRule="auto"/>
      </w:pPr>
    </w:p>
    <w:p w14:paraId="317CFDC9">
      <w:pPr>
        <w:spacing w:before="65" w:line="219" w:lineRule="auto"/>
        <w:ind w:left="7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B.</w:t>
      </w:r>
      <w:r>
        <w:rPr>
          <w:rFonts w:ascii="宋体" w:hAnsi="宋体" w:eastAsia="宋体" w:cs="宋体"/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作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者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信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息</w:t>
      </w:r>
    </w:p>
    <w:p w14:paraId="3DE1B08D">
      <w:pPr>
        <w:spacing w:before="278" w:line="221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2"/>
          <w:sz w:val="20"/>
          <w:szCs w:val="20"/>
        </w:rPr>
        <w:t>32.</w:t>
      </w:r>
      <w:r>
        <w:rPr>
          <w:rFonts w:ascii="宋体" w:hAnsi="宋体" w:eastAsia="宋体" w:cs="宋体"/>
          <w:color w:val="2060C0"/>
          <w:spacing w:val="4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2"/>
          <w:sz w:val="20"/>
          <w:szCs w:val="20"/>
        </w:rPr>
        <w:t>作者信息的一般写法</w:t>
      </w:r>
    </w:p>
    <w:p w14:paraId="7BB4B96F">
      <w:pPr>
        <w:spacing w:before="145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(1)直写姓名</w:t>
      </w:r>
    </w:p>
    <w:p w14:paraId="472DA43D">
      <w:pPr>
        <w:spacing w:before="151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引用著作时，只写作者姓名，不写职务。引用作者本人</w:t>
      </w:r>
    </w:p>
    <w:p w14:paraId="3DAE051C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17" w:type="default"/>
          <w:pgSz w:w="8190" w:h="12120"/>
          <w:pgMar w:top="1702" w:right="1228" w:bottom="400" w:left="1109" w:header="1395" w:footer="0" w:gutter="0"/>
          <w:cols w:space="720" w:num="1"/>
        </w:sectPr>
      </w:pPr>
    </w:p>
    <w:p w14:paraId="70FA39AD">
      <w:pPr>
        <w:pStyle w:val="2"/>
        <w:spacing w:line="251" w:lineRule="auto"/>
      </w:pPr>
    </w:p>
    <w:p w14:paraId="1FEAD181">
      <w:pPr>
        <w:pStyle w:val="2"/>
        <w:spacing w:line="252" w:lineRule="auto"/>
      </w:pPr>
    </w:p>
    <w:p w14:paraId="56AECC70">
      <w:pPr>
        <w:pStyle w:val="2"/>
        <w:spacing w:line="252" w:lineRule="auto"/>
      </w:pPr>
    </w:p>
    <w:p w14:paraId="3C6A578D">
      <w:pPr>
        <w:pStyle w:val="2"/>
        <w:spacing w:line="252" w:lineRule="auto"/>
      </w:pPr>
    </w:p>
    <w:p w14:paraId="5AFEB59E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9"/>
          <w:sz w:val="16"/>
          <w:szCs w:val="16"/>
        </w:rPr>
        <w:t>二</w:t>
      </w:r>
      <w:r>
        <w:rPr>
          <w:rFonts w:ascii="FangSong" w:hAnsi="FangSong" w:eastAsia="FangSong" w:cs="FangSong"/>
          <w:color w:val="2060D0"/>
          <w:spacing w:val="-10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D0"/>
          <w:spacing w:val="-9"/>
          <w:sz w:val="16"/>
          <w:szCs w:val="16"/>
        </w:rPr>
        <w:t xml:space="preserve">、中文引注体例   </w:t>
      </w:r>
      <w:r>
        <w:rPr>
          <w:rFonts w:ascii="宋体" w:hAnsi="宋体" w:eastAsia="宋体" w:cs="宋体"/>
          <w:color w:val="1060D0"/>
          <w:spacing w:val="-9"/>
          <w:sz w:val="16"/>
          <w:szCs w:val="16"/>
        </w:rPr>
        <w:t>·025</w:t>
      </w:r>
      <w:r>
        <w:rPr>
          <w:rFonts w:ascii="宋体" w:hAnsi="宋体" w:eastAsia="宋体" w:cs="宋体"/>
          <w:color w:val="1060D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1060D0"/>
          <w:spacing w:val="-9"/>
          <w:sz w:val="16"/>
          <w:szCs w:val="16"/>
        </w:rPr>
        <w:t>·</w:t>
      </w:r>
    </w:p>
    <w:p w14:paraId="6711C81A">
      <w:pPr>
        <w:pStyle w:val="2"/>
        <w:spacing w:line="392" w:lineRule="auto"/>
      </w:pPr>
    </w:p>
    <w:p w14:paraId="0A598506">
      <w:pPr>
        <w:spacing w:before="65" w:line="356" w:lineRule="auto"/>
        <w:ind w:left="107" w:right="424" w:firstLine="1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著作不用“拙文”“拙著”之类的谦称，引用他人著</w:t>
      </w:r>
      <w:r>
        <w:rPr>
          <w:rFonts w:ascii="宋体" w:hAnsi="宋体" w:eastAsia="宋体" w:cs="宋体"/>
          <w:spacing w:val="5"/>
          <w:sz w:val="20"/>
          <w:szCs w:val="20"/>
        </w:rPr>
        <w:t>作不用</w:t>
      </w:r>
      <w:r>
        <w:rPr>
          <w:rFonts w:ascii="宋体" w:hAnsi="宋体" w:eastAsia="宋体" w:cs="宋体"/>
          <w:sz w:val="20"/>
          <w:szCs w:val="20"/>
        </w:rPr>
        <w:t xml:space="preserve"> “氏著”之类的说法。</w:t>
      </w:r>
    </w:p>
    <w:p w14:paraId="4A1F82E9">
      <w:pPr>
        <w:spacing w:line="220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(2)标注全名</w:t>
      </w:r>
    </w:p>
    <w:p w14:paraId="5E36B97A">
      <w:pPr>
        <w:spacing w:before="131" w:line="219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作者姓名、名称，原则上应当按照版权页标注全名。</w:t>
      </w:r>
    </w:p>
    <w:p w14:paraId="06F9C1A5">
      <w:pPr>
        <w:spacing w:before="173" w:line="220" w:lineRule="auto"/>
        <w:ind w:left="2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33EC1D3B">
      <w:pPr>
        <w:spacing w:before="227" w:line="220" w:lineRule="auto"/>
        <w:ind w:left="63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4"/>
          <w:sz w:val="20"/>
          <w:szCs w:val="20"/>
        </w:rPr>
        <w:t>全国人大常委会法制工作委员会行政法室编：《行政诉</w:t>
      </w:r>
    </w:p>
    <w:p w14:paraId="138EA560">
      <w:pPr>
        <w:spacing w:before="152" w:line="222" w:lineRule="auto"/>
        <w:ind w:left="20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8"/>
          <w:sz w:val="20"/>
          <w:szCs w:val="20"/>
        </w:rPr>
        <w:t>讼法立法背景与观点全集》,法律出版社2015年版。</w:t>
      </w:r>
    </w:p>
    <w:p w14:paraId="0904E260">
      <w:pPr>
        <w:spacing w:before="273" w:line="220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(3)团体作者</w:t>
      </w:r>
    </w:p>
    <w:p w14:paraId="38BF16F4">
      <w:pPr>
        <w:spacing w:before="110" w:line="373" w:lineRule="auto"/>
        <w:ind w:left="207" w:right="437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作者系多人，以“编写组”“编委会”等为名的，从其署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名。例如：</w:t>
      </w:r>
    </w:p>
    <w:p w14:paraId="1B2F6867">
      <w:pPr>
        <w:spacing w:before="51" w:line="370" w:lineRule="auto"/>
        <w:ind w:left="207" w:right="448" w:firstLine="3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7"/>
          <w:sz w:val="20"/>
          <w:szCs w:val="20"/>
        </w:rPr>
        <w:t>《宪法学》编写组编：《宪法学》(第2版),高等教育出</w:t>
      </w:r>
      <w:r>
        <w:rPr>
          <w:rFonts w:ascii="FangSong" w:hAnsi="FangSong" w:eastAsia="FangSong" w:cs="FangSong"/>
          <w:color w:val="2060B0"/>
          <w:spacing w:val="1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版社、人民出版社2020年版。</w:t>
      </w:r>
    </w:p>
    <w:p w14:paraId="1BEAA933">
      <w:pPr>
        <w:spacing w:before="83" w:line="222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(4)笔名</w:t>
      </w:r>
    </w:p>
    <w:p w14:paraId="5B605488">
      <w:pPr>
        <w:spacing w:before="116" w:line="219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作者使用笔名的，从笔名；必要时，可以括注真名。</w:t>
      </w:r>
    </w:p>
    <w:p w14:paraId="38CB3804">
      <w:pPr>
        <w:spacing w:before="163" w:line="220" w:lineRule="auto"/>
        <w:ind w:left="2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53B9002E">
      <w:pPr>
        <w:spacing w:before="218" w:line="221" w:lineRule="auto"/>
        <w:ind w:left="63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24"/>
          <w:sz w:val="20"/>
          <w:szCs w:val="20"/>
        </w:rPr>
        <w:t>韦宗(费宗祎)、阿江(江必新):《行政诉讼立法要</w:t>
      </w:r>
    </w:p>
    <w:p w14:paraId="7097D85D">
      <w:pPr>
        <w:spacing w:before="153" w:line="222" w:lineRule="auto"/>
        <w:ind w:left="20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"/>
          <w:sz w:val="20"/>
          <w:szCs w:val="20"/>
        </w:rPr>
        <w:t>论》,载《中国法学》1988年第6期。</w:t>
      </w:r>
    </w:p>
    <w:p w14:paraId="006CEF09">
      <w:pPr>
        <w:pStyle w:val="2"/>
        <w:spacing w:line="309" w:lineRule="auto"/>
      </w:pPr>
    </w:p>
    <w:p w14:paraId="22758EFB">
      <w:pPr>
        <w:spacing w:before="65" w:line="222" w:lineRule="auto"/>
        <w:ind w:left="640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4"/>
          <w:sz w:val="20"/>
          <w:szCs w:val="20"/>
        </w:rPr>
        <w:t>33.</w:t>
      </w:r>
      <w:r>
        <w:rPr>
          <w:rFonts w:ascii="宋体" w:hAnsi="宋体" w:eastAsia="宋体" w:cs="宋体"/>
          <w:color w:val="2060C0"/>
          <w:spacing w:val="3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4"/>
          <w:sz w:val="20"/>
          <w:szCs w:val="20"/>
        </w:rPr>
        <w:t>外籍作者的信息</w:t>
      </w:r>
    </w:p>
    <w:p w14:paraId="6ECA8ADD">
      <w:pPr>
        <w:spacing w:before="153" w:line="219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外籍作者，在姓名之前用方括号</w:t>
      </w:r>
      <w:r>
        <w:rPr>
          <w:rFonts w:ascii="宋体" w:hAnsi="宋体" w:eastAsia="宋体" w:cs="宋体"/>
          <w:color w:val="2070C0"/>
          <w:spacing w:val="1"/>
          <w:sz w:val="20"/>
          <w:szCs w:val="20"/>
        </w:rPr>
        <w:t>[]</w:t>
      </w:r>
      <w:r>
        <w:rPr>
          <w:rFonts w:ascii="宋体" w:hAnsi="宋体" w:eastAsia="宋体" w:cs="宋体"/>
          <w:color w:val="2070C0"/>
          <w:spacing w:val="6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注明国籍。</w:t>
      </w:r>
    </w:p>
    <w:p w14:paraId="09622D58">
      <w:pPr>
        <w:spacing w:before="153" w:line="219" w:lineRule="auto"/>
        <w:ind w:left="6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国籍的标注以版权页为准，可以使用简称，如[德]、</w:t>
      </w:r>
    </w:p>
    <w:p w14:paraId="4379F8CF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18" w:type="default"/>
          <w:pgSz w:w="8280" w:h="12070"/>
          <w:pgMar w:top="400" w:right="1051" w:bottom="400" w:left="1242" w:header="0" w:footer="0" w:gutter="0"/>
          <w:cols w:space="720" w:num="1"/>
        </w:sectPr>
      </w:pPr>
    </w:p>
    <w:p w14:paraId="0DF38EFF">
      <w:pPr>
        <w:pStyle w:val="2"/>
        <w:spacing w:line="257" w:lineRule="auto"/>
      </w:pPr>
    </w:p>
    <w:p w14:paraId="71690CDE">
      <w:pPr>
        <w:pStyle w:val="2"/>
        <w:spacing w:line="257" w:lineRule="auto"/>
      </w:pPr>
    </w:p>
    <w:p w14:paraId="33AE0B0B">
      <w:pPr>
        <w:pStyle w:val="2"/>
        <w:spacing w:line="257" w:lineRule="auto"/>
      </w:pPr>
    </w:p>
    <w:p w14:paraId="67500616">
      <w:pPr>
        <w:pStyle w:val="2"/>
        <w:spacing w:line="257" w:lineRule="auto"/>
      </w:pPr>
    </w:p>
    <w:p w14:paraId="444540B1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50C0"/>
          <w:spacing w:val="-13"/>
          <w:sz w:val="19"/>
          <w:szCs w:val="19"/>
        </w:rPr>
        <w:t>·026</w:t>
      </w:r>
      <w:r>
        <w:rPr>
          <w:rFonts w:ascii="FangSong" w:hAnsi="FangSong" w:eastAsia="FangSong" w:cs="FangSong"/>
          <w:color w:val="2060D0"/>
          <w:spacing w:val="-13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3"/>
          <w:sz w:val="19"/>
          <w:szCs w:val="19"/>
        </w:rPr>
        <w:t>法学引注手册(第二版)</w:t>
      </w:r>
    </w:p>
    <w:p w14:paraId="4CC71F2C">
      <w:pPr>
        <w:pStyle w:val="2"/>
        <w:spacing w:line="385" w:lineRule="auto"/>
      </w:pPr>
    </w:p>
    <w:p w14:paraId="6AE20AEA">
      <w:pPr>
        <w:spacing w:before="62" w:line="360" w:lineRule="auto"/>
        <w:ind w:left="389" w:right="254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[英];但可能引起歧义的，不使用简称，例如，巴西学者，国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籍不能简称[巴],而应该写[巴西]。古代希腊、罗马等西方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3"/>
          <w:sz w:val="19"/>
          <w:szCs w:val="19"/>
        </w:rPr>
        <w:t>古典时代的作者，国籍应写[古希腊]、[古罗马],不能写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[希腊]、[罗马]。</w:t>
      </w:r>
    </w:p>
    <w:p w14:paraId="5C322EA8">
      <w:pPr>
        <w:spacing w:before="3" w:line="370" w:lineRule="auto"/>
        <w:ind w:left="389" w:right="179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多个作者为同一国籍的，只在第一个作者前标注国籍；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多个作者分属不同国籍的，应当分别标注国籍；作者中有中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国公民的，中国作者的国籍省略，仅标注外籍作者的国籍。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例如：</w:t>
      </w:r>
    </w:p>
    <w:p w14:paraId="54B0D6B0">
      <w:pPr>
        <w:spacing w:before="101" w:line="222" w:lineRule="auto"/>
        <w:ind w:left="82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[德]汉斯 ·</w:t>
      </w:r>
      <w:r>
        <w:rPr>
          <w:rFonts w:ascii="Times New Roman" w:hAnsi="Times New Roman" w:eastAsia="Times New Roman" w:cs="Times New Roman"/>
          <w:color w:val="2070B0"/>
          <w:spacing w:val="-3"/>
          <w:sz w:val="19"/>
          <w:szCs w:val="19"/>
        </w:rPr>
        <w:t xml:space="preserve">J.  </w:t>
      </w: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沃尔夫、奥托 ·</w:t>
      </w:r>
      <w:r>
        <w:rPr>
          <w:rFonts w:ascii="FangSong" w:hAnsi="FangSong" w:eastAsia="FangSong" w:cs="FangSong"/>
          <w:color w:val="2070B0"/>
          <w:spacing w:val="-3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巴霍夫、罗尔夫 ·</w:t>
      </w:r>
      <w:r>
        <w:rPr>
          <w:rFonts w:ascii="FangSong" w:hAnsi="FangSong" w:eastAsia="FangSong" w:cs="FangSong"/>
          <w:color w:val="2070B0"/>
          <w:spacing w:val="-7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施托贝</w:t>
      </w:r>
    </w:p>
    <w:p w14:paraId="136AB70C">
      <w:pPr>
        <w:spacing w:before="171" w:line="221" w:lineRule="auto"/>
        <w:ind w:left="38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10"/>
          <w:sz w:val="19"/>
          <w:szCs w:val="19"/>
        </w:rPr>
        <w:t>尔：《行政法》(第1卷),高家伟译，商务印书馆2002年版。</w:t>
      </w:r>
    </w:p>
    <w:p w14:paraId="52A861CF">
      <w:pPr>
        <w:spacing w:before="112" w:line="222" w:lineRule="auto"/>
        <w:ind w:left="82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-3"/>
          <w:sz w:val="19"/>
          <w:szCs w:val="19"/>
        </w:rPr>
        <w:t>[美]瑞恩 ·</w:t>
      </w:r>
      <w:r>
        <w:rPr>
          <w:rFonts w:ascii="FangSong" w:hAnsi="FangSong" w:eastAsia="FangSong" w:cs="FangSong"/>
          <w:color w:val="2060B0"/>
          <w:spacing w:val="-5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3"/>
          <w:sz w:val="19"/>
          <w:szCs w:val="19"/>
        </w:rPr>
        <w:t>卡洛、迈克尔 ·</w:t>
      </w:r>
      <w:r>
        <w:rPr>
          <w:rFonts w:ascii="FangSong" w:hAnsi="FangSong" w:eastAsia="FangSong" w:cs="FangSong"/>
          <w:color w:val="2060B0"/>
          <w:spacing w:val="-5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3"/>
          <w:sz w:val="19"/>
          <w:szCs w:val="19"/>
        </w:rPr>
        <w:t>弗鲁姆金、[加]伊恩 ·</w:t>
      </w:r>
      <w:r>
        <w:rPr>
          <w:rFonts w:ascii="FangSong" w:hAnsi="FangSong" w:eastAsia="FangSong" w:cs="FangSong"/>
          <w:color w:val="2060B0"/>
          <w:spacing w:val="-64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3"/>
          <w:sz w:val="19"/>
          <w:szCs w:val="19"/>
        </w:rPr>
        <w:t>克尔</w:t>
      </w:r>
    </w:p>
    <w:p w14:paraId="15F25F5C">
      <w:pPr>
        <w:spacing w:before="162" w:line="222" w:lineRule="auto"/>
        <w:ind w:left="38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6"/>
          <w:sz w:val="19"/>
          <w:szCs w:val="19"/>
        </w:rPr>
        <w:t>编：《人工智能与法律的对话》,陈吉栋、董惠敏、杭颖颖</w:t>
      </w:r>
    </w:p>
    <w:p w14:paraId="02A6EF86">
      <w:pPr>
        <w:spacing w:before="163" w:line="222" w:lineRule="auto"/>
        <w:ind w:left="38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3"/>
          <w:sz w:val="19"/>
          <w:szCs w:val="19"/>
        </w:rPr>
        <w:t>译，上海人民出版社2018年版。</w:t>
      </w:r>
    </w:p>
    <w:p w14:paraId="37B5724D">
      <w:pPr>
        <w:spacing w:before="141" w:line="360" w:lineRule="auto"/>
        <w:ind w:left="389" w:right="259" w:firstLine="43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6"/>
          <w:sz w:val="19"/>
          <w:szCs w:val="19"/>
        </w:rPr>
        <w:t>陈胜、[芬兰]尤拉 ·</w:t>
      </w:r>
      <w:r>
        <w:rPr>
          <w:rFonts w:ascii="FangSong" w:hAnsi="FangSong" w:eastAsia="FangSong" w:cs="FangSong"/>
          <w:color w:val="2070C0"/>
          <w:spacing w:val="-5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19"/>
          <w:szCs w:val="19"/>
        </w:rPr>
        <w:t>柳库恩主编：《法制改革与法治发</w:t>
      </w:r>
      <w:r>
        <w:rPr>
          <w:rFonts w:ascii="FangSong" w:hAnsi="FangSong" w:eastAsia="FangSong" w:cs="FangSong"/>
          <w:color w:val="207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2"/>
          <w:sz w:val="19"/>
          <w:szCs w:val="19"/>
        </w:rPr>
        <w:t>展：中国与芬兰的比较》,社会科学文献出版社2019年版。</w:t>
      </w:r>
    </w:p>
    <w:p w14:paraId="0445F63B">
      <w:pPr>
        <w:spacing w:before="97" w:line="360" w:lineRule="auto"/>
        <w:ind w:left="389" w:right="246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姓名标示应当完整、准确。学界熟悉、约定俗成的姓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名，从习惯，如“[德]康德”“[英]边沁”。特别冗长的姓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名，在不引起误解的情况下，也可以缩写。例如，葡萄牙学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者若泽 ·</w:t>
      </w:r>
      <w:r>
        <w:rPr>
          <w:rFonts w:ascii="宋体" w:hAnsi="宋体" w:eastAsia="宋体" w:cs="宋体"/>
          <w:spacing w:val="-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曼努埃尔 ·</w:t>
      </w:r>
      <w:r>
        <w:rPr>
          <w:rFonts w:ascii="宋体" w:hAnsi="宋体" w:eastAsia="宋体" w:cs="宋体"/>
          <w:spacing w:val="-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里贝罗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·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塞尔武罗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·</w:t>
      </w:r>
      <w:r>
        <w:rPr>
          <w:rFonts w:ascii="宋体" w:hAnsi="宋体" w:eastAsia="宋体" w:cs="宋体"/>
          <w:spacing w:val="-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科雷亚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Jos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>é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宋体" w:hAnsi="宋体" w:eastAsia="宋体" w:cs="宋体"/>
          <w:spacing w:val="-6"/>
          <w:sz w:val="19"/>
          <w:szCs w:val="19"/>
        </w:rPr>
        <w:t>Manuel</w:t>
      </w:r>
      <w:r>
        <w:rPr>
          <w:rFonts w:ascii="宋体" w:hAnsi="宋体" w:eastAsia="宋体" w:cs="宋体"/>
          <w:spacing w:val="4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Ribeiro</w:t>
      </w:r>
      <w:r>
        <w:rPr>
          <w:rFonts w:ascii="宋体" w:hAnsi="宋体" w:eastAsia="宋体" w:cs="宋体"/>
          <w:spacing w:val="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Servulo</w:t>
      </w:r>
      <w:r>
        <w:rPr>
          <w:rFonts w:ascii="宋体" w:hAnsi="宋体" w:eastAsia="宋体" w:cs="宋体"/>
          <w:spacing w:val="4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Correia),可</w:t>
      </w:r>
      <w:r>
        <w:rPr>
          <w:rFonts w:ascii="宋体" w:hAnsi="宋体" w:eastAsia="宋体" w:cs="宋体"/>
          <w:spacing w:val="-2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缩 写</w:t>
      </w:r>
      <w:r>
        <w:rPr>
          <w:rFonts w:ascii="宋体" w:hAnsi="宋体" w:eastAsia="宋体" w:cs="宋体"/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为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“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若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泽</w:t>
      </w:r>
      <w:r>
        <w:rPr>
          <w:rFonts w:ascii="宋体" w:hAnsi="宋体" w:eastAsia="宋体" w:cs="宋体"/>
          <w:spacing w:val="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·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科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雷亚”。</w:t>
      </w:r>
    </w:p>
    <w:p w14:paraId="6060ADFF">
      <w:pPr>
        <w:spacing w:before="1" w:line="219" w:lineRule="auto"/>
        <w:ind w:left="8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作者姓名有不同译法时，以文献出版信息为准；必要</w:t>
      </w:r>
    </w:p>
    <w:p w14:paraId="30AF2DC2">
      <w:pPr>
        <w:spacing w:line="219" w:lineRule="auto"/>
        <w:rPr>
          <w:rFonts w:ascii="宋体" w:hAnsi="宋体" w:eastAsia="宋体" w:cs="宋体"/>
          <w:sz w:val="19"/>
          <w:szCs w:val="19"/>
        </w:rPr>
        <w:sectPr>
          <w:pgSz w:w="8240" w:h="12150"/>
          <w:pgMar w:top="400" w:right="1236" w:bottom="400" w:left="1069" w:header="0" w:footer="0" w:gutter="0"/>
          <w:cols w:space="720" w:num="1"/>
        </w:sectPr>
      </w:pPr>
    </w:p>
    <w:p w14:paraId="5E1BAD01">
      <w:pPr>
        <w:pStyle w:val="2"/>
        <w:spacing w:line="276" w:lineRule="auto"/>
      </w:pPr>
    </w:p>
    <w:p w14:paraId="201CCDF5">
      <w:pPr>
        <w:pStyle w:val="2"/>
        <w:spacing w:line="276" w:lineRule="auto"/>
      </w:pPr>
    </w:p>
    <w:p w14:paraId="7B48C3C6">
      <w:pPr>
        <w:pStyle w:val="2"/>
        <w:spacing w:line="277" w:lineRule="auto"/>
      </w:pPr>
    </w:p>
    <w:p w14:paraId="744A304D">
      <w:pPr>
        <w:pStyle w:val="2"/>
        <w:spacing w:line="277" w:lineRule="auto"/>
      </w:pPr>
    </w:p>
    <w:p w14:paraId="7AD9E6E0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70D0"/>
          <w:spacing w:val="-6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70D0"/>
          <w:spacing w:val="37"/>
          <w:sz w:val="16"/>
          <w:szCs w:val="16"/>
        </w:rPr>
        <w:t xml:space="preserve">  </w:t>
      </w:r>
      <w:r>
        <w:rPr>
          <w:rFonts w:ascii="宋体" w:hAnsi="宋体" w:eastAsia="宋体" w:cs="宋体"/>
          <w:color w:val="2070D0"/>
          <w:spacing w:val="-6"/>
          <w:sz w:val="16"/>
          <w:szCs w:val="16"/>
        </w:rPr>
        <w:t>·027</w:t>
      </w:r>
      <w:r>
        <w:rPr>
          <w:rFonts w:ascii="宋体" w:hAnsi="宋体" w:eastAsia="宋体" w:cs="宋体"/>
          <w:color w:val="2070D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70D0"/>
          <w:spacing w:val="-6"/>
          <w:sz w:val="16"/>
          <w:szCs w:val="16"/>
        </w:rPr>
        <w:t>·</w:t>
      </w:r>
    </w:p>
    <w:p w14:paraId="3A9505CD">
      <w:pPr>
        <w:pStyle w:val="2"/>
        <w:spacing w:line="402" w:lineRule="auto"/>
      </w:pPr>
    </w:p>
    <w:p w14:paraId="7989276A">
      <w:pPr>
        <w:spacing w:before="65" w:line="219" w:lineRule="auto"/>
        <w:ind w:left="1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时，可以说明通行译法。例如：</w:t>
      </w:r>
    </w:p>
    <w:p w14:paraId="5201E3F4">
      <w:pPr>
        <w:spacing w:before="237" w:line="333" w:lineRule="auto"/>
        <w:ind w:left="192" w:right="435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>[法]狄骥：《公法的变迁》,郑戈译，商务印书</w:t>
      </w:r>
      <w:r>
        <w:rPr>
          <w:rFonts w:ascii="FangSong" w:hAnsi="FangSong" w:eastAsia="FangSong" w:cs="FangSong"/>
          <w:color w:val="2070B0"/>
          <w:spacing w:val="7"/>
          <w:sz w:val="20"/>
          <w:szCs w:val="20"/>
        </w:rPr>
        <w:t>馆2013</w:t>
      </w:r>
      <w:r>
        <w:rPr>
          <w:rFonts w:ascii="FangSong" w:hAnsi="FangSong" w:eastAsia="FangSong" w:cs="FangSong"/>
          <w:color w:val="207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-10"/>
          <w:sz w:val="20"/>
          <w:szCs w:val="20"/>
        </w:rPr>
        <w:t>年</w:t>
      </w:r>
      <w:r>
        <w:rPr>
          <w:rFonts w:ascii="FangSong" w:hAnsi="FangSong" w:eastAsia="FangSong" w:cs="FangSong"/>
          <w:color w:val="2060D0"/>
          <w:spacing w:val="-4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-10"/>
          <w:sz w:val="20"/>
          <w:szCs w:val="20"/>
        </w:rPr>
        <w:t>版</w:t>
      </w:r>
      <w:r>
        <w:rPr>
          <w:rFonts w:ascii="FangSong" w:hAnsi="FangSong" w:eastAsia="FangSong" w:cs="FangSong"/>
          <w:color w:val="2080C0"/>
          <w:spacing w:val="-10"/>
          <w:sz w:val="20"/>
          <w:szCs w:val="20"/>
        </w:rPr>
        <w:t>。</w:t>
      </w:r>
    </w:p>
    <w:p w14:paraId="456EDC39">
      <w:pPr>
        <w:spacing w:before="2" w:line="380" w:lineRule="auto"/>
        <w:ind w:left="192" w:right="434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8"/>
          <w:sz w:val="20"/>
          <w:szCs w:val="20"/>
        </w:rPr>
        <w:t>[法]勒翁狄几：《公法要义》,杨肇燥译，商务印书馆</w:t>
      </w:r>
      <w:r>
        <w:rPr>
          <w:rFonts w:ascii="FangSong" w:hAnsi="FangSong" w:eastAsia="FangSong" w:cs="FangSong"/>
          <w:color w:val="2060B0"/>
          <w:spacing w:val="1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6"/>
          <w:sz w:val="20"/>
          <w:szCs w:val="20"/>
        </w:rPr>
        <w:t>1940年版</w:t>
      </w:r>
      <w:r>
        <w:rPr>
          <w:rFonts w:ascii="FangSong" w:hAnsi="FangSong" w:eastAsia="FangSong" w:cs="FangSong"/>
          <w:color w:val="2060C0"/>
          <w:spacing w:val="-6"/>
          <w:sz w:val="20"/>
          <w:szCs w:val="20"/>
        </w:rPr>
        <w:t>。“勒翁狄几”现今多译为“狄骥”。</w:t>
      </w:r>
    </w:p>
    <w:p w14:paraId="21CE6AF8">
      <w:pPr>
        <w:spacing w:before="38" w:line="341" w:lineRule="auto"/>
        <w:ind w:left="192" w:right="41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姓名中间的间隔符用中圆点，如“马克斯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·韦伯”;中外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文混用的姓名，外文用首字母缩写的，首字母后加下脚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点</w:t>
      </w:r>
      <w:r>
        <w:rPr>
          <w:rFonts w:ascii="宋体" w:hAnsi="宋体" w:eastAsia="宋体" w:cs="宋体"/>
          <w:spacing w:val="-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.,不用中圆点。原文与此写法不同的，照此统一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。例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如，有的出版物把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Richard    J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.Pierce </w:t>
      </w:r>
      <w:r>
        <w:rPr>
          <w:rFonts w:ascii="宋体" w:hAnsi="宋体" w:eastAsia="宋体" w:cs="宋体"/>
          <w:spacing w:val="-3"/>
          <w:sz w:val="20"/>
          <w:szCs w:val="20"/>
        </w:rPr>
        <w:t>写成“理查德 ·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·    </w:t>
      </w:r>
      <w:r>
        <w:rPr>
          <w:rFonts w:ascii="宋体" w:hAnsi="宋体" w:eastAsia="宋体" w:cs="宋体"/>
          <w:spacing w:val="-3"/>
          <w:sz w:val="20"/>
          <w:szCs w:val="20"/>
        </w:rPr>
        <w:t>皮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斯”,不够规范，引用时应写成：</w:t>
      </w:r>
    </w:p>
    <w:p w14:paraId="57B74F2D">
      <w:pPr>
        <w:spacing w:before="120" w:line="222" w:lineRule="auto"/>
        <w:ind w:left="61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[美]理查德 ·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J.</w:t>
      </w:r>
      <w:r>
        <w:rPr>
          <w:rFonts w:ascii="Times New Roman" w:hAnsi="Times New Roman" w:eastAsia="Times New Roman" w:cs="Times New Roman"/>
          <w:color w:val="2060C0"/>
          <w:spacing w:val="46"/>
          <w:w w:val="10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皮尔斯</w:t>
      </w:r>
    </w:p>
    <w:p w14:paraId="2A883E6A">
      <w:pPr>
        <w:pStyle w:val="2"/>
        <w:spacing w:line="311" w:lineRule="auto"/>
      </w:pPr>
    </w:p>
    <w:p w14:paraId="2121F3C8">
      <w:pPr>
        <w:spacing w:before="65" w:line="222" w:lineRule="auto"/>
        <w:ind w:left="61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3"/>
          <w:sz w:val="20"/>
          <w:szCs w:val="20"/>
        </w:rPr>
        <w:t>34.</w:t>
      </w:r>
      <w:r>
        <w:rPr>
          <w:rFonts w:ascii="宋体" w:hAnsi="宋体" w:eastAsia="宋体" w:cs="宋体"/>
          <w:color w:val="2060C0"/>
          <w:spacing w:val="4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3"/>
          <w:sz w:val="20"/>
          <w:szCs w:val="20"/>
        </w:rPr>
        <w:t>古籍作者的信息</w:t>
      </w:r>
    </w:p>
    <w:p w14:paraId="01060961">
      <w:pPr>
        <w:spacing w:before="153" w:line="219" w:lineRule="auto"/>
        <w:ind w:left="6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中文古籍作者，在姓名之前用圆括号</w:t>
      </w:r>
      <w:r>
        <w:rPr>
          <w:rFonts w:ascii="宋体" w:hAnsi="宋体" w:eastAsia="宋体" w:cs="宋体"/>
          <w:color w:val="2060C0"/>
          <w:spacing w:val="16"/>
          <w:sz w:val="20"/>
          <w:szCs w:val="20"/>
        </w:rPr>
        <w:t>()</w:t>
      </w:r>
      <w:r>
        <w:rPr>
          <w:rFonts w:ascii="宋体" w:hAnsi="宋体" w:eastAsia="宋体" w:cs="宋体"/>
          <w:color w:val="2060C0"/>
          <w:spacing w:val="1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6"/>
          <w:sz w:val="20"/>
          <w:szCs w:val="20"/>
        </w:rPr>
        <w:t>注明朝代。</w:t>
      </w:r>
    </w:p>
    <w:p w14:paraId="4AF97E4F">
      <w:pPr>
        <w:spacing w:before="144" w:line="220" w:lineRule="auto"/>
        <w:ind w:left="1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2D6E1938">
      <w:pPr>
        <w:spacing w:before="199" w:line="222" w:lineRule="auto"/>
        <w:ind w:left="61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7"/>
          <w:sz w:val="20"/>
          <w:szCs w:val="20"/>
        </w:rPr>
        <w:t>(清)沈家本：《历代刑法考》,邓经元、骈宇骞点校，中华</w:t>
      </w:r>
    </w:p>
    <w:p w14:paraId="71C5B45D">
      <w:pPr>
        <w:spacing w:before="151" w:line="222" w:lineRule="auto"/>
        <w:ind w:left="19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5"/>
          <w:sz w:val="20"/>
          <w:szCs w:val="20"/>
        </w:rPr>
        <w:t>书局1985年版</w:t>
      </w:r>
      <w:r>
        <w:rPr>
          <w:rFonts w:ascii="FangSong" w:hAnsi="FangSong" w:eastAsia="FangSong" w:cs="FangSong"/>
          <w:color w:val="2060D0"/>
          <w:spacing w:val="15"/>
          <w:sz w:val="20"/>
          <w:szCs w:val="20"/>
        </w:rPr>
        <w:t>。</w:t>
      </w:r>
    </w:p>
    <w:p w14:paraId="74DDDBCB">
      <w:pPr>
        <w:spacing w:before="230" w:line="343" w:lineRule="auto"/>
        <w:ind w:left="192" w:right="41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作者主要活动时间延续到民国时期的，如康有为、梁启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超，不视为古籍作者，不标注朝代。</w:t>
      </w:r>
    </w:p>
    <w:p w14:paraId="3C011A92">
      <w:pPr>
        <w:spacing w:before="123" w:line="222" w:lineRule="auto"/>
        <w:ind w:left="61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1"/>
          <w:sz w:val="20"/>
          <w:szCs w:val="20"/>
        </w:rPr>
        <w:t>35</w:t>
      </w:r>
      <w:r>
        <w:rPr>
          <w:rFonts w:ascii="宋体" w:hAnsi="宋体" w:eastAsia="宋体" w:cs="宋体"/>
          <w:color w:val="2060C0"/>
          <w:spacing w:val="-2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合作作品的作者信息</w:t>
      </w:r>
    </w:p>
    <w:p w14:paraId="5B26D811">
      <w:pPr>
        <w:spacing w:before="164" w:line="219" w:lineRule="auto"/>
        <w:ind w:left="6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作者人数为两人或者三人的，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一一列明，作者之间用顿</w:t>
      </w:r>
    </w:p>
    <w:p w14:paraId="55BBDA68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250" w:h="12060"/>
          <w:pgMar w:top="400" w:right="1051" w:bottom="400" w:left="1237" w:header="0" w:footer="0" w:gutter="0"/>
          <w:cols w:space="720" w:num="1"/>
        </w:sectPr>
      </w:pPr>
    </w:p>
    <w:p w14:paraId="07DCFAD5">
      <w:pPr>
        <w:pStyle w:val="2"/>
        <w:spacing w:line="354" w:lineRule="auto"/>
      </w:pPr>
    </w:p>
    <w:p w14:paraId="26D04A15">
      <w:pPr>
        <w:spacing w:before="62" w:line="220" w:lineRule="auto"/>
        <w:ind w:left="38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号间隔。例如：</w:t>
      </w:r>
    </w:p>
    <w:p w14:paraId="7CE4DDEF">
      <w:pPr>
        <w:spacing w:before="279" w:line="221" w:lineRule="auto"/>
        <w:ind w:left="79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5"/>
          <w:sz w:val="19"/>
          <w:szCs w:val="19"/>
        </w:rPr>
        <w:t>罗豪才、袁曙宏、李文栋：《现代行政法的</w:t>
      </w:r>
      <w:r>
        <w:rPr>
          <w:rFonts w:ascii="FangSong" w:hAnsi="FangSong" w:eastAsia="FangSong" w:cs="FangSong"/>
          <w:color w:val="2060B0"/>
          <w:spacing w:val="4"/>
          <w:sz w:val="19"/>
          <w:szCs w:val="19"/>
        </w:rPr>
        <w:t>理论基础——</w:t>
      </w:r>
    </w:p>
    <w:p w14:paraId="255740E9">
      <w:pPr>
        <w:spacing w:before="162" w:line="221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3060B0"/>
          <w:spacing w:val="20"/>
          <w:sz w:val="19"/>
          <w:szCs w:val="19"/>
        </w:rPr>
        <w:t>论行政机关与相对一方的权利义务平衡》,载《中国法学》</w:t>
      </w:r>
    </w:p>
    <w:p w14:paraId="2019AA61">
      <w:pPr>
        <w:spacing w:before="164" w:line="222" w:lineRule="auto"/>
        <w:ind w:left="3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6"/>
          <w:sz w:val="19"/>
          <w:szCs w:val="19"/>
        </w:rPr>
        <w:t>1993年第1期。</w:t>
      </w:r>
    </w:p>
    <w:p w14:paraId="24E0116F">
      <w:pPr>
        <w:spacing w:before="273" w:line="370" w:lineRule="auto"/>
        <w:ind w:left="380" w:right="218" w:firstLine="41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作者人数众多，不便全部列明的，可以根据情况列一到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两位，后面加“等”字。例如，《近代中国宪政</w:t>
      </w:r>
      <w:r>
        <w:rPr>
          <w:rFonts w:ascii="宋体" w:hAnsi="宋体" w:eastAsia="宋体" w:cs="宋体"/>
          <w:spacing w:val="5"/>
          <w:sz w:val="19"/>
          <w:szCs w:val="19"/>
        </w:rPr>
        <w:t>历程：史料荟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萃》一书由六位学者共同整理，引用时可以</w:t>
      </w:r>
      <w:r>
        <w:rPr>
          <w:rFonts w:ascii="宋体" w:hAnsi="宋体" w:eastAsia="宋体" w:cs="宋体"/>
          <w:spacing w:val="7"/>
          <w:sz w:val="19"/>
          <w:szCs w:val="19"/>
        </w:rPr>
        <w:t>写作：</w:t>
      </w:r>
    </w:p>
    <w:p w14:paraId="5FC24D07">
      <w:pPr>
        <w:spacing w:before="113" w:line="378" w:lineRule="auto"/>
        <w:ind w:left="380" w:right="215" w:firstLine="41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3"/>
          <w:sz w:val="19"/>
          <w:szCs w:val="19"/>
        </w:rPr>
        <w:t>夏新华、胡旭晟等整理：《近代中国宪政历程：史料荟</w:t>
      </w:r>
      <w:r>
        <w:rPr>
          <w:rFonts w:ascii="FangSong" w:hAnsi="FangSong" w:eastAsia="FangSong" w:cs="FangSong"/>
          <w:color w:val="2060B0"/>
          <w:spacing w:val="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14"/>
          <w:sz w:val="19"/>
          <w:szCs w:val="19"/>
        </w:rPr>
        <w:t>萃》,中国政法大学出版社2004年版。</w:t>
      </w:r>
    </w:p>
    <w:p w14:paraId="55AE81A2">
      <w:pPr>
        <w:spacing w:before="273" w:line="222" w:lineRule="auto"/>
        <w:ind w:left="80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B0"/>
          <w:spacing w:val="-12"/>
          <w:sz w:val="23"/>
          <w:szCs w:val="23"/>
        </w:rPr>
        <w:t>36.</w:t>
      </w:r>
      <w:r>
        <w:rPr>
          <w:rFonts w:ascii="宋体" w:hAnsi="宋体" w:eastAsia="宋体" w:cs="宋体"/>
          <w:color w:val="2060B0"/>
          <w:spacing w:val="-1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B0"/>
          <w:spacing w:val="-12"/>
          <w:sz w:val="23"/>
          <w:szCs w:val="23"/>
        </w:rPr>
        <w:t>作者信息的省略</w:t>
      </w:r>
    </w:p>
    <w:p w14:paraId="2C8D6ACC">
      <w:pPr>
        <w:spacing w:before="136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(1)古代典籍的作者</w:t>
      </w:r>
    </w:p>
    <w:p w14:paraId="343D31C2">
      <w:pPr>
        <w:spacing w:before="154" w:line="379" w:lineRule="auto"/>
        <w:ind w:left="380" w:right="222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常用典籍和官修大型典籍，可不标注作者。</w:t>
      </w:r>
      <w:r>
        <w:rPr>
          <w:rFonts w:ascii="宋体" w:hAnsi="宋体" w:eastAsia="宋体" w:cs="宋体"/>
          <w:spacing w:val="12"/>
          <w:sz w:val="19"/>
          <w:szCs w:val="19"/>
        </w:rPr>
        <w:t>例如，《论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语》《资治通鉴》、二十四史等。</w:t>
      </w:r>
    </w:p>
    <w:p w14:paraId="1D4FCA10">
      <w:pPr>
        <w:spacing w:before="1" w:line="218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(2)辞书的作者</w:t>
      </w:r>
    </w:p>
    <w:p w14:paraId="0DD3702F">
      <w:pPr>
        <w:spacing w:before="154" w:line="361" w:lineRule="auto"/>
        <w:ind w:left="380" w:right="208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由编委会组织编写的辞典、百科全书等，可以省略作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者。例如，中国大百科全书出版社1984年出版的《</w:t>
      </w:r>
      <w:r>
        <w:rPr>
          <w:rFonts w:ascii="宋体" w:hAnsi="宋体" w:eastAsia="宋体" w:cs="宋体"/>
          <w:spacing w:val="19"/>
          <w:sz w:val="19"/>
          <w:szCs w:val="19"/>
        </w:rPr>
        <w:t>中国大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百科全书 ·</w:t>
      </w:r>
      <w:r>
        <w:rPr>
          <w:rFonts w:ascii="宋体" w:hAnsi="宋体" w:eastAsia="宋体" w:cs="宋体"/>
          <w:spacing w:val="-6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法学》是由一个庞大的法学编辑委员会负责编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0"/>
          <w:sz w:val="19"/>
          <w:szCs w:val="19"/>
        </w:rPr>
        <w:t>写并有众多人员参与编辑出版工作的集体作品。引用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时，只需写：</w:t>
      </w:r>
    </w:p>
    <w:p w14:paraId="77F5FBD5">
      <w:pPr>
        <w:spacing w:before="161" w:line="220" w:lineRule="auto"/>
        <w:ind w:left="70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2"/>
          <w:sz w:val="19"/>
          <w:szCs w:val="19"/>
        </w:rPr>
        <w:t>《中国大百科全书</w:t>
      </w:r>
      <w:r>
        <w:rPr>
          <w:rFonts w:ascii="FangSong" w:hAnsi="FangSong" w:eastAsia="FangSong" w:cs="FangSong"/>
          <w:color w:val="2060B0"/>
          <w:spacing w:val="4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22"/>
          <w:sz w:val="19"/>
          <w:szCs w:val="19"/>
        </w:rPr>
        <w:t>·</w:t>
      </w:r>
      <w:r>
        <w:rPr>
          <w:rFonts w:ascii="FangSong" w:hAnsi="FangSong" w:eastAsia="FangSong" w:cs="FangSong"/>
          <w:color w:val="2060B0"/>
          <w:spacing w:val="-44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22"/>
          <w:sz w:val="19"/>
          <w:szCs w:val="19"/>
        </w:rPr>
        <w:t>法学》,中国大百科全书出版社</w:t>
      </w:r>
    </w:p>
    <w:p w14:paraId="6FF54BE9">
      <w:pPr>
        <w:spacing w:line="220" w:lineRule="auto"/>
        <w:rPr>
          <w:rFonts w:ascii="FangSong" w:hAnsi="FangSong" w:eastAsia="FangSong" w:cs="FangSong"/>
          <w:sz w:val="19"/>
          <w:szCs w:val="19"/>
        </w:rPr>
        <w:sectPr>
          <w:headerReference r:id="rId19" w:type="default"/>
          <w:pgSz w:w="8190" w:h="12120"/>
          <w:pgMar w:top="1819" w:right="1228" w:bottom="400" w:left="1070" w:header="1527" w:footer="0" w:gutter="0"/>
          <w:cols w:space="720" w:num="1"/>
        </w:sectPr>
      </w:pPr>
    </w:p>
    <w:p w14:paraId="2DE65EF5">
      <w:pPr>
        <w:pStyle w:val="2"/>
        <w:spacing w:line="279" w:lineRule="auto"/>
      </w:pPr>
    </w:p>
    <w:p w14:paraId="65D1B9C9">
      <w:pPr>
        <w:pStyle w:val="2"/>
        <w:spacing w:line="279" w:lineRule="auto"/>
      </w:pPr>
    </w:p>
    <w:p w14:paraId="5B6A3A1E">
      <w:pPr>
        <w:pStyle w:val="2"/>
        <w:spacing w:line="279" w:lineRule="auto"/>
      </w:pPr>
    </w:p>
    <w:p w14:paraId="3E5A31ED">
      <w:pPr>
        <w:pStyle w:val="2"/>
        <w:spacing w:line="279" w:lineRule="auto"/>
      </w:pPr>
    </w:p>
    <w:p w14:paraId="261572A5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6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6"/>
          <w:sz w:val="16"/>
          <w:szCs w:val="16"/>
        </w:rPr>
        <w:t>·029</w:t>
      </w:r>
      <w:r>
        <w:rPr>
          <w:rFonts w:ascii="宋体" w:hAnsi="宋体" w:eastAsia="宋体" w:cs="宋体"/>
          <w:color w:val="2060C0"/>
          <w:spacing w:val="-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6"/>
          <w:sz w:val="16"/>
          <w:szCs w:val="16"/>
        </w:rPr>
        <w:t>·</w:t>
      </w:r>
    </w:p>
    <w:p w14:paraId="23D40DA5">
      <w:pPr>
        <w:pStyle w:val="2"/>
        <w:spacing w:line="378" w:lineRule="auto"/>
      </w:pPr>
    </w:p>
    <w:p w14:paraId="37A501E1">
      <w:pPr>
        <w:spacing w:before="68" w:line="222" w:lineRule="auto"/>
        <w:ind w:left="183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60C0"/>
          <w:spacing w:val="5"/>
          <w:sz w:val="21"/>
          <w:szCs w:val="21"/>
        </w:rPr>
        <w:t>1984年版</w:t>
      </w:r>
      <w:r>
        <w:rPr>
          <w:rFonts w:ascii="FangSong" w:hAnsi="FangSong" w:eastAsia="FangSong" w:cs="FangSong"/>
          <w:color w:val="2080E0"/>
          <w:spacing w:val="5"/>
          <w:sz w:val="21"/>
          <w:szCs w:val="21"/>
        </w:rPr>
        <w:t>。</w:t>
      </w:r>
    </w:p>
    <w:p w14:paraId="21F64653">
      <w:pPr>
        <w:spacing w:before="269" w:line="220" w:lineRule="auto"/>
        <w:ind w:left="61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(3)作者佚名</w:t>
      </w:r>
    </w:p>
    <w:p w14:paraId="6B8AB38C">
      <w:pPr>
        <w:spacing w:before="99" w:line="334" w:lineRule="auto"/>
        <w:ind w:left="183" w:right="428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 xml:space="preserve">被引文献没有作者署名，经过查考仍无法确定作者 </w:t>
      </w:r>
      <w:r>
        <w:rPr>
          <w:rFonts w:ascii="宋体" w:hAnsi="宋体" w:eastAsia="宋体" w:cs="宋体"/>
          <w:spacing w:val="-22"/>
          <w:sz w:val="21"/>
          <w:szCs w:val="21"/>
        </w:rPr>
        <w:t>的，不写作者姓名，或者只写“佚名”。</w:t>
      </w:r>
    </w:p>
    <w:p w14:paraId="5C26AAF6">
      <w:pPr>
        <w:spacing w:line="219" w:lineRule="auto"/>
        <w:ind w:left="61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(4)个人文集</w:t>
      </w:r>
    </w:p>
    <w:p w14:paraId="0045845D">
      <w:pPr>
        <w:spacing w:before="141" w:line="354" w:lineRule="auto"/>
        <w:ind w:left="183" w:right="429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书名包含作者姓名的个人文集，从书名可以</w:t>
      </w:r>
      <w:r>
        <w:rPr>
          <w:rFonts w:ascii="宋体" w:hAnsi="宋体" w:eastAsia="宋体" w:cs="宋体"/>
          <w:spacing w:val="3"/>
          <w:sz w:val="21"/>
          <w:szCs w:val="21"/>
        </w:rPr>
        <w:t>直接推断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作者的，可以省略文集作者。例如：</w:t>
      </w:r>
    </w:p>
    <w:p w14:paraId="7BB90E64">
      <w:pPr>
        <w:spacing w:before="61" w:line="363" w:lineRule="auto"/>
        <w:ind w:left="183" w:right="438" w:firstLine="42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60C0"/>
          <w:spacing w:val="-13"/>
          <w:sz w:val="21"/>
          <w:szCs w:val="21"/>
        </w:rPr>
        <w:t>邓小平：《精简机构是一场革命》,载《邓小平文选</w:t>
      </w:r>
      <w:r>
        <w:rPr>
          <w:rFonts w:ascii="FangSong" w:hAnsi="FangSong" w:eastAsia="FangSong" w:cs="FangSong"/>
          <w:color w:val="2060C0"/>
          <w:spacing w:val="-14"/>
          <w:sz w:val="21"/>
          <w:szCs w:val="21"/>
        </w:rPr>
        <w:t>》(第</w:t>
      </w:r>
      <w:r>
        <w:rPr>
          <w:rFonts w:ascii="FangSong" w:hAnsi="FangSong" w:eastAsia="FangSong" w:cs="FangSong"/>
          <w:color w:val="2060C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D0"/>
          <w:spacing w:val="13"/>
          <w:sz w:val="21"/>
          <w:szCs w:val="21"/>
        </w:rPr>
        <w:t>2版第</w:t>
      </w:r>
      <w:r>
        <w:rPr>
          <w:rFonts w:ascii="FangSong" w:hAnsi="FangSong" w:eastAsia="FangSong" w:cs="FangSong"/>
          <w:color w:val="2060B0"/>
          <w:spacing w:val="13"/>
          <w:sz w:val="21"/>
          <w:szCs w:val="21"/>
        </w:rPr>
        <w:t>2卷),人民出版社1994年版。</w:t>
      </w:r>
    </w:p>
    <w:p w14:paraId="08CFC783">
      <w:pPr>
        <w:pStyle w:val="2"/>
        <w:spacing w:line="318" w:lineRule="auto"/>
      </w:pPr>
    </w:p>
    <w:p w14:paraId="6879A6AD">
      <w:pPr>
        <w:spacing w:before="68" w:line="220" w:lineRule="auto"/>
        <w:ind w:left="61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pacing w:val="2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5"/>
          <w:sz w:val="21"/>
          <w:szCs w:val="21"/>
        </w:rPr>
        <w:t>文献名称</w:t>
      </w:r>
    </w:p>
    <w:p w14:paraId="3820C358">
      <w:pPr>
        <w:spacing w:before="225" w:line="221" w:lineRule="auto"/>
        <w:ind w:left="616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5"/>
          <w:sz w:val="21"/>
          <w:szCs w:val="21"/>
        </w:rPr>
        <w:t>37.</w:t>
      </w:r>
      <w:r>
        <w:rPr>
          <w:rFonts w:ascii="宋体" w:hAnsi="宋体" w:eastAsia="宋体" w:cs="宋体"/>
          <w:color w:val="2060C0"/>
          <w:spacing w:val="37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5"/>
          <w:sz w:val="21"/>
          <w:szCs w:val="21"/>
        </w:rPr>
        <w:t>文献名称的一般写法</w:t>
      </w:r>
    </w:p>
    <w:p w14:paraId="11D0EA53">
      <w:pPr>
        <w:spacing w:before="152" w:line="334" w:lineRule="auto"/>
        <w:ind w:left="183" w:right="353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引用文献的名称，包括文章标题，用书名号</w:t>
      </w:r>
      <w:r>
        <w:rPr>
          <w:rFonts w:ascii="宋体" w:hAnsi="宋体" w:eastAsia="宋体" w:cs="宋体"/>
          <w:spacing w:val="-11"/>
          <w:sz w:val="21"/>
          <w:szCs w:val="21"/>
        </w:rPr>
        <w:t>；栏目名称、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丛书名，可视情况使用引号或者书名号。</w:t>
      </w:r>
    </w:p>
    <w:p w14:paraId="7E68B371">
      <w:pPr>
        <w:spacing w:before="2" w:line="338" w:lineRule="auto"/>
        <w:ind w:left="183" w:right="403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引用文献应当用全称，不用简称。文献名称冗长的，第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一次引用时仍用全称，再次引用时可以略称(详见第13</w:t>
      </w:r>
      <w:r>
        <w:rPr>
          <w:rFonts w:ascii="宋体" w:hAnsi="宋体" w:eastAsia="宋体" w:cs="宋体"/>
          <w:spacing w:val="-4"/>
          <w:sz w:val="21"/>
          <w:szCs w:val="21"/>
        </w:rPr>
        <w:t>条)。</w:t>
      </w:r>
    </w:p>
    <w:p w14:paraId="08AA6C3A">
      <w:pPr>
        <w:spacing w:before="5" w:line="324" w:lineRule="auto"/>
        <w:ind w:left="183" w:right="352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sz w:val="21"/>
          <w:szCs w:val="21"/>
        </w:rPr>
        <w:t>所引文献标题带有逗号、问号等标点符号的，</w:t>
      </w:r>
      <w:r>
        <w:rPr>
          <w:rFonts w:ascii="宋体" w:hAnsi="宋体" w:eastAsia="宋体" w:cs="宋体"/>
          <w:spacing w:val="13"/>
          <w:sz w:val="21"/>
          <w:szCs w:val="21"/>
        </w:rPr>
        <w:t>从原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文，不省略。文献标题在排版时用空格，引用时需要加标点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的，可以根据情况使用顿号或者逗号。例如，《中国律师》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2007年第10期一篇文章的主标题排版成“执行难  难于上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青天?”(见图1),引用时标题可以写作：</w:t>
      </w:r>
    </w:p>
    <w:p w14:paraId="7BB81928">
      <w:pPr>
        <w:spacing w:line="324" w:lineRule="auto"/>
        <w:rPr>
          <w:rFonts w:ascii="宋体" w:hAnsi="宋体" w:eastAsia="宋体" w:cs="宋体"/>
          <w:sz w:val="21"/>
          <w:szCs w:val="21"/>
        </w:rPr>
        <w:sectPr>
          <w:headerReference r:id="rId20" w:type="default"/>
          <w:pgSz w:w="8240" w:h="12060"/>
          <w:pgMar w:top="400" w:right="1041" w:bottom="400" w:left="1236" w:header="0" w:footer="0" w:gutter="0"/>
          <w:cols w:space="720" w:num="1"/>
        </w:sectPr>
      </w:pPr>
    </w:p>
    <w:p w14:paraId="4AC4A244">
      <w:pPr>
        <w:pStyle w:val="2"/>
        <w:spacing w:line="273" w:lineRule="auto"/>
      </w:pPr>
    </w:p>
    <w:p w14:paraId="158FD513">
      <w:pPr>
        <w:pStyle w:val="2"/>
        <w:spacing w:line="274" w:lineRule="auto"/>
      </w:pPr>
    </w:p>
    <w:p w14:paraId="1D7334D6">
      <w:pPr>
        <w:pStyle w:val="2"/>
        <w:spacing w:line="274" w:lineRule="auto"/>
      </w:pPr>
    </w:p>
    <w:p w14:paraId="31A35085">
      <w:pPr>
        <w:pStyle w:val="2"/>
        <w:spacing w:line="274" w:lineRule="auto"/>
      </w:pPr>
    </w:p>
    <w:p w14:paraId="3CB7AFD5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50D0"/>
          <w:spacing w:val="-25"/>
          <w:sz w:val="20"/>
          <w:szCs w:val="20"/>
        </w:rPr>
        <w:t>·030</w:t>
      </w:r>
      <w:r>
        <w:rPr>
          <w:rFonts w:ascii="宋体" w:hAnsi="宋体" w:eastAsia="宋体" w:cs="宋体"/>
          <w:color w:val="1050D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50D0"/>
          <w:spacing w:val="-25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60C0"/>
          <w:spacing w:val="-25"/>
          <w:sz w:val="20"/>
          <w:szCs w:val="20"/>
        </w:rPr>
        <w:t>法学引注手册(第二版)</w:t>
      </w:r>
    </w:p>
    <w:p w14:paraId="2A0F8395">
      <w:pPr>
        <w:pStyle w:val="2"/>
        <w:spacing w:line="380" w:lineRule="auto"/>
      </w:pPr>
    </w:p>
    <w:p w14:paraId="473A0021">
      <w:pPr>
        <w:spacing w:before="65" w:line="221" w:lineRule="auto"/>
        <w:ind w:left="6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2"/>
          <w:sz w:val="20"/>
          <w:szCs w:val="20"/>
        </w:rPr>
        <w:t>《执行难，难于上青天?》</w:t>
      </w:r>
    </w:p>
    <w:p w14:paraId="1092C4F0">
      <w:pPr>
        <w:spacing w:before="225" w:line="1050" w:lineRule="exact"/>
        <w:ind w:firstLine="1190"/>
      </w:pPr>
      <w:r>
        <w:rPr>
          <w:position w:val="-20"/>
        </w:rPr>
        <w:pict>
          <v:group id="_x0000_s1026" o:spid="_x0000_s1026" o:spt="203" style="height:52.5pt;width:184.55pt;" coordsize="3691,1050">
            <o:lock v:ext="edit"/>
            <v:shape id="_x0000_s1027" o:spid="_x0000_s1027" o:spt="75" type="#_x0000_t75" style="position:absolute;left:0;top:0;height:1050;width:3691;" filled="f" stroked="f" coordsize="21600,21600">
              <v:path/>
              <v:fill on="f" focussize="0,0"/>
              <v:stroke on="f"/>
              <v:imagedata r:id="rId107" o:title=""/>
              <o:lock v:ext="edit" aspectratio="t"/>
            </v:shape>
            <v:shape id="_x0000_s1028" o:spid="_x0000_s1028" o:spt="202" type="#_x0000_t202" style="position:absolute;left:-20;top:-20;height:1090;width:37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DECA67">
                    <w:pPr>
                      <w:spacing w:before="192" w:line="219" w:lineRule="auto"/>
                      <w:ind w:left="212"/>
                      <w:rPr>
                        <w:rFonts w:ascii="黑体" w:hAnsi="黑体" w:eastAsia="黑体" w:cs="黑体"/>
                        <w:sz w:val="20"/>
                        <w:szCs w:val="2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z w:val="20"/>
                        <w:szCs w:val="20"/>
                      </w:rPr>
                      <w:t>执行难</w:t>
                    </w:r>
                    <w:r>
                      <w:rPr>
                        <w:rFonts w:ascii="黑体" w:hAnsi="黑体" w:eastAsia="黑体" w:cs="黑体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z w:val="20"/>
                        <w:szCs w:val="20"/>
                      </w:rPr>
                      <w:t>难于上青天?</w:t>
                    </w:r>
                  </w:p>
                  <w:p w14:paraId="68B79C30">
                    <w:pPr>
                      <w:spacing w:before="133" w:line="220" w:lineRule="auto"/>
                      <w:ind w:left="1481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1"/>
                        <w:szCs w:val="11"/>
                      </w:rPr>
                      <w:t>行政法学专家</w:t>
                    </w:r>
                  </w:p>
                  <w:p w14:paraId="0BC8DF15">
                    <w:pPr>
                      <w:spacing w:before="38" w:line="219" w:lineRule="auto"/>
                      <w:ind w:left="1501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1"/>
                        <w:szCs w:val="11"/>
                      </w:rPr>
                      <w:t>为黄友元案执行把脉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158286">
      <w:pPr>
        <w:spacing w:before="154" w:line="222" w:lineRule="auto"/>
        <w:ind w:left="20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6"/>
          <w:sz w:val="20"/>
          <w:szCs w:val="20"/>
        </w:rPr>
        <w:t>图1</w:t>
      </w:r>
      <w:r>
        <w:rPr>
          <w:rFonts w:ascii="黑体" w:hAnsi="黑体" w:eastAsia="黑体" w:cs="黑体"/>
          <w:spacing w:val="4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0"/>
          <w:szCs w:val="20"/>
        </w:rPr>
        <w:t>排版时用空格的标题</w:t>
      </w:r>
    </w:p>
    <w:p w14:paraId="11A9BD07">
      <w:pPr>
        <w:pStyle w:val="2"/>
        <w:spacing w:line="323" w:lineRule="auto"/>
      </w:pPr>
    </w:p>
    <w:p w14:paraId="5240393B">
      <w:pPr>
        <w:spacing w:before="65" w:line="343" w:lineRule="auto"/>
        <w:ind w:left="390" w:right="208" w:firstLine="39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所引文献有副标题的，主标题和副标题之间的符号(冒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号、破折号等),一般从原文。主标题以问号结尾的，</w:t>
      </w:r>
      <w:r>
        <w:rPr>
          <w:rFonts w:ascii="宋体" w:hAnsi="宋体" w:eastAsia="宋体" w:cs="宋体"/>
          <w:spacing w:val="2"/>
          <w:sz w:val="20"/>
          <w:szCs w:val="20"/>
        </w:rPr>
        <w:t>主标题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与副标题之间不用冒号，用破折号或者省略标点符号。图 书封面上主标题与副标题之间没有使用标点符号的，以版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权页为准；论文主标题与副标题之间没有使用标点符号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的，加冒号或者破折号。例如：</w:t>
      </w:r>
    </w:p>
    <w:p w14:paraId="4B9C19C4">
      <w:pPr>
        <w:spacing w:before="80" w:line="221" w:lineRule="auto"/>
        <w:ind w:left="6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"/>
          <w:sz w:val="20"/>
          <w:szCs w:val="20"/>
        </w:rPr>
        <w:t>《行政诉讼证据规则：原理与规范》</w:t>
      </w:r>
    </w:p>
    <w:p w14:paraId="6144B9C8">
      <w:pPr>
        <w:spacing w:before="172" w:line="222" w:lineRule="auto"/>
        <w:ind w:left="6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4"/>
          <w:sz w:val="20"/>
          <w:szCs w:val="20"/>
        </w:rPr>
        <w:t>《何以合法?——对“二奶继承案”的追问》</w:t>
      </w:r>
    </w:p>
    <w:p w14:paraId="6249D1C3">
      <w:pPr>
        <w:pStyle w:val="2"/>
        <w:spacing w:line="319" w:lineRule="auto"/>
      </w:pPr>
    </w:p>
    <w:p w14:paraId="308C309B">
      <w:pPr>
        <w:spacing w:before="66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C0"/>
          <w:spacing w:val="8"/>
          <w:sz w:val="20"/>
          <w:szCs w:val="20"/>
        </w:rPr>
        <w:t>38</w:t>
      </w:r>
      <w:r>
        <w:rPr>
          <w:rFonts w:ascii="宋体" w:hAnsi="宋体" w:eastAsia="宋体" w:cs="宋体"/>
          <w:color w:val="2050C0"/>
          <w:spacing w:val="-2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报纸文章的标题</w:t>
      </w:r>
    </w:p>
    <w:p w14:paraId="6B88F13D">
      <w:pPr>
        <w:spacing w:before="142" w:line="335" w:lineRule="auto"/>
        <w:ind w:left="390" w:right="212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所引报纸文章标题包含两个部分，但没有主从关系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的，用一个字符的空格隔开。例如：</w:t>
      </w:r>
    </w:p>
    <w:p w14:paraId="51C84B5B">
      <w:pPr>
        <w:spacing w:before="124" w:line="222" w:lineRule="auto"/>
        <w:ind w:left="6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1"/>
          <w:sz w:val="20"/>
          <w:szCs w:val="20"/>
        </w:rPr>
        <w:t>《陕西国土厅否决法院判决施压最高院要求改判》</w:t>
      </w:r>
    </w:p>
    <w:p w14:paraId="5ACACB8A">
      <w:pPr>
        <w:spacing w:before="199" w:line="343" w:lineRule="auto"/>
        <w:ind w:left="390" w:right="203" w:firstLine="39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有的报纸文章标题包含引题、主题和副题，可以视情况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省略引题和副题。例如，《人民法院报》20</w:t>
      </w:r>
      <w:r>
        <w:rPr>
          <w:rFonts w:ascii="宋体" w:hAnsi="宋体" w:eastAsia="宋体" w:cs="宋体"/>
          <w:spacing w:val="13"/>
          <w:sz w:val="20"/>
          <w:szCs w:val="20"/>
        </w:rPr>
        <w:t>23年3月17日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一则报道的标题排版格式为“最高法召开党组扩</w:t>
      </w:r>
      <w:r>
        <w:rPr>
          <w:rFonts w:ascii="宋体" w:hAnsi="宋体" w:eastAsia="宋体" w:cs="宋体"/>
          <w:spacing w:val="11"/>
          <w:sz w:val="20"/>
          <w:szCs w:val="20"/>
        </w:rPr>
        <w:t>大会传达</w:t>
      </w:r>
    </w:p>
    <w:p w14:paraId="2B61ABE7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pgSz w:w="8190" w:h="12130"/>
          <w:pgMar w:top="400" w:right="1228" w:bottom="400" w:left="1070" w:header="0" w:footer="0" w:gutter="0"/>
          <w:cols w:space="720" w:num="1"/>
        </w:sectPr>
      </w:pPr>
    </w:p>
    <w:p w14:paraId="77F5CB19">
      <w:pPr>
        <w:pStyle w:val="2"/>
        <w:spacing w:line="276" w:lineRule="auto"/>
      </w:pPr>
    </w:p>
    <w:p w14:paraId="3C64E8BA">
      <w:pPr>
        <w:pStyle w:val="2"/>
        <w:spacing w:line="276" w:lineRule="auto"/>
      </w:pPr>
    </w:p>
    <w:p w14:paraId="4DCB328F">
      <w:pPr>
        <w:pStyle w:val="2"/>
        <w:spacing w:line="277" w:lineRule="auto"/>
      </w:pPr>
    </w:p>
    <w:p w14:paraId="4537CB39">
      <w:pPr>
        <w:pStyle w:val="2"/>
        <w:spacing w:line="277" w:lineRule="auto"/>
      </w:pPr>
    </w:p>
    <w:p w14:paraId="7B766B5F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7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D0"/>
          <w:spacing w:val="5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D0"/>
          <w:spacing w:val="-7"/>
          <w:sz w:val="16"/>
          <w:szCs w:val="16"/>
        </w:rPr>
        <w:t>·031</w:t>
      </w:r>
      <w:r>
        <w:rPr>
          <w:rFonts w:ascii="宋体" w:hAnsi="宋体" w:eastAsia="宋体" w:cs="宋体"/>
          <w:color w:val="2060D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D0"/>
          <w:spacing w:val="-7"/>
          <w:sz w:val="16"/>
          <w:szCs w:val="16"/>
        </w:rPr>
        <w:t>·</w:t>
      </w:r>
    </w:p>
    <w:p w14:paraId="71FFA9B4">
      <w:pPr>
        <w:pStyle w:val="2"/>
        <w:spacing w:line="391" w:lineRule="auto"/>
      </w:pPr>
    </w:p>
    <w:p w14:paraId="797AE109">
      <w:pPr>
        <w:spacing w:before="65" w:line="341" w:lineRule="auto"/>
        <w:ind w:left="182" w:right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学习习近平总书记在全国两会期间系列重要讲话精神</w:t>
      </w:r>
      <w:r>
        <w:rPr>
          <w:rFonts w:ascii="宋体" w:hAnsi="宋体" w:eastAsia="宋体" w:cs="宋体"/>
          <w:spacing w:val="13"/>
          <w:sz w:val="20"/>
          <w:szCs w:val="20"/>
        </w:rPr>
        <w:t>和全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国两会精神张军强调抓实抓好公正与效率为大局服务为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人民司法”(见图2),引用时可省略引题，写成：</w:t>
      </w:r>
    </w:p>
    <w:p w14:paraId="7ECF473E">
      <w:pPr>
        <w:spacing w:before="118" w:line="222" w:lineRule="auto"/>
        <w:ind w:left="505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b/>
          <w:bCs/>
          <w:color w:val="2070B0"/>
          <w:spacing w:val="10"/>
          <w:sz w:val="20"/>
          <w:szCs w:val="20"/>
        </w:rPr>
        <w:t>《抓实抓好公正与效率为大局服务为人民司法》</w:t>
      </w:r>
    </w:p>
    <w:p w14:paraId="04B58233">
      <w:pPr>
        <w:pStyle w:val="2"/>
        <w:spacing w:before="235" w:line="3290" w:lineRule="exact"/>
        <w:ind w:firstLine="202"/>
      </w:pPr>
      <w:r>
        <w:rPr>
          <w:position w:val="-65"/>
        </w:rPr>
        <w:pict>
          <v:group id="_x0000_s1029" o:spid="_x0000_s1029" o:spt="203" style="height:164.5pt;width:264pt;" coordsize="5280,3290">
            <o:lock v:ext="edit"/>
            <v:rect id="_x0000_s1030" o:spid="_x0000_s1030" o:spt="1" style="position:absolute;left:0;top:0;height:3290;width:5280;" fillcolor="#F4EF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1" o:spid="_x0000_s1031" o:spt="202" type="#_x0000_t202" style="position:absolute;left:120;top:83;height:3138;width:50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6563FB">
                    <w:pPr>
                      <w:spacing w:before="19" w:line="241" w:lineRule="auto"/>
                      <w:ind w:left="172" w:right="169" w:firstLine="37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8"/>
                        <w:sz w:val="17"/>
                        <w:szCs w:val="17"/>
                      </w:rPr>
                      <w:t>最高法召开党组扩大会传达学习习近平总书记在全国</w:t>
                    </w:r>
                    <w:r>
                      <w:rPr>
                        <w:rFonts w:ascii="宋体" w:hAnsi="宋体" w:eastAsia="宋体" w:cs="宋体"/>
                        <w:spacing w:val="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17"/>
                        <w:szCs w:val="17"/>
                      </w:rPr>
                      <w:t>两会期间系列重要讲话精神和全国两会精神</w:t>
                    </w:r>
                    <w:r>
                      <w:rPr>
                        <w:rFonts w:ascii="宋体" w:hAnsi="宋体" w:eastAsia="宋体" w:cs="宋体"/>
                        <w:spacing w:val="5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17"/>
                        <w:szCs w:val="17"/>
                      </w:rPr>
                      <w:t>张军强调</w:t>
                    </w:r>
                  </w:p>
                  <w:p w14:paraId="1AB995E3">
                    <w:pPr>
                      <w:spacing w:before="146" w:line="221" w:lineRule="auto"/>
                      <w:ind w:left="222"/>
                      <w:rPr>
                        <w:rFonts w:ascii="黑体" w:hAnsi="黑体" w:eastAsia="黑体" w:cs="黑体"/>
                        <w:sz w:val="20"/>
                        <w:szCs w:val="2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42"/>
                        <w:sz w:val="20"/>
                        <w:szCs w:val="20"/>
                      </w:rPr>
                      <w:t>抓实抓好公正与效率为大局服务为人民司法</w:t>
                    </w:r>
                  </w:p>
                  <w:p w14:paraId="56809EE3">
                    <w:pPr>
                      <w:spacing w:line="69" w:lineRule="exact"/>
                    </w:pPr>
                  </w:p>
                  <w:tbl>
                    <w:tblPr>
                      <w:tblStyle w:val="5"/>
                      <w:tblW w:w="2485" w:type="dxa"/>
                      <w:tblInd w:w="2579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42"/>
                      <w:gridCol w:w="1243"/>
                    </w:tblGrid>
                    <w:tr w14:paraId="32C386A7">
                      <w:trPr>
                        <w:trHeight w:val="1859" w:hRule="atLeast"/>
                      </w:trPr>
                      <w:tc>
                        <w:tcPr>
                          <w:tcW w:w="1242" w:type="dxa"/>
                          <w:vAlign w:val="top"/>
                        </w:tcPr>
                        <w:p w14:paraId="5F820481">
                          <w:pPr>
                            <w:spacing w:line="216" w:lineRule="auto"/>
                            <w:ind w:right="55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6"/>
                              <w:sz w:val="7"/>
                              <w:szCs w:val="7"/>
                            </w:rPr>
                            <w:t>富内湖、逐高水平的需求，我行当能力累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7"/>
                              <w:szCs w:val="7"/>
                            </w:rPr>
                            <w:t>眉函卖比的有了服大提升，但提升韵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质效赶不上人民群众需放的潜长，还存</w:t>
                          </w:r>
                          <w:r>
                            <w:rPr>
                              <w:rFonts w:ascii="宋体" w:hAnsi="宋体" w:eastAsia="宋体" w:cs="宋体"/>
                              <w:spacing w:val="12"/>
                              <w:w w:val="102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7"/>
                              <w:szCs w:val="7"/>
                            </w:rPr>
                            <w:t>在不小的差赔，怎我认识系题?我们讲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3"/>
                              <w:sz w:val="7"/>
                              <w:szCs w:val="7"/>
                            </w:rPr>
                            <w:t>格到实处，这个'实处”是什么?</w:t>
                          </w:r>
                        </w:p>
                        <w:p w14:paraId="1F02417D">
                          <w:pPr>
                            <w:spacing w:before="1" w:line="232" w:lineRule="auto"/>
                            <w:ind w:right="36" w:firstLine="105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4"/>
                              <w:sz w:val="7"/>
                              <w:szCs w:val="7"/>
                            </w:rPr>
                            <w:t>“为大肠服务，为人民司法，促进厚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植党执政的政治损路，这是人民欲双的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4"/>
                              <w:sz w:val="7"/>
                              <w:szCs w:val="7"/>
                            </w:rPr>
                            <w:t>联出堡角。”而要履行好这个职开佳命。</w:t>
                          </w:r>
                          <w:r>
                            <w:rPr>
                              <w:rFonts w:ascii="宋体" w:hAnsi="宋体" w:eastAsia="宋体" w:cs="宋体"/>
                              <w:spacing w:val="16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4"/>
                              <w:sz w:val="7"/>
                              <w:szCs w:val="7"/>
                            </w:rPr>
                            <w:t>就要紧紧圆烧”公正和效率”这个主题，</w:t>
                          </w:r>
                          <w:r>
                            <w:rPr>
                              <w:rFonts w:ascii="宋体" w:hAnsi="宋体" w:eastAsia="宋体" w:cs="宋体"/>
                              <w:spacing w:val="16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3"/>
                              <w:sz w:val="7"/>
                              <w:szCs w:val="7"/>
                            </w:rPr>
                            <w:t>抓住中判工作这个“实处”,若力在配公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7"/>
                              <w:szCs w:val="7"/>
                            </w:rPr>
                            <w:t>正、隧效率，细队伍上下功大—</w:t>
                          </w:r>
                        </w:p>
                        <w:p w14:paraId="69A7B59A">
                          <w:pPr>
                            <w:spacing w:line="218" w:lineRule="auto"/>
                            <w:ind w:right="46" w:firstLine="140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9"/>
                              <w:sz w:val="7"/>
                              <w:szCs w:val="7"/>
                            </w:rPr>
                            <w:t>公正是服本要求。首先是实体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正，婴切实弹免差单的”依法办实”。惊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缺办案只是底族要求，法出自由数量范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7"/>
                              <w:szCs w:val="7"/>
                            </w:rPr>
                            <w:t>附内，贵在法律空到中诗求龄该址耳效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>果，让人民群众充分感竖强公平正义。</w:t>
                          </w:r>
                          <w:r>
                            <w:rPr>
                              <w:rFonts w:ascii="宋体" w:hAnsi="宋体" w:eastAsia="宋体" w:cs="宋体"/>
                              <w:spacing w:val="4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感受公甲正叉的主体是人民群众，不是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我们9己。要敷流程序公至”老百姓预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祛院是为丁解决网驾的，绝不是来‘走程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6"/>
                              <w:sz w:val="7"/>
                              <w:szCs w:val="7"/>
                            </w:rPr>
                            <w:t>榕”豹。程序合平婉范。即时授实就解决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阿题，案结事了，才是露蚣的目的，才能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4"/>
                              <w:sz w:val="7"/>
                              <w:szCs w:val="7"/>
                            </w:rPr>
                            <w:t>体晚拆设的阶范。</w:t>
                          </w:r>
                        </w:p>
                      </w:tc>
                      <w:tc>
                        <w:tcPr>
                          <w:tcW w:w="1243" w:type="dxa"/>
                          <w:vAlign w:val="top"/>
                        </w:tcPr>
                        <w:p w14:paraId="7CA2E7BF">
                          <w:pPr>
                            <w:spacing w:before="2" w:line="222" w:lineRule="auto"/>
                            <w:ind w:left="37" w:firstLine="19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甚五垦负效米，“这样的燃怏其实越慢，</w:t>
                          </w:r>
                          <w:r>
                            <w:rPr>
                              <w:rFonts w:ascii="宋体" w:hAnsi="宋体" w:eastAsia="宋体" w:cs="宋体"/>
                              <w:spacing w:val="14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更背离了公王。”“汤核指态的设计害体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暖上迷辣正美系，符合司法规拟，坚特目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标野网。这样，有身任豹法官程会有正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7"/>
                              <w:szCs w:val="7"/>
                            </w:rPr>
                            <w:t>确的择。”对近单来的法战判，要深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7"/>
                              <w:szCs w:val="7"/>
                            </w:rPr>
                            <w:t>人开膳司法大数摇分析，数“抓前学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>治来胸”,向有关蛋门提出两法建议怎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进理化诉原治理，综合治理。“办理热型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4"/>
                              <w:sz w:val="7"/>
                              <w:szCs w:val="7"/>
                            </w:rPr>
                            <w:t>一案，假进解决一叶’才是裂高的效率。</w:t>
                          </w:r>
                        </w:p>
                        <w:p w14:paraId="0BC876C7">
                          <w:pPr>
                            <w:spacing w:before="1" w:line="231" w:lineRule="auto"/>
                            <w:ind w:left="47" w:right="14" w:firstLine="130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队植是有力保路。译好队伍的关键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6"/>
                              <w:sz w:val="7"/>
                              <w:szCs w:val="7"/>
                            </w:rPr>
                            <w:t>在于销导同志，”关键少数”必赖以身单</w:t>
                          </w:r>
                          <w:r>
                            <w:rPr>
                              <w:rFonts w:ascii="宋体" w:hAnsi="宋体" w:eastAsia="宋体" w:cs="宋体"/>
                              <w:spacing w:val="4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7"/>
                              <w:szCs w:val="7"/>
                            </w:rPr>
                            <w:t>则、以上率下，壹组的态度是严管厚爱</w:t>
                          </w:r>
                          <w:r>
                            <w:rPr>
                              <w:rFonts w:ascii="宋体" w:hAnsi="宋体" w:eastAsia="宋体" w:cs="宋体"/>
                              <w:color w:val="403030"/>
                              <w:spacing w:val="-5"/>
                              <w:sz w:val="7"/>
                              <w:szCs w:val="7"/>
                            </w:rPr>
                            <w:t>，</w:t>
                          </w:r>
                          <w:r>
                            <w:rPr>
                              <w:rFonts w:ascii="宋体" w:hAnsi="宋体" w:eastAsia="宋体" w:cs="宋体"/>
                              <w:color w:val="403030"/>
                              <w:spacing w:val="10"/>
                              <w:w w:val="101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7"/>
                              <w:szCs w:val="7"/>
                            </w:rPr>
                            <w:t>严馆本身就敲厚爱，不产不可膝赞户建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7"/>
                              <w:szCs w:val="7"/>
                            </w:rPr>
                            <w:t xml:space="preserve">  缓队做，条龄法院责组差谓实负起查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8"/>
                              <w:sz w:val="6"/>
                              <w:szCs w:val="6"/>
                            </w:rPr>
                            <w:t>任，各赋牌领导北其岛院庭长要切实泄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6"/>
                              <w:szCs w:val="6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4"/>
                              <w:sz w:val="6"/>
                              <w:szCs w:val="6"/>
                            </w:rPr>
                            <w:t xml:space="preserve">行“一岗震责”。要聚报“照个简定”落  </w:t>
                          </w:r>
                          <w:r>
                            <w:rPr>
                              <w:rFonts w:ascii="宋体" w:hAnsi="宋体" w:eastAsia="宋体" w:cs="宋体"/>
                              <w:spacing w:val="-6"/>
                              <w:sz w:val="7"/>
                              <w:szCs w:val="7"/>
                            </w:rPr>
                            <w:t>实，院庭长替头做野有向必录，发观不实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的零报告严肃通报间责。起进形霞凤激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13"/>
                              <w:sz w:val="7"/>
                              <w:szCs w:val="7"/>
                            </w:rPr>
                            <w:t>气正的司法氛围。请检盗漆强化</w:t>
                          </w:r>
                          <w:r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6"/>
                              <w:sz w:val="7"/>
                              <w:szCs w:val="7"/>
                            </w:rPr>
                            <w:t>故惚、有制必查、一查到胺。</w:t>
                          </w:r>
                        </w:p>
                        <w:p w14:paraId="462FD3AF">
                          <w:pPr>
                            <w:spacing w:line="197" w:lineRule="auto"/>
                            <w:ind w:left="47" w:right="17" w:firstLine="130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会收还对接院系接烈人贫彻全国雨</w:t>
                          </w:r>
                          <w:r>
                            <w:rPr>
                              <w:rFonts w:ascii="宋体" w:hAnsi="宋体" w:eastAsia="宋体" w:cs="宋体"/>
                              <w:spacing w:val="11"/>
                              <w:w w:val="101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会精神等近颜重点工作作出醋署。</w:t>
                          </w:r>
                        </w:p>
                      </w:tc>
                    </w:tr>
                  </w:tbl>
                  <w:p w14:paraId="797A91B4">
                    <w:pPr>
                      <w:spacing w:before="180"/>
                      <w:ind w:left="20" w:right="3900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映了党心所向，军心剂向、民心所向，兜</w:t>
                    </w:r>
                    <w:r>
                      <w:rPr>
                        <w:rFonts w:ascii="宋体" w:hAnsi="宋体" w:eastAsia="宋体" w:cs="宋体"/>
                        <w:spacing w:val="9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分体现了党的意志，人民数志、国家意言</w:t>
                    </w:r>
                  </w:p>
                </w:txbxContent>
              </v:textbox>
            </v:shape>
            <v:shape id="_x0000_s1032" o:spid="_x0000_s1032" o:spt="202" type="#_x0000_t202" style="position:absolute;left:1399;top:982;height:2221;width:12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38437E">
                    <w:pPr>
                      <w:spacing w:before="19" w:line="219" w:lineRule="auto"/>
                      <w:ind w:left="29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color w:val="403050"/>
                        <w:spacing w:val="-6"/>
                        <w:sz w:val="7"/>
                        <w:szCs w:val="7"/>
                      </w:rPr>
                      <w:t>的高度烧一，充分制垦了“雨个函立”盐</w:t>
                    </w:r>
                  </w:p>
                  <w:p w14:paraId="51516B61">
                    <w:pPr>
                      <w:spacing w:before="7" w:line="222" w:lineRule="auto"/>
                      <w:ind w:left="29" w:right="53"/>
                      <w:jc w:val="both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故胜一切项糖险陷、应封一聊不确定性</w:t>
                    </w:r>
                    <w:r>
                      <w:rPr>
                        <w:rFonts w:ascii="宋体" w:hAnsi="宋体" w:eastAsia="宋体" w:cs="宋体"/>
                        <w:spacing w:val="12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的毁大碌定性，最大底气，最大保诺，是</w:t>
                    </w: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推动竞缸国家事业取整历空性成驶，爱</w:t>
                    </w:r>
                    <w:r>
                      <w:rPr>
                        <w:rFonts w:ascii="宋体" w:hAnsi="宋体" w:eastAsia="宋体" w:cs="宋体"/>
                        <w:spacing w:val="13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生历史性委革的决定性因素，对新时代</w:t>
                    </w:r>
                    <w:r>
                      <w:rPr>
                        <w:rFonts w:ascii="宋体" w:hAnsi="宋体" w:eastAsia="宋体" w:cs="宋体"/>
                        <w:spacing w:val="13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觉和拥家事业发展，抱迟中坚民族传大</w:t>
                    </w:r>
                    <w:r>
                      <w:rPr>
                        <w:rFonts w:ascii="宋体" w:hAnsi="宋体" w:eastAsia="宋体" w:cs="宋体"/>
                        <w:spacing w:val="1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挺兴济史进程具有决定性意文。</w:t>
                    </w:r>
                  </w:p>
                  <w:p w14:paraId="1A2A4B0A">
                    <w:pPr>
                      <w:spacing w:before="5" w:line="223" w:lineRule="auto"/>
                      <w:ind w:left="20" w:right="20" w:firstLine="140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在今年全国两会期间，全图人大代</w:t>
                    </w:r>
                    <w:r>
                      <w:rPr>
                        <w:rFonts w:ascii="宋体" w:hAnsi="宋体" w:eastAsia="宋体" w:cs="宋体"/>
                        <w:spacing w:val="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老和全国玫协委是在宿议，讨论取高法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工你报告时，对人民法院工作给予高立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>坪快，充分南定，树时秘出了再多意见</w:t>
                    </w:r>
                    <w:r>
                      <w:rPr>
                        <w:rFonts w:ascii="宋体" w:hAnsi="宋体" w:eastAsia="宋体" w:cs="宋体"/>
                        <w:spacing w:val="6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w w:val="94"/>
                        <w:sz w:val="7"/>
                        <w:szCs w:val="7"/>
                      </w:rPr>
                      <w:t>超汉，”“这些意见建议，既是关心，他是额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策，更是艳们下一步工作务力的方向。</w:t>
                    </w:r>
                    <w:r>
                      <w:rPr>
                        <w:rFonts w:ascii="宋体" w:hAnsi="宋体" w:eastAsia="宋体" w:cs="宋体"/>
                        <w:spacing w:val="12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张军癫出，受的十八大以来，在以习选率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网市为枫心的党中央骚强陋导下，人民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法院务顶工作在以周强臂志为班长的最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>高热党给管领下，在全快院广太干警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共降努力下取得了突出成络。这些成缝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殊为不易，必承超好，发扬光大舒，在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现育扎实基壁上整持、肌原化、发展。</w:t>
                    </w:r>
                  </w:p>
                  <w:p w14:paraId="2595407B">
                    <w:pPr>
                      <w:spacing w:line="216" w:lineRule="auto"/>
                      <w:ind w:left="29" w:right="52" w:firstLine="130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>如中可特党的绝对领导落到实处?如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刺燃封匠平法治要想落到工经?自何把</w:t>
                    </w:r>
                    <w:r>
                      <w:rPr>
                        <w:rFonts w:ascii="宋体" w:hAnsi="宋体" w:eastAsia="宋体" w:cs="宋体"/>
                        <w:spacing w:val="13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习近草总书记在全国两会期剂的系列重</w:t>
                    </w:r>
                    <w:r>
                      <w:rPr>
                        <w:rFonts w:ascii="宋体" w:hAnsi="宋体" w:eastAsia="宋体" w:cs="宋体"/>
                        <w:spacing w:val="1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要读超精神和会国两会船沙落到窗处?</w:t>
                    </w:r>
                    <w:r>
                      <w:rPr>
                        <w:rFonts w:ascii="宋体" w:hAnsi="宋体" w:eastAsia="宋体" w:cs="宋体"/>
                        <w:spacing w:val="12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慷军竖调，”人民隔众在民重，塘希、会</w:t>
                    </w:r>
                  </w:p>
                  <w:p w14:paraId="7D1AC2AD">
                    <w:pPr>
                      <w:spacing w:line="219" w:lineRule="auto"/>
                      <w:ind w:left="29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color w:val="302040"/>
                        <w:spacing w:val="-6"/>
                        <w:sz w:val="7"/>
                        <w:szCs w:val="7"/>
                      </w:rPr>
                      <w:t>那、互义、家金、环境等方面摇出了重事</w:t>
                    </w:r>
                  </w:p>
                </w:txbxContent>
              </v:textbox>
            </v:shape>
            <v:shape id="_x0000_s1033" o:spid="_x0000_s1033" o:spt="202" type="#_x0000_t202" style="position:absolute;left:120;top:962;height:2078;width:12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C7B67">
                    <w:pPr>
                      <w:spacing w:before="19" w:line="229" w:lineRule="auto"/>
                      <w:ind w:left="20" w:right="35" w:firstLine="149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>本握北京3月16自电 (</w:t>
                    </w:r>
                    <w:r>
                      <w:rPr>
                        <w:rFonts w:ascii="宋体" w:hAnsi="宋体" w:eastAsia="宋体" w:cs="宋体"/>
                        <w:spacing w:val="1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>记</w:t>
                    </w:r>
                    <w:r>
                      <w:rPr>
                        <w:rFonts w:ascii="宋体" w:hAnsi="宋体" w:eastAsia="宋体" w:cs="宋体"/>
                        <w:spacing w:val="8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>者</w:t>
                    </w:r>
                    <w:r>
                      <w:rPr>
                        <w:rFonts w:ascii="宋体" w:hAnsi="宋体" w:eastAsia="宋体" w:cs="宋体"/>
                        <w:spacing w:val="20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7"/>
                        <w:szCs w:val="7"/>
                      </w:rPr>
                      <w:t xml:space="preserve">自 </w:t>
                    </w:r>
                    <w:r>
                      <w:rPr>
                        <w:rFonts w:ascii="宋体" w:hAnsi="宋体" w:eastAsia="宋体" w:cs="宋体"/>
                        <w:spacing w:val="6"/>
                        <w:sz w:val="7"/>
                        <w:szCs w:val="7"/>
                      </w:rPr>
                      <w:t>龙飞以习造率新代中国特色社会</w:t>
                    </w:r>
                    <w:r>
                      <w:rPr>
                        <w:rFonts w:ascii="宋体" w:hAnsi="宋体" w:eastAsia="宋体" w:cs="宋体"/>
                        <w:color w:val="502040"/>
                        <w:spacing w:val="6"/>
                        <w:sz w:val="7"/>
                        <w:szCs w:val="7"/>
                      </w:rPr>
                      <w:t>主</w:t>
                    </w:r>
                    <w:r>
                      <w:rPr>
                        <w:rFonts w:ascii="宋体" w:hAnsi="宋体" w:eastAsia="宋体" w:cs="宋体"/>
                        <w:color w:val="502040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文愿坦为指导，深人学习皮褶全国雨会</w:t>
                    </w:r>
                    <w:r>
                      <w:rPr>
                        <w:rFonts w:ascii="宋体" w:hAnsi="宋体" w:eastAsia="宋体" w:cs="宋体"/>
                        <w:spacing w:val="5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精钟。对额全国人大代表、全国政协要具</w:t>
                    </w:r>
                    <w:r>
                      <w:rPr>
                        <w:rFonts w:ascii="宋体" w:hAnsi="宋体" w:eastAsia="宋体" w:cs="宋体"/>
                        <w:spacing w:val="10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密议，付论《最高人民法院工作报告》财</w:t>
                    </w:r>
                    <w:r>
                      <w:rPr>
                        <w:rFonts w:ascii="宋体" w:hAnsi="宋体" w:eastAsia="宋体" w:cs="宋体"/>
                        <w:spacing w:val="9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7"/>
                        <w:szCs w:val="7"/>
                      </w:rPr>
                      <w:t>提出的意苋建议，整持濡政治、促公正</w:t>
                    </w:r>
                  </w:p>
                  <w:p w14:paraId="5733D8E8">
                    <w:pPr>
                      <w:spacing w:before="2" w:line="222" w:lineRule="auto"/>
                      <w:ind w:left="20" w:right="27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爱效率，强队伍，为大陆暴务，为人民可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>法。3月6日，最高人民法院党图召开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扩大会议，传达学习留智习近平总书记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在金国高会期网系列重要讲运精冲阳会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国雨会躺神，学习贯智中火政法委第七</w:t>
                    </w:r>
                    <w:r>
                      <w:rPr>
                        <w:rFonts w:ascii="宋体" w:hAnsi="宋体" w:eastAsia="宋体" w:cs="宋体"/>
                        <w:spacing w:val="6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次金体会议畅神，研究雳利落雪的具体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警譬，融高人民法院竞眼多记，院长临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7"/>
                        <w:szCs w:val="7"/>
                      </w:rPr>
                      <w:t>军主持会议。</w:t>
                    </w:r>
                  </w:p>
                  <w:p w14:paraId="57E72D96">
                    <w:pPr>
                      <w:spacing w:before="4" w:line="211" w:lineRule="auto"/>
                      <w:ind w:left="169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7"/>
                        <w:szCs w:val="7"/>
                      </w:rPr>
                      <w:t>触高人民祛院率委会专职委留刘觉</w:t>
                    </w:r>
                  </w:p>
                  <w:p w14:paraId="2611E098">
                    <w:pPr>
                      <w:spacing w:line="218" w:lineRule="auto"/>
                      <w:ind w:left="20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color w:val="302040"/>
                        <w:spacing w:val="2"/>
                        <w:sz w:val="7"/>
                        <w:szCs w:val="7"/>
                      </w:rPr>
                      <w:t>尊作了传达汇擬院领特逐一发富。大</w:t>
                    </w:r>
                  </w:p>
                  <w:p w14:paraId="262E8B08">
                    <w:pPr>
                      <w:spacing w:before="17" w:line="216" w:lineRule="auto"/>
                      <w:ind w:left="20" w:right="42"/>
                      <w:jc w:val="both"/>
                      <w:rPr>
                        <w:rFonts w:ascii="宋体" w:hAnsi="宋体" w:eastAsia="宋体" w:cs="宋体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>家一致认为，习近平总书记的或要话</w:t>
                    </w:r>
                    <w:r>
                      <w:rPr>
                        <w:rFonts w:ascii="宋体" w:hAnsi="宋体" w:eastAsia="宋体" w:cs="宋体"/>
                        <w:spacing w:val="9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具有服裂的政治性，恳想程、微导性，体</w:t>
                    </w:r>
                    <w:r>
                      <w:rPr>
                        <w:rFonts w:ascii="宋体" w:hAnsi="宋体" w:eastAsia="宋体" w:cs="宋体"/>
                        <w:spacing w:val="9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>砚监高思想境界，均含宗该为民绣怀，必</w:t>
                    </w:r>
                    <w:r>
                      <w:rPr>
                        <w:rFonts w:ascii="宋体" w:hAnsi="宋体" w:eastAsia="宋体" w:cs="宋体"/>
                        <w:spacing w:val="1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"/>
                        <w:sz w:val="7"/>
                        <w:szCs w:val="7"/>
                      </w:rPr>
                      <w:t>将激赔全园各族人民在强国建设，民</w:t>
                    </w:r>
                    <w:r>
                      <w:rPr>
                        <w:rFonts w:ascii="宋体" w:hAnsi="宋体" w:eastAsia="宋体" w:cs="宋体"/>
                        <w:spacing w:val="10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复声新征卷上障劈奋发，勇蕨前行。</w:t>
                    </w:r>
                  </w:p>
                  <w:p w14:paraId="2C0FD8D4">
                    <w:pPr>
                      <w:spacing w:line="268" w:lineRule="auto"/>
                      <w:ind w:left="109" w:right="20" w:hanging="89"/>
                      <w:rPr>
                        <w:rFonts w:ascii="宋体" w:hAnsi="宋体" w:eastAsia="宋体" w:cs="宋体"/>
                        <w:sz w:val="6"/>
                        <w:szCs w:val="6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7"/>
                        <w:szCs w:val="7"/>
                      </w:rPr>
                      <w:t>近平总书配再次金草当选国家主据、中</w:t>
                    </w:r>
                    <w:r>
                      <w:rPr>
                        <w:rFonts w:ascii="宋体" w:hAnsi="宋体" w:eastAsia="宋体" w:cs="宋体"/>
                        <w:spacing w:val="13"/>
                        <w:w w:val="101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7"/>
                        <w:sz w:val="6"/>
                        <w:szCs w:val="6"/>
                      </w:rPr>
                      <w:t>军事委员会主馆，是余体代来的共同</w:t>
                    </w:r>
                  </w:p>
                  <w:p w14:paraId="1F233BCB">
                    <w:pPr>
                      <w:spacing w:line="216" w:lineRule="auto"/>
                      <w:ind w:left="20"/>
                      <w:rPr>
                        <w:rFonts w:ascii="宋体" w:hAnsi="宋体" w:eastAsia="宋体" w:cs="宋体"/>
                        <w:sz w:val="6"/>
                        <w:szCs w:val="6"/>
                      </w:rPr>
                    </w:pP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选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驿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，是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亿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人 民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的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0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能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6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同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0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心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認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1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,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1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充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份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402040"/>
                        <w:spacing w:val="-4"/>
                        <w:sz w:val="6"/>
                        <w:szCs w:val="6"/>
                      </w:rPr>
                      <w:t>反</w:t>
                    </w:r>
                  </w:p>
                </w:txbxContent>
              </v:textbox>
            </v:shape>
            <v:shape id="_x0000_s1034" o:spid="_x0000_s1034" o:spt="202" type="#_x0000_t202" style="position:absolute;left:2699;top:2852;height:360;width:24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F87A6D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2446" w:type="dxa"/>
                      <w:tblInd w:w="2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22"/>
                      <w:gridCol w:w="1224"/>
                    </w:tblGrid>
                    <w:tr w14:paraId="200A0840">
                      <w:trPr>
                        <w:trHeight w:val="320" w:hRule="atLeast"/>
                      </w:trPr>
                      <w:tc>
                        <w:tcPr>
                          <w:tcW w:w="1222" w:type="dxa"/>
                          <w:vAlign w:val="top"/>
                        </w:tcPr>
                        <w:p w14:paraId="1595F01A">
                          <w:pPr>
                            <w:spacing w:before="9" w:line="198" w:lineRule="auto"/>
                            <w:ind w:right="36" w:firstLine="120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9"/>
                              <w:sz w:val="7"/>
                              <w:szCs w:val="7"/>
                            </w:rPr>
                            <w:t>效率是人民粉，效率务服从于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10"/>
                              <w:sz w:val="7"/>
                              <w:szCs w:val="7"/>
                            </w:rPr>
                            <w:t>坐正，“快”必顺以“好”为蒸础，一称图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8"/>
                              <w:sz w:val="7"/>
                              <w:szCs w:val="7"/>
                            </w:rPr>
                            <w:t>快，导政后续上诉，申露，上访无休无止。</w:t>
                          </w:r>
                          <w:r>
                            <w:rPr>
                              <w:rFonts w:ascii="宋体" w:hAnsi="宋体" w:eastAsia="宋体" w:cs="宋体"/>
                              <w:spacing w:val="6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3"/>
                              <w:sz w:val="7"/>
                              <w:szCs w:val="7"/>
                            </w:rPr>
                            <w:t>这样不考愈公正、效果的贬率是医敛率</w:t>
                          </w:r>
                        </w:p>
                      </w:tc>
                      <w:tc>
                        <w:tcPr>
                          <w:tcW w:w="1224" w:type="dxa"/>
                          <w:vAlign w:val="top"/>
                        </w:tcPr>
                        <w:p w14:paraId="0692C2BB">
                          <w:pPr>
                            <w:spacing w:line="204" w:lineRule="auto"/>
                            <w:ind w:left="37" w:firstLine="140"/>
                            <w:jc w:val="both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最高法院领导，审委会专配委员中</w:t>
                          </w:r>
                          <w:r>
                            <w:rPr>
                              <w:rFonts w:ascii="宋体" w:hAnsi="宋体" w:eastAsia="宋体" w:cs="宋体"/>
                              <w:spacing w:val="10"/>
                              <w:w w:val="101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央纪委国家监委驻晨态被起检蓝据组</w:t>
                          </w:r>
                          <w:r>
                            <w:rPr>
                              <w:rFonts w:ascii="宋体" w:hAnsi="宋体" w:eastAsia="宋体" w:cs="宋体"/>
                              <w:color w:val="402020"/>
                              <w:spacing w:val="-1"/>
                              <w:sz w:val="7"/>
                              <w:szCs w:val="7"/>
                            </w:rPr>
                            <w:t>，</w:t>
                          </w:r>
                          <w:r>
                            <w:rPr>
                              <w:rFonts w:ascii="宋体" w:hAnsi="宋体" w:eastAsia="宋体" w:cs="宋体"/>
                              <w:color w:val="402020"/>
                              <w:spacing w:val="12"/>
                              <w:w w:val="101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7"/>
                              <w:szCs w:val="7"/>
                            </w:rPr>
                            <w:t>机美各内设机构、直虽单位查耍负资人</w:t>
                          </w:r>
                          <w:r>
                            <w:rPr>
                              <w:rFonts w:ascii="宋体" w:hAnsi="宋体" w:eastAsia="宋体" w:cs="宋体"/>
                              <w:spacing w:val="15"/>
                              <w:w w:val="102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7"/>
                              <w:szCs w:val="7"/>
                            </w:rPr>
                            <w:t>参加会议。</w:t>
                          </w:r>
                        </w:p>
                      </w:tc>
                    </w:tr>
                  </w:tbl>
                  <w:p w14:paraId="063A97C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7BBFEE13">
      <w:pPr>
        <w:spacing w:before="184" w:line="222" w:lineRule="auto"/>
        <w:ind w:left="180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7"/>
          <w:sz w:val="20"/>
          <w:szCs w:val="20"/>
        </w:rPr>
        <w:t>图</w:t>
      </w:r>
      <w:r>
        <w:rPr>
          <w:rFonts w:ascii="宋体" w:hAnsi="宋体" w:eastAsia="宋体" w:cs="宋体"/>
          <w:b/>
          <w:bCs/>
          <w:spacing w:val="-17"/>
          <w:sz w:val="20"/>
          <w:szCs w:val="20"/>
        </w:rPr>
        <w:t>2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7"/>
          <w:sz w:val="20"/>
          <w:szCs w:val="20"/>
        </w:rPr>
        <w:t>带有引题的文章标题</w:t>
      </w:r>
    </w:p>
    <w:p w14:paraId="33D79575">
      <w:pPr>
        <w:pStyle w:val="2"/>
        <w:spacing w:line="471" w:lineRule="auto"/>
      </w:pPr>
    </w:p>
    <w:p w14:paraId="144C9070">
      <w:pPr>
        <w:spacing w:before="66" w:line="222" w:lineRule="auto"/>
        <w:ind w:left="60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9"/>
          <w:sz w:val="20"/>
          <w:szCs w:val="20"/>
        </w:rPr>
        <w:t>39.</w:t>
      </w:r>
      <w:r>
        <w:rPr>
          <w:rFonts w:ascii="宋体" w:hAnsi="宋体" w:eastAsia="宋体" w:cs="宋体"/>
          <w:color w:val="2060D0"/>
          <w:spacing w:val="5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9"/>
          <w:sz w:val="20"/>
          <w:szCs w:val="20"/>
        </w:rPr>
        <w:t>图书的名称</w:t>
      </w:r>
    </w:p>
    <w:p w14:paraId="2BF3CEDE">
      <w:pPr>
        <w:spacing w:before="143" w:line="344" w:lineRule="auto"/>
        <w:ind w:left="182"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(1)合订本图书，名称包含两个不同主题，相互没有主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从关系的，用一个字符的空格隔开。例如：</w:t>
      </w:r>
    </w:p>
    <w:p w14:paraId="5A9D473F">
      <w:pPr>
        <w:spacing w:before="92" w:line="222" w:lineRule="auto"/>
        <w:ind w:left="60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z w:val="20"/>
          <w:szCs w:val="20"/>
        </w:rPr>
        <w:t>[美]罗 ·</w:t>
      </w:r>
      <w:r>
        <w:rPr>
          <w:rFonts w:ascii="FangSong" w:hAnsi="FangSong" w:eastAsia="FangSong" w:cs="FangSong"/>
          <w:color w:val="2060C0"/>
          <w:spacing w:val="-7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z w:val="20"/>
          <w:szCs w:val="20"/>
        </w:rPr>
        <w:t>庞德：《通过法律的社会控制法律的任</w:t>
      </w: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务》</w:t>
      </w:r>
    </w:p>
    <w:p w14:paraId="375204CE">
      <w:pPr>
        <w:spacing w:before="199" w:line="355" w:lineRule="auto"/>
        <w:ind w:left="182"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(2)所引图书系丛书或者套书中的一卷(册)</w:t>
      </w:r>
      <w:r>
        <w:rPr>
          <w:rFonts w:ascii="宋体" w:hAnsi="宋体" w:eastAsia="宋体" w:cs="宋体"/>
          <w:spacing w:val="11"/>
          <w:sz w:val="20"/>
          <w:szCs w:val="20"/>
        </w:rPr>
        <w:t>,一般省略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丛书名。例如，“中国当代法学家文库”姜明安行政法研究</w:t>
      </w:r>
    </w:p>
    <w:p w14:paraId="5A43EA3B">
      <w:pPr>
        <w:spacing w:line="355" w:lineRule="auto"/>
        <w:rPr>
          <w:rFonts w:ascii="宋体" w:hAnsi="宋体" w:eastAsia="宋体" w:cs="宋体"/>
          <w:sz w:val="20"/>
          <w:szCs w:val="20"/>
        </w:rPr>
        <w:sectPr>
          <w:pgSz w:w="8250" w:h="12030"/>
          <w:pgMar w:top="400" w:right="1061" w:bottom="400" w:left="1237" w:header="0" w:footer="0" w:gutter="0"/>
          <w:cols w:space="720" w:num="1"/>
        </w:sectPr>
      </w:pPr>
    </w:p>
    <w:p w14:paraId="16B6DE05">
      <w:pPr>
        <w:pStyle w:val="2"/>
        <w:spacing w:line="274" w:lineRule="auto"/>
      </w:pPr>
    </w:p>
    <w:p w14:paraId="0A9FCC86">
      <w:pPr>
        <w:pStyle w:val="2"/>
        <w:spacing w:line="274" w:lineRule="auto"/>
      </w:pPr>
    </w:p>
    <w:p w14:paraId="40DA4F3C">
      <w:pPr>
        <w:pStyle w:val="2"/>
        <w:spacing w:line="275" w:lineRule="auto"/>
      </w:pPr>
    </w:p>
    <w:p w14:paraId="2B8E0778">
      <w:pPr>
        <w:pStyle w:val="2"/>
        <w:spacing w:line="275" w:lineRule="auto"/>
      </w:pPr>
    </w:p>
    <w:p w14:paraId="18EB4170">
      <w:pPr>
        <w:spacing w:before="61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50D0"/>
          <w:spacing w:val="-17"/>
          <w:sz w:val="19"/>
          <w:szCs w:val="19"/>
        </w:rPr>
        <w:t>·032</w:t>
      </w:r>
      <w:r>
        <w:rPr>
          <w:rFonts w:ascii="宋体" w:hAnsi="宋体" w:eastAsia="宋体" w:cs="宋体"/>
          <w:color w:val="2050D0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50D0"/>
          <w:spacing w:val="-17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7"/>
          <w:sz w:val="19"/>
          <w:szCs w:val="19"/>
        </w:rPr>
        <w:t>法学引注手册(第二版)</w:t>
      </w:r>
    </w:p>
    <w:p w14:paraId="3FA0F009">
      <w:pPr>
        <w:pStyle w:val="2"/>
        <w:spacing w:line="376" w:lineRule="auto"/>
      </w:pPr>
    </w:p>
    <w:p w14:paraId="02DB37B2">
      <w:pPr>
        <w:spacing w:before="62" w:line="369" w:lineRule="auto"/>
        <w:ind w:left="285" w:right="205" w:firstLine="95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系列中的《法治的求索与呐喊(论文卷)》,书名只写“《</w:t>
      </w:r>
      <w:r>
        <w:rPr>
          <w:rFonts w:ascii="宋体" w:hAnsi="宋体" w:eastAsia="宋体" w:cs="宋体"/>
          <w:spacing w:val="8"/>
          <w:sz w:val="19"/>
          <w:szCs w:val="19"/>
        </w:rPr>
        <w:t>法治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的求索与呐喊(论文卷)》”;王名扬的《美国行政法》在北京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大学出版社出版时，是作为“王名扬全集”的一卷，与其他各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卷在内容上没有关联，引用时只写“《美国行政法》”,不写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“《王名扬全集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·美国行政法》”。</w:t>
      </w:r>
    </w:p>
    <w:p w14:paraId="219D60AE">
      <w:pPr>
        <w:spacing w:before="2" w:line="362" w:lineRule="auto"/>
        <w:ind w:left="380" w:right="199" w:firstLine="41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所引图书系丛书或者套书中的一卷(册),且丛书或者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套书名称构成书名的一部分，不宜省略的，用中圆点或者冒 </w:t>
      </w:r>
      <w:r>
        <w:rPr>
          <w:rFonts w:ascii="宋体" w:hAnsi="宋体" w:eastAsia="宋体" w:cs="宋体"/>
          <w:spacing w:val="12"/>
          <w:sz w:val="19"/>
          <w:szCs w:val="19"/>
        </w:rPr>
        <w:t>号间隔。例如：</w:t>
      </w:r>
    </w:p>
    <w:p w14:paraId="52F70377">
      <w:pPr>
        <w:spacing w:before="131" w:line="219" w:lineRule="auto"/>
        <w:ind w:left="70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《中国大百科全书 ·</w:t>
      </w:r>
      <w:r>
        <w:rPr>
          <w:rFonts w:ascii="宋体" w:hAnsi="宋体" w:eastAsia="宋体" w:cs="宋体"/>
          <w:color w:val="2060C0"/>
          <w:spacing w:val="-59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法</w:t>
      </w:r>
      <w:r>
        <w:rPr>
          <w:rFonts w:ascii="宋体" w:hAnsi="宋体" w:eastAsia="宋体" w:cs="宋体"/>
          <w:color w:val="2070C0"/>
          <w:spacing w:val="6"/>
          <w:sz w:val="19"/>
          <w:szCs w:val="19"/>
        </w:rPr>
        <w:t>学》</w:t>
      </w:r>
    </w:p>
    <w:p w14:paraId="551CFE54">
      <w:pPr>
        <w:spacing w:before="176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B0"/>
          <w:spacing w:val="6"/>
          <w:sz w:val="19"/>
          <w:szCs w:val="19"/>
        </w:rPr>
        <w:t>[日]盐野宏：《行政</w:t>
      </w:r>
      <w:r>
        <w:rPr>
          <w:rFonts w:ascii="宋体" w:hAnsi="宋体" w:eastAsia="宋体" w:cs="宋体"/>
          <w:color w:val="2070B0"/>
          <w:spacing w:val="6"/>
          <w:sz w:val="19"/>
          <w:szCs w:val="19"/>
        </w:rPr>
        <w:t>法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Ⅱ:行政救济法》</w:t>
      </w:r>
    </w:p>
    <w:p w14:paraId="7CF4A3F8">
      <w:pPr>
        <w:spacing w:before="273" w:line="361" w:lineRule="auto"/>
        <w:ind w:left="285" w:right="54" w:firstLine="514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(3)多卷册的图书，在书名号后面用括号注明“第</w:t>
      </w:r>
      <w:r>
        <w:rPr>
          <w:rFonts w:ascii="宋体" w:hAnsi="宋体" w:eastAsia="宋体" w:cs="宋体"/>
          <w:spacing w:val="13"/>
          <w:sz w:val="19"/>
          <w:szCs w:val="19"/>
        </w:rPr>
        <w:t>×卷”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“上册”等；连续出版物的卷、辑，不加括号。卷次一般用阿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5"/>
          <w:sz w:val="19"/>
          <w:szCs w:val="19"/>
        </w:rPr>
        <w:t>拉伯数字。例如：</w:t>
      </w:r>
    </w:p>
    <w:p w14:paraId="5DF4F684">
      <w:pPr>
        <w:spacing w:before="124" w:line="222" w:lineRule="auto"/>
        <w:ind w:left="70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3"/>
          <w:sz w:val="19"/>
          <w:szCs w:val="19"/>
        </w:rPr>
        <w:t>《邓小平文选》(第2版第2卷)</w:t>
      </w:r>
    </w:p>
    <w:p w14:paraId="0D0DB560">
      <w:pPr>
        <w:spacing w:before="163" w:line="222" w:lineRule="auto"/>
        <w:ind w:left="70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-1"/>
          <w:sz w:val="19"/>
          <w:szCs w:val="19"/>
        </w:rPr>
        <w:t>《民商法论丛》第</w:t>
      </w:r>
      <w:r>
        <w:rPr>
          <w:rFonts w:ascii="FangSong" w:hAnsi="FangSong" w:eastAsia="FangSong" w:cs="FangSong"/>
          <w:color w:val="2060B0"/>
          <w:spacing w:val="-1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"/>
          <w:sz w:val="19"/>
          <w:szCs w:val="19"/>
        </w:rPr>
        <w:t>6</w:t>
      </w:r>
      <w:r>
        <w:rPr>
          <w:rFonts w:ascii="FangSong" w:hAnsi="FangSong" w:eastAsia="FangSong" w:cs="FangSong"/>
          <w:color w:val="2060B0"/>
          <w:spacing w:val="-2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"/>
          <w:sz w:val="19"/>
          <w:szCs w:val="19"/>
        </w:rPr>
        <w:t>1</w:t>
      </w:r>
      <w:r>
        <w:rPr>
          <w:rFonts w:ascii="FangSong" w:hAnsi="FangSong" w:eastAsia="FangSong" w:cs="FangSong"/>
          <w:color w:val="2060B0"/>
          <w:spacing w:val="-2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"/>
          <w:sz w:val="19"/>
          <w:szCs w:val="19"/>
        </w:rPr>
        <w:t>卷</w:t>
      </w:r>
    </w:p>
    <w:p w14:paraId="6C19AA8D">
      <w:pPr>
        <w:spacing w:before="251" w:line="354" w:lineRule="auto"/>
        <w:ind w:left="380" w:right="126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sz w:val="19"/>
          <w:szCs w:val="19"/>
        </w:rPr>
        <w:t>(4)图书的版、卷、册信息同时出现的，按照先版、后卷、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再册的顺序排列。版、卷、册之间不加标点。例如：</w:t>
      </w:r>
    </w:p>
    <w:p w14:paraId="38C71CD5">
      <w:pPr>
        <w:spacing w:before="142" w:line="222" w:lineRule="auto"/>
        <w:ind w:left="62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8"/>
          <w:sz w:val="19"/>
          <w:szCs w:val="19"/>
        </w:rPr>
        <w:t>《奥本海国际法》(第8版上卷第1分册)</w:t>
      </w:r>
    </w:p>
    <w:p w14:paraId="669DF293">
      <w:pPr>
        <w:spacing w:before="262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(5)古籍的卷册，可以写在书名后，不加括号。例如：</w:t>
      </w:r>
    </w:p>
    <w:p w14:paraId="7585A6DB">
      <w:pPr>
        <w:spacing w:before="262" w:line="221" w:lineRule="auto"/>
        <w:ind w:left="79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4"/>
          <w:sz w:val="19"/>
          <w:szCs w:val="19"/>
        </w:rPr>
        <w:t>(宋)王溥：《唐会要》,卷三十九《定格令》,上海古</w:t>
      </w:r>
      <w:r>
        <w:rPr>
          <w:rFonts w:ascii="FangSong" w:hAnsi="FangSong" w:eastAsia="FangSong" w:cs="FangSong"/>
          <w:color w:val="2060B0"/>
          <w:spacing w:val="3"/>
          <w:sz w:val="19"/>
          <w:szCs w:val="19"/>
        </w:rPr>
        <w:t>籍出</w:t>
      </w:r>
    </w:p>
    <w:p w14:paraId="3E96DE4A">
      <w:pPr>
        <w:spacing w:line="221" w:lineRule="auto"/>
        <w:rPr>
          <w:rFonts w:ascii="FangSong" w:hAnsi="FangSong" w:eastAsia="FangSong" w:cs="FangSong"/>
          <w:sz w:val="19"/>
          <w:szCs w:val="19"/>
        </w:rPr>
        <w:sectPr>
          <w:pgSz w:w="8190" w:h="12070"/>
          <w:pgMar w:top="400" w:right="1228" w:bottom="400" w:left="1090" w:header="0" w:footer="0" w:gutter="0"/>
          <w:cols w:space="720" w:num="1"/>
        </w:sectPr>
      </w:pPr>
    </w:p>
    <w:p w14:paraId="4F7C7D72">
      <w:pPr>
        <w:pStyle w:val="2"/>
        <w:spacing w:line="284" w:lineRule="auto"/>
      </w:pPr>
    </w:p>
    <w:p w14:paraId="0E27ACB3">
      <w:pPr>
        <w:pStyle w:val="2"/>
        <w:spacing w:line="284" w:lineRule="auto"/>
      </w:pPr>
    </w:p>
    <w:p w14:paraId="5185471A">
      <w:pPr>
        <w:pStyle w:val="2"/>
        <w:spacing w:line="284" w:lineRule="auto"/>
      </w:pPr>
    </w:p>
    <w:p w14:paraId="35B42192">
      <w:pPr>
        <w:pStyle w:val="2"/>
        <w:spacing w:line="284" w:lineRule="auto"/>
      </w:pPr>
    </w:p>
    <w:p w14:paraId="168F92F1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·033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560A5F99">
      <w:pPr>
        <w:pStyle w:val="2"/>
        <w:spacing w:line="381" w:lineRule="auto"/>
      </w:pPr>
    </w:p>
    <w:p w14:paraId="6BC7E6BA">
      <w:pPr>
        <w:spacing w:before="65" w:line="222" w:lineRule="auto"/>
        <w:ind w:left="16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版社2006年版，第825页。</w:t>
      </w:r>
    </w:p>
    <w:p w14:paraId="1511F1B4">
      <w:pPr>
        <w:pStyle w:val="2"/>
        <w:spacing w:line="300" w:lineRule="auto"/>
      </w:pPr>
    </w:p>
    <w:p w14:paraId="5ADCC453">
      <w:pPr>
        <w:spacing w:before="75" w:line="222" w:lineRule="auto"/>
        <w:ind w:left="597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D0"/>
          <w:spacing w:val="-8"/>
          <w:sz w:val="23"/>
          <w:szCs w:val="23"/>
        </w:rPr>
        <w:t>40.</w:t>
      </w:r>
      <w:r>
        <w:rPr>
          <w:rFonts w:ascii="宋体" w:hAnsi="宋体" w:eastAsia="宋体" w:cs="宋体"/>
          <w:color w:val="2060D0"/>
          <w:spacing w:val="-8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8"/>
          <w:sz w:val="23"/>
          <w:szCs w:val="23"/>
        </w:rPr>
        <w:t>图书的版本</w:t>
      </w:r>
    </w:p>
    <w:p w14:paraId="75C362D9">
      <w:pPr>
        <w:spacing w:before="155" w:line="313" w:lineRule="auto"/>
        <w:ind w:left="163" w:right="422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5"/>
          <w:sz w:val="20"/>
          <w:szCs w:val="20"/>
        </w:rPr>
        <w:t>(1)图书版本不同于印刷次数。同</w:t>
      </w:r>
      <w:r>
        <w:rPr>
          <w:rFonts w:ascii="宋体" w:hAnsi="宋体" w:eastAsia="宋体" w:cs="宋体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一版本多次印刷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的，通常仍为一版；内容发生较大变化，或者经过重新排版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的，视为不同版本。版本信息一般以版权页为准。</w:t>
      </w:r>
    </w:p>
    <w:p w14:paraId="06624A9E">
      <w:pPr>
        <w:spacing w:before="134" w:line="312" w:lineRule="auto"/>
        <w:ind w:left="163" w:right="414" w:firstLine="43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13"/>
          <w:sz w:val="20"/>
          <w:szCs w:val="20"/>
        </w:rPr>
        <w:t>(2)初版图书，无须标明“初版”“第1版”;再版的，在书名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16"/>
          <w:szCs w:val="16"/>
        </w:rPr>
        <w:t>后括注“修订版”“增订版”“重排版”“第×版”等。例如：</w:t>
      </w:r>
    </w:p>
    <w:p w14:paraId="5054557E">
      <w:pPr>
        <w:spacing w:before="260" w:line="222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4"/>
          <w:sz w:val="20"/>
          <w:szCs w:val="20"/>
        </w:rPr>
        <w:t>张新宝：《侵权责任法》,中国人民大学出版社2006年版。</w:t>
      </w:r>
    </w:p>
    <w:p w14:paraId="4D7383F7">
      <w:pPr>
        <w:spacing w:before="130" w:line="342" w:lineRule="auto"/>
        <w:ind w:left="163" w:right="443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3"/>
          <w:sz w:val="20"/>
          <w:szCs w:val="20"/>
        </w:rPr>
        <w:t>张新宝：《侵权责任法》(第5版),中国人民大学出版社</w:t>
      </w:r>
      <w:r>
        <w:rPr>
          <w:rFonts w:ascii="FangSong" w:hAnsi="FangSong" w:eastAsia="FangSong" w:cs="FangSong"/>
          <w:color w:val="2060C0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3"/>
          <w:sz w:val="20"/>
          <w:szCs w:val="20"/>
        </w:rPr>
        <w:t>2020</w:t>
      </w:r>
      <w:r>
        <w:rPr>
          <w:rFonts w:ascii="Times New Roman" w:hAnsi="Times New Roman" w:eastAsia="Times New Roman" w:cs="Times New Roman"/>
          <w:color w:val="2060C0"/>
          <w:spacing w:val="1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3"/>
          <w:sz w:val="20"/>
          <w:szCs w:val="20"/>
        </w:rPr>
        <w:t>年版。</w:t>
      </w:r>
    </w:p>
    <w:p w14:paraId="4660C2C9">
      <w:pPr>
        <w:spacing w:before="119" w:line="404" w:lineRule="auto"/>
        <w:ind w:left="83" w:right="425" w:firstLine="51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(3)外文图书的中译本，可以在书名后用括号标明原书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16"/>
          <w:szCs w:val="16"/>
        </w:rPr>
        <w:t>“第×版”。例如：</w:t>
      </w:r>
    </w:p>
    <w:p w14:paraId="4CF56BF1">
      <w:pPr>
        <w:spacing w:before="80" w:line="221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[美]理查德 ·</w:t>
      </w:r>
      <w:r>
        <w:rPr>
          <w:rFonts w:ascii="Times New Roman" w:hAnsi="Times New Roman" w:eastAsia="Times New Roman" w:cs="Times New Roman"/>
          <w:color w:val="2060B0"/>
          <w:spacing w:val="6"/>
          <w:sz w:val="20"/>
          <w:szCs w:val="20"/>
        </w:rPr>
        <w:t xml:space="preserve">J.  </w:t>
      </w: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皮尔斯：《行政法》(第5版),苏苗罕</w:t>
      </w:r>
    </w:p>
    <w:p w14:paraId="37564DD7">
      <w:pPr>
        <w:spacing w:before="132" w:line="222" w:lineRule="auto"/>
        <w:ind w:left="16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7"/>
          <w:sz w:val="20"/>
          <w:szCs w:val="20"/>
        </w:rPr>
        <w:t>译，中国人民大学出版社2016年版。</w:t>
      </w:r>
    </w:p>
    <w:p w14:paraId="30BD72D3">
      <w:pPr>
        <w:spacing w:before="130" w:line="369" w:lineRule="auto"/>
        <w:ind w:left="163" w:right="417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8"/>
          <w:sz w:val="20"/>
          <w:szCs w:val="20"/>
        </w:rPr>
        <w:t>[英]劳特派特修订：《奥本海国际法》(第8版上卷第1</w:t>
      </w: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5"/>
          <w:sz w:val="20"/>
          <w:szCs w:val="20"/>
        </w:rPr>
        <w:t>分册),王铁崖、陈体强译，商务印书馆1</w:t>
      </w:r>
      <w:r>
        <w:rPr>
          <w:rFonts w:ascii="FangSong" w:hAnsi="FangSong" w:eastAsia="FangSong" w:cs="FangSong"/>
          <w:color w:val="2060B0"/>
          <w:spacing w:val="4"/>
          <w:sz w:val="20"/>
          <w:szCs w:val="20"/>
        </w:rPr>
        <w:t>971年版。</w:t>
      </w:r>
    </w:p>
    <w:p w14:paraId="67172E47">
      <w:pPr>
        <w:spacing w:before="61" w:line="335" w:lineRule="auto"/>
        <w:ind w:left="163" w:right="42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(4)图书再版时变更出版社，没有标明再版的，从原书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信息。例如：</w:t>
      </w:r>
    </w:p>
    <w:p w14:paraId="64502980">
      <w:pPr>
        <w:spacing w:before="131" w:line="221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z w:val="20"/>
          <w:szCs w:val="20"/>
        </w:rPr>
        <w:t>王名扬：《美国行政法》,中国法制出版社1995年版。</w:t>
      </w:r>
    </w:p>
    <w:p w14:paraId="1CFA9D35">
      <w:pPr>
        <w:spacing w:before="141" w:line="221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z w:val="20"/>
          <w:szCs w:val="20"/>
        </w:rPr>
        <w:t>王名扬：《美国行政法》,北京大学出版社2016年版。</w:t>
      </w:r>
    </w:p>
    <w:p w14:paraId="387350D4">
      <w:pPr>
        <w:spacing w:line="221" w:lineRule="auto"/>
        <w:rPr>
          <w:rFonts w:ascii="FangSong" w:hAnsi="FangSong" w:eastAsia="FangSong" w:cs="FangSong"/>
          <w:sz w:val="20"/>
          <w:szCs w:val="20"/>
        </w:rPr>
        <w:sectPr>
          <w:pgSz w:w="8240" w:h="12070"/>
          <w:pgMar w:top="400" w:right="1071" w:bottom="400" w:left="1236" w:header="0" w:footer="0" w:gutter="0"/>
          <w:cols w:space="720" w:num="1"/>
        </w:sectPr>
      </w:pPr>
    </w:p>
    <w:p w14:paraId="477BE698">
      <w:pPr>
        <w:pStyle w:val="2"/>
        <w:spacing w:line="273" w:lineRule="auto"/>
      </w:pPr>
    </w:p>
    <w:p w14:paraId="3EFEB644">
      <w:pPr>
        <w:pStyle w:val="2"/>
        <w:spacing w:line="274" w:lineRule="auto"/>
      </w:pPr>
    </w:p>
    <w:p w14:paraId="4DDF0506">
      <w:pPr>
        <w:pStyle w:val="2"/>
        <w:spacing w:line="274" w:lineRule="auto"/>
      </w:pPr>
    </w:p>
    <w:p w14:paraId="611E8702">
      <w:pPr>
        <w:pStyle w:val="2"/>
        <w:spacing w:line="274" w:lineRule="auto"/>
      </w:pPr>
    </w:p>
    <w:p w14:paraId="65C3D921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6"/>
          <w:sz w:val="20"/>
          <w:szCs w:val="20"/>
        </w:rPr>
        <w:t xml:space="preserve">·034 </w:t>
      </w:r>
      <w:r>
        <w:rPr>
          <w:rFonts w:ascii="FangSong" w:hAnsi="FangSong" w:eastAsia="FangSong" w:cs="FangSong"/>
          <w:color w:val="2060D0"/>
          <w:spacing w:val="-16"/>
          <w:sz w:val="20"/>
          <w:szCs w:val="20"/>
        </w:rPr>
        <w:t>·</w:t>
      </w:r>
      <w:r>
        <w:rPr>
          <w:rFonts w:ascii="FangSong" w:hAnsi="FangSong" w:eastAsia="FangSong" w:cs="FangSong"/>
          <w:color w:val="2060D0"/>
          <w:spacing w:val="8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20"/>
          <w:szCs w:val="20"/>
        </w:rPr>
        <w:t>法学引注手册(第二版)</w:t>
      </w:r>
    </w:p>
    <w:p w14:paraId="0C1294C1">
      <w:pPr>
        <w:pStyle w:val="2"/>
        <w:spacing w:line="330" w:lineRule="auto"/>
      </w:pPr>
    </w:p>
    <w:p w14:paraId="53544980">
      <w:pPr>
        <w:pStyle w:val="2"/>
        <w:spacing w:line="331" w:lineRule="auto"/>
      </w:pPr>
    </w:p>
    <w:p w14:paraId="42D0ECA6">
      <w:pPr>
        <w:spacing w:before="65" w:line="219" w:lineRule="auto"/>
        <w:ind w:left="80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D.</w:t>
      </w:r>
      <w:r>
        <w:rPr>
          <w:rFonts w:ascii="宋体" w:hAnsi="宋体" w:eastAsia="宋体" w:cs="宋体"/>
          <w:spacing w:val="6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出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版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信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息</w:t>
      </w:r>
    </w:p>
    <w:p w14:paraId="3EFD4FAB">
      <w:pPr>
        <w:spacing w:before="288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8"/>
          <w:sz w:val="20"/>
          <w:szCs w:val="20"/>
        </w:rPr>
        <w:t>41.</w:t>
      </w:r>
      <w:r>
        <w:rPr>
          <w:rFonts w:ascii="宋体" w:hAnsi="宋体" w:eastAsia="宋体" w:cs="宋体"/>
          <w:color w:val="1060D0"/>
          <w:spacing w:val="7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图书的出版信息</w:t>
      </w:r>
    </w:p>
    <w:p w14:paraId="51D62595">
      <w:pPr>
        <w:spacing w:before="142" w:line="219" w:lineRule="auto"/>
        <w:ind w:left="8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(1)图书的出版信息，包括出版社和出版时间。</w:t>
      </w:r>
    </w:p>
    <w:p w14:paraId="4A4B7508">
      <w:pPr>
        <w:spacing w:before="153" w:line="273" w:lineRule="auto"/>
        <w:ind w:left="389" w:right="14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(2)出版社名称应当完整，出版社之前不写所在城市。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例如，只写“法律出版社”,不写“北京：法律出版</w:t>
      </w:r>
      <w:r>
        <w:rPr>
          <w:rFonts w:ascii="宋体" w:hAnsi="宋体" w:eastAsia="宋体" w:cs="宋体"/>
          <w:spacing w:val="-15"/>
          <w:sz w:val="20"/>
          <w:szCs w:val="20"/>
        </w:rPr>
        <w:t>社”。</w:t>
      </w:r>
    </w:p>
    <w:p w14:paraId="1C9A5DD4">
      <w:pPr>
        <w:spacing w:before="159" w:line="281" w:lineRule="auto"/>
        <w:ind w:left="389" w:right="21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(3)两家出版机构联合出版的，应当一一列明，中间用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顿号。例如：</w:t>
      </w:r>
    </w:p>
    <w:p w14:paraId="6F264ADB">
      <w:pPr>
        <w:spacing w:before="230" w:line="222" w:lineRule="auto"/>
        <w:ind w:left="8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魏振瀛主编：《民法》(第8版),北京大学出版社、高等</w:t>
      </w:r>
    </w:p>
    <w:p w14:paraId="53365B7A">
      <w:pPr>
        <w:spacing w:before="149" w:line="222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1"/>
          <w:sz w:val="20"/>
          <w:szCs w:val="20"/>
        </w:rPr>
        <w:t>教育出版社</w:t>
      </w: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2021年版。</w:t>
      </w:r>
    </w:p>
    <w:p w14:paraId="5107CA4A">
      <w:pPr>
        <w:spacing w:before="241" w:line="352" w:lineRule="auto"/>
        <w:ind w:left="389" w:right="23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(4)出版时间只写年份，不写月份。出版月份与讨论主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题有关系的，或者同一年有不同版本的，可以写明月份。</w:t>
      </w:r>
    </w:p>
    <w:p w14:paraId="30BF6021">
      <w:pPr>
        <w:spacing w:before="143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0"/>
          <w:sz w:val="20"/>
          <w:szCs w:val="20"/>
        </w:rPr>
        <w:t>42.</w:t>
      </w:r>
      <w:r>
        <w:rPr>
          <w:rFonts w:ascii="宋体" w:hAnsi="宋体" w:eastAsia="宋体" w:cs="宋体"/>
          <w:color w:val="2060C0"/>
          <w:spacing w:val="5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0"/>
          <w:sz w:val="20"/>
          <w:szCs w:val="20"/>
        </w:rPr>
        <w:t>文集的出版信息</w:t>
      </w:r>
    </w:p>
    <w:p w14:paraId="0F66B4BA">
      <w:pPr>
        <w:spacing w:before="154" w:line="343" w:lineRule="auto"/>
        <w:ind w:left="389" w:right="46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引用会议文集、纪念文集或者其他专题文集中的文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sz w:val="20"/>
          <w:szCs w:val="20"/>
        </w:rPr>
        <w:t>章，应当完整标注该文集的编者、书名和出版信息，以“载”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字开头。例如：</w:t>
      </w:r>
    </w:p>
    <w:p w14:paraId="5C1A2643">
      <w:pPr>
        <w:spacing w:before="101" w:line="219" w:lineRule="auto"/>
        <w:ind w:left="8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"/>
          <w:sz w:val="20"/>
          <w:szCs w:val="20"/>
        </w:rPr>
        <w:t>车丕照：《论国际条约对私人的效力》,载朱晓青、黄列</w:t>
      </w:r>
    </w:p>
    <w:p w14:paraId="088F2F38">
      <w:pPr>
        <w:spacing w:before="136" w:line="222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主编：《国际条约与国内法的关系：中德国际条约与国内法</w:t>
      </w:r>
    </w:p>
    <w:p w14:paraId="3C06D23C">
      <w:pPr>
        <w:spacing w:before="128" w:line="222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6"/>
          <w:sz w:val="20"/>
          <w:szCs w:val="20"/>
        </w:rPr>
        <w:t>关系研讨会论文集》,世界知识出版社2000年版。</w:t>
      </w:r>
    </w:p>
    <w:p w14:paraId="5D7F1A72">
      <w:pPr>
        <w:spacing w:before="139" w:line="222" w:lineRule="auto"/>
        <w:ind w:left="8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12"/>
          <w:sz w:val="20"/>
          <w:szCs w:val="20"/>
        </w:rPr>
        <w:t>[德]莱纳</w:t>
      </w:r>
      <w:r>
        <w:rPr>
          <w:rFonts w:ascii="FangSong" w:hAnsi="FangSong" w:eastAsia="FangSong" w:cs="FangSong"/>
          <w:color w:val="2070B0"/>
          <w:spacing w:val="-2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-12"/>
          <w:sz w:val="20"/>
          <w:szCs w:val="20"/>
        </w:rPr>
        <w:t>·</w:t>
      </w:r>
      <w:r>
        <w:rPr>
          <w:rFonts w:ascii="FangSong" w:hAnsi="FangSong" w:eastAsia="FangSong" w:cs="FangSong"/>
          <w:color w:val="2070B0"/>
          <w:spacing w:val="-8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-12"/>
          <w:sz w:val="20"/>
          <w:szCs w:val="20"/>
        </w:rPr>
        <w:t>沃尔夫：《风险法的风险》,陈霄译，载</w:t>
      </w:r>
      <w:r>
        <w:rPr>
          <w:rFonts w:ascii="FangSong" w:hAnsi="FangSong" w:eastAsia="FangSong" w:cs="FangSong"/>
          <w:color w:val="2070B0"/>
          <w:spacing w:val="-13"/>
          <w:sz w:val="20"/>
          <w:szCs w:val="20"/>
        </w:rPr>
        <w:t>刘刚编</w:t>
      </w:r>
    </w:p>
    <w:p w14:paraId="42B3159C">
      <w:pPr>
        <w:spacing w:before="130" w:line="222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4"/>
          <w:sz w:val="20"/>
          <w:szCs w:val="20"/>
        </w:rPr>
        <w:t>译：《风险规制：德国的理论与实践》,法律出版社2012年版。</w:t>
      </w:r>
    </w:p>
    <w:p w14:paraId="581561F6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180" w:h="12130"/>
          <w:pgMar w:top="400" w:right="1227" w:bottom="400" w:left="1070" w:header="0" w:footer="0" w:gutter="0"/>
          <w:cols w:space="720" w:num="1"/>
        </w:sectPr>
      </w:pPr>
    </w:p>
    <w:p w14:paraId="683AF97B">
      <w:pPr>
        <w:pStyle w:val="2"/>
        <w:spacing w:line="268" w:lineRule="auto"/>
      </w:pPr>
    </w:p>
    <w:p w14:paraId="526359A3">
      <w:pPr>
        <w:pStyle w:val="2"/>
        <w:spacing w:line="269" w:lineRule="auto"/>
      </w:pPr>
    </w:p>
    <w:p w14:paraId="40481E12">
      <w:pPr>
        <w:pStyle w:val="2"/>
        <w:spacing w:line="269" w:lineRule="auto"/>
      </w:pPr>
    </w:p>
    <w:p w14:paraId="49C3A12A">
      <w:pPr>
        <w:pStyle w:val="2"/>
        <w:spacing w:line="269" w:lineRule="auto"/>
      </w:pPr>
    </w:p>
    <w:p w14:paraId="551A4B24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5"/>
          <w:sz w:val="20"/>
          <w:szCs w:val="20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·035</w:t>
      </w:r>
      <w:r>
        <w:rPr>
          <w:rFonts w:ascii="宋体" w:hAnsi="宋体" w:eastAsia="宋体" w:cs="宋体"/>
          <w:color w:val="2060C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·</w:t>
      </w:r>
    </w:p>
    <w:p w14:paraId="285146FD">
      <w:pPr>
        <w:pStyle w:val="2"/>
        <w:spacing w:line="468" w:lineRule="auto"/>
      </w:pPr>
    </w:p>
    <w:p w14:paraId="49469C97">
      <w:pPr>
        <w:spacing w:before="75" w:line="221" w:lineRule="auto"/>
        <w:ind w:left="612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C0"/>
          <w:spacing w:val="-11"/>
          <w:sz w:val="23"/>
          <w:szCs w:val="23"/>
        </w:rPr>
        <w:t>43</w:t>
      </w:r>
      <w:r>
        <w:rPr>
          <w:rFonts w:ascii="宋体" w:hAnsi="宋体" w:eastAsia="宋体" w:cs="宋体"/>
          <w:color w:val="2060C0"/>
          <w:spacing w:val="-6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11"/>
          <w:sz w:val="23"/>
          <w:szCs w:val="23"/>
        </w:rPr>
        <w:t>.</w:t>
      </w:r>
      <w:r>
        <w:rPr>
          <w:rFonts w:ascii="黑体" w:hAnsi="黑体" w:eastAsia="黑体" w:cs="黑体"/>
          <w:color w:val="2060C0"/>
          <w:spacing w:val="-3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11"/>
          <w:sz w:val="23"/>
          <w:szCs w:val="23"/>
        </w:rPr>
        <w:t>学术期刊的出版信息</w:t>
      </w:r>
    </w:p>
    <w:p w14:paraId="79AABFE7">
      <w:pPr>
        <w:spacing w:before="158" w:line="361" w:lineRule="auto"/>
        <w:ind w:left="189" w:right="48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(1)学术期刊名称用书名号。期刊的“法学版”“社会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科学版”“人文社会科学版”等属于期刊名称的一部分，用括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号注明，置于书名号内。期刊的出版信息，一般采用“××年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第×期”。例如：</w:t>
      </w:r>
    </w:p>
    <w:p w14:paraId="6A4B615C">
      <w:pPr>
        <w:spacing w:before="112" w:line="222" w:lineRule="auto"/>
        <w:ind w:left="5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2"/>
          <w:sz w:val="20"/>
          <w:szCs w:val="20"/>
        </w:rPr>
        <w:t>《清华大学学报(哲学社会科学版)》2018年第4期</w:t>
      </w:r>
    </w:p>
    <w:p w14:paraId="1FC4C03F">
      <w:pPr>
        <w:spacing w:before="261" w:line="319" w:lineRule="auto"/>
        <w:ind w:left="189" w:right="48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(2)学术期刊名称有变化的，写所引文献发表当时的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期刊名。例如，北京大学法律系主办的《国外法学》于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1989年更名为《中外法学》,更名前文章的出处仍写《国外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法学》。</w:t>
      </w:r>
    </w:p>
    <w:p w14:paraId="0B166459">
      <w:pPr>
        <w:spacing w:before="158" w:line="307" w:lineRule="auto"/>
        <w:ind w:left="189" w:right="48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(3)学术期刊有别名的，写主要名称。例如，《法律科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学》杂志在封面上标明该刊系“西北政法大学学报”,引用时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8"/>
          <w:sz w:val="20"/>
          <w:szCs w:val="20"/>
        </w:rPr>
        <w:t>可以只写“《法律科学》”。</w:t>
      </w:r>
    </w:p>
    <w:p w14:paraId="178A9D6B">
      <w:pPr>
        <w:pStyle w:val="2"/>
        <w:spacing w:line="253" w:lineRule="auto"/>
      </w:pPr>
    </w:p>
    <w:p w14:paraId="10CBDE4E">
      <w:pPr>
        <w:spacing w:before="65" w:line="222" w:lineRule="auto"/>
        <w:ind w:left="6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1"/>
          <w:sz w:val="20"/>
          <w:szCs w:val="20"/>
        </w:rPr>
        <w:t>44.</w:t>
      </w:r>
      <w:r>
        <w:rPr>
          <w:rFonts w:ascii="宋体" w:hAnsi="宋体" w:eastAsia="宋体" w:cs="宋体"/>
          <w:color w:val="2060C0"/>
          <w:spacing w:val="7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集刊的出版信息</w:t>
      </w:r>
    </w:p>
    <w:p w14:paraId="5912B5DB">
      <w:pPr>
        <w:spacing w:before="162" w:line="352" w:lineRule="auto"/>
        <w:ind w:left="189" w:right="48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引用集刊，即期刊之外连续出版的学术文集(包括一卷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多辑、页码连续的文集),一般标明主编或者编者，书名后直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接标注“第×卷”“第×辑”或者“第×卷第×辑”,并注明出版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社和出版年份。例如：</w:t>
      </w:r>
    </w:p>
    <w:p w14:paraId="434C4090">
      <w:pPr>
        <w:spacing w:before="105" w:line="222" w:lineRule="auto"/>
        <w:ind w:left="6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8"/>
          <w:sz w:val="20"/>
          <w:szCs w:val="20"/>
        </w:rPr>
        <w:t>梁慧星主编：《民商法论丛》第1卷，法律出版社1994</w:t>
      </w:r>
    </w:p>
    <w:p w14:paraId="227033A8">
      <w:pPr>
        <w:spacing w:before="129" w:line="222" w:lineRule="auto"/>
        <w:ind w:left="1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D0"/>
          <w:spacing w:val="3"/>
          <w:sz w:val="20"/>
          <w:szCs w:val="20"/>
        </w:rPr>
        <w:t>年版。</w:t>
      </w:r>
    </w:p>
    <w:p w14:paraId="1B76A7AF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270" w:h="12060"/>
          <w:pgMar w:top="400" w:right="1014" w:bottom="400" w:left="1240" w:header="0" w:footer="0" w:gutter="0"/>
          <w:cols w:space="720" w:num="1"/>
        </w:sectPr>
      </w:pPr>
    </w:p>
    <w:p w14:paraId="5ABBA1B2">
      <w:pPr>
        <w:pStyle w:val="2"/>
        <w:spacing w:line="338" w:lineRule="auto"/>
      </w:pPr>
    </w:p>
    <w:p w14:paraId="66775FD4">
      <w:pPr>
        <w:spacing w:before="65" w:line="352" w:lineRule="auto"/>
        <w:ind w:left="399" w:right="24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集刊的版权页未标明主编的，引注时也不标主编；版权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页只写编委会的，引注时可以省略编委会。例如：</w:t>
      </w:r>
    </w:p>
    <w:p w14:paraId="2EA98754">
      <w:pPr>
        <w:spacing w:before="143" w:line="219" w:lineRule="auto"/>
        <w:ind w:left="7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《北大法律评论》第4卷第2辑，法律出版社2002年版。</w:t>
      </w:r>
    </w:p>
    <w:p w14:paraId="371CAE14">
      <w:pPr>
        <w:pStyle w:val="2"/>
        <w:spacing w:line="365" w:lineRule="auto"/>
      </w:pPr>
    </w:p>
    <w:p w14:paraId="28ECA481">
      <w:pPr>
        <w:spacing w:before="65" w:line="221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B0"/>
          <w:spacing w:val="10"/>
          <w:sz w:val="20"/>
          <w:szCs w:val="20"/>
        </w:rPr>
        <w:t>45</w:t>
      </w:r>
      <w:r>
        <w:rPr>
          <w:rFonts w:ascii="宋体" w:hAnsi="宋体" w:eastAsia="宋体" w:cs="宋体"/>
          <w:color w:val="2050B0"/>
          <w:spacing w:val="-1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0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0"/>
          <w:sz w:val="20"/>
          <w:szCs w:val="20"/>
        </w:rPr>
        <w:t>报纸杂志的出版信息</w:t>
      </w:r>
    </w:p>
    <w:p w14:paraId="39107E54">
      <w:pPr>
        <w:spacing w:before="135" w:line="367" w:lineRule="auto"/>
        <w:ind w:left="399" w:right="22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报纸的出版信息，一般注明年、月、日和版面信息。版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面序号前不加“0”,不写成“第02版”。例如：</w:t>
      </w:r>
    </w:p>
    <w:p w14:paraId="2BFE3599">
      <w:pPr>
        <w:spacing w:before="102" w:line="371" w:lineRule="auto"/>
        <w:ind w:left="449" w:right="227" w:firstLine="36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3"/>
          <w:sz w:val="20"/>
          <w:szCs w:val="20"/>
        </w:rPr>
        <w:t>何海波：《判决书上网》,载《法制日报》2000</w:t>
      </w:r>
      <w:r>
        <w:rPr>
          <w:rFonts w:ascii="FangSong" w:hAnsi="FangSong" w:eastAsia="FangSong" w:cs="FangSong"/>
          <w:color w:val="2060B0"/>
          <w:spacing w:val="2"/>
          <w:sz w:val="20"/>
          <w:szCs w:val="20"/>
        </w:rPr>
        <w:t>年5月21</w:t>
      </w:r>
      <w:r>
        <w:rPr>
          <w:rFonts w:ascii="FangSong" w:hAnsi="FangSong" w:eastAsia="FangSong" w:cs="FangSong"/>
          <w:color w:val="206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1"/>
          <w:sz w:val="20"/>
          <w:szCs w:val="20"/>
        </w:rPr>
        <w:t>日，第2版</w:t>
      </w:r>
      <w:r>
        <w:rPr>
          <w:rFonts w:ascii="FangSong" w:hAnsi="FangSong" w:eastAsia="FangSong" w:cs="FangSong"/>
          <w:color w:val="3080C0"/>
          <w:spacing w:val="1"/>
          <w:sz w:val="20"/>
          <w:szCs w:val="20"/>
        </w:rPr>
        <w:t>。</w:t>
      </w:r>
    </w:p>
    <w:p w14:paraId="412D4663">
      <w:pPr>
        <w:spacing w:before="67" w:line="349" w:lineRule="auto"/>
        <w:ind w:left="399" w:right="225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7"/>
          <w:sz w:val="20"/>
          <w:szCs w:val="20"/>
        </w:rPr>
        <w:t>学术期刊和集刊之外定期出版的杂志(如新闻周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刊),出版信息一般注明期次，可以括注刊发时间。例如：</w:t>
      </w:r>
    </w:p>
    <w:p w14:paraId="09A495CD">
      <w:pPr>
        <w:spacing w:before="122" w:line="362" w:lineRule="auto"/>
        <w:ind w:left="399" w:right="224" w:firstLine="4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"/>
          <w:sz w:val="20"/>
          <w:szCs w:val="20"/>
        </w:rPr>
        <w:t>王和岩：《邓玉娇案尘埃落定》,载《财经》2009年第13</w:t>
      </w: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22"/>
          <w:sz w:val="20"/>
          <w:szCs w:val="20"/>
        </w:rPr>
        <w:t>期(2009年6月22日)。</w:t>
      </w:r>
    </w:p>
    <w:p w14:paraId="7A470337">
      <w:pPr>
        <w:spacing w:before="274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C0"/>
          <w:spacing w:val="8"/>
          <w:sz w:val="20"/>
          <w:szCs w:val="20"/>
        </w:rPr>
        <w:t>46</w:t>
      </w:r>
      <w:r>
        <w:rPr>
          <w:rFonts w:ascii="宋体" w:hAnsi="宋体" w:eastAsia="宋体" w:cs="宋体"/>
          <w:color w:val="2050C0"/>
          <w:spacing w:val="-3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8"/>
          <w:sz w:val="20"/>
          <w:szCs w:val="20"/>
        </w:rPr>
        <w:t>古籍的出版信息</w:t>
      </w:r>
    </w:p>
    <w:p w14:paraId="758904B4">
      <w:pPr>
        <w:spacing w:before="142" w:line="351" w:lineRule="auto"/>
        <w:ind w:left="399" w:right="23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中文古籍往往版本众多，引用时需根据论证需要而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定，优先选择内容可靠、容易获取的版本。</w:t>
      </w:r>
    </w:p>
    <w:p w14:paraId="7C1E4667">
      <w:pPr>
        <w:spacing w:line="353" w:lineRule="auto"/>
        <w:ind w:left="399" w:right="148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引用传统的刻本、抄本，应当标明版本信息；现代出版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的标点本、整理本、影印本，也可根据需要标注出版方式。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例如：</w:t>
      </w:r>
    </w:p>
    <w:p w14:paraId="1F094827">
      <w:pPr>
        <w:spacing w:before="110" w:line="221" w:lineRule="auto"/>
        <w:ind w:left="8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(清)姚际恒：《古今伪书考》,苏州江氏文学山房1924</w:t>
      </w:r>
    </w:p>
    <w:p w14:paraId="43B27601">
      <w:pPr>
        <w:spacing w:line="221" w:lineRule="auto"/>
        <w:rPr>
          <w:rFonts w:ascii="FangSong" w:hAnsi="FangSong" w:eastAsia="FangSong" w:cs="FangSong"/>
          <w:sz w:val="20"/>
          <w:szCs w:val="20"/>
        </w:rPr>
        <w:sectPr>
          <w:headerReference r:id="rId21" w:type="default"/>
          <w:pgSz w:w="8210" w:h="12130"/>
          <w:pgMar w:top="1832" w:right="1231" w:bottom="400" w:left="1059" w:header="1525" w:footer="0" w:gutter="0"/>
          <w:cols w:space="720" w:num="1"/>
        </w:sectPr>
      </w:pPr>
    </w:p>
    <w:p w14:paraId="2C7170FD">
      <w:pPr>
        <w:pStyle w:val="2"/>
        <w:spacing w:line="276" w:lineRule="auto"/>
      </w:pPr>
    </w:p>
    <w:p w14:paraId="30724A6F">
      <w:pPr>
        <w:pStyle w:val="2"/>
        <w:spacing w:line="276" w:lineRule="auto"/>
      </w:pPr>
    </w:p>
    <w:p w14:paraId="084E4EB6">
      <w:pPr>
        <w:pStyle w:val="2"/>
        <w:spacing w:line="277" w:lineRule="auto"/>
      </w:pPr>
    </w:p>
    <w:p w14:paraId="5638BBEA">
      <w:pPr>
        <w:pStyle w:val="2"/>
        <w:spacing w:line="277" w:lineRule="auto"/>
      </w:pPr>
    </w:p>
    <w:p w14:paraId="68A4CD3A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5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·037</w:t>
      </w:r>
      <w:r>
        <w:rPr>
          <w:rFonts w:ascii="宋体" w:hAnsi="宋体" w:eastAsia="宋体" w:cs="宋体"/>
          <w:color w:val="2060C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</w:t>
      </w:r>
    </w:p>
    <w:p w14:paraId="6E480943">
      <w:pPr>
        <w:pStyle w:val="2"/>
        <w:spacing w:line="400" w:lineRule="auto"/>
      </w:pPr>
    </w:p>
    <w:p w14:paraId="223E9EB1">
      <w:pPr>
        <w:spacing w:before="65" w:line="222" w:lineRule="auto"/>
        <w:ind w:left="16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9"/>
          <w:sz w:val="20"/>
          <w:szCs w:val="20"/>
        </w:rPr>
        <w:t>年活字本(江氏聚珍板印)。</w:t>
      </w:r>
    </w:p>
    <w:p w14:paraId="3396677A">
      <w:pPr>
        <w:spacing w:before="128" w:line="221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z w:val="20"/>
          <w:szCs w:val="20"/>
        </w:rPr>
        <w:t>(清)姚际恒：《古今伪书考》,顾颉刚校点，朴社1933年</w:t>
      </w:r>
    </w:p>
    <w:p w14:paraId="6B43E3B0">
      <w:pPr>
        <w:spacing w:before="152" w:line="222" w:lineRule="auto"/>
        <w:ind w:left="16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6"/>
          <w:sz w:val="20"/>
          <w:szCs w:val="20"/>
        </w:rPr>
        <w:t>版，第57-58页。</w:t>
      </w:r>
    </w:p>
    <w:p w14:paraId="540B0030">
      <w:pPr>
        <w:spacing w:before="117" w:line="221" w:lineRule="auto"/>
        <w:ind w:left="5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(宋)李昉等：《太平御览》卷六九</w:t>
      </w:r>
      <w:r>
        <w:rPr>
          <w:rFonts w:ascii="宋体" w:hAnsi="宋体" w:eastAsia="宋体" w:cs="宋体"/>
          <w:color w:val="2060B0"/>
          <w:spacing w:val="6"/>
          <w:sz w:val="20"/>
          <w:szCs w:val="20"/>
        </w:rPr>
        <w:t>O,</w:t>
      </w:r>
      <w:r>
        <w:rPr>
          <w:rFonts w:ascii="宋体" w:hAnsi="宋体" w:eastAsia="宋体" w:cs="宋体"/>
          <w:color w:val="2060B0"/>
          <w:spacing w:val="4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中华书局1960年</w:t>
      </w:r>
    </w:p>
    <w:p w14:paraId="7E9DABF5">
      <w:pPr>
        <w:spacing w:before="171" w:line="222" w:lineRule="auto"/>
        <w:ind w:left="16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5"/>
          <w:sz w:val="20"/>
          <w:szCs w:val="20"/>
        </w:rPr>
        <w:t>影印本，第3册，第3080页下栏。</w:t>
      </w:r>
    </w:p>
    <w:p w14:paraId="51D8223E">
      <w:pPr>
        <w:spacing w:before="251" w:line="355" w:lineRule="auto"/>
        <w:ind w:left="163" w:right="43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引用常用古籍，不涉及内容争议的，可以省略出版信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息。例如：</w:t>
      </w:r>
    </w:p>
    <w:p w14:paraId="287E74C4">
      <w:pPr>
        <w:spacing w:before="152" w:line="223" w:lineRule="auto"/>
        <w:ind w:left="49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20"/>
          <w:sz w:val="20"/>
          <w:szCs w:val="20"/>
        </w:rPr>
        <w:t>《论语</w:t>
      </w:r>
      <w:r>
        <w:rPr>
          <w:rFonts w:ascii="FangSong" w:hAnsi="FangSong" w:eastAsia="FangSong" w:cs="FangSong"/>
          <w:color w:val="2060B0"/>
          <w:spacing w:val="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-20"/>
          <w:sz w:val="20"/>
          <w:szCs w:val="20"/>
        </w:rPr>
        <w:t>·</w:t>
      </w:r>
      <w:r>
        <w:rPr>
          <w:rFonts w:ascii="FangSong" w:hAnsi="FangSong" w:eastAsia="FangSong" w:cs="FangSong"/>
          <w:color w:val="2060B0"/>
          <w:spacing w:val="-7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-20"/>
          <w:sz w:val="20"/>
          <w:szCs w:val="20"/>
        </w:rPr>
        <w:t>述而》</w:t>
      </w:r>
      <w:r>
        <w:rPr>
          <w:rFonts w:ascii="FangSong" w:hAnsi="FangSong" w:eastAsia="FangSong" w:cs="FangSong"/>
          <w:color w:val="2070E0"/>
          <w:spacing w:val="-20"/>
          <w:sz w:val="20"/>
          <w:szCs w:val="20"/>
        </w:rPr>
        <w:t>。</w:t>
      </w:r>
    </w:p>
    <w:p w14:paraId="5D310CE9">
      <w:pPr>
        <w:pStyle w:val="2"/>
        <w:spacing w:line="337" w:lineRule="auto"/>
      </w:pPr>
    </w:p>
    <w:p w14:paraId="08FFD575">
      <w:pPr>
        <w:spacing w:before="65" w:line="221" w:lineRule="auto"/>
        <w:ind w:left="59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C0"/>
          <w:spacing w:val="13"/>
          <w:sz w:val="20"/>
          <w:szCs w:val="20"/>
        </w:rPr>
        <w:t>47.</w:t>
      </w:r>
      <w:r>
        <w:rPr>
          <w:rFonts w:ascii="宋体" w:hAnsi="宋体" w:eastAsia="宋体" w:cs="宋体"/>
          <w:color w:val="2050C0"/>
          <w:spacing w:val="6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3"/>
          <w:sz w:val="20"/>
          <w:szCs w:val="20"/>
        </w:rPr>
        <w:t>台湾地区文献的出版信息</w:t>
      </w:r>
    </w:p>
    <w:p w14:paraId="198D9944">
      <w:pPr>
        <w:spacing w:before="146" w:line="369" w:lineRule="auto"/>
        <w:ind w:left="163" w:right="348" w:firstLine="430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引用我国台湾地区的文献必须遵守一个中国原则，不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sz w:val="20"/>
          <w:szCs w:val="20"/>
        </w:rPr>
        <w:t>使用“国立”“中央”等表述，无法作变通</w:t>
      </w:r>
      <w:r>
        <w:rPr>
          <w:rFonts w:ascii="宋体" w:hAnsi="宋体" w:eastAsia="宋体" w:cs="宋体"/>
          <w:sz w:val="20"/>
          <w:szCs w:val="20"/>
        </w:rPr>
        <w:t xml:space="preserve">处理的加上引号。 </w:t>
      </w:r>
      <w:r>
        <w:rPr>
          <w:rFonts w:ascii="宋体" w:hAnsi="宋体" w:eastAsia="宋体" w:cs="宋体"/>
          <w:spacing w:val="-10"/>
          <w:sz w:val="20"/>
          <w:szCs w:val="20"/>
        </w:rPr>
        <w:t>例如，“《国立台湾大学法学论丛》”可按惯例称为“《台大法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5"/>
          <w:sz w:val="16"/>
          <w:szCs w:val="16"/>
        </w:rPr>
        <w:t>学论丛》”。</w:t>
      </w:r>
    </w:p>
    <w:p w14:paraId="49CAF575">
      <w:pPr>
        <w:spacing w:before="2" w:line="361" w:lineRule="auto"/>
        <w:ind w:left="163" w:right="43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台湾地区图书的出版年份，按照公元纪年写明。台湾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地区学者不通过出版机构而自行印发的图书，按照版权页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标明“自版”等。例如：</w:t>
      </w:r>
    </w:p>
    <w:p w14:paraId="0EFAF165">
      <w:pPr>
        <w:spacing w:before="72" w:line="344" w:lineRule="auto"/>
        <w:ind w:left="163" w:right="482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翁岳生主编：《行政法》(上),元照出版</w:t>
      </w:r>
      <w:r>
        <w:rPr>
          <w:rFonts w:ascii="FangSong" w:hAnsi="FangSong" w:eastAsia="FangSong" w:cs="FangSong"/>
          <w:color w:val="2060B0"/>
          <w:spacing w:val="5"/>
          <w:sz w:val="20"/>
          <w:szCs w:val="20"/>
        </w:rPr>
        <w:t>有限公司</w:t>
      </w:r>
      <w:r>
        <w:rPr>
          <w:rFonts w:ascii="Times New Roman" w:hAnsi="Times New Roman" w:eastAsia="Times New Roman" w:cs="Times New Roman"/>
          <w:color w:val="1060D0"/>
          <w:spacing w:val="5"/>
          <w:sz w:val="20"/>
          <w:szCs w:val="20"/>
        </w:rPr>
        <w:t>2020</w:t>
      </w:r>
      <w:r>
        <w:rPr>
          <w:rFonts w:ascii="Times New Roman" w:hAnsi="Times New Roman" w:eastAsia="Times New Roman" w:cs="Times New Roman"/>
          <w:color w:val="1060D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3"/>
          <w:sz w:val="20"/>
          <w:szCs w:val="20"/>
        </w:rPr>
        <w:t>年版，第198页。</w:t>
      </w:r>
    </w:p>
    <w:p w14:paraId="11786FE9">
      <w:pPr>
        <w:spacing w:before="15" w:line="216" w:lineRule="auto"/>
        <w:ind w:left="59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060C0"/>
          <w:spacing w:val="-5"/>
          <w:sz w:val="20"/>
          <w:szCs w:val="20"/>
        </w:rPr>
        <w:t>王泽鉴：《民法总则》,2020年修订自版，第617-6</w:t>
      </w:r>
      <w:r>
        <w:rPr>
          <w:rFonts w:ascii="宋体" w:hAnsi="宋体" w:eastAsia="宋体" w:cs="宋体"/>
          <w:color w:val="2060C0"/>
          <w:spacing w:val="-6"/>
          <w:sz w:val="20"/>
          <w:szCs w:val="20"/>
        </w:rPr>
        <w:t>18页。</w:t>
      </w:r>
    </w:p>
    <w:p w14:paraId="12EDDE1D">
      <w:pPr>
        <w:spacing w:before="249" w:line="219" w:lineRule="auto"/>
        <w:ind w:left="59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台湾地区期刊卷、期的标注方式从各期刊，年份用公元</w:t>
      </w:r>
    </w:p>
    <w:p w14:paraId="6486013C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22" w:type="default"/>
          <w:pgSz w:w="8240" w:h="12070"/>
          <w:pgMar w:top="400" w:right="1071" w:bottom="400" w:left="1236" w:header="0" w:footer="0" w:gutter="0"/>
          <w:cols w:space="720" w:num="1"/>
        </w:sectPr>
      </w:pPr>
    </w:p>
    <w:p w14:paraId="562E1273">
      <w:pPr>
        <w:pStyle w:val="2"/>
        <w:spacing w:line="348" w:lineRule="auto"/>
      </w:pPr>
    </w:p>
    <w:p w14:paraId="706F9D05">
      <w:pPr>
        <w:spacing w:before="65" w:line="219" w:lineRule="auto"/>
        <w:ind w:left="3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纪年。例如：</w:t>
      </w:r>
    </w:p>
    <w:p w14:paraId="674E4361">
      <w:pPr>
        <w:spacing w:before="249" w:line="221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6"/>
          <w:sz w:val="20"/>
          <w:szCs w:val="20"/>
        </w:rPr>
        <w:t>《台大法学论丛》</w:t>
      </w:r>
      <w:r>
        <w:rPr>
          <w:rFonts w:ascii="FangSong" w:hAnsi="FangSong" w:eastAsia="FangSong" w:cs="FangSong"/>
          <w:color w:val="1060C0"/>
          <w:spacing w:val="16"/>
          <w:sz w:val="20"/>
          <w:szCs w:val="20"/>
        </w:rPr>
        <w:t>第47卷第4期(2018年)</w:t>
      </w:r>
    </w:p>
    <w:p w14:paraId="42AE501E">
      <w:pPr>
        <w:spacing w:before="152" w:line="222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9"/>
          <w:sz w:val="20"/>
          <w:szCs w:val="20"/>
        </w:rPr>
        <w:t>《政大法学评论》第132期(2013年)</w:t>
      </w:r>
    </w:p>
    <w:p w14:paraId="4A5EB66A">
      <w:pPr>
        <w:pStyle w:val="2"/>
        <w:spacing w:line="471" w:lineRule="auto"/>
      </w:pPr>
    </w:p>
    <w:p w14:paraId="785BCF6E">
      <w:pPr>
        <w:spacing w:before="65" w:line="219" w:lineRule="auto"/>
        <w:ind w:left="80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0"/>
          <w:sz w:val="20"/>
          <w:szCs w:val="20"/>
        </w:rPr>
        <w:t>页码和章节</w:t>
      </w:r>
    </w:p>
    <w:p w14:paraId="43AB9D5D">
      <w:pPr>
        <w:pStyle w:val="2"/>
        <w:spacing w:line="244" w:lineRule="auto"/>
      </w:pPr>
    </w:p>
    <w:p w14:paraId="48423128">
      <w:pPr>
        <w:spacing w:before="65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E0"/>
          <w:spacing w:val="-10"/>
          <w:sz w:val="20"/>
          <w:szCs w:val="20"/>
        </w:rPr>
        <w:t>48</w:t>
      </w:r>
      <w:r>
        <w:rPr>
          <w:rFonts w:ascii="宋体" w:hAnsi="宋体" w:eastAsia="宋体" w:cs="宋体"/>
          <w:color w:val="1060E0"/>
          <w:spacing w:val="-2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E0"/>
          <w:spacing w:val="-10"/>
          <w:sz w:val="20"/>
          <w:szCs w:val="20"/>
        </w:rPr>
        <w:t>.</w:t>
      </w:r>
      <w:r>
        <w:rPr>
          <w:rFonts w:ascii="黑体" w:hAnsi="黑体" w:eastAsia="黑体" w:cs="黑体"/>
          <w:color w:val="2070E0"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10"/>
          <w:sz w:val="20"/>
          <w:szCs w:val="20"/>
        </w:rPr>
        <w:t>页</w:t>
      </w:r>
      <w:r>
        <w:rPr>
          <w:rFonts w:ascii="黑体" w:hAnsi="黑体" w:eastAsia="黑体" w:cs="黑体"/>
          <w:color w:val="2060C0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10"/>
          <w:sz w:val="20"/>
          <w:szCs w:val="20"/>
        </w:rPr>
        <w:t>码</w:t>
      </w:r>
    </w:p>
    <w:p w14:paraId="14ACB8B3">
      <w:pPr>
        <w:spacing w:before="131" w:line="344" w:lineRule="auto"/>
        <w:ind w:left="379" w:right="20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(1)引用图书或者论文特定部分的内容，应当标明页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码；如果是概括提及图书、论文，不标页码，但一般应加提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示。例如：</w:t>
      </w:r>
    </w:p>
    <w:p w14:paraId="76C295DD">
      <w:pPr>
        <w:spacing w:before="120" w:line="347" w:lineRule="auto"/>
        <w:ind w:left="379" w:right="224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0"/>
          <w:sz w:val="20"/>
          <w:szCs w:val="20"/>
        </w:rPr>
        <w:t>瞿同祖：《清代地方政府》,范忠信、何鹏、晏锋译，新星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出版社</w:t>
      </w:r>
      <w:r>
        <w:rPr>
          <w:rFonts w:ascii="FangSong" w:hAnsi="FangSong" w:eastAsia="FangSong" w:cs="FangSong"/>
          <w:color w:val="2060B0"/>
          <w:spacing w:val="10"/>
          <w:sz w:val="20"/>
          <w:szCs w:val="20"/>
        </w:rPr>
        <w:t>2022年版，第5-30页。</w:t>
      </w:r>
    </w:p>
    <w:p w14:paraId="1C4576FB">
      <w:pPr>
        <w:spacing w:line="222" w:lineRule="auto"/>
        <w:ind w:left="8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10"/>
          <w:sz w:val="20"/>
          <w:szCs w:val="20"/>
        </w:rPr>
        <w:t>崔国斌：《知识产权法官造法批判》,载《中国法学》</w:t>
      </w:r>
      <w:r>
        <w:rPr>
          <w:rFonts w:ascii="Times New Roman" w:hAnsi="Times New Roman" w:eastAsia="Times New Roman" w:cs="Times New Roman"/>
          <w:color w:val="1070E0"/>
          <w:spacing w:val="-10"/>
          <w:sz w:val="20"/>
          <w:szCs w:val="20"/>
        </w:rPr>
        <w:t>2006</w:t>
      </w:r>
    </w:p>
    <w:p w14:paraId="7FB88AA9">
      <w:pPr>
        <w:spacing w:before="160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4"/>
          <w:sz w:val="20"/>
          <w:szCs w:val="20"/>
        </w:rPr>
        <w:t>年第1期，第163页。</w:t>
      </w:r>
    </w:p>
    <w:p w14:paraId="67C33E7B">
      <w:pPr>
        <w:spacing w:before="129" w:line="341" w:lineRule="auto"/>
        <w:ind w:left="379" w:right="208" w:firstLine="420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关于相关问题的研究，参见那思陆</w:t>
      </w:r>
      <w:r>
        <w:rPr>
          <w:rFonts w:ascii="FangSong" w:hAnsi="FangSong" w:eastAsia="FangSong" w:cs="FangSong"/>
          <w:color w:val="1070D0"/>
          <w:spacing w:val="2"/>
          <w:sz w:val="20"/>
          <w:szCs w:val="20"/>
        </w:rPr>
        <w:t>：《清代州县衙门审</w:t>
      </w:r>
      <w:r>
        <w:rPr>
          <w:rFonts w:ascii="FangSong" w:hAnsi="FangSong" w:eastAsia="FangSong" w:cs="FangSong"/>
          <w:color w:val="1070D0"/>
          <w:spacing w:val="13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判制度》,中国政法大学出版社2006年版；里赞：《晚清州县</w:t>
      </w: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>诉讼中的审断问题：侧重四川南部县的实践》,法律出版社</w:t>
      </w:r>
    </w:p>
    <w:p w14:paraId="103FEE79">
      <w:pPr>
        <w:spacing w:before="1" w:line="220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>2010年版；伍跃：《传统中国行政诉讼的一个场景：民告</w:t>
      </w:r>
    </w:p>
    <w:p w14:paraId="54912203">
      <w:pPr>
        <w:spacing w:before="133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5"/>
          <w:sz w:val="20"/>
          <w:szCs w:val="20"/>
        </w:rPr>
        <w:t>官》,载[日]夫马进编：《中国诉讼社会史研究》,范愉、赵晶</w:t>
      </w:r>
    </w:p>
    <w:p w14:paraId="5FB80132">
      <w:pPr>
        <w:spacing w:before="129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5"/>
          <w:sz w:val="20"/>
          <w:szCs w:val="20"/>
        </w:rPr>
        <w:t>等译，浙江大学出版社2019年版。</w:t>
      </w:r>
    </w:p>
    <w:p w14:paraId="38211DAD">
      <w:pPr>
        <w:spacing w:before="250" w:line="335" w:lineRule="auto"/>
        <w:ind w:left="379" w:right="19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本手册的示例有的标页码，有的未标页码。实</w:t>
      </w:r>
      <w:r>
        <w:rPr>
          <w:rFonts w:ascii="宋体" w:hAnsi="宋体" w:eastAsia="宋体" w:cs="宋体"/>
          <w:spacing w:val="11"/>
          <w:sz w:val="20"/>
          <w:szCs w:val="20"/>
        </w:rPr>
        <w:t>际使用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时，是否标注页码由作者和编辑根据前述原则决定。</w:t>
      </w:r>
    </w:p>
    <w:p w14:paraId="076F4156">
      <w:pPr>
        <w:spacing w:line="335" w:lineRule="auto"/>
        <w:rPr>
          <w:rFonts w:ascii="宋体" w:hAnsi="宋体" w:eastAsia="宋体" w:cs="宋体"/>
          <w:sz w:val="20"/>
          <w:szCs w:val="20"/>
        </w:rPr>
        <w:sectPr>
          <w:headerReference r:id="rId23" w:type="default"/>
          <w:pgSz w:w="8180" w:h="12130"/>
          <w:pgMar w:top="1822" w:right="1227" w:bottom="400" w:left="1080" w:header="1514" w:footer="0" w:gutter="0"/>
          <w:cols w:space="720" w:num="1"/>
        </w:sectPr>
      </w:pPr>
    </w:p>
    <w:p w14:paraId="117D9739">
      <w:pPr>
        <w:pStyle w:val="2"/>
        <w:spacing w:line="272" w:lineRule="auto"/>
      </w:pPr>
    </w:p>
    <w:p w14:paraId="20076749">
      <w:pPr>
        <w:pStyle w:val="2"/>
        <w:spacing w:line="272" w:lineRule="auto"/>
      </w:pPr>
    </w:p>
    <w:p w14:paraId="7A222439">
      <w:pPr>
        <w:pStyle w:val="2"/>
        <w:spacing w:line="272" w:lineRule="auto"/>
      </w:pPr>
    </w:p>
    <w:p w14:paraId="55DCE53C">
      <w:pPr>
        <w:pStyle w:val="2"/>
        <w:spacing w:line="272" w:lineRule="auto"/>
      </w:pPr>
    </w:p>
    <w:p w14:paraId="7110BFDE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7"/>
          <w:sz w:val="19"/>
          <w:szCs w:val="19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·039 ·</w:t>
      </w:r>
    </w:p>
    <w:p w14:paraId="6E612028">
      <w:pPr>
        <w:pStyle w:val="2"/>
        <w:spacing w:line="337" w:lineRule="auto"/>
      </w:pPr>
    </w:p>
    <w:p w14:paraId="58D4BEBE">
      <w:pPr>
        <w:spacing w:before="74" w:line="275" w:lineRule="auto"/>
        <w:ind w:left="132" w:right="402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23"/>
          <w:szCs w:val="23"/>
        </w:rPr>
        <w:t>(2)古籍刻本的页码有两面的，可以用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宋体" w:hAnsi="宋体" w:eastAsia="宋体" w:cs="宋体"/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b </w:t>
      </w:r>
      <w:r>
        <w:rPr>
          <w:rFonts w:ascii="宋体" w:hAnsi="宋体" w:eastAsia="宋体" w:cs="宋体"/>
          <w:sz w:val="23"/>
          <w:szCs w:val="23"/>
        </w:rPr>
        <w:t>标明。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例如：</w:t>
      </w:r>
    </w:p>
    <w:p w14:paraId="1FA4465B">
      <w:pPr>
        <w:spacing w:before="251" w:line="219" w:lineRule="auto"/>
        <w:ind w:left="54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C0"/>
          <w:spacing w:val="13"/>
          <w:sz w:val="19"/>
          <w:szCs w:val="19"/>
        </w:rPr>
        <w:t>(清)姚际恒：《古今伪书考》卷三，苏州江氏文学山房</w:t>
      </w:r>
    </w:p>
    <w:p w14:paraId="17B7B694">
      <w:pPr>
        <w:spacing w:before="163" w:line="216" w:lineRule="auto"/>
        <w:ind w:left="1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23"/>
          <w:sz w:val="19"/>
          <w:szCs w:val="19"/>
        </w:rPr>
        <w:t>1924年活字本(江氏聚珍板印),第9页</w:t>
      </w:r>
      <w:r>
        <w:rPr>
          <w:rFonts w:ascii="Times New Roman" w:hAnsi="Times New Roman" w:eastAsia="Times New Roman" w:cs="Times New Roman"/>
          <w:color w:val="2060C0"/>
          <w:spacing w:val="23"/>
          <w:sz w:val="19"/>
          <w:szCs w:val="19"/>
        </w:rPr>
        <w:t>a</w:t>
      </w:r>
      <w:r>
        <w:rPr>
          <w:rFonts w:ascii="宋体" w:hAnsi="宋体" w:eastAsia="宋体" w:cs="宋体"/>
          <w:color w:val="2060C0"/>
          <w:spacing w:val="23"/>
          <w:sz w:val="19"/>
          <w:szCs w:val="19"/>
        </w:rPr>
        <w:t>。</w:t>
      </w:r>
    </w:p>
    <w:p w14:paraId="72804FFE">
      <w:pPr>
        <w:spacing w:before="259" w:line="361" w:lineRule="auto"/>
        <w:ind w:left="132" w:right="466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(3)引用同一著作的几个内容不连续的页码，用顿号隔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开；内容连续的页码(包括连续两页),起止页用短横线</w:t>
      </w:r>
      <w:r>
        <w:rPr>
          <w:rFonts w:ascii="宋体" w:hAnsi="宋体" w:eastAsia="宋体" w:cs="宋体"/>
          <w:color w:val="203080"/>
          <w:spacing w:val="19"/>
          <w:sz w:val="19"/>
          <w:szCs w:val="19"/>
        </w:rPr>
        <w:t>-</w:t>
      </w:r>
      <w:r>
        <w:rPr>
          <w:rFonts w:ascii="宋体" w:hAnsi="宋体" w:eastAsia="宋体" w:cs="宋体"/>
          <w:spacing w:val="19"/>
          <w:sz w:val="19"/>
          <w:szCs w:val="19"/>
        </w:rPr>
        <w:t>连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接。页码数字置于“第”和“页”中间，“</w:t>
      </w:r>
      <w:r>
        <w:rPr>
          <w:rFonts w:ascii="宋体" w:hAnsi="宋体" w:eastAsia="宋体" w:cs="宋体"/>
          <w:sz w:val="19"/>
          <w:szCs w:val="19"/>
        </w:rPr>
        <w:t xml:space="preserve">第”和“页”只写一 </w:t>
      </w:r>
      <w:r>
        <w:rPr>
          <w:rFonts w:ascii="宋体" w:hAnsi="宋体" w:eastAsia="宋体" w:cs="宋体"/>
          <w:spacing w:val="13"/>
          <w:sz w:val="19"/>
          <w:szCs w:val="19"/>
        </w:rPr>
        <w:t>次。例如：</w:t>
      </w:r>
    </w:p>
    <w:p w14:paraId="5763849A">
      <w:pPr>
        <w:spacing w:before="113" w:line="381" w:lineRule="auto"/>
        <w:ind w:left="132" w:right="500" w:firstLine="41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19"/>
          <w:sz w:val="19"/>
          <w:szCs w:val="19"/>
        </w:rPr>
        <w:t>[德]哈特穆特 ·</w:t>
      </w:r>
      <w:r>
        <w:rPr>
          <w:rFonts w:ascii="FangSong" w:hAnsi="FangSong" w:eastAsia="FangSong" w:cs="FangSong"/>
          <w:color w:val="2060C0"/>
          <w:spacing w:val="-4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19"/>
          <w:sz w:val="19"/>
          <w:szCs w:val="19"/>
        </w:rPr>
        <w:t>毛雷尔：《行政法学总论》,高家伟</w:t>
      </w:r>
      <w:r>
        <w:rPr>
          <w:rFonts w:ascii="FangSong" w:hAnsi="FangSong" w:eastAsia="FangSong" w:cs="FangSong"/>
          <w:color w:val="206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11"/>
          <w:sz w:val="19"/>
          <w:szCs w:val="19"/>
        </w:rPr>
        <w:t>译，法律出版社2000年版，第55、6</w:t>
      </w:r>
      <w:r>
        <w:rPr>
          <w:rFonts w:ascii="FangSong" w:hAnsi="FangSong" w:eastAsia="FangSong" w:cs="FangSong"/>
          <w:color w:val="2060C0"/>
          <w:spacing w:val="10"/>
          <w:sz w:val="19"/>
          <w:szCs w:val="19"/>
        </w:rPr>
        <w:t>4-68页。</w:t>
      </w:r>
    </w:p>
    <w:p w14:paraId="2A044002">
      <w:pPr>
        <w:spacing w:before="78" w:line="342" w:lineRule="auto"/>
        <w:ind w:left="132" w:right="508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(4)必要时，可以在所引文献的页码后，括注提</w:t>
      </w:r>
      <w:r>
        <w:rPr>
          <w:rFonts w:ascii="宋体" w:hAnsi="宋体" w:eastAsia="宋体" w:cs="宋体"/>
          <w:spacing w:val="16"/>
          <w:sz w:val="19"/>
          <w:szCs w:val="19"/>
        </w:rPr>
        <w:t>示相应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内容。例如：</w:t>
      </w:r>
    </w:p>
    <w:p w14:paraId="1F5B3694">
      <w:pPr>
        <w:spacing w:before="133" w:line="220" w:lineRule="auto"/>
        <w:ind w:left="44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24"/>
          <w:sz w:val="19"/>
          <w:szCs w:val="19"/>
        </w:rPr>
        <w:t>《中国大百科全书</w:t>
      </w:r>
      <w:r>
        <w:rPr>
          <w:rFonts w:ascii="FangSong" w:hAnsi="FangSong" w:eastAsia="FangSong" w:cs="FangSong"/>
          <w:color w:val="2060B0"/>
          <w:spacing w:val="5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24"/>
          <w:sz w:val="19"/>
          <w:szCs w:val="19"/>
        </w:rPr>
        <w:t>·</w:t>
      </w:r>
      <w:r>
        <w:rPr>
          <w:rFonts w:ascii="FangSong" w:hAnsi="FangSong" w:eastAsia="FangSong" w:cs="FangSong"/>
          <w:color w:val="2060B0"/>
          <w:spacing w:val="-4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24"/>
          <w:sz w:val="19"/>
          <w:szCs w:val="19"/>
        </w:rPr>
        <w:t>法学》,中国大百科全书出版社</w:t>
      </w:r>
    </w:p>
    <w:p w14:paraId="0A5994B7">
      <w:pPr>
        <w:spacing w:before="156" w:line="222" w:lineRule="auto"/>
        <w:ind w:left="132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9"/>
          <w:sz w:val="19"/>
          <w:szCs w:val="19"/>
        </w:rPr>
        <w:t>1984年版，第81页(“法的解释”条)。</w:t>
      </w:r>
    </w:p>
    <w:p w14:paraId="4435EF9A">
      <w:pPr>
        <w:pStyle w:val="2"/>
        <w:spacing w:line="334" w:lineRule="auto"/>
      </w:pPr>
    </w:p>
    <w:p w14:paraId="3D43F415">
      <w:pPr>
        <w:spacing w:before="63" w:line="222" w:lineRule="auto"/>
        <w:ind w:left="545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1060E0"/>
          <w:spacing w:val="-8"/>
          <w:sz w:val="19"/>
          <w:szCs w:val="19"/>
        </w:rPr>
        <w:t>49</w:t>
      </w:r>
      <w:r>
        <w:rPr>
          <w:rFonts w:ascii="宋体" w:hAnsi="宋体" w:eastAsia="宋体" w:cs="宋体"/>
          <w:color w:val="1060E0"/>
          <w:spacing w:val="-1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8"/>
          <w:sz w:val="19"/>
          <w:szCs w:val="19"/>
        </w:rPr>
        <w:t>.</w:t>
      </w:r>
      <w:r>
        <w:rPr>
          <w:rFonts w:ascii="黑体" w:hAnsi="黑体" w:eastAsia="黑体" w:cs="黑体"/>
          <w:color w:val="2060D0"/>
          <w:spacing w:val="1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8"/>
          <w:sz w:val="19"/>
          <w:szCs w:val="19"/>
        </w:rPr>
        <w:t>章</w:t>
      </w:r>
      <w:r>
        <w:rPr>
          <w:rFonts w:ascii="黑体" w:hAnsi="黑体" w:eastAsia="黑体" w:cs="黑体"/>
          <w:color w:val="2060D0"/>
          <w:spacing w:val="-1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8"/>
          <w:sz w:val="19"/>
          <w:szCs w:val="19"/>
        </w:rPr>
        <w:t>节</w:t>
      </w:r>
    </w:p>
    <w:p w14:paraId="1DE796A0">
      <w:pPr>
        <w:spacing w:before="165" w:line="361" w:lineRule="auto"/>
        <w:ind w:left="132" w:right="492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引用文献的内容为图书特定章节，标注章节更加明白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的，可以只标明章节序号和名称，不写页码。例如：</w:t>
      </w:r>
    </w:p>
    <w:p w14:paraId="5A63E979">
      <w:pPr>
        <w:spacing w:before="106" w:line="223" w:lineRule="auto"/>
        <w:ind w:left="44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7"/>
          <w:sz w:val="19"/>
          <w:szCs w:val="19"/>
        </w:rPr>
        <w:t>《论语 ·</w:t>
      </w:r>
      <w:r>
        <w:rPr>
          <w:rFonts w:ascii="FangSong" w:hAnsi="FangSong" w:eastAsia="FangSong" w:cs="FangSong"/>
          <w:color w:val="2060C0"/>
          <w:spacing w:val="-6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19"/>
          <w:szCs w:val="19"/>
        </w:rPr>
        <w:t>述而》。</w:t>
      </w:r>
    </w:p>
    <w:p w14:paraId="3D37F394">
      <w:pPr>
        <w:spacing w:before="131" w:line="223" w:lineRule="auto"/>
        <w:ind w:left="44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z w:val="19"/>
          <w:szCs w:val="19"/>
        </w:rPr>
        <w:t>《圣经 ·</w:t>
      </w:r>
      <w:r>
        <w:rPr>
          <w:rFonts w:ascii="FangSong" w:hAnsi="FangSong" w:eastAsia="FangSong" w:cs="FangSong"/>
          <w:color w:val="2060C0"/>
          <w:spacing w:val="-36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z w:val="19"/>
          <w:szCs w:val="19"/>
        </w:rPr>
        <w:t>出埃及记》,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20:3</w:t>
      </w:r>
      <w:r>
        <w:rPr>
          <w:rFonts w:ascii="Times New Roman" w:hAnsi="Times New Roman" w:eastAsia="Times New Roman" w:cs="Times New Roman"/>
          <w:color w:val="2060D0"/>
          <w:spacing w:val="-1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E0"/>
          <w:sz w:val="19"/>
          <w:szCs w:val="19"/>
        </w:rPr>
        <w:t>。</w:t>
      </w:r>
    </w:p>
    <w:p w14:paraId="21F0B058">
      <w:pPr>
        <w:spacing w:before="120" w:line="222" w:lineRule="auto"/>
        <w:ind w:left="447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1"/>
          <w:sz w:val="19"/>
          <w:szCs w:val="19"/>
        </w:rPr>
        <w:t>《元典章》,卷一九《户部五 ·</w:t>
      </w:r>
      <w:r>
        <w:rPr>
          <w:rFonts w:ascii="FangSong" w:hAnsi="FangSong" w:eastAsia="FangSong" w:cs="FangSong"/>
          <w:color w:val="2060C0"/>
          <w:spacing w:val="-36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"/>
          <w:sz w:val="19"/>
          <w:szCs w:val="19"/>
        </w:rPr>
        <w:t>田宅 ·</w:t>
      </w:r>
      <w:r>
        <w:rPr>
          <w:rFonts w:ascii="FangSong" w:hAnsi="FangSong" w:eastAsia="FangSong" w:cs="FangSong"/>
          <w:color w:val="2060C0"/>
          <w:spacing w:val="-7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"/>
          <w:sz w:val="19"/>
          <w:szCs w:val="19"/>
        </w:rPr>
        <w:t>家财》,“过房子与</w:t>
      </w:r>
    </w:p>
    <w:p w14:paraId="742B4038">
      <w:pPr>
        <w:spacing w:line="222" w:lineRule="auto"/>
        <w:rPr>
          <w:rFonts w:ascii="FangSong" w:hAnsi="FangSong" w:eastAsia="FangSong" w:cs="FangSong"/>
          <w:sz w:val="19"/>
          <w:szCs w:val="19"/>
        </w:rPr>
        <w:sectPr>
          <w:headerReference r:id="rId24" w:type="default"/>
          <w:pgSz w:w="8250" w:h="12060"/>
          <w:pgMar w:top="400" w:right="1072" w:bottom="400" w:left="1237" w:header="0" w:footer="0" w:gutter="0"/>
          <w:cols w:space="720" w:num="1"/>
        </w:sectPr>
      </w:pPr>
    </w:p>
    <w:p w14:paraId="47D79A83">
      <w:pPr>
        <w:pStyle w:val="2"/>
        <w:spacing w:line="347" w:lineRule="auto"/>
      </w:pPr>
    </w:p>
    <w:p w14:paraId="7D4C5801">
      <w:pPr>
        <w:spacing w:before="65" w:line="223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6"/>
          <w:sz w:val="20"/>
          <w:szCs w:val="20"/>
        </w:rPr>
        <w:t>庶子分家财”条</w:t>
      </w:r>
      <w:r>
        <w:rPr>
          <w:rFonts w:ascii="FangSong" w:hAnsi="FangSong" w:eastAsia="FangSong" w:cs="FangSong"/>
          <w:color w:val="2060E0"/>
          <w:spacing w:val="-6"/>
          <w:sz w:val="20"/>
          <w:szCs w:val="20"/>
        </w:rPr>
        <w:t>。</w:t>
      </w:r>
    </w:p>
    <w:p w14:paraId="6F65B6CD">
      <w:pPr>
        <w:spacing w:before="117" w:line="222" w:lineRule="auto"/>
        <w:ind w:left="8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1"/>
          <w:sz w:val="20"/>
          <w:szCs w:val="20"/>
        </w:rPr>
        <w:t>高鸿钧、程汉大主编：《英美法原论》,北京大学出版社</w:t>
      </w:r>
    </w:p>
    <w:p w14:paraId="59BF2710">
      <w:pPr>
        <w:spacing w:before="159" w:line="222" w:lineRule="auto"/>
        <w:ind w:left="370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5"/>
          <w:sz w:val="20"/>
          <w:szCs w:val="20"/>
        </w:rPr>
        <w:t xml:space="preserve">2013 </w:t>
      </w:r>
      <w:r>
        <w:rPr>
          <w:rFonts w:ascii="FangSong" w:hAnsi="FangSong" w:eastAsia="FangSong" w:cs="FangSong"/>
          <w:color w:val="2060C0"/>
          <w:spacing w:val="-5"/>
          <w:sz w:val="20"/>
          <w:szCs w:val="20"/>
        </w:rPr>
        <w:t>年版，第二章“英美判例法”</w:t>
      </w:r>
      <w:r>
        <w:rPr>
          <w:rFonts w:ascii="FangSong" w:hAnsi="FangSong" w:eastAsia="FangSong" w:cs="FangSong"/>
          <w:color w:val="3050C0"/>
          <w:spacing w:val="-5"/>
          <w:sz w:val="20"/>
          <w:szCs w:val="20"/>
        </w:rPr>
        <w:t>。</w:t>
      </w:r>
    </w:p>
    <w:p w14:paraId="384A3B6D">
      <w:pPr>
        <w:pStyle w:val="2"/>
        <w:spacing w:line="265" w:lineRule="auto"/>
      </w:pPr>
    </w:p>
    <w:p w14:paraId="1303F651">
      <w:pPr>
        <w:pStyle w:val="2"/>
        <w:spacing w:line="265" w:lineRule="auto"/>
      </w:pPr>
    </w:p>
    <w:p w14:paraId="70F4CE88">
      <w:pPr>
        <w:spacing w:before="65" w:line="220" w:lineRule="auto"/>
        <w:ind w:left="80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4"/>
          <w:sz w:val="20"/>
          <w:szCs w:val="20"/>
        </w:rPr>
        <w:t>(二)引用网络电子文献</w:t>
      </w:r>
    </w:p>
    <w:p w14:paraId="500ED483">
      <w:pPr>
        <w:pStyle w:val="2"/>
        <w:spacing w:line="252" w:lineRule="auto"/>
      </w:pPr>
    </w:p>
    <w:p w14:paraId="08A1CECE">
      <w:pPr>
        <w:spacing w:before="66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0"/>
          <w:sz w:val="20"/>
          <w:szCs w:val="20"/>
        </w:rPr>
        <w:t>50</w:t>
      </w:r>
      <w:r>
        <w:rPr>
          <w:rFonts w:ascii="宋体" w:hAnsi="宋体" w:eastAsia="宋体" w:cs="宋体"/>
          <w:color w:val="2060C0"/>
          <w:spacing w:val="-2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0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0"/>
          <w:sz w:val="20"/>
          <w:szCs w:val="20"/>
        </w:rPr>
        <w:t>引用网络电子文献的原则</w:t>
      </w:r>
    </w:p>
    <w:p w14:paraId="445A495B">
      <w:pPr>
        <w:spacing w:before="144" w:line="344" w:lineRule="auto"/>
        <w:ind w:left="370" w:right="159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网络文献、广播电视节目、音像制品等非纸质文</w:t>
      </w:r>
      <w:r>
        <w:rPr>
          <w:rFonts w:ascii="宋体" w:hAnsi="宋体" w:eastAsia="宋体" w:cs="宋体"/>
          <w:spacing w:val="2"/>
          <w:sz w:val="20"/>
          <w:szCs w:val="20"/>
        </w:rPr>
        <w:t>献不够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稳定，引用应当谨慎。</w:t>
      </w:r>
    </w:p>
    <w:p w14:paraId="7EDB07B1">
      <w:pPr>
        <w:spacing w:before="4" w:line="334" w:lineRule="auto"/>
        <w:ind w:left="370" w:right="14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如果文章已在纸质出版物上发表，原则上应引用纸质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出版物上发表的文章；纸质出版物未刊载，又</w:t>
      </w:r>
      <w:r>
        <w:rPr>
          <w:rFonts w:ascii="宋体" w:hAnsi="宋体" w:eastAsia="宋体" w:cs="宋体"/>
          <w:spacing w:val="2"/>
          <w:sz w:val="20"/>
          <w:szCs w:val="20"/>
        </w:rPr>
        <w:t>确有必要引用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的，可以引用网络文献、广播电视节目或者音</w:t>
      </w:r>
      <w:r>
        <w:rPr>
          <w:rFonts w:ascii="宋体" w:hAnsi="宋体" w:eastAsia="宋体" w:cs="宋体"/>
          <w:spacing w:val="-3"/>
          <w:sz w:val="20"/>
          <w:szCs w:val="20"/>
        </w:rPr>
        <w:t>像制品。</w:t>
      </w:r>
    </w:p>
    <w:p w14:paraId="2C7CC8D8">
      <w:pPr>
        <w:spacing w:before="37" w:line="342" w:lineRule="auto"/>
        <w:ind w:left="370" w:right="159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纸质出版物曾经刊载但作者无法查阅的，可以转引互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联网上的文献，但应注明转引。纸质出版物曾经刊载但读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者不易查阅的，可以同时提供互联网上的文献。</w:t>
      </w:r>
    </w:p>
    <w:p w14:paraId="46551F35">
      <w:pPr>
        <w:spacing w:before="6" w:line="342" w:lineRule="auto"/>
        <w:ind w:left="370" w:right="158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如果多个网站均有该文献，原则上应当引用首发网站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上的文献；首发情况难以确认或者首发文献无法查阅的，引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用权威网站上的文献。</w:t>
      </w:r>
    </w:p>
    <w:p w14:paraId="009842EC">
      <w:pPr>
        <w:spacing w:before="3" w:line="342" w:lineRule="auto"/>
        <w:ind w:left="370" w:right="14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非必要不引用已经消失的网页信息。不得已而引用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的，应当提供该网页曾经存在的证据，并说明该</w:t>
      </w:r>
      <w:r>
        <w:rPr>
          <w:rFonts w:ascii="宋体" w:hAnsi="宋体" w:eastAsia="宋体" w:cs="宋体"/>
          <w:spacing w:val="3"/>
          <w:sz w:val="20"/>
          <w:szCs w:val="20"/>
        </w:rPr>
        <w:t>网页现已不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存在。</w:t>
      </w:r>
    </w:p>
    <w:p w14:paraId="0092DAAA">
      <w:pPr>
        <w:spacing w:line="342" w:lineRule="auto"/>
        <w:rPr>
          <w:rFonts w:ascii="宋体" w:hAnsi="宋体" w:eastAsia="宋体" w:cs="宋体"/>
          <w:sz w:val="20"/>
          <w:szCs w:val="20"/>
        </w:rPr>
        <w:sectPr>
          <w:headerReference r:id="rId25" w:type="default"/>
          <w:pgSz w:w="8200" w:h="12130"/>
          <w:pgMar w:top="1842" w:right="1230" w:bottom="400" w:left="1139" w:header="1535" w:footer="0" w:gutter="0"/>
          <w:cols w:space="720" w:num="1"/>
        </w:sectPr>
      </w:pPr>
    </w:p>
    <w:p w14:paraId="2F0A80B6">
      <w:pPr>
        <w:pStyle w:val="2"/>
        <w:spacing w:line="271" w:lineRule="auto"/>
      </w:pPr>
    </w:p>
    <w:p w14:paraId="7FFD2048">
      <w:pPr>
        <w:pStyle w:val="2"/>
        <w:spacing w:line="271" w:lineRule="auto"/>
      </w:pPr>
    </w:p>
    <w:p w14:paraId="6FCFD176">
      <w:pPr>
        <w:pStyle w:val="2"/>
        <w:spacing w:line="272" w:lineRule="auto"/>
      </w:pPr>
    </w:p>
    <w:p w14:paraId="3AD8BBED">
      <w:pPr>
        <w:pStyle w:val="2"/>
        <w:spacing w:line="272" w:lineRule="auto"/>
      </w:pPr>
    </w:p>
    <w:p w14:paraId="290C12EE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 xml:space="preserve">二 、中文引注体例  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·041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</w:t>
      </w:r>
    </w:p>
    <w:p w14:paraId="23AD3A26">
      <w:pPr>
        <w:pStyle w:val="2"/>
        <w:spacing w:line="268" w:lineRule="auto"/>
      </w:pPr>
    </w:p>
    <w:p w14:paraId="155A418B">
      <w:pPr>
        <w:pStyle w:val="2"/>
        <w:spacing w:line="269" w:lineRule="auto"/>
      </w:pPr>
    </w:p>
    <w:p w14:paraId="372A2667">
      <w:pPr>
        <w:spacing w:before="65" w:line="221" w:lineRule="auto"/>
        <w:ind w:left="53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4"/>
          <w:sz w:val="20"/>
          <w:szCs w:val="20"/>
        </w:rPr>
        <w:t>51.</w:t>
      </w:r>
      <w:r>
        <w:rPr>
          <w:rFonts w:ascii="宋体" w:hAnsi="宋体" w:eastAsia="宋体" w:cs="宋体"/>
          <w:color w:val="2060C0"/>
          <w:spacing w:val="5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4"/>
          <w:sz w:val="20"/>
          <w:szCs w:val="20"/>
        </w:rPr>
        <w:t>引用网络文献的基本格式</w:t>
      </w:r>
    </w:p>
    <w:p w14:paraId="2B10B26D">
      <w:pPr>
        <w:spacing w:before="186" w:line="342" w:lineRule="auto"/>
        <w:ind w:left="102" w:right="42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 xml:space="preserve">引用网络文献，在作者和文章名之后，标明网站名称和 </w:t>
      </w:r>
      <w:r>
        <w:rPr>
          <w:rFonts w:ascii="宋体" w:hAnsi="宋体" w:eastAsia="宋体" w:cs="宋体"/>
          <w:spacing w:val="-2"/>
          <w:sz w:val="20"/>
          <w:szCs w:val="20"/>
        </w:rPr>
        <w:t>上传日期，用“载”字引领；必要时，在上传日期后加网页链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接。网站名称与上传日期之间不加逗号，上传日期与网页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链接之间加逗号。基本格式为：</w:t>
      </w:r>
    </w:p>
    <w:p w14:paraId="72B3D1B6">
      <w:pPr>
        <w:spacing w:before="63" w:line="220" w:lineRule="auto"/>
        <w:ind w:left="53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4"/>
          <w:sz w:val="20"/>
          <w:szCs w:val="20"/>
        </w:rPr>
        <w:t>梁秋坪、郝萍：《全国打击治理农村赌博工作现场会召</w:t>
      </w:r>
    </w:p>
    <w:p w14:paraId="41C78F93">
      <w:pPr>
        <w:spacing w:before="112" w:line="21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2"/>
          <w:sz w:val="20"/>
          <w:szCs w:val="20"/>
        </w:rPr>
        <w:t>开》,载人民网2024年10月12日，</w:t>
      </w:r>
      <w:r>
        <w:fldChar w:fldCharType="begin"/>
      </w:r>
      <w:r>
        <w:instrText xml:space="preserve"> HYPERLINK "http://society.people.com."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color w:val="2060C0"/>
          <w:spacing w:val="12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>//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society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people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fldChar w:fldCharType="end"/>
      </w:r>
    </w:p>
    <w:p w14:paraId="5B3474F1">
      <w:pPr>
        <w:spacing w:before="212" w:line="183" w:lineRule="auto"/>
        <w:ind w:left="10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D0"/>
          <w:sz w:val="20"/>
          <w:szCs w:val="20"/>
        </w:rPr>
        <w:t>cn/n1/2024/1012/c1008-4033</w:t>
      </w:r>
      <w:r>
        <w:rPr>
          <w:rFonts w:ascii="Times New Roman" w:hAnsi="Times New Roman" w:eastAsia="Times New Roman" w:cs="Times New Roman"/>
          <w:color w:val="1060D0"/>
          <w:spacing w:val="-1"/>
          <w:sz w:val="20"/>
          <w:szCs w:val="20"/>
        </w:rPr>
        <w:t>7761.html</w:t>
      </w:r>
      <w:r>
        <w:rPr>
          <w:rFonts w:ascii="宋体" w:hAnsi="宋体" w:eastAsia="宋体" w:cs="宋体"/>
          <w:color w:val="1060D0"/>
          <w:spacing w:val="-1"/>
          <w:sz w:val="20"/>
          <w:szCs w:val="20"/>
        </w:rPr>
        <w:t>。</w:t>
      </w:r>
    </w:p>
    <w:p w14:paraId="69392BE9">
      <w:pPr>
        <w:spacing w:before="271" w:line="354" w:lineRule="auto"/>
        <w:ind w:left="102" w:right="42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作者已经提供纸质出版文献的信息，同时引用</w:t>
      </w:r>
      <w:r>
        <w:rPr>
          <w:rFonts w:ascii="宋体" w:hAnsi="宋体" w:eastAsia="宋体" w:cs="宋体"/>
          <w:spacing w:val="13"/>
          <w:sz w:val="20"/>
          <w:szCs w:val="20"/>
        </w:rPr>
        <w:t>网络文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献作为补充的，可以省略网站名称和上传日期，只写网页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链接。</w:t>
      </w:r>
    </w:p>
    <w:p w14:paraId="685491BD">
      <w:pPr>
        <w:spacing w:before="106" w:line="221" w:lineRule="auto"/>
        <w:ind w:left="53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12"/>
          <w:sz w:val="20"/>
          <w:szCs w:val="20"/>
        </w:rPr>
        <w:t>52.</w:t>
      </w:r>
      <w:r>
        <w:rPr>
          <w:rFonts w:ascii="宋体" w:hAnsi="宋体" w:eastAsia="宋体" w:cs="宋体"/>
          <w:color w:val="2060D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2"/>
          <w:sz w:val="20"/>
          <w:szCs w:val="20"/>
        </w:rPr>
        <w:t>网络文献的作者</w:t>
      </w:r>
    </w:p>
    <w:p w14:paraId="3D620E31">
      <w:pPr>
        <w:spacing w:before="164" w:line="344" w:lineRule="auto"/>
        <w:ind w:left="102" w:right="41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网络文献的作者，宜谨慎确定。作者使用网名的，引用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时只写网名；必要时，可以括注真名。来源信息没有</w:t>
      </w:r>
      <w:r>
        <w:rPr>
          <w:rFonts w:ascii="宋体" w:hAnsi="宋体" w:eastAsia="宋体" w:cs="宋体"/>
          <w:spacing w:val="13"/>
          <w:sz w:val="20"/>
          <w:szCs w:val="20"/>
        </w:rPr>
        <w:t>作者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的，引注时不写作者。例如：</w:t>
      </w:r>
    </w:p>
    <w:p w14:paraId="32A1A4FE">
      <w:pPr>
        <w:spacing w:before="41" w:line="222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《被告人李宁、张磊贪污案一审开庭》,载新华网</w:t>
      </w:r>
      <w:r>
        <w:rPr>
          <w:rFonts w:ascii="Times New Roman" w:hAnsi="Times New Roman" w:eastAsia="Times New Roman" w:cs="Times New Roman"/>
          <w:color w:val="1060D0"/>
          <w:spacing w:val="11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color w:val="1060D0"/>
          <w:spacing w:val="10"/>
          <w:sz w:val="20"/>
          <w:szCs w:val="20"/>
        </w:rPr>
        <w:t>19</w:t>
      </w:r>
    </w:p>
    <w:p w14:paraId="25ED242E">
      <w:pPr>
        <w:spacing w:before="109" w:line="21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D0"/>
          <w:spacing w:val="4"/>
          <w:sz w:val="20"/>
          <w:szCs w:val="20"/>
        </w:rPr>
        <w:t>年12月31日，</w:t>
      </w:r>
      <w:r>
        <w:fldChar w:fldCharType="begin"/>
      </w:r>
      <w:r>
        <w:instrText xml:space="preserve"> HYPERLINK "http://www.xinhuanet.com/legal/2019-12/31/c_"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t>://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xinhuanet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legal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t>/2019-12/31/c_</w:t>
      </w:r>
      <w:r>
        <w:rPr>
          <w:rFonts w:ascii="Times New Roman" w:hAnsi="Times New Roman" w:eastAsia="Times New Roman" w:cs="Times New Roman"/>
          <w:color w:val="2060D0"/>
          <w:spacing w:val="4"/>
          <w:sz w:val="20"/>
          <w:szCs w:val="20"/>
        </w:rPr>
        <w:fldChar w:fldCharType="end"/>
      </w:r>
    </w:p>
    <w:p w14:paraId="45E416B1">
      <w:pPr>
        <w:spacing w:before="212" w:line="183" w:lineRule="auto"/>
        <w:ind w:left="10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E0"/>
          <w:spacing w:val="-2"/>
          <w:sz w:val="20"/>
          <w:szCs w:val="20"/>
        </w:rPr>
        <w:t>1125406056.htm</w:t>
      </w:r>
      <w:r>
        <w:rPr>
          <w:rFonts w:ascii="Times New Roman" w:hAnsi="Times New Roman" w:eastAsia="Times New Roman" w:cs="Times New Roman"/>
          <w:color w:val="2070E0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70E0"/>
          <w:spacing w:val="-2"/>
          <w:sz w:val="20"/>
          <w:szCs w:val="20"/>
        </w:rPr>
        <w:t>。</w:t>
      </w:r>
    </w:p>
    <w:p w14:paraId="5C6593F1">
      <w:pPr>
        <w:pStyle w:val="2"/>
        <w:spacing w:line="341" w:lineRule="auto"/>
      </w:pPr>
    </w:p>
    <w:p w14:paraId="59180592">
      <w:pPr>
        <w:spacing w:before="66" w:line="221" w:lineRule="auto"/>
        <w:ind w:left="53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10"/>
          <w:sz w:val="20"/>
          <w:szCs w:val="20"/>
        </w:rPr>
        <w:t>53.</w:t>
      </w:r>
      <w:r>
        <w:rPr>
          <w:rFonts w:ascii="宋体" w:hAnsi="宋体" w:eastAsia="宋体" w:cs="宋体"/>
          <w:color w:val="2060D0"/>
          <w:spacing w:val="9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0"/>
          <w:sz w:val="20"/>
          <w:szCs w:val="20"/>
        </w:rPr>
        <w:t>网络文献的上传日期</w:t>
      </w:r>
    </w:p>
    <w:p w14:paraId="35FF2FAD">
      <w:pPr>
        <w:spacing w:before="155" w:line="220" w:lineRule="auto"/>
        <w:ind w:left="5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引用网络文献，应当在网站名称之后、网页链接之</w:t>
      </w:r>
    </w:p>
    <w:p w14:paraId="218AA292">
      <w:pPr>
        <w:spacing w:line="220" w:lineRule="auto"/>
        <w:rPr>
          <w:rFonts w:ascii="宋体" w:hAnsi="宋体" w:eastAsia="宋体" w:cs="宋体"/>
          <w:sz w:val="20"/>
          <w:szCs w:val="20"/>
        </w:rPr>
        <w:sectPr>
          <w:headerReference r:id="rId26" w:type="default"/>
          <w:pgSz w:w="8250" w:h="12050"/>
          <w:pgMar w:top="400" w:right="1131" w:bottom="400" w:left="1237" w:header="0" w:footer="0" w:gutter="0"/>
          <w:cols w:space="720" w:num="1"/>
        </w:sectPr>
      </w:pPr>
    </w:p>
    <w:p w14:paraId="4A8E2144">
      <w:pPr>
        <w:pStyle w:val="2"/>
        <w:spacing w:line="276" w:lineRule="auto"/>
      </w:pPr>
    </w:p>
    <w:p w14:paraId="2BA42E16">
      <w:pPr>
        <w:pStyle w:val="2"/>
        <w:spacing w:line="277" w:lineRule="auto"/>
      </w:pPr>
    </w:p>
    <w:p w14:paraId="1446FA2A">
      <w:pPr>
        <w:pStyle w:val="2"/>
        <w:spacing w:line="277" w:lineRule="auto"/>
      </w:pPr>
    </w:p>
    <w:p w14:paraId="3BB3FDE9">
      <w:pPr>
        <w:pStyle w:val="2"/>
        <w:spacing w:line="277" w:lineRule="auto"/>
      </w:pPr>
    </w:p>
    <w:p w14:paraId="79E8CE4B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60D0"/>
          <w:spacing w:val="-16"/>
          <w:sz w:val="19"/>
          <w:szCs w:val="19"/>
        </w:rPr>
        <w:t>·042</w:t>
      </w:r>
      <w:r>
        <w:rPr>
          <w:rFonts w:ascii="宋体" w:hAnsi="宋体" w:eastAsia="宋体" w:cs="宋体"/>
          <w:color w:val="2060D0"/>
          <w:spacing w:val="-19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D0"/>
          <w:spacing w:val="-16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法学引注手册(第二版)</w:t>
      </w:r>
    </w:p>
    <w:p w14:paraId="1FE526DB">
      <w:pPr>
        <w:pStyle w:val="2"/>
        <w:spacing w:line="367" w:lineRule="auto"/>
      </w:pPr>
    </w:p>
    <w:p w14:paraId="3503DD4E">
      <w:pPr>
        <w:spacing w:before="62" w:line="219" w:lineRule="auto"/>
        <w:ind w:left="39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前，注明该文献的上传日期。例如：</w:t>
      </w:r>
    </w:p>
    <w:p w14:paraId="1B92169A">
      <w:pPr>
        <w:spacing w:before="243" w:line="222" w:lineRule="auto"/>
        <w:ind w:left="82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2"/>
          <w:sz w:val="19"/>
          <w:szCs w:val="19"/>
        </w:rPr>
        <w:t>任重远：《镇坪强制引产事件终结当事人获七万余元补</w:t>
      </w:r>
    </w:p>
    <w:p w14:paraId="0CE366D8">
      <w:pPr>
        <w:spacing w:before="158" w:line="219" w:lineRule="auto"/>
        <w:ind w:left="390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6"/>
          <w:sz w:val="19"/>
          <w:szCs w:val="19"/>
        </w:rPr>
        <w:t>助》,载财新网2012年7月11 日 ，</w:t>
      </w:r>
      <w:r>
        <w:fldChar w:fldCharType="begin"/>
      </w:r>
      <w:r>
        <w:instrText xml:space="preserve"> HYPERLINK "http://china.caixin.com/" </w:instrText>
      </w:r>
      <w:r>
        <w:fldChar w:fldCharType="separate"/>
      </w:r>
      <w:r>
        <w:rPr>
          <w:rFonts w:ascii="宋体" w:hAnsi="宋体" w:eastAsia="宋体" w:cs="宋体"/>
          <w:color w:val="2060C0"/>
          <w:sz w:val="19"/>
          <w:szCs w:val="19"/>
        </w:rPr>
        <w:t>http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://</w:t>
      </w:r>
      <w:r>
        <w:rPr>
          <w:rFonts w:ascii="宋体" w:hAnsi="宋体" w:eastAsia="宋体" w:cs="宋体"/>
          <w:color w:val="2060C0"/>
          <w:sz w:val="19"/>
          <w:szCs w:val="19"/>
        </w:rPr>
        <w:t>china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.</w:t>
      </w:r>
      <w:r>
        <w:rPr>
          <w:rFonts w:ascii="宋体" w:hAnsi="宋体" w:eastAsia="宋体" w:cs="宋体"/>
          <w:color w:val="2060C0"/>
          <w:sz w:val="19"/>
          <w:szCs w:val="19"/>
        </w:rPr>
        <w:t>caixin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.</w:t>
      </w:r>
      <w:r>
        <w:rPr>
          <w:rFonts w:ascii="宋体" w:hAnsi="宋体" w:eastAsia="宋体" w:cs="宋体"/>
          <w:color w:val="2060C0"/>
          <w:sz w:val="19"/>
          <w:szCs w:val="19"/>
        </w:rPr>
        <w:t>com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t>/</w:t>
      </w:r>
      <w:r>
        <w:rPr>
          <w:rFonts w:ascii="宋体" w:hAnsi="宋体" w:eastAsia="宋体" w:cs="宋体"/>
          <w:color w:val="2060C0"/>
          <w:spacing w:val="6"/>
          <w:sz w:val="19"/>
          <w:szCs w:val="19"/>
        </w:rPr>
        <w:fldChar w:fldCharType="end"/>
      </w:r>
    </w:p>
    <w:p w14:paraId="59DB4271">
      <w:pPr>
        <w:spacing w:before="216" w:line="183" w:lineRule="auto"/>
        <w:ind w:left="390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2012-07-11/100409832.html 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70D0"/>
          <w:spacing w:val="-1"/>
          <w:sz w:val="19"/>
          <w:szCs w:val="19"/>
        </w:rPr>
        <w:t>。</w:t>
      </w:r>
    </w:p>
    <w:p w14:paraId="65183077">
      <w:pPr>
        <w:spacing w:before="284" w:line="373" w:lineRule="auto"/>
        <w:ind w:left="390" w:right="56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5"/>
          <w:sz w:val="19"/>
          <w:szCs w:val="19"/>
        </w:rPr>
        <w:t>网页链接中已经标明上传日期的，可以不重复标明。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例如，上例也可以写作：</w:t>
      </w:r>
    </w:p>
    <w:p w14:paraId="23233D14">
      <w:pPr>
        <w:spacing w:before="109" w:line="363" w:lineRule="auto"/>
        <w:ind w:left="390" w:right="124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-6"/>
          <w:sz w:val="19"/>
          <w:szCs w:val="19"/>
        </w:rPr>
        <w:t>任重远：《镇坪强制引产事件终结当事人获七万余元补助》,</w:t>
      </w:r>
      <w:r>
        <w:rPr>
          <w:rFonts w:ascii="宋体" w:hAnsi="宋体" w:eastAsia="宋体" w:cs="宋体"/>
          <w:color w:val="2060C0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载财新网，</w:t>
      </w:r>
      <w:r>
        <w:fldChar w:fldCharType="begin"/>
      </w:r>
      <w:r>
        <w:instrText xml:space="preserve"> HYPERLINK "http://china.caixin.com/2012-07-11/100409832.html。"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http://china.caixin.com/2012-07-11/1004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>09832.html</w:t>
      </w:r>
      <w:r>
        <w:rPr>
          <w:rFonts w:ascii="宋体" w:hAnsi="宋体" w:eastAsia="宋体" w:cs="宋体"/>
          <w:color w:val="2060C0"/>
          <w:spacing w:val="-2"/>
          <w:sz w:val="19"/>
          <w:szCs w:val="19"/>
        </w:rPr>
        <w:t>。</w:t>
      </w:r>
      <w:r>
        <w:rPr>
          <w:rFonts w:ascii="宋体" w:hAnsi="宋体" w:eastAsia="宋体" w:cs="宋体"/>
          <w:color w:val="2060C0"/>
          <w:spacing w:val="-2"/>
          <w:sz w:val="19"/>
          <w:szCs w:val="19"/>
        </w:rPr>
        <w:fldChar w:fldCharType="end"/>
      </w:r>
    </w:p>
    <w:p w14:paraId="79283D2E">
      <w:pPr>
        <w:spacing w:before="116" w:line="219" w:lineRule="auto"/>
        <w:ind w:left="8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网页没有显示上传日期的，标注访问日期，详见下条。</w:t>
      </w:r>
    </w:p>
    <w:p w14:paraId="341D4B5B">
      <w:pPr>
        <w:pStyle w:val="2"/>
        <w:spacing w:line="297" w:lineRule="auto"/>
      </w:pPr>
    </w:p>
    <w:p w14:paraId="0CCB5EAE">
      <w:pPr>
        <w:spacing w:before="63" w:line="221" w:lineRule="auto"/>
        <w:ind w:left="822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2060C0"/>
          <w:spacing w:val="18"/>
          <w:sz w:val="19"/>
          <w:szCs w:val="19"/>
        </w:rPr>
        <w:t>54.</w:t>
      </w:r>
      <w:r>
        <w:rPr>
          <w:rFonts w:ascii="宋体" w:hAnsi="宋体" w:eastAsia="宋体" w:cs="宋体"/>
          <w:color w:val="2060C0"/>
          <w:spacing w:val="7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8"/>
          <w:sz w:val="19"/>
          <w:szCs w:val="19"/>
        </w:rPr>
        <w:t>网络文献的访问日期</w:t>
      </w:r>
    </w:p>
    <w:p w14:paraId="2A4783A3">
      <w:pPr>
        <w:spacing w:before="155" w:line="371" w:lineRule="auto"/>
        <w:ind w:left="390" w:right="140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引用网络文献， 一般不要求注明“访问日期”。网页没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有显示上传日期，或者涉及动态页面，访问日期对查询结果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有直接影响的，应当注明访问日期。</w:t>
      </w:r>
    </w:p>
    <w:p w14:paraId="78B18729">
      <w:pPr>
        <w:spacing w:before="6" w:line="361" w:lineRule="auto"/>
        <w:ind w:left="390" w:right="56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作者曾多次访问同一网页的， 一般只写最后访问日期。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"/>
          <w:sz w:val="19"/>
          <w:szCs w:val="19"/>
        </w:rPr>
        <w:t>访问日期写在网页链接之后，格式为“×年×月×日访问”,不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1"/>
          <w:sz w:val="19"/>
          <w:szCs w:val="19"/>
        </w:rPr>
        <w:t>写“最后访问”。例如：</w:t>
      </w:r>
    </w:p>
    <w:p w14:paraId="305F284E">
      <w:pPr>
        <w:spacing w:before="140" w:line="219" w:lineRule="auto"/>
        <w:ind w:left="820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-3"/>
          <w:sz w:val="19"/>
          <w:szCs w:val="19"/>
        </w:rPr>
        <w:t>法国最高行政法院网站</w:t>
      </w:r>
      <w:r>
        <w:rPr>
          <w:rFonts w:ascii="FangSong" w:hAnsi="FangSong" w:eastAsia="FangSong" w:cs="FangSong"/>
          <w:color w:val="1060D0"/>
          <w:spacing w:val="-3"/>
          <w:sz w:val="19"/>
          <w:szCs w:val="19"/>
        </w:rPr>
        <w:t>，</w:t>
      </w:r>
      <w:r>
        <w:fldChar w:fldCharType="begin"/>
      </w:r>
      <w:r>
        <w:instrText xml:space="preserve"> HYPERLINK "https://conseil-etat.fr/zh,2024" </w:instrText>
      </w:r>
      <w:r>
        <w:fldChar w:fldCharType="separate"/>
      </w:r>
      <w:r>
        <w:rPr>
          <w:rFonts w:ascii="宋体" w:hAnsi="宋体" w:eastAsia="宋体" w:cs="宋体"/>
          <w:color w:val="1060D0"/>
          <w:spacing w:val="-3"/>
          <w:sz w:val="19"/>
          <w:szCs w:val="19"/>
        </w:rPr>
        <w:t>https://co</w:t>
      </w:r>
      <w:r>
        <w:rPr>
          <w:rFonts w:ascii="宋体" w:hAnsi="宋体" w:eastAsia="宋体" w:cs="宋体"/>
          <w:color w:val="1060D0"/>
          <w:spacing w:val="-4"/>
          <w:sz w:val="19"/>
          <w:szCs w:val="19"/>
        </w:rPr>
        <w:t>nseil-etat.fr/zh,2024</w:t>
      </w:r>
      <w:r>
        <w:rPr>
          <w:rFonts w:ascii="宋体" w:hAnsi="宋体" w:eastAsia="宋体" w:cs="宋体"/>
          <w:color w:val="1060D0"/>
          <w:spacing w:val="-4"/>
          <w:sz w:val="19"/>
          <w:szCs w:val="19"/>
        </w:rPr>
        <w:fldChar w:fldCharType="end"/>
      </w:r>
    </w:p>
    <w:p w14:paraId="680FCC90">
      <w:pPr>
        <w:spacing w:before="139" w:line="222" w:lineRule="auto"/>
        <w:ind w:left="39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年</w:t>
      </w:r>
      <w:r>
        <w:rPr>
          <w:rFonts w:ascii="FangSong" w:hAnsi="FangSong" w:eastAsia="FangSong" w:cs="FangSong"/>
          <w:color w:val="2060C0"/>
          <w:spacing w:val="-2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1</w:t>
      </w:r>
      <w:r>
        <w:rPr>
          <w:rFonts w:ascii="FangSong" w:hAnsi="FangSong" w:eastAsia="FangSong" w:cs="FangSong"/>
          <w:color w:val="2060C0"/>
          <w:spacing w:val="-4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0</w:t>
      </w:r>
      <w:r>
        <w:rPr>
          <w:rFonts w:ascii="FangSong" w:hAnsi="FangSong" w:eastAsia="FangSong" w:cs="FangSong"/>
          <w:color w:val="2060C0"/>
          <w:spacing w:val="-2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月</w:t>
      </w:r>
      <w:r>
        <w:rPr>
          <w:rFonts w:ascii="FangSong" w:hAnsi="FangSong" w:eastAsia="FangSong" w:cs="FangSong"/>
          <w:color w:val="2060C0"/>
          <w:spacing w:val="-44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8 日</w:t>
      </w:r>
      <w:r>
        <w:rPr>
          <w:rFonts w:ascii="FangSong" w:hAnsi="FangSong" w:eastAsia="FangSong" w:cs="FangSong"/>
          <w:color w:val="2060C0"/>
          <w:spacing w:val="-36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访 问</w:t>
      </w:r>
      <w:r>
        <w:rPr>
          <w:rFonts w:ascii="FangSong" w:hAnsi="FangSong" w:eastAsia="FangSong" w:cs="FangSong"/>
          <w:color w:val="2060C0"/>
          <w:spacing w:val="-5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18"/>
          <w:sz w:val="19"/>
          <w:szCs w:val="19"/>
        </w:rPr>
        <w:t>。</w:t>
      </w:r>
    </w:p>
    <w:p w14:paraId="7CFB849D">
      <w:pPr>
        <w:pStyle w:val="2"/>
        <w:spacing w:before="141" w:line="370" w:lineRule="auto"/>
        <w:ind w:left="390" w:right="258" w:firstLine="43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3"/>
          <w:sz w:val="19"/>
          <w:szCs w:val="19"/>
        </w:rPr>
        <w:t>中国人大网“已结束的征求意见”栏目，</w:t>
      </w:r>
      <w:r>
        <w:fldChar w:fldCharType="begin"/>
      </w:r>
      <w:r>
        <w:instrText xml:space="preserve"> HYPERLINK "http://www.npc."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http</w:t>
      </w:r>
      <w:r>
        <w:rPr>
          <w:rFonts w:ascii="Times New Roman" w:hAnsi="Times New Roman" w:eastAsia="Times New Roman" w:cs="Times New Roman"/>
          <w:color w:val="2060C0"/>
          <w:spacing w:val="3"/>
          <w:sz w:val="19"/>
          <w:szCs w:val="19"/>
        </w:rPr>
        <w:t>://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www</w:t>
      </w:r>
      <w:r>
        <w:rPr>
          <w:rFonts w:ascii="Times New Roman" w:hAnsi="Times New Roman" w:eastAsia="Times New Roman" w:cs="Times New Roman"/>
          <w:color w:val="2060C0"/>
          <w:spacing w:val="3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npc</w:t>
      </w:r>
      <w:r>
        <w:rPr>
          <w:rFonts w:ascii="Times New Roman" w:hAnsi="Times New Roman" w:eastAsia="Times New Roman" w:cs="Times New Roman"/>
          <w:color w:val="2060C0"/>
          <w:spacing w:val="3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2060C0"/>
          <w:spacing w:val="3"/>
          <w:sz w:val="19"/>
          <w:szCs w:val="19"/>
        </w:rPr>
        <w:fldChar w:fldCharType="end"/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19"/>
          <w:szCs w:val="19"/>
        </w:rPr>
        <w:t xml:space="preserve"> </w:t>
      </w:r>
      <w:r>
        <w:rPr>
          <w:color w:val="2060C0"/>
          <w:spacing w:val="-5"/>
          <w:sz w:val="19"/>
          <w:szCs w:val="19"/>
        </w:rPr>
        <w:t>gov.cn/flcaw/more.html,2020</w:t>
      </w:r>
      <w:r>
        <w:rPr>
          <w:color w:val="2060C0"/>
          <w:spacing w:val="4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年</w:t>
      </w:r>
      <w:r>
        <w:rPr>
          <w:rFonts w:ascii="FangSong" w:hAnsi="FangSong" w:eastAsia="FangSong" w:cs="FangSong"/>
          <w:color w:val="2060C0"/>
          <w:spacing w:val="-4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2</w:t>
      </w:r>
      <w:r>
        <w:rPr>
          <w:rFonts w:ascii="FangSong" w:hAnsi="FangSong" w:eastAsia="FangSong" w:cs="FangSong"/>
          <w:color w:val="2060C0"/>
          <w:spacing w:val="-28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月</w:t>
      </w:r>
      <w:r>
        <w:rPr>
          <w:rFonts w:ascii="FangSong" w:hAnsi="FangSong" w:eastAsia="FangSong" w:cs="FangSong"/>
          <w:color w:val="2060C0"/>
          <w:spacing w:val="-4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2</w:t>
      </w:r>
      <w:r>
        <w:rPr>
          <w:rFonts w:ascii="FangSong" w:hAnsi="FangSong" w:eastAsia="FangSong" w:cs="FangSong"/>
          <w:color w:val="2060C0"/>
          <w:spacing w:val="-43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8 日</w:t>
      </w:r>
      <w:r>
        <w:rPr>
          <w:rFonts w:ascii="FangSong" w:hAnsi="FangSong" w:eastAsia="FangSong" w:cs="FangSong"/>
          <w:color w:val="2060C0"/>
          <w:spacing w:val="-35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访 问</w:t>
      </w:r>
      <w:r>
        <w:rPr>
          <w:rFonts w:ascii="FangSong" w:hAnsi="FangSong" w:eastAsia="FangSong" w:cs="FangSong"/>
          <w:color w:val="2060C0"/>
          <w:spacing w:val="-4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5"/>
          <w:sz w:val="19"/>
          <w:szCs w:val="19"/>
        </w:rPr>
        <w:t>。</w:t>
      </w:r>
    </w:p>
    <w:p w14:paraId="7D59A381">
      <w:pPr>
        <w:spacing w:line="370" w:lineRule="auto"/>
        <w:rPr>
          <w:rFonts w:ascii="FangSong" w:hAnsi="FangSong" w:eastAsia="FangSong" w:cs="FangSong"/>
          <w:sz w:val="19"/>
          <w:szCs w:val="19"/>
        </w:rPr>
        <w:sectPr>
          <w:pgSz w:w="8190" w:h="12120"/>
          <w:pgMar w:top="400" w:right="1228" w:bottom="400" w:left="1139" w:header="0" w:footer="0" w:gutter="0"/>
          <w:cols w:space="720" w:num="1"/>
        </w:sectPr>
      </w:pPr>
    </w:p>
    <w:p w14:paraId="4A05FAF2">
      <w:pPr>
        <w:pStyle w:val="2"/>
        <w:spacing w:line="264" w:lineRule="auto"/>
      </w:pPr>
    </w:p>
    <w:p w14:paraId="7E424511">
      <w:pPr>
        <w:pStyle w:val="2"/>
        <w:spacing w:line="264" w:lineRule="auto"/>
      </w:pPr>
    </w:p>
    <w:p w14:paraId="3D85C797">
      <w:pPr>
        <w:spacing w:before="65" w:line="221" w:lineRule="auto"/>
        <w:ind w:left="50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9"/>
          <w:sz w:val="20"/>
          <w:szCs w:val="20"/>
        </w:rPr>
        <w:t>55.</w:t>
      </w:r>
      <w:r>
        <w:rPr>
          <w:rFonts w:ascii="宋体" w:hAnsi="宋体" w:eastAsia="宋体" w:cs="宋体"/>
          <w:color w:val="2060C0"/>
          <w:spacing w:val="8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网络文献的链接</w:t>
      </w:r>
    </w:p>
    <w:p w14:paraId="5DFA7A16">
      <w:pPr>
        <w:spacing w:before="166" w:line="339" w:lineRule="auto"/>
        <w:ind w:left="82" w:right="39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引用网络文献，根据情况标明网页链接。网页链接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一般采用</w:t>
      </w:r>
      <w:r>
        <w:fldChar w:fldCharType="begin"/>
      </w:r>
      <w:r>
        <w:instrText xml:space="preserve"> HYPERLINK "http://"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://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或者</w:t>
      </w:r>
      <w:r>
        <w:fldChar w:fldCharType="begin"/>
      </w:r>
      <w:r>
        <w:instrText xml:space="preserve"> HYPERLINK "https://"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0"/>
          <w:szCs w:val="20"/>
        </w:rPr>
        <w:t>https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://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>格式，确保信息真</w:t>
      </w:r>
      <w:r>
        <w:rPr>
          <w:rFonts w:ascii="宋体" w:hAnsi="宋体" w:eastAsia="宋体" w:cs="宋体"/>
          <w:spacing w:val="2"/>
          <w:sz w:val="20"/>
          <w:szCs w:val="20"/>
        </w:rPr>
        <w:t>实、完整。网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页链接过长的，不标注网页链接。〔1〕</w:t>
      </w:r>
    </w:p>
    <w:p w14:paraId="4E467A64">
      <w:pPr>
        <w:spacing w:before="6" w:line="353" w:lineRule="auto"/>
        <w:ind w:left="82" w:right="38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作者写作时，网页链接信息不断行；编辑出版时，为照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顾排版需要，可以断行。</w:t>
      </w:r>
    </w:p>
    <w:p w14:paraId="4671FA3A">
      <w:pPr>
        <w:pStyle w:val="2"/>
        <w:spacing w:before="146" w:line="212" w:lineRule="auto"/>
        <w:ind w:left="502"/>
        <w:outlineLvl w:val="4"/>
        <w:rPr>
          <w:sz w:val="20"/>
          <w:szCs w:val="20"/>
        </w:rPr>
      </w:pPr>
      <w:r>
        <w:rPr>
          <w:b/>
          <w:bCs/>
          <w:color w:val="2060D0"/>
          <w:spacing w:val="13"/>
          <w:sz w:val="20"/>
          <w:szCs w:val="20"/>
        </w:rPr>
        <w:t>56.</w:t>
      </w:r>
      <w:r>
        <w:rPr>
          <w:b/>
          <w:bCs/>
          <w:color w:val="2060D0"/>
          <w:spacing w:val="5"/>
          <w:sz w:val="20"/>
          <w:szCs w:val="20"/>
        </w:rPr>
        <w:t xml:space="preserve">   </w:t>
      </w:r>
      <w:r>
        <w:rPr>
          <w:rFonts w:ascii="黑体" w:hAnsi="黑体" w:eastAsia="黑体" w:cs="黑体"/>
          <w:b/>
          <w:bCs/>
          <w:color w:val="2060D0"/>
          <w:spacing w:val="13"/>
          <w:sz w:val="20"/>
          <w:szCs w:val="20"/>
        </w:rPr>
        <w:t>博客、微博、微信公众号和</w:t>
      </w:r>
      <w:r>
        <w:rPr>
          <w:rFonts w:ascii="黑体" w:hAnsi="黑体" w:eastAsia="黑体" w:cs="黑体"/>
          <w:color w:val="2060D0"/>
          <w:spacing w:val="-52"/>
          <w:sz w:val="20"/>
          <w:szCs w:val="20"/>
        </w:rPr>
        <w:t xml:space="preserve"> </w:t>
      </w:r>
      <w:r>
        <w:rPr>
          <w:b/>
          <w:bCs/>
          <w:color w:val="2060D0"/>
          <w:sz w:val="20"/>
          <w:szCs w:val="20"/>
        </w:rPr>
        <w:t>App</w:t>
      </w:r>
    </w:p>
    <w:p w14:paraId="73C7D31E">
      <w:pPr>
        <w:spacing w:before="155" w:line="341" w:lineRule="auto"/>
        <w:ind w:left="82" w:right="31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博客、微博、微信公众号、</w:t>
      </w:r>
      <w:r>
        <w:rPr>
          <w:rFonts w:ascii="Times New Roman" w:hAnsi="Times New Roman" w:eastAsia="Times New Roman" w:cs="Times New Roman"/>
          <w:sz w:val="20"/>
          <w:szCs w:val="20"/>
        </w:rPr>
        <w:t>App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等新媒体是当代社会重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要的信息来源，在特定情况下可以引用，但应非常谨慎。〔2〕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引用原则上限于原创文章，引用者宜通过截屏等方式保存</w:t>
      </w:r>
    </w:p>
    <w:p w14:paraId="30CF27AF">
      <w:pPr>
        <w:pStyle w:val="2"/>
        <w:spacing w:line="275" w:lineRule="auto"/>
      </w:pPr>
    </w:p>
    <w:p w14:paraId="2AACF4A7">
      <w:pPr>
        <w:pStyle w:val="2"/>
        <w:spacing w:line="276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32385</wp:posOffset>
            </wp:positionV>
            <wp:extent cx="86995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699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E9983">
      <w:pPr>
        <w:spacing w:before="49" w:line="273" w:lineRule="auto"/>
        <w:ind w:left="82" w:right="322" w:firstLine="254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宋体" w:hAnsi="宋体" w:eastAsia="宋体" w:cs="宋体"/>
          <w:spacing w:val="4"/>
          <w:sz w:val="15"/>
          <w:szCs w:val="15"/>
        </w:rPr>
        <w:t>〔1〕  例如，微信公众号“中国法律评论”2018年的一篇文章《</w:t>
      </w:r>
      <w:r>
        <w:rPr>
          <w:rFonts w:ascii="宋体" w:hAnsi="宋体" w:eastAsia="宋体" w:cs="宋体"/>
          <w:spacing w:val="3"/>
          <w:sz w:val="15"/>
          <w:szCs w:val="15"/>
        </w:rPr>
        <w:t>八品法曹：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一名基层法官眼里好律师的样子》,其链接为：</w:t>
      </w:r>
      <w:r>
        <w:fldChar w:fldCharType="begin"/>
      </w:r>
      <w:r>
        <w:instrText xml:space="preserve"> HYPERLINK "https//mp.weixin.q.com/s?_biz=" </w:instrText>
      </w:r>
      <w:r>
        <w:fldChar w:fldCharType="separate"/>
      </w:r>
      <w:r>
        <w:rPr>
          <w:rFonts w:ascii="Times New Roman" w:hAnsi="Times New Roman" w:eastAsia="Times New Roman" w:cs="Times New Roman"/>
          <w:sz w:val="15"/>
          <w:szCs w:val="15"/>
        </w:rPr>
        <w:t>https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>//</w:t>
      </w:r>
      <w:r>
        <w:rPr>
          <w:rFonts w:ascii="Times New Roman" w:hAnsi="Times New Roman" w:eastAsia="Times New Roman" w:cs="Times New Roman"/>
          <w:sz w:val="15"/>
          <w:szCs w:val="15"/>
        </w:rPr>
        <w:t>mp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weixin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>.q.</w:t>
      </w:r>
      <w:r>
        <w:rPr>
          <w:rFonts w:ascii="Times New Roman" w:hAnsi="Times New Roman" w:eastAsia="Times New Roman" w:cs="Times New Roman"/>
          <w:sz w:val="15"/>
          <w:szCs w:val="15"/>
        </w:rPr>
        <w:t>com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>/s</w:t>
      </w:r>
      <w:r>
        <w:rPr>
          <w:rFonts w:ascii="Times New Roman" w:hAnsi="Times New Roman" w:eastAsia="Times New Roman" w:cs="Times New Roman"/>
          <w:spacing w:val="1"/>
          <w:sz w:val="15"/>
          <w:szCs w:val="15"/>
        </w:rPr>
        <w:t>?_</w:t>
      </w:r>
      <w:r>
        <w:rPr>
          <w:rFonts w:ascii="Times New Roman" w:hAnsi="Times New Roman" w:eastAsia="Times New Roman" w:cs="Times New Roman"/>
          <w:sz w:val="15"/>
          <w:szCs w:val="15"/>
        </w:rPr>
        <w:t>biz</w:t>
      </w:r>
      <w:r>
        <w:rPr>
          <w:rFonts w:ascii="Times New Roman" w:hAnsi="Times New Roman" w:eastAsia="Times New Roman" w:cs="Times New Roman"/>
          <w:spacing w:val="1"/>
          <w:sz w:val="15"/>
          <w:szCs w:val="15"/>
        </w:rPr>
        <w:t>=</w:t>
      </w:r>
      <w:r>
        <w:rPr>
          <w:rFonts w:ascii="Times New Roman" w:hAnsi="Times New Roman" w:eastAsia="Times New Roman" w:cs="Times New Roman"/>
          <w:spacing w:val="1"/>
          <w:sz w:val="15"/>
          <w:szCs w:val="15"/>
        </w:rPr>
        <w:fldChar w:fldCharType="end"/>
      </w:r>
    </w:p>
    <w:p w14:paraId="412D7DC0">
      <w:pPr>
        <w:spacing w:before="40" w:line="327" w:lineRule="auto"/>
        <w:ind w:left="82" w:right="373"/>
        <w:rPr>
          <w:rFonts w:ascii="宋体" w:hAnsi="宋体" w:eastAsia="宋体" w:cs="宋体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MzA5NDIOMzgyMA==&amp;mid=2651884643&amp;idx=1&amp;sn=15974c37c3b47d7cd6f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9bd170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1637556&amp;chksm=8bb5b2e0bcc23bf68b2977e08b886bf9b2ba54be084f461ac0b7039514c79f</w:t>
      </w:r>
      <w:r>
        <w:rPr>
          <w:rFonts w:ascii="Times New Roman" w:hAnsi="Times New Roman" w:eastAsia="Times New Roman" w:cs="Times New Roman"/>
          <w:spacing w:val="5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cc03b67c214689&amp;scene=0&amp;key=006</w:t>
      </w: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1820b7e211c2752436529baafa7e8216585fd1c90fa5tb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c4a590cde3116651e9766983f3002fe04e2d3c7c26218482e2842c7a3d91518759d5dba3b4146e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afe40f09a6a1738295849a55d2f6bd3&amp;ascene=1&amp;uin=MTQ2MjMxNDk2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Mg%3D%3D&amp;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devicetype=Windows+10&amp;version=62060739&amp;lang=zh_CN&amp;pass_ticket=Qr0cX6LB%2</w:t>
      </w:r>
      <w:r>
        <w:rPr>
          <w:rFonts w:ascii="Times New Roman" w:hAnsi="Times New Roman" w:eastAsia="Times New Roman" w:cs="Times New Roman"/>
          <w:spacing w:val="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FUHoeuQpsNGXNc9XD9XZgwzM1N4L0%2Fo051MtjXwzIBLBTzLiX</w:t>
      </w: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NiiSZic</w:t>
      </w:r>
      <w:r>
        <w:rPr>
          <w:rFonts w:ascii="宋体" w:hAnsi="宋体" w:eastAsia="宋体" w:cs="宋体"/>
          <w:spacing w:val="-3"/>
          <w:sz w:val="15"/>
          <w:szCs w:val="15"/>
        </w:rPr>
        <w:t>。</w:t>
      </w:r>
    </w:p>
    <w:p w14:paraId="2C9F1077">
      <w:pPr>
        <w:spacing w:before="1" w:line="291" w:lineRule="auto"/>
        <w:ind w:left="82" w:right="388" w:firstLine="25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〔2〕  例如，由贵州省人民检察院牵头、省</w:t>
      </w:r>
      <w:r>
        <w:rPr>
          <w:rFonts w:ascii="宋体" w:hAnsi="宋体" w:eastAsia="宋体" w:cs="宋体"/>
          <w:spacing w:val="6"/>
          <w:sz w:val="15"/>
          <w:szCs w:val="15"/>
        </w:rPr>
        <w:t>有关部门组成的联合调查组对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网传“企业家讨薪被捕”进行调查，并在微信平台贵州省人民政府新闻办公室</w:t>
      </w:r>
      <w:r>
        <w:rPr>
          <w:rFonts w:ascii="宋体" w:hAnsi="宋体" w:eastAsia="宋体" w:cs="宋体"/>
          <w:spacing w:val="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官方账号“贵州发布”上发布了《情况通报》,新华网、央视</w:t>
      </w:r>
      <w:r>
        <w:rPr>
          <w:rFonts w:ascii="宋体" w:hAnsi="宋体" w:eastAsia="宋体" w:cs="宋体"/>
          <w:spacing w:val="-4"/>
          <w:sz w:val="15"/>
          <w:szCs w:val="15"/>
        </w:rPr>
        <w:t>网、《检察日报》等媒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体的报道均转载自该消息。在此情况下，引用</w:t>
      </w:r>
      <w:r>
        <w:rPr>
          <w:rFonts w:ascii="宋体" w:hAnsi="宋体" w:eastAsia="宋体" w:cs="宋体"/>
          <w:spacing w:val="7"/>
          <w:sz w:val="15"/>
          <w:szCs w:val="15"/>
        </w:rPr>
        <w:t>微信公众号“贵州发布”是适宜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的。参见贵州省联合调查组：《情况通报》,载微信公众号“贵州发</w:t>
      </w:r>
      <w:r>
        <w:rPr>
          <w:rFonts w:ascii="宋体" w:hAnsi="宋体" w:eastAsia="宋体" w:cs="宋体"/>
          <w:spacing w:val="2"/>
          <w:sz w:val="15"/>
          <w:szCs w:val="15"/>
        </w:rPr>
        <w:t>布”2024年6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月</w:t>
      </w:r>
      <w:r>
        <w:rPr>
          <w:rFonts w:ascii="宋体" w:hAnsi="宋体" w:eastAsia="宋体" w:cs="宋体"/>
          <w:spacing w:val="-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6 日</w:t>
      </w:r>
      <w:r>
        <w:rPr>
          <w:rFonts w:ascii="宋体" w:hAnsi="宋体" w:eastAsia="宋体" w:cs="宋体"/>
          <w:spacing w:val="-2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，</w:t>
      </w:r>
      <w:r>
        <w:fldChar w:fldCharType="begin"/>
      </w:r>
      <w:r>
        <w:instrText xml:space="preserve"> HYPERLINK "https://mp.weixin.qq.com/s/aAU3zNeFv_xmlYOT6s2qJg。"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https://mp.weixin.qq.com/s/aAU3zNeFv_xmlYOT6s2qJg</w:t>
      </w:r>
      <w:r>
        <w:rPr>
          <w:rFonts w:ascii="宋体" w:hAnsi="宋体" w:eastAsia="宋体" w:cs="宋体"/>
          <w:spacing w:val="-3"/>
          <w:sz w:val="15"/>
          <w:szCs w:val="15"/>
        </w:rPr>
        <w:t>。</w:t>
      </w:r>
      <w:r>
        <w:rPr>
          <w:rFonts w:ascii="宋体" w:hAnsi="宋体" w:eastAsia="宋体" w:cs="宋体"/>
          <w:spacing w:val="-3"/>
          <w:sz w:val="15"/>
          <w:szCs w:val="15"/>
        </w:rPr>
        <w:fldChar w:fldCharType="end"/>
      </w:r>
    </w:p>
    <w:p w14:paraId="6FF052F6">
      <w:pPr>
        <w:spacing w:line="291" w:lineRule="auto"/>
        <w:rPr>
          <w:rFonts w:ascii="宋体" w:hAnsi="宋体" w:eastAsia="宋体" w:cs="宋体"/>
          <w:sz w:val="15"/>
          <w:szCs w:val="15"/>
        </w:rPr>
        <w:sectPr>
          <w:headerReference r:id="rId27" w:type="default"/>
          <w:pgSz w:w="8250" w:h="12040"/>
          <w:pgMar w:top="1677" w:right="1182" w:bottom="400" w:left="1237" w:header="1446" w:footer="0" w:gutter="0"/>
          <w:cols w:space="720" w:num="1"/>
        </w:sectPr>
      </w:pPr>
    </w:p>
    <w:p w14:paraId="64A476AD">
      <w:pPr>
        <w:pStyle w:val="2"/>
        <w:spacing w:line="247" w:lineRule="auto"/>
      </w:pPr>
    </w:p>
    <w:p w14:paraId="11BD1B9B">
      <w:pPr>
        <w:pStyle w:val="2"/>
        <w:spacing w:line="247" w:lineRule="auto"/>
      </w:pPr>
    </w:p>
    <w:p w14:paraId="53838515">
      <w:pPr>
        <w:pStyle w:val="2"/>
        <w:spacing w:line="247" w:lineRule="auto"/>
      </w:pPr>
    </w:p>
    <w:p w14:paraId="51BA50BF">
      <w:pPr>
        <w:pStyle w:val="2"/>
        <w:spacing w:line="247" w:lineRule="auto"/>
      </w:pPr>
    </w:p>
    <w:p w14:paraId="5289723E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1050C0"/>
          <w:spacing w:val="-15"/>
          <w:sz w:val="19"/>
          <w:szCs w:val="19"/>
        </w:rPr>
        <w:t>·044</w:t>
      </w:r>
      <w:r>
        <w:rPr>
          <w:rFonts w:ascii="FangSong" w:hAnsi="FangSong" w:eastAsia="FangSong" w:cs="FangSong"/>
          <w:color w:val="2060D0"/>
          <w:spacing w:val="-15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5"/>
          <w:sz w:val="19"/>
          <w:szCs w:val="19"/>
        </w:rPr>
        <w:t>法学引注手册(第二版)</w:t>
      </w:r>
    </w:p>
    <w:p w14:paraId="224D9A7E">
      <w:pPr>
        <w:pStyle w:val="2"/>
        <w:spacing w:line="378" w:lineRule="auto"/>
      </w:pPr>
    </w:p>
    <w:p w14:paraId="305B167A">
      <w:pPr>
        <w:spacing w:before="62" w:line="219" w:lineRule="auto"/>
        <w:ind w:left="3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相关信息。</w:t>
      </w:r>
    </w:p>
    <w:p w14:paraId="3D7EA453">
      <w:pPr>
        <w:spacing w:before="153" w:line="342" w:lineRule="auto"/>
        <w:ind w:left="340" w:right="138" w:firstLine="4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(1)引用博客上的文章，应当标明作者、文章名、博客名</w:t>
      </w:r>
      <w:r>
        <w:rPr>
          <w:rFonts w:ascii="宋体" w:hAnsi="宋体" w:eastAsia="宋体" w:cs="宋体"/>
          <w:spacing w:val="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称、上传日期和网页链接。例如：</w:t>
      </w:r>
    </w:p>
    <w:p w14:paraId="2B4ACF60">
      <w:pPr>
        <w:spacing w:before="150" w:line="222" w:lineRule="auto"/>
        <w:ind w:left="780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color w:val="2060B0"/>
          <w:spacing w:val="1"/>
          <w:sz w:val="19"/>
          <w:szCs w:val="19"/>
        </w:rPr>
        <w:t>黄晓磊：《再说博客文章被正式引用》,载科学网博客2</w:t>
      </w:r>
      <w:r>
        <w:rPr>
          <w:rFonts w:ascii="KaiTi" w:hAnsi="KaiTi" w:eastAsia="KaiTi" w:cs="KaiTi"/>
          <w:color w:val="2060B0"/>
          <w:sz w:val="19"/>
          <w:szCs w:val="19"/>
        </w:rPr>
        <w:t>012</w:t>
      </w:r>
    </w:p>
    <w:p w14:paraId="6D2E475D">
      <w:pPr>
        <w:spacing w:before="161" w:line="214" w:lineRule="auto"/>
        <w:ind w:left="3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-9"/>
          <w:sz w:val="19"/>
          <w:szCs w:val="19"/>
        </w:rPr>
        <w:t>年3月23日，</w:t>
      </w:r>
      <w:r>
        <w:fldChar w:fldCharType="begin"/>
      </w:r>
      <w:r>
        <w:instrText xml:space="preserve"> HYPERLINK "http://blog.sciencenet.cn/blog-111883-550928.html。" </w:instrText>
      </w:r>
      <w:r>
        <w:fldChar w:fldCharType="separate"/>
      </w:r>
      <w:r>
        <w:rPr>
          <w:rFonts w:ascii="宋体" w:hAnsi="宋体" w:eastAsia="宋体" w:cs="宋体"/>
          <w:color w:val="2060C0"/>
          <w:spacing w:val="-9"/>
          <w:sz w:val="19"/>
          <w:szCs w:val="19"/>
        </w:rPr>
        <w:t>http://blog.sciencenet.</w:t>
      </w:r>
      <w:r>
        <w:rPr>
          <w:rFonts w:ascii="宋体" w:hAnsi="宋体" w:eastAsia="宋体" w:cs="宋体"/>
          <w:color w:val="2060C0"/>
          <w:spacing w:val="-10"/>
          <w:sz w:val="19"/>
          <w:szCs w:val="19"/>
        </w:rPr>
        <w:t>cn/blog-111883-550928.html。</w:t>
      </w:r>
      <w:r>
        <w:rPr>
          <w:rFonts w:ascii="宋体" w:hAnsi="宋体" w:eastAsia="宋体" w:cs="宋体"/>
          <w:color w:val="2060C0"/>
          <w:spacing w:val="-10"/>
          <w:sz w:val="19"/>
          <w:szCs w:val="19"/>
        </w:rPr>
        <w:fldChar w:fldCharType="end"/>
      </w:r>
    </w:p>
    <w:p w14:paraId="02785188">
      <w:pPr>
        <w:spacing w:before="246" w:line="352" w:lineRule="auto"/>
        <w:ind w:left="340" w:right="150" w:firstLine="44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(2)引用微博上的文章，应当标明微博账号、上传日期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和网页链接。微博账号、上传日期和网页链接之间，用逗号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隔开。例如：</w:t>
      </w:r>
    </w:p>
    <w:p w14:paraId="53677D86">
      <w:pPr>
        <w:spacing w:before="118" w:line="357" w:lineRule="auto"/>
        <w:ind w:left="340" w:right="126" w:firstLine="4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新浪微博xiaolwl,2020</w:t>
      </w:r>
      <w:r>
        <w:rPr>
          <w:rFonts w:ascii="宋体" w:hAnsi="宋体" w:eastAsia="宋体" w:cs="宋体"/>
          <w:color w:val="2060C0"/>
          <w:spacing w:val="-21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年 1</w:t>
      </w:r>
      <w:r>
        <w:rPr>
          <w:rFonts w:ascii="宋体" w:hAnsi="宋体" w:eastAsia="宋体" w:cs="宋体"/>
          <w:color w:val="2060C0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月</w:t>
      </w:r>
      <w:r>
        <w:rPr>
          <w:rFonts w:ascii="宋体" w:hAnsi="宋体" w:eastAsia="宋体" w:cs="宋体"/>
          <w:color w:val="2060C0"/>
          <w:spacing w:val="-24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3 1 日</w:t>
      </w:r>
      <w:r>
        <w:rPr>
          <w:rFonts w:ascii="宋体" w:hAnsi="宋体" w:eastAsia="宋体" w:cs="宋体"/>
          <w:color w:val="2060C0"/>
          <w:spacing w:val="-35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，</w:t>
      </w:r>
      <w:r>
        <w:fldChar w:fldCharType="begin"/>
      </w:r>
      <w:r>
        <w:instrText xml:space="preserve"> HYPERLINK "https://weibo.com/" </w:instrText>
      </w:r>
      <w:r>
        <w:fldChar w:fldCharType="separate"/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t>https://weibo.com/</w:t>
      </w:r>
      <w:r>
        <w:rPr>
          <w:rFonts w:ascii="宋体" w:hAnsi="宋体" w:eastAsia="宋体" w:cs="宋体"/>
          <w:color w:val="2060C0"/>
          <w:spacing w:val="-8"/>
          <w:sz w:val="19"/>
          <w:szCs w:val="19"/>
        </w:rPr>
        <w:fldChar w:fldCharType="end"/>
      </w:r>
      <w:r>
        <w:rPr>
          <w:rFonts w:ascii="宋体" w:hAnsi="宋体" w:eastAsia="宋体" w:cs="宋体"/>
          <w:color w:val="2060C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1139098205/4466768535861595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。</w:t>
      </w:r>
    </w:p>
    <w:p w14:paraId="4C4CC668">
      <w:pPr>
        <w:spacing w:before="129" w:line="362" w:lineRule="auto"/>
        <w:ind w:left="340" w:right="67" w:firstLine="44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(3)引用微信公众号上的文章，应当标明作者、文章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4"/>
          <w:sz w:val="19"/>
          <w:szCs w:val="19"/>
        </w:rPr>
        <w:t>名、微信公众号名称和上传日期，不要求标注网页链接。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例如：</w:t>
      </w:r>
    </w:p>
    <w:p w14:paraId="66962A57">
      <w:pPr>
        <w:spacing w:before="103" w:line="390" w:lineRule="auto"/>
        <w:ind w:left="245" w:right="147" w:firstLine="535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16"/>
          <w:sz w:val="19"/>
          <w:szCs w:val="19"/>
        </w:rPr>
        <w:t>刘松山：《失信惩戒立法的三大问题》,载</w:t>
      </w:r>
      <w:r>
        <w:rPr>
          <w:rFonts w:ascii="FangSong" w:hAnsi="FangSong" w:eastAsia="FangSong" w:cs="FangSong"/>
          <w:color w:val="2060B0"/>
          <w:spacing w:val="15"/>
          <w:sz w:val="19"/>
          <w:szCs w:val="19"/>
        </w:rPr>
        <w:t>微信公众号</w:t>
      </w:r>
      <w:r>
        <w:rPr>
          <w:rFonts w:ascii="FangSong" w:hAnsi="FangSong" w:eastAsia="FangSong" w:cs="FangSong"/>
          <w:color w:val="2060B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22"/>
          <w:sz w:val="19"/>
          <w:szCs w:val="19"/>
        </w:rPr>
        <w:t>“中国法律评论”2019年11月19日。</w:t>
      </w:r>
    </w:p>
    <w:p w14:paraId="0D2E0B4D">
      <w:pPr>
        <w:spacing w:before="27" w:line="354" w:lineRule="auto"/>
        <w:ind w:left="340" w:right="128" w:firstLine="4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(4)引用</w:t>
      </w:r>
      <w:r>
        <w:rPr>
          <w:rFonts w:ascii="Times New Roman" w:hAnsi="Times New Roman" w:eastAsia="Times New Roman" w:cs="Times New Roman"/>
          <w:sz w:val="19"/>
          <w:szCs w:val="19"/>
        </w:rPr>
        <w:t>App</w:t>
      </w:r>
      <w:r>
        <w:rPr>
          <w:rFonts w:ascii="Times New Roman" w:hAnsi="Times New Roman" w:eastAsia="Times New Roman" w:cs="Times New Roman"/>
          <w:spacing w:val="7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2"/>
          <w:sz w:val="19"/>
          <w:szCs w:val="19"/>
        </w:rPr>
        <w:t>上的文章，应当标明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</w:t>
      </w:r>
      <w:r>
        <w:rPr>
          <w:rFonts w:ascii="Times New Roman" w:hAnsi="Times New Roman" w:eastAsia="Times New Roman" w:cs="Times New Roman"/>
          <w:spacing w:val="4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2"/>
          <w:sz w:val="19"/>
          <w:szCs w:val="19"/>
        </w:rPr>
        <w:t>名称和上传日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期。例如：</w:t>
      </w:r>
    </w:p>
    <w:p w14:paraId="5B9FD833">
      <w:pPr>
        <w:spacing w:before="140" w:line="221" w:lineRule="auto"/>
        <w:ind w:left="78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3060B0"/>
          <w:spacing w:val="-1"/>
          <w:sz w:val="19"/>
          <w:szCs w:val="19"/>
        </w:rPr>
        <w:t>莫纪宏：《论“中国式现代化”的法治保障》,载“学习强</w:t>
      </w:r>
    </w:p>
    <w:p w14:paraId="69E3B46F">
      <w:pPr>
        <w:spacing w:before="150" w:line="219" w:lineRule="auto"/>
        <w:ind w:left="34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国</w:t>
      </w:r>
      <w:r>
        <w:rPr>
          <w:rFonts w:ascii="FangSong" w:hAnsi="FangSong" w:eastAsia="FangSong" w:cs="FangSong"/>
          <w:color w:val="2060B0"/>
          <w:spacing w:val="-27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”</w:t>
      </w:r>
      <w:r>
        <w:rPr>
          <w:rFonts w:ascii="宋体" w:hAnsi="宋体" w:eastAsia="宋体" w:cs="宋体"/>
          <w:color w:val="2060B0"/>
          <w:spacing w:val="-16"/>
          <w:sz w:val="19"/>
          <w:szCs w:val="19"/>
        </w:rPr>
        <w:t>App</w:t>
      </w:r>
      <w:r>
        <w:rPr>
          <w:rFonts w:ascii="宋体" w:hAnsi="宋体" w:eastAsia="宋体" w:cs="宋体"/>
          <w:color w:val="2060B0"/>
          <w:spacing w:val="6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B0"/>
          <w:spacing w:val="-16"/>
          <w:sz w:val="19"/>
          <w:szCs w:val="19"/>
        </w:rPr>
        <w:t>2024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年</w:t>
      </w:r>
      <w:r>
        <w:rPr>
          <w:rFonts w:ascii="FangSong" w:hAnsi="FangSong" w:eastAsia="FangSong" w:cs="FangSong"/>
          <w:color w:val="2060B0"/>
          <w:spacing w:val="-3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6</w:t>
      </w:r>
      <w:r>
        <w:rPr>
          <w:rFonts w:ascii="FangSong" w:hAnsi="FangSong" w:eastAsia="FangSong" w:cs="FangSong"/>
          <w:color w:val="2060B0"/>
          <w:spacing w:val="-1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月</w:t>
      </w:r>
      <w:r>
        <w:rPr>
          <w:rFonts w:ascii="FangSong" w:hAnsi="FangSong" w:eastAsia="FangSong" w:cs="FangSong"/>
          <w:color w:val="2060B0"/>
          <w:spacing w:val="-3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2</w:t>
      </w:r>
      <w:r>
        <w:rPr>
          <w:rFonts w:ascii="FangSong" w:hAnsi="FangSong" w:eastAsia="FangSong" w:cs="FangSong"/>
          <w:color w:val="2060B0"/>
          <w:spacing w:val="-1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1</w:t>
      </w:r>
      <w:r>
        <w:rPr>
          <w:rFonts w:ascii="FangSong" w:hAnsi="FangSong" w:eastAsia="FangSong" w:cs="FangSong"/>
          <w:color w:val="2060B0"/>
          <w:spacing w:val="1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日</w:t>
      </w:r>
      <w:r>
        <w:rPr>
          <w:rFonts w:ascii="FangSong" w:hAnsi="FangSong" w:eastAsia="FangSong" w:cs="FangSong"/>
          <w:color w:val="2060B0"/>
          <w:spacing w:val="-3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B0"/>
          <w:spacing w:val="-16"/>
          <w:sz w:val="19"/>
          <w:szCs w:val="19"/>
        </w:rPr>
        <w:t>。</w:t>
      </w:r>
    </w:p>
    <w:p w14:paraId="38AEB047">
      <w:pPr>
        <w:spacing w:line="219" w:lineRule="auto"/>
        <w:rPr>
          <w:rFonts w:ascii="FangSong" w:hAnsi="FangSong" w:eastAsia="FangSong" w:cs="FangSong"/>
          <w:sz w:val="19"/>
          <w:szCs w:val="19"/>
        </w:rPr>
        <w:sectPr>
          <w:headerReference r:id="rId28" w:type="default"/>
          <w:pgSz w:w="8180" w:h="12080"/>
          <w:pgMar w:top="400" w:right="1227" w:bottom="400" w:left="1179" w:header="0" w:footer="0" w:gutter="0"/>
          <w:cols w:space="720" w:num="1"/>
        </w:sectPr>
      </w:pPr>
    </w:p>
    <w:p w14:paraId="37B30E72">
      <w:pPr>
        <w:pStyle w:val="2"/>
        <w:spacing w:line="241" w:lineRule="auto"/>
      </w:pPr>
    </w:p>
    <w:p w14:paraId="62399CFF">
      <w:pPr>
        <w:pStyle w:val="2"/>
        <w:spacing w:line="242" w:lineRule="auto"/>
      </w:pPr>
    </w:p>
    <w:p w14:paraId="23C54CAC">
      <w:pPr>
        <w:pStyle w:val="2"/>
        <w:spacing w:line="242" w:lineRule="auto"/>
      </w:pPr>
    </w:p>
    <w:p w14:paraId="1DDB8322">
      <w:pPr>
        <w:pStyle w:val="2"/>
        <w:spacing w:line="242" w:lineRule="auto"/>
      </w:pPr>
    </w:p>
    <w:p w14:paraId="0D37C237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>二</w:t>
      </w:r>
      <w:r>
        <w:rPr>
          <w:rFonts w:ascii="FangSong" w:hAnsi="FangSong" w:eastAsia="FangSong" w:cs="FangSong"/>
          <w:color w:val="2060C0"/>
          <w:spacing w:val="-20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 xml:space="preserve">、中文引注体例  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·045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</w:t>
      </w:r>
    </w:p>
    <w:p w14:paraId="6982B333">
      <w:pPr>
        <w:pStyle w:val="2"/>
        <w:spacing w:line="268" w:lineRule="auto"/>
      </w:pPr>
    </w:p>
    <w:p w14:paraId="6327FBA2">
      <w:pPr>
        <w:pStyle w:val="2"/>
        <w:spacing w:line="268" w:lineRule="auto"/>
      </w:pPr>
    </w:p>
    <w:p w14:paraId="28C3038F">
      <w:pPr>
        <w:spacing w:before="68" w:line="222" w:lineRule="auto"/>
        <w:ind w:left="5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C0"/>
          <w:spacing w:val="3"/>
          <w:sz w:val="21"/>
          <w:szCs w:val="21"/>
        </w:rPr>
        <w:t>57</w:t>
      </w:r>
      <w:r>
        <w:rPr>
          <w:rFonts w:ascii="宋体" w:hAnsi="宋体" w:eastAsia="宋体" w:cs="宋体"/>
          <w:color w:val="1060C0"/>
          <w:spacing w:val="-4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3"/>
          <w:sz w:val="21"/>
          <w:szCs w:val="21"/>
        </w:rPr>
        <w:t>.</w:t>
      </w:r>
      <w:r>
        <w:rPr>
          <w:rFonts w:ascii="黑体" w:hAnsi="黑体" w:eastAsia="黑体" w:cs="黑体"/>
          <w:color w:val="2060D0"/>
          <w:spacing w:val="-1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3"/>
          <w:sz w:val="21"/>
          <w:szCs w:val="21"/>
        </w:rPr>
        <w:t>广播电视节目</w:t>
      </w:r>
    </w:p>
    <w:p w14:paraId="71C9A10D">
      <w:pPr>
        <w:spacing w:before="129" w:line="327" w:lineRule="auto"/>
        <w:ind w:left="102" w:right="353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引用广播电视节目，应当标明广播电台、电视台</w:t>
      </w:r>
      <w:r>
        <w:rPr>
          <w:rFonts w:ascii="宋体" w:hAnsi="宋体" w:eastAsia="宋体" w:cs="宋体"/>
          <w:spacing w:val="-6"/>
          <w:sz w:val="21"/>
          <w:szCs w:val="21"/>
        </w:rPr>
        <w:t>和广播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电视栏目名称、播出时间；必要时，可以标明节目主持人姓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名；可能的话，标明该广播电视节目在互联网上的链</w:t>
      </w:r>
      <w:r>
        <w:rPr>
          <w:rFonts w:ascii="宋体" w:hAnsi="宋体" w:eastAsia="宋体" w:cs="宋体"/>
          <w:spacing w:val="6"/>
          <w:sz w:val="21"/>
          <w:szCs w:val="21"/>
        </w:rPr>
        <w:t>接。</w:t>
      </w:r>
    </w:p>
    <w:p w14:paraId="29E1D464">
      <w:pPr>
        <w:spacing w:before="43" w:line="220" w:lineRule="auto"/>
        <w:ind w:left="10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5"/>
          <w:sz w:val="16"/>
          <w:szCs w:val="16"/>
        </w:rPr>
        <w:t>例 如 ：</w:t>
      </w:r>
    </w:p>
    <w:p w14:paraId="4EAF03EF">
      <w:pPr>
        <w:spacing w:before="240" w:line="332" w:lineRule="auto"/>
        <w:ind w:left="102" w:right="404" w:firstLine="48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FangSong" w:hAnsi="FangSong" w:eastAsia="FangSong" w:cs="FangSong"/>
          <w:color w:val="2060C0"/>
          <w:spacing w:val="-14"/>
          <w:sz w:val="21"/>
          <w:szCs w:val="21"/>
        </w:rPr>
        <w:t>白岩松主持：《新型冠状病毒肺炎，情况如何?》,中央电</w:t>
      </w:r>
      <w:r>
        <w:rPr>
          <w:rFonts w:ascii="FangSong" w:hAnsi="FangSong" w:eastAsia="FangSong" w:cs="FangSong"/>
          <w:color w:val="2060C0"/>
          <w:spacing w:val="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60C0"/>
          <w:spacing w:val="-13"/>
          <w:sz w:val="21"/>
          <w:szCs w:val="21"/>
        </w:rPr>
        <w:t>视台“新闻1+1”栏目2020年1月20日播出，</w:t>
      </w:r>
      <w:r>
        <w:fldChar w:fldCharType="begin"/>
      </w:r>
      <w:r>
        <w:instrText xml:space="preserve"> HYPERLINK "http:/tv.cctv.com/" </w:instrText>
      </w:r>
      <w:r>
        <w:fldChar w:fldCharType="separate"/>
      </w:r>
      <w:r>
        <w:rPr>
          <w:rFonts w:ascii="宋体" w:hAnsi="宋体" w:eastAsia="宋体" w:cs="宋体"/>
          <w:color w:val="2060C0"/>
          <w:spacing w:val="-13"/>
          <w:sz w:val="21"/>
          <w:szCs w:val="21"/>
        </w:rPr>
        <w:t>http:/tv.cctv.com/</w:t>
      </w:r>
      <w:r>
        <w:rPr>
          <w:rFonts w:ascii="宋体" w:hAnsi="宋体" w:eastAsia="宋体" w:cs="宋体"/>
          <w:color w:val="2060C0"/>
          <w:spacing w:val="-13"/>
          <w:sz w:val="21"/>
          <w:szCs w:val="21"/>
        </w:rPr>
        <w:fldChar w:fldCharType="end"/>
      </w:r>
      <w:r>
        <w:rPr>
          <w:rFonts w:ascii="宋体" w:hAnsi="宋体" w:eastAsia="宋体" w:cs="宋体"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6"/>
          <w:sz w:val="21"/>
          <w:szCs w:val="21"/>
        </w:rPr>
        <w:t>2020/01/20/VIDECRZF7PWXb80z86QyBOdb</w:t>
      </w:r>
      <w:r>
        <w:rPr>
          <w:rFonts w:ascii="Times New Roman" w:hAnsi="Times New Roman" w:eastAsia="Times New Roman" w:cs="Times New Roman"/>
          <w:color w:val="2060C0"/>
          <w:spacing w:val="-7"/>
          <w:sz w:val="21"/>
          <w:szCs w:val="21"/>
        </w:rPr>
        <w:t>200120.shtml</w:t>
      </w:r>
      <w:r>
        <w:rPr>
          <w:rFonts w:ascii="宋体" w:hAnsi="宋体" w:eastAsia="宋体" w:cs="宋体"/>
          <w:color w:val="2060C0"/>
          <w:spacing w:val="-7"/>
          <w:sz w:val="21"/>
          <w:szCs w:val="21"/>
        </w:rPr>
        <w:t>。</w:t>
      </w:r>
    </w:p>
    <w:p w14:paraId="29A07E55">
      <w:pPr>
        <w:spacing w:before="293" w:line="221" w:lineRule="auto"/>
        <w:ind w:left="5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D0"/>
          <w:spacing w:val="3"/>
          <w:sz w:val="21"/>
          <w:szCs w:val="21"/>
        </w:rPr>
        <w:t>58.</w:t>
      </w:r>
      <w:r>
        <w:rPr>
          <w:rFonts w:ascii="宋体" w:hAnsi="宋体" w:eastAsia="宋体" w:cs="宋体"/>
          <w:color w:val="1060D0"/>
          <w:spacing w:val="4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3"/>
          <w:sz w:val="21"/>
          <w:szCs w:val="21"/>
        </w:rPr>
        <w:t>音像制品</w:t>
      </w:r>
    </w:p>
    <w:p w14:paraId="0586B83F">
      <w:pPr>
        <w:spacing w:before="123" w:line="320" w:lineRule="auto"/>
        <w:ind w:left="102" w:right="333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引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用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CD</w:t>
      </w:r>
      <w:r>
        <w:rPr>
          <w:rFonts w:ascii="宋体" w:hAnsi="宋体" w:eastAsia="宋体" w:cs="宋体"/>
          <w:spacing w:val="-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DVD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等介质的音像制品，应当标明其名称、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制作单位和出版时间。</w:t>
      </w:r>
    </w:p>
    <w:p w14:paraId="303942CB">
      <w:pPr>
        <w:pStyle w:val="2"/>
        <w:spacing w:line="309" w:lineRule="auto"/>
      </w:pPr>
    </w:p>
    <w:p w14:paraId="23DFCAAF">
      <w:pPr>
        <w:spacing w:before="69" w:line="220" w:lineRule="auto"/>
        <w:ind w:left="535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7"/>
          <w:sz w:val="21"/>
          <w:szCs w:val="21"/>
        </w:rPr>
        <w:t>(三)引用未发表文献</w:t>
      </w:r>
    </w:p>
    <w:p w14:paraId="01026753">
      <w:pPr>
        <w:spacing w:before="287" w:line="221" w:lineRule="auto"/>
        <w:ind w:left="5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5"/>
          <w:sz w:val="21"/>
          <w:szCs w:val="21"/>
        </w:rPr>
        <w:t>59.</w:t>
      </w:r>
      <w:r>
        <w:rPr>
          <w:rFonts w:ascii="宋体" w:hAnsi="宋体" w:eastAsia="宋体" w:cs="宋体"/>
          <w:color w:val="2060D0"/>
          <w:spacing w:val="3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5"/>
          <w:sz w:val="21"/>
          <w:szCs w:val="21"/>
        </w:rPr>
        <w:t>引用未发表文献的原则</w:t>
      </w:r>
    </w:p>
    <w:p w14:paraId="48B6E863">
      <w:pPr>
        <w:spacing w:before="143" w:line="318" w:lineRule="auto"/>
        <w:ind w:left="102" w:right="427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引用未发表文献应当特别谨慎。除了考虑论证</w:t>
      </w:r>
      <w:r>
        <w:rPr>
          <w:rFonts w:ascii="宋体" w:hAnsi="宋体" w:eastAsia="宋体" w:cs="宋体"/>
          <w:spacing w:val="3"/>
          <w:sz w:val="21"/>
          <w:szCs w:val="21"/>
        </w:rPr>
        <w:t>的需要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和文献本身的可信度，还要考虑文献的私密程度和</w:t>
      </w:r>
      <w:r>
        <w:rPr>
          <w:rFonts w:ascii="宋体" w:hAnsi="宋体" w:eastAsia="宋体" w:cs="宋体"/>
          <w:spacing w:val="3"/>
          <w:sz w:val="21"/>
          <w:szCs w:val="21"/>
        </w:rPr>
        <w:t>当事人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的处境，避免给当事人造成伤害。</w:t>
      </w:r>
    </w:p>
    <w:p w14:paraId="45F61474">
      <w:pPr>
        <w:spacing w:before="190" w:line="220" w:lineRule="auto"/>
        <w:ind w:left="5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E0"/>
          <w:spacing w:val="-4"/>
          <w:sz w:val="21"/>
          <w:szCs w:val="21"/>
        </w:rPr>
        <w:t>60</w:t>
      </w:r>
      <w:r>
        <w:rPr>
          <w:rFonts w:ascii="宋体" w:hAnsi="宋体" w:eastAsia="宋体" w:cs="宋体"/>
          <w:color w:val="1060E0"/>
          <w:spacing w:val="-4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4"/>
          <w:sz w:val="21"/>
          <w:szCs w:val="21"/>
        </w:rPr>
        <w:t>.</w:t>
      </w:r>
      <w:r>
        <w:rPr>
          <w:rFonts w:ascii="黑体" w:hAnsi="黑体" w:eastAsia="黑体" w:cs="黑体"/>
          <w:color w:val="2070D0"/>
          <w:spacing w:val="-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4"/>
          <w:sz w:val="21"/>
          <w:szCs w:val="21"/>
        </w:rPr>
        <w:t>访谈</w:t>
      </w:r>
    </w:p>
    <w:p w14:paraId="652E92FE">
      <w:pPr>
        <w:spacing w:before="106" w:line="328" w:lineRule="auto"/>
        <w:ind w:left="102" w:right="422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引用访谈应当事先征得被访谈人同意，并标明访谈的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时间、地点或者方式。例如：</w:t>
      </w:r>
    </w:p>
    <w:p w14:paraId="2E7EEF08">
      <w:pPr>
        <w:spacing w:line="328" w:lineRule="auto"/>
        <w:rPr>
          <w:rFonts w:ascii="宋体" w:hAnsi="宋体" w:eastAsia="宋体" w:cs="宋体"/>
          <w:sz w:val="21"/>
          <w:szCs w:val="21"/>
        </w:rPr>
        <w:sectPr>
          <w:pgSz w:w="8250" w:h="12050"/>
          <w:pgMar w:top="400" w:right="1131" w:bottom="400" w:left="1237" w:header="0" w:footer="0" w:gutter="0"/>
          <w:cols w:space="720" w:num="1"/>
        </w:sectPr>
      </w:pPr>
    </w:p>
    <w:p w14:paraId="06AE3D62">
      <w:pPr>
        <w:pStyle w:val="2"/>
        <w:spacing w:line="315" w:lineRule="auto"/>
      </w:pPr>
    </w:p>
    <w:p w14:paraId="42D33DC9">
      <w:pPr>
        <w:pStyle w:val="2"/>
        <w:spacing w:line="315" w:lineRule="auto"/>
      </w:pPr>
    </w:p>
    <w:p w14:paraId="6A23172A">
      <w:pPr>
        <w:pStyle w:val="2"/>
        <w:spacing w:line="316" w:lineRule="auto"/>
      </w:pPr>
    </w:p>
    <w:p w14:paraId="552D026A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60D0"/>
          <w:spacing w:val="-21"/>
          <w:sz w:val="20"/>
          <w:szCs w:val="20"/>
        </w:rPr>
        <w:t>·046</w:t>
      </w:r>
      <w:r>
        <w:rPr>
          <w:rFonts w:ascii="FangSong" w:hAnsi="FangSong" w:eastAsia="FangSong" w:cs="FangSong"/>
          <w:color w:val="2070E0"/>
          <w:spacing w:val="-21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B0"/>
          <w:spacing w:val="-21"/>
          <w:sz w:val="20"/>
          <w:szCs w:val="20"/>
        </w:rPr>
        <w:t>法学引注手册(第二版)</w:t>
      </w:r>
    </w:p>
    <w:p w14:paraId="025409F5">
      <w:pPr>
        <w:pStyle w:val="2"/>
        <w:spacing w:line="342" w:lineRule="auto"/>
      </w:pPr>
    </w:p>
    <w:p w14:paraId="1DDC605C">
      <w:pPr>
        <w:spacing w:before="65" w:line="222" w:lineRule="auto"/>
        <w:ind w:left="8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"/>
          <w:sz w:val="20"/>
          <w:szCs w:val="20"/>
        </w:rPr>
        <w:t>笔者与×××访谈，2000年3月22日，《最高人民法院公</w:t>
      </w:r>
    </w:p>
    <w:p w14:paraId="0C13D0CC">
      <w:pPr>
        <w:spacing w:before="176" w:line="219" w:lineRule="auto"/>
        <w:ind w:left="38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9"/>
          <w:sz w:val="20"/>
          <w:szCs w:val="20"/>
        </w:rPr>
        <w:t>报》编辑部。</w:t>
      </w:r>
    </w:p>
    <w:p w14:paraId="583920A5">
      <w:pPr>
        <w:spacing w:before="125" w:line="222" w:lineRule="auto"/>
        <w:ind w:left="8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3"/>
          <w:sz w:val="20"/>
          <w:szCs w:val="20"/>
        </w:rPr>
        <w:t>笔者电话访谈，2001年3月8日。</w:t>
      </w:r>
    </w:p>
    <w:p w14:paraId="13FFCDB4">
      <w:pPr>
        <w:pStyle w:val="2"/>
        <w:spacing w:line="360" w:lineRule="auto"/>
      </w:pPr>
    </w:p>
    <w:p w14:paraId="72C5344B">
      <w:pPr>
        <w:spacing w:before="65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E0"/>
          <w:spacing w:val="8"/>
          <w:sz w:val="20"/>
          <w:szCs w:val="20"/>
        </w:rPr>
        <w:t>61.</w:t>
      </w:r>
      <w:r>
        <w:rPr>
          <w:rFonts w:ascii="宋体" w:hAnsi="宋体" w:eastAsia="宋体" w:cs="宋体"/>
          <w:color w:val="1060E0"/>
          <w:spacing w:val="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8"/>
          <w:sz w:val="20"/>
          <w:szCs w:val="20"/>
        </w:rPr>
        <w:t>私人通讯</w:t>
      </w:r>
    </w:p>
    <w:p w14:paraId="517EBA4F">
      <w:pPr>
        <w:spacing w:before="122" w:line="354" w:lineRule="auto"/>
        <w:ind w:left="380" w:right="14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引用私人通讯应征得对方同意，并标明通讯方式和通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讯时间。例如：</w:t>
      </w:r>
    </w:p>
    <w:p w14:paraId="331B50B7">
      <w:pPr>
        <w:spacing w:before="110" w:line="222" w:lineRule="auto"/>
        <w:ind w:left="8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2"/>
          <w:sz w:val="20"/>
          <w:szCs w:val="20"/>
        </w:rPr>
        <w:t>王名扬教授给笔者的电子邮件，2002年3月8日。</w:t>
      </w:r>
    </w:p>
    <w:p w14:paraId="216FA799">
      <w:pPr>
        <w:spacing w:before="213" w:line="352" w:lineRule="auto"/>
        <w:ind w:left="380" w:right="14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因为对方已经去世等特殊原因无法征得对方同意，又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确有必要引用的，应当考虑法律规定和学术诚信的要求，慎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重决定是否引用。</w:t>
      </w:r>
    </w:p>
    <w:p w14:paraId="2C661CCF">
      <w:pPr>
        <w:spacing w:before="192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6"/>
          <w:sz w:val="20"/>
          <w:szCs w:val="20"/>
        </w:rPr>
        <w:t>62.</w:t>
      </w:r>
      <w:r>
        <w:rPr>
          <w:rFonts w:ascii="宋体" w:hAnsi="宋体" w:eastAsia="宋体" w:cs="宋体"/>
          <w:color w:val="2060D0"/>
          <w:spacing w:val="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0"/>
          <w:szCs w:val="20"/>
        </w:rPr>
        <w:t>内部资料</w:t>
      </w:r>
    </w:p>
    <w:p w14:paraId="49B4C2B9">
      <w:pPr>
        <w:spacing w:before="122" w:line="344" w:lineRule="auto"/>
        <w:ind w:left="380" w:right="13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引用未发表的工作报告、调研报告或者口头</w:t>
      </w:r>
      <w:r>
        <w:rPr>
          <w:rFonts w:ascii="宋体" w:hAnsi="宋体" w:eastAsia="宋体" w:cs="宋体"/>
          <w:spacing w:val="2"/>
          <w:sz w:val="20"/>
          <w:szCs w:val="20"/>
        </w:rPr>
        <w:t>讲话，原则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上应征得当事人同意，并适当注明文献产生、保管或者公开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的时间、地点和方式。例如：</w:t>
      </w:r>
    </w:p>
    <w:p w14:paraId="4A54E5B3">
      <w:pPr>
        <w:spacing w:before="121" w:line="341" w:lineRule="auto"/>
        <w:ind w:left="380" w:right="139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2"/>
          <w:sz w:val="20"/>
          <w:szCs w:val="20"/>
        </w:rPr>
        <w:t>上海市浦东新区人民法院行政审判庭：《2001年行政庭</w:t>
      </w: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-7"/>
          <w:sz w:val="20"/>
          <w:szCs w:val="20"/>
        </w:rPr>
        <w:t>工作总结》。</w:t>
      </w:r>
    </w:p>
    <w:p w14:paraId="60206B35">
      <w:pPr>
        <w:spacing w:before="1" w:line="362" w:lineRule="auto"/>
        <w:ind w:left="380" w:right="141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 xml:space="preserve">全国人大常委会法工委行政诉讼法修改座谈会，2009 </w:t>
      </w:r>
      <w:r>
        <w:rPr>
          <w:rFonts w:ascii="FangSong" w:hAnsi="FangSong" w:eastAsia="FangSong" w:cs="FangSong"/>
          <w:color w:val="2070B0"/>
          <w:spacing w:val="13"/>
          <w:sz w:val="20"/>
          <w:szCs w:val="20"/>
        </w:rPr>
        <w:t>年1月21日，河南大厦(北京)。</w:t>
      </w:r>
    </w:p>
    <w:p w14:paraId="057E0316">
      <w:pPr>
        <w:spacing w:before="67" w:line="343" w:lineRule="auto"/>
        <w:ind w:left="380" w:right="52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内部资料涉及国家秘密的，不得引用。涉及商业秘密、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个人隐私等公开后会对第三方合法权益造成损害</w:t>
      </w:r>
      <w:r>
        <w:rPr>
          <w:rFonts w:ascii="宋体" w:hAnsi="宋体" w:eastAsia="宋体" w:cs="宋体"/>
          <w:spacing w:val="11"/>
          <w:sz w:val="20"/>
          <w:szCs w:val="20"/>
        </w:rPr>
        <w:t>的，原则</w:t>
      </w:r>
    </w:p>
    <w:p w14:paraId="05CBD292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pgSz w:w="8180" w:h="12090"/>
          <w:pgMar w:top="400" w:right="1227" w:bottom="400" w:left="1139" w:header="0" w:footer="0" w:gutter="0"/>
          <w:cols w:space="720" w:num="1"/>
        </w:sectPr>
      </w:pPr>
    </w:p>
    <w:p w14:paraId="0E7C6A8B">
      <w:pPr>
        <w:pStyle w:val="2"/>
        <w:spacing w:line="315" w:lineRule="auto"/>
      </w:pPr>
    </w:p>
    <w:p w14:paraId="142C9118">
      <w:pPr>
        <w:pStyle w:val="2"/>
        <w:spacing w:line="316" w:lineRule="auto"/>
      </w:pPr>
    </w:p>
    <w:p w14:paraId="6B597DC3">
      <w:pPr>
        <w:pStyle w:val="2"/>
        <w:spacing w:line="316" w:lineRule="auto"/>
      </w:pPr>
    </w:p>
    <w:p w14:paraId="18A85F4D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7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D0"/>
          <w:spacing w:val="5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D0"/>
          <w:spacing w:val="-7"/>
          <w:sz w:val="16"/>
          <w:szCs w:val="16"/>
        </w:rPr>
        <w:t>·047</w:t>
      </w:r>
      <w:r>
        <w:rPr>
          <w:rFonts w:ascii="宋体" w:hAnsi="宋体" w:eastAsia="宋体" w:cs="宋体"/>
          <w:color w:val="2060D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D0"/>
          <w:spacing w:val="-7"/>
          <w:sz w:val="16"/>
          <w:szCs w:val="16"/>
        </w:rPr>
        <w:t>·</w:t>
      </w:r>
    </w:p>
    <w:p w14:paraId="05BB8177">
      <w:pPr>
        <w:pStyle w:val="2"/>
        <w:spacing w:line="383" w:lineRule="auto"/>
      </w:pPr>
    </w:p>
    <w:p w14:paraId="52365810">
      <w:pPr>
        <w:spacing w:before="65" w:line="219" w:lineRule="auto"/>
        <w:ind w:left="1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上不得引用；确需引用的，应当对敏感信息作相应处理。</w:t>
      </w:r>
    </w:p>
    <w:p w14:paraId="158552E5">
      <w:pPr>
        <w:pStyle w:val="2"/>
        <w:spacing w:line="251" w:lineRule="auto"/>
      </w:pPr>
    </w:p>
    <w:p w14:paraId="3B29796D">
      <w:pPr>
        <w:spacing w:before="65" w:line="222" w:lineRule="auto"/>
        <w:ind w:left="56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9"/>
          <w:sz w:val="20"/>
          <w:szCs w:val="20"/>
        </w:rPr>
        <w:t>63</w:t>
      </w:r>
      <w:r>
        <w:rPr>
          <w:rFonts w:ascii="宋体" w:hAnsi="宋体" w:eastAsia="宋体" w:cs="宋体"/>
          <w:color w:val="1060D0"/>
          <w:spacing w:val="-3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9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9"/>
          <w:sz w:val="20"/>
          <w:szCs w:val="20"/>
        </w:rPr>
        <w:t>会议论文</w:t>
      </w:r>
    </w:p>
    <w:p w14:paraId="7830DAEF">
      <w:pPr>
        <w:spacing w:before="162" w:line="354" w:lineRule="auto"/>
        <w:ind w:left="132" w:right="446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引用未发表的会议论文，</w:t>
      </w:r>
      <w:r>
        <w:rPr>
          <w:rFonts w:ascii="宋体" w:hAnsi="宋体" w:eastAsia="宋体" w:cs="宋体"/>
          <w:spacing w:val="7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一般应当经作者同意。如果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会议论文明确要求“请勿援引”,则不应援引，除非得到作者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特别许可。</w:t>
      </w:r>
    </w:p>
    <w:p w14:paraId="2DE59697">
      <w:pPr>
        <w:spacing w:line="362" w:lineRule="auto"/>
        <w:ind w:left="132" w:right="440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引用会议论文，应当注明会议名称、举办单位、时间、地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点等会议信息；学术团体持续举行的年会，时间、地点可以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从略。例如：</w:t>
      </w:r>
    </w:p>
    <w:p w14:paraId="7E388219">
      <w:pPr>
        <w:spacing w:before="71" w:line="222" w:lineRule="auto"/>
        <w:ind w:left="5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5"/>
          <w:sz w:val="20"/>
          <w:szCs w:val="20"/>
        </w:rPr>
        <w:t>习超：《证券监管有偏私吗?》,清华大学法学院、社</w:t>
      </w:r>
      <w:r>
        <w:rPr>
          <w:rFonts w:ascii="FangSong" w:hAnsi="FangSong" w:eastAsia="FangSong" w:cs="FangSong"/>
          <w:color w:val="2070B0"/>
          <w:spacing w:val="-6"/>
          <w:sz w:val="20"/>
          <w:szCs w:val="20"/>
        </w:rPr>
        <w:t>会科</w:t>
      </w:r>
    </w:p>
    <w:p w14:paraId="347BD597">
      <w:pPr>
        <w:spacing w:before="132" w:line="342" w:lineRule="auto"/>
        <w:ind w:left="132" w:right="44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>学学院、数据科学研究院“迈向数据法学”</w:t>
      </w: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>研讨会会议论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1060D0"/>
          <w:spacing w:val="10"/>
          <w:sz w:val="20"/>
          <w:szCs w:val="20"/>
        </w:rPr>
        <w:t>文，2017年12月23</w:t>
      </w:r>
      <w:r>
        <w:rPr>
          <w:rFonts w:ascii="FangSong" w:hAnsi="FangSong" w:eastAsia="FangSong" w:cs="FangSong"/>
          <w:color w:val="1060D0"/>
          <w:spacing w:val="-3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日于北京。</w:t>
      </w:r>
    </w:p>
    <w:p w14:paraId="775CF503">
      <w:pPr>
        <w:spacing w:before="33" w:line="219" w:lineRule="auto"/>
        <w:ind w:left="5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z w:val="20"/>
          <w:szCs w:val="20"/>
        </w:rPr>
        <w:t>姜明安：《新时代中国行政法学的转型与使命》,中国法</w:t>
      </w:r>
    </w:p>
    <w:p w14:paraId="51520E2C">
      <w:pPr>
        <w:spacing w:before="136" w:line="221" w:lineRule="auto"/>
        <w:ind w:left="13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3"/>
          <w:sz w:val="20"/>
          <w:szCs w:val="20"/>
        </w:rPr>
        <w:t>学会行政法学研究会2018年年会论文。</w:t>
      </w:r>
    </w:p>
    <w:p w14:paraId="3B77F357">
      <w:pPr>
        <w:spacing w:before="129" w:line="352" w:lineRule="auto"/>
        <w:ind w:left="132" w:right="465" w:firstLine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4"/>
          <w:sz w:val="20"/>
          <w:szCs w:val="20"/>
        </w:rPr>
        <w:t>陈鹏：《基本权利保障中的法律保留：历史变</w:t>
      </w: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迁与本土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建构》,载《第五届中国宪法学青年论坛会议论文集》,</w:t>
      </w:r>
      <w:r>
        <w:rPr>
          <w:rFonts w:ascii="Times New Roman" w:hAnsi="Times New Roman" w:eastAsia="Times New Roman" w:cs="Times New Roman"/>
          <w:color w:val="1070E0"/>
          <w:spacing w:val="3"/>
          <w:sz w:val="20"/>
          <w:szCs w:val="20"/>
        </w:rPr>
        <w:t>2022</w:t>
      </w:r>
    </w:p>
    <w:p w14:paraId="4D3C9560">
      <w:pPr>
        <w:spacing w:before="1" w:line="222" w:lineRule="auto"/>
        <w:ind w:left="13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3"/>
          <w:sz w:val="20"/>
          <w:szCs w:val="20"/>
        </w:rPr>
        <w:t>年8月于苏州大学，第118页。</w:t>
      </w:r>
    </w:p>
    <w:p w14:paraId="0376F26A">
      <w:pPr>
        <w:spacing w:before="237" w:line="343" w:lineRule="auto"/>
        <w:ind w:left="132" w:right="442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从实际情况看，绝大多数会议论文会正式发表，有的甚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至在提交会议时就已经发表。如果会议论文已</w:t>
      </w:r>
      <w:r>
        <w:rPr>
          <w:rFonts w:ascii="宋体" w:hAnsi="宋体" w:eastAsia="宋体" w:cs="宋体"/>
          <w:spacing w:val="13"/>
          <w:sz w:val="20"/>
          <w:szCs w:val="20"/>
        </w:rPr>
        <w:t>经发表，原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则上应当引用发表的版本。是否已经发表，引用者有义务 进行检索，或者联系并询问被引文献的作者。前引的三篇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论文仅作引注格式示例。</w:t>
      </w:r>
    </w:p>
    <w:p w14:paraId="7EF03CEB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pgSz w:w="8250" w:h="12050"/>
          <w:pgMar w:top="400" w:right="1091" w:bottom="400" w:left="1237" w:header="0" w:footer="0" w:gutter="0"/>
          <w:cols w:space="720" w:num="1"/>
        </w:sectPr>
      </w:pPr>
    </w:p>
    <w:p w14:paraId="1003C3B2">
      <w:pPr>
        <w:pStyle w:val="2"/>
        <w:spacing w:line="266" w:lineRule="auto"/>
      </w:pPr>
    </w:p>
    <w:p w14:paraId="4EB94331">
      <w:pPr>
        <w:pStyle w:val="2"/>
        <w:spacing w:line="266" w:lineRule="auto"/>
      </w:pPr>
    </w:p>
    <w:p w14:paraId="1C215064">
      <w:pPr>
        <w:spacing w:before="65" w:line="221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D0"/>
          <w:spacing w:val="8"/>
          <w:sz w:val="20"/>
          <w:szCs w:val="20"/>
        </w:rPr>
        <w:t>64.</w:t>
      </w:r>
      <w:r>
        <w:rPr>
          <w:rFonts w:ascii="宋体" w:hAnsi="宋体" w:eastAsia="宋体" w:cs="宋体"/>
          <w:color w:val="1050D0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8"/>
          <w:sz w:val="20"/>
          <w:szCs w:val="20"/>
        </w:rPr>
        <w:t>学位论文</w:t>
      </w:r>
    </w:p>
    <w:p w14:paraId="016FBFF3">
      <w:pPr>
        <w:spacing w:before="126" w:line="351" w:lineRule="auto"/>
        <w:ind w:left="379" w:right="163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引用已公开的学位论文，无须经过作者同意。引用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时，应当标明学位授予单位、答辩年份和学位层级。引用论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文特定部分的内容，应当标明页码或者章节。例如：</w:t>
      </w:r>
    </w:p>
    <w:p w14:paraId="09DD4347">
      <w:pPr>
        <w:spacing w:before="92" w:line="343" w:lineRule="auto"/>
        <w:ind w:left="379" w:right="180" w:firstLine="41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2"/>
          <w:sz w:val="20"/>
          <w:szCs w:val="20"/>
        </w:rPr>
        <w:t>李松锋：《游走在上帝与凯撒之间——美国宪法第一修</w:t>
      </w:r>
      <w:r>
        <w:rPr>
          <w:rFonts w:ascii="FangSong" w:hAnsi="FangSong" w:eastAsia="FangSong" w:cs="FangSong"/>
          <w:color w:val="2070B0"/>
          <w:spacing w:val="13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14"/>
          <w:sz w:val="20"/>
          <w:szCs w:val="20"/>
        </w:rPr>
        <w:t>正案中的政教关系研究》,中国政法大学20</w:t>
      </w:r>
      <w:r>
        <w:rPr>
          <w:rFonts w:ascii="FangSong" w:hAnsi="FangSong" w:eastAsia="FangSong" w:cs="FangSong"/>
          <w:color w:val="2070B0"/>
          <w:spacing w:val="13"/>
          <w:sz w:val="20"/>
          <w:szCs w:val="20"/>
        </w:rPr>
        <w:t>13年博士学位</w:t>
      </w:r>
    </w:p>
    <w:p w14:paraId="29943BFA">
      <w:pPr>
        <w:spacing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"/>
          <w:sz w:val="20"/>
          <w:szCs w:val="20"/>
        </w:rPr>
        <w:t>论文，第30</w:t>
      </w:r>
      <w:r>
        <w:rPr>
          <w:rFonts w:ascii="FangSong" w:hAnsi="FangSong" w:eastAsia="FangSong" w:cs="FangSong"/>
          <w:color w:val="2060C0"/>
          <w:spacing w:val="-4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3070B0"/>
          <w:spacing w:val="-3"/>
          <w:sz w:val="20"/>
          <w:szCs w:val="20"/>
        </w:rPr>
        <w:t>页。</w:t>
      </w:r>
    </w:p>
    <w:p w14:paraId="7E4AC1FE">
      <w:pPr>
        <w:spacing w:before="251" w:line="326" w:lineRule="auto"/>
        <w:ind w:left="379" w:right="16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学位论文已经发表或者修改后发表的，</w:t>
      </w:r>
      <w:r>
        <w:rPr>
          <w:rFonts w:ascii="宋体" w:hAnsi="宋体" w:eastAsia="宋体" w:cs="宋体"/>
          <w:spacing w:val="8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一般应当引用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发表后的文献。</w:t>
      </w:r>
    </w:p>
    <w:p w14:paraId="14A65ADB">
      <w:pPr>
        <w:spacing w:before="219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6"/>
          <w:sz w:val="20"/>
          <w:szCs w:val="20"/>
        </w:rPr>
        <w:t>6</w:t>
      </w:r>
      <w:r>
        <w:rPr>
          <w:rFonts w:ascii="宋体" w:hAnsi="宋体" w:eastAsia="宋体" w:cs="宋体"/>
          <w:b/>
          <w:bCs/>
          <w:color w:val="2060B0"/>
          <w:spacing w:val="6"/>
          <w:sz w:val="20"/>
          <w:szCs w:val="20"/>
        </w:rPr>
        <w:t>5</w:t>
      </w:r>
      <w:r>
        <w:rPr>
          <w:rFonts w:ascii="宋体" w:hAnsi="宋体" w:eastAsia="宋体" w:cs="宋体"/>
          <w:color w:val="2060B0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0"/>
          <w:szCs w:val="20"/>
        </w:rPr>
        <w:t>档案文献</w:t>
      </w:r>
    </w:p>
    <w:p w14:paraId="1CD7BBC0">
      <w:pPr>
        <w:spacing w:before="123" w:line="334" w:lineRule="auto"/>
        <w:ind w:left="379" w:right="16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引用档案文献，应标明作者、文献名称、形成时间、保管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机构、档案编号。例如：</w:t>
      </w:r>
    </w:p>
    <w:p w14:paraId="19BCC430">
      <w:pPr>
        <w:spacing w:before="114" w:line="220" w:lineRule="auto"/>
        <w:ind w:left="7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>雷经天：《关于边区司法工作检查情形》(1943年9月3</w:t>
      </w:r>
    </w:p>
    <w:p w14:paraId="2F4FED6E">
      <w:pPr>
        <w:spacing w:before="134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7"/>
          <w:sz w:val="20"/>
          <w:szCs w:val="20"/>
        </w:rPr>
        <w:t>日),陕西省档案馆陕甘宁边区高等法院档案，</w:t>
      </w:r>
      <w:r>
        <w:rPr>
          <w:rFonts w:ascii="FangSong" w:hAnsi="FangSong" w:eastAsia="FangSong" w:cs="FangSong"/>
          <w:color w:val="2070C0"/>
          <w:spacing w:val="26"/>
          <w:sz w:val="20"/>
          <w:szCs w:val="20"/>
        </w:rPr>
        <w:t>档案号</w:t>
      </w:r>
    </w:p>
    <w:p w14:paraId="672A3F9B">
      <w:pPr>
        <w:spacing w:before="179" w:line="183" w:lineRule="auto"/>
        <w:ind w:left="37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4"/>
          <w:sz w:val="20"/>
          <w:szCs w:val="20"/>
        </w:rPr>
        <w:t>15/149</w:t>
      </w:r>
      <w:r>
        <w:rPr>
          <w:rFonts w:ascii="宋体" w:hAnsi="宋体" w:eastAsia="宋体" w:cs="宋体"/>
          <w:color w:val="2070D0"/>
          <w:spacing w:val="-4"/>
          <w:sz w:val="20"/>
          <w:szCs w:val="20"/>
        </w:rPr>
        <w:t>。</w:t>
      </w:r>
    </w:p>
    <w:p w14:paraId="75BF6E32">
      <w:pPr>
        <w:pStyle w:val="2"/>
        <w:spacing w:line="265" w:lineRule="auto"/>
      </w:pPr>
    </w:p>
    <w:p w14:paraId="465FDC3D">
      <w:pPr>
        <w:pStyle w:val="2"/>
        <w:spacing w:line="266" w:lineRule="auto"/>
      </w:pPr>
    </w:p>
    <w:p w14:paraId="651146C5">
      <w:pPr>
        <w:spacing w:before="66" w:line="219" w:lineRule="auto"/>
        <w:ind w:left="79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4"/>
          <w:sz w:val="20"/>
          <w:szCs w:val="20"/>
        </w:rPr>
        <w:t>(四)引用法律文件</w:t>
      </w:r>
    </w:p>
    <w:p w14:paraId="0295F7F2">
      <w:pPr>
        <w:spacing w:before="301" w:line="221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9"/>
          <w:sz w:val="20"/>
          <w:szCs w:val="20"/>
        </w:rPr>
        <w:t>66</w:t>
      </w:r>
      <w:r>
        <w:rPr>
          <w:rFonts w:ascii="宋体" w:hAnsi="宋体" w:eastAsia="宋体" w:cs="宋体"/>
          <w:color w:val="2060C0"/>
          <w:spacing w:val="-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引用法律文件的一般规范</w:t>
      </w:r>
    </w:p>
    <w:p w14:paraId="2AFC6A74">
      <w:pPr>
        <w:spacing w:before="145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引用法律文件应当真实、准确，严禁杜撰，谨防误写。</w:t>
      </w:r>
    </w:p>
    <w:p w14:paraId="23A7D7EF">
      <w:pPr>
        <w:spacing w:before="112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国家机构名称、法律文件或官方出版物名称较长的，可</w:t>
      </w:r>
    </w:p>
    <w:p w14:paraId="381EA496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29" w:type="default"/>
          <w:pgSz w:w="8180" w:h="12090"/>
          <w:pgMar w:top="1652" w:right="1227" w:bottom="400" w:left="1120" w:header="1345" w:footer="0" w:gutter="0"/>
          <w:cols w:space="720" w:num="1"/>
        </w:sectPr>
      </w:pPr>
    </w:p>
    <w:p w14:paraId="75309695">
      <w:pPr>
        <w:pStyle w:val="2"/>
        <w:spacing w:line="315" w:lineRule="auto"/>
      </w:pPr>
    </w:p>
    <w:p w14:paraId="0B4F94F1">
      <w:pPr>
        <w:pStyle w:val="2"/>
        <w:spacing w:line="316" w:lineRule="auto"/>
      </w:pPr>
    </w:p>
    <w:p w14:paraId="075F4312">
      <w:pPr>
        <w:pStyle w:val="2"/>
        <w:spacing w:line="316" w:lineRule="auto"/>
      </w:pPr>
    </w:p>
    <w:p w14:paraId="059204A8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·049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5C8E3DCF">
      <w:pPr>
        <w:pStyle w:val="2"/>
        <w:spacing w:line="371" w:lineRule="auto"/>
      </w:pPr>
    </w:p>
    <w:p w14:paraId="1188FEAB">
      <w:pPr>
        <w:spacing w:before="65" w:line="353" w:lineRule="auto"/>
        <w:ind w:left="124" w:right="428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5"/>
          <w:sz w:val="20"/>
          <w:szCs w:val="20"/>
        </w:rPr>
        <w:t>以在不妨碍理解的情况下，直接使用约定俗成的简称，无须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特别说明。例如，全国人民代表大会常务委员会简称“全国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人大常委会”,《中华人民共和国民法典》简称“《民法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典》”,《中华人民共和国最高人民法院公报》简称</w:t>
      </w:r>
      <w:r>
        <w:rPr>
          <w:rFonts w:ascii="宋体" w:hAnsi="宋体" w:eastAsia="宋体" w:cs="宋体"/>
          <w:spacing w:val="-7"/>
          <w:sz w:val="20"/>
          <w:szCs w:val="20"/>
        </w:rPr>
        <w:t>“《最高人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16"/>
          <w:szCs w:val="16"/>
        </w:rPr>
        <w:t>民法院公报》”。</w:t>
      </w:r>
    </w:p>
    <w:p w14:paraId="08589E02">
      <w:pPr>
        <w:pStyle w:val="2"/>
        <w:spacing w:line="248" w:lineRule="auto"/>
      </w:pPr>
    </w:p>
    <w:p w14:paraId="26370642">
      <w:pPr>
        <w:spacing w:before="65" w:line="219" w:lineRule="auto"/>
        <w:ind w:left="53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4"/>
          <w:sz w:val="20"/>
          <w:szCs w:val="20"/>
        </w:rPr>
        <w:t>法律法规规章</w:t>
      </w:r>
    </w:p>
    <w:p w14:paraId="0AE61914">
      <w:pPr>
        <w:spacing w:before="269" w:line="222" w:lineRule="auto"/>
        <w:ind w:left="53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13"/>
          <w:sz w:val="20"/>
          <w:szCs w:val="20"/>
        </w:rPr>
        <w:t>67.</w:t>
      </w:r>
      <w:r>
        <w:rPr>
          <w:rFonts w:ascii="宋体" w:hAnsi="宋体" w:eastAsia="宋体" w:cs="宋体"/>
          <w:color w:val="2060D0"/>
          <w:spacing w:val="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3"/>
          <w:sz w:val="20"/>
          <w:szCs w:val="20"/>
        </w:rPr>
        <w:t>法律法规规章的名称</w:t>
      </w:r>
    </w:p>
    <w:p w14:paraId="0DE762D3">
      <w:pPr>
        <w:spacing w:before="172" w:line="219" w:lineRule="auto"/>
        <w:ind w:left="5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(1)法律文件名称用书名号</w:t>
      </w:r>
    </w:p>
    <w:p w14:paraId="055255BD">
      <w:pPr>
        <w:spacing w:before="122" w:line="343" w:lineRule="auto"/>
        <w:ind w:left="24" w:right="271" w:firstLine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法律文件名称应加书名号。法律文件名称中的“</w:t>
      </w:r>
      <w:r>
        <w:rPr>
          <w:rFonts w:ascii="宋体" w:hAnsi="宋体" w:eastAsia="宋体" w:cs="宋体"/>
          <w:spacing w:val="11"/>
          <w:sz w:val="20"/>
          <w:szCs w:val="20"/>
        </w:rPr>
        <w:t>试行”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“草案”,以及刑法修正案中的序号，应当视</w:t>
      </w:r>
      <w:r>
        <w:rPr>
          <w:rFonts w:ascii="宋体" w:hAnsi="宋体" w:eastAsia="宋体" w:cs="宋体"/>
          <w:spacing w:val="4"/>
          <w:sz w:val="20"/>
          <w:szCs w:val="20"/>
        </w:rPr>
        <w:t>为法律文件名称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的一部分，括注于书名号内。例如：</w:t>
      </w:r>
    </w:p>
    <w:p w14:paraId="51212FE6">
      <w:pPr>
        <w:spacing w:before="84" w:line="221" w:lineRule="auto"/>
        <w:ind w:left="43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2"/>
          <w:sz w:val="20"/>
          <w:szCs w:val="20"/>
        </w:rPr>
        <w:t>《中华人民共和国民事诉讼法(试行)》,或者《民事诉</w:t>
      </w:r>
    </w:p>
    <w:p w14:paraId="255A227C">
      <w:pPr>
        <w:spacing w:before="131" w:line="221" w:lineRule="auto"/>
        <w:ind w:left="12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讼法(试行)》</w:t>
      </w:r>
    </w:p>
    <w:p w14:paraId="3CAC2208">
      <w:pPr>
        <w:spacing w:before="111" w:line="222" w:lineRule="auto"/>
        <w:ind w:left="43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2"/>
          <w:sz w:val="20"/>
          <w:szCs w:val="20"/>
        </w:rPr>
        <w:t>《中华人民共和国刑法修正案(十)》,或者《刑法修正</w:t>
      </w:r>
    </w:p>
    <w:p w14:paraId="2AEAE01F">
      <w:pPr>
        <w:spacing w:before="161" w:line="222" w:lineRule="auto"/>
        <w:ind w:left="124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7"/>
          <w:sz w:val="20"/>
          <w:szCs w:val="20"/>
        </w:rPr>
        <w:t>案(十</w:t>
      </w:r>
      <w:r>
        <w:rPr>
          <w:rFonts w:ascii="FangSong" w:hAnsi="FangSong" w:eastAsia="FangSong" w:cs="FangSong"/>
          <w:color w:val="2080E0"/>
          <w:spacing w:val="7"/>
          <w:sz w:val="20"/>
          <w:szCs w:val="20"/>
        </w:rPr>
        <w:t>)》</w:t>
      </w:r>
    </w:p>
    <w:p w14:paraId="6150D914">
      <w:pPr>
        <w:spacing w:before="221" w:line="219" w:lineRule="auto"/>
        <w:ind w:left="5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(2)法律文件名称省略“中华人民共和国”</w:t>
      </w:r>
    </w:p>
    <w:p w14:paraId="531E06F7">
      <w:pPr>
        <w:spacing w:before="114" w:line="338" w:lineRule="auto"/>
        <w:ind w:left="124" w:right="42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在不引起误解的情况下，法律文件名称中的“中华人民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共和国”可以省略，无须特别说明。例如，《</w:t>
      </w:r>
      <w:r>
        <w:rPr>
          <w:rFonts w:ascii="宋体" w:hAnsi="宋体" w:eastAsia="宋体" w:cs="宋体"/>
          <w:spacing w:val="-3"/>
          <w:sz w:val="20"/>
          <w:szCs w:val="20"/>
        </w:rPr>
        <w:t>中华人民共和国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治安管理处罚法》直接略写为“《治安管理处罚法》”。</w:t>
      </w:r>
    </w:p>
    <w:p w14:paraId="3B743567">
      <w:pPr>
        <w:spacing w:line="330" w:lineRule="auto"/>
        <w:ind w:left="124" w:right="43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法律文件名称包含的其他文件名中的“中华人民共和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国”,不略写。例如，《最高人民法院关于</w:t>
      </w:r>
      <w:r>
        <w:rPr>
          <w:rFonts w:ascii="宋体" w:hAnsi="宋体" w:eastAsia="宋体" w:cs="宋体"/>
          <w:spacing w:val="4"/>
          <w:sz w:val="20"/>
          <w:szCs w:val="20"/>
        </w:rPr>
        <w:t>适用&lt;中华人民共</w:t>
      </w:r>
    </w:p>
    <w:p w14:paraId="7DDE79A3">
      <w:pPr>
        <w:spacing w:line="330" w:lineRule="auto"/>
        <w:rPr>
          <w:rFonts w:ascii="宋体" w:hAnsi="宋体" w:eastAsia="宋体" w:cs="宋体"/>
          <w:sz w:val="20"/>
          <w:szCs w:val="20"/>
        </w:rPr>
        <w:sectPr>
          <w:headerReference r:id="rId30" w:type="default"/>
          <w:pgSz w:w="8240" w:h="12060"/>
          <w:pgMar w:top="400" w:right="1111" w:bottom="400" w:left="1236" w:header="0" w:footer="0" w:gutter="0"/>
          <w:cols w:space="720" w:num="1"/>
        </w:sectPr>
      </w:pPr>
    </w:p>
    <w:p w14:paraId="5BB999EB">
      <w:pPr>
        <w:pStyle w:val="2"/>
        <w:spacing w:line="308" w:lineRule="auto"/>
      </w:pPr>
    </w:p>
    <w:p w14:paraId="640E87EC">
      <w:pPr>
        <w:spacing w:before="65" w:line="360" w:lineRule="auto"/>
        <w:ind w:left="390" w:right="1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和国刑事诉讼法〉的解释》不略写为“《最高人民法院关于适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用&lt;刑事诉讼法〉的解释》”。</w:t>
      </w:r>
    </w:p>
    <w:p w14:paraId="518A745D">
      <w:pPr>
        <w:spacing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(3)法律文件名称的进一步省略</w:t>
      </w:r>
    </w:p>
    <w:p w14:paraId="2FE0887D">
      <w:pPr>
        <w:spacing w:before="142" w:line="352" w:lineRule="auto"/>
        <w:ind w:left="390" w:right="71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法律文件名称较长，文中反复提及，需要在</w:t>
      </w:r>
      <w:r>
        <w:rPr>
          <w:rFonts w:ascii="宋体" w:hAnsi="宋体" w:eastAsia="宋体" w:cs="宋体"/>
          <w:spacing w:val="2"/>
          <w:sz w:val="20"/>
          <w:szCs w:val="20"/>
        </w:rPr>
        <w:t>前述规则基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础上进一步省略的，可以使用业内通行的简称。</w:t>
      </w:r>
      <w:r>
        <w:rPr>
          <w:rFonts w:ascii="宋体" w:hAnsi="宋体" w:eastAsia="宋体" w:cs="宋体"/>
          <w:spacing w:val="11"/>
          <w:sz w:val="20"/>
          <w:szCs w:val="20"/>
        </w:rPr>
        <w:t>使用业内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通行简称的，必须在该文件名称第一次出现时予以说明，括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注“以下简称《×××》”。法律文件的简称仍用书名号。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例如：</w:t>
      </w:r>
    </w:p>
    <w:p w14:paraId="36958E3F">
      <w:pPr>
        <w:spacing w:before="122" w:line="222" w:lineRule="auto"/>
        <w:ind w:left="7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9"/>
          <w:sz w:val="20"/>
          <w:szCs w:val="20"/>
        </w:rPr>
        <w:t>2019年，最高人民法院以会议纪要的形式下发了第</w:t>
      </w:r>
    </w:p>
    <w:p w14:paraId="472D38E9">
      <w:pPr>
        <w:spacing w:before="146" w:line="351" w:lineRule="auto"/>
        <w:ind w:left="290" w:right="154" w:firstLine="100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九次全国法院民商事审判工作会议关于如何</w:t>
      </w:r>
      <w:r>
        <w:rPr>
          <w:rFonts w:ascii="FangSong" w:hAnsi="FangSong" w:eastAsia="FangSong" w:cs="FangSong"/>
          <w:color w:val="2070D0"/>
          <w:spacing w:val="11"/>
          <w:sz w:val="20"/>
          <w:szCs w:val="20"/>
        </w:rPr>
        <w:t xml:space="preserve">统一裁判尺度 </w:t>
      </w:r>
      <w:r>
        <w:rPr>
          <w:rFonts w:ascii="FangSong" w:hAnsi="FangSong" w:eastAsia="FangSong" w:cs="FangSong"/>
          <w:color w:val="2070C0"/>
          <w:spacing w:val="27"/>
          <w:sz w:val="20"/>
          <w:szCs w:val="20"/>
        </w:rPr>
        <w:t>的意见，即《全国法院民商事审判工作会议纪要》(法</w:t>
      </w: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7"/>
          <w:sz w:val="20"/>
          <w:szCs w:val="20"/>
        </w:rPr>
        <w:t>〔2019〕254号，以下简称《九民纪要》)。</w:t>
      </w:r>
    </w:p>
    <w:p w14:paraId="08C57A13">
      <w:pPr>
        <w:spacing w:before="1" w:line="369" w:lineRule="auto"/>
        <w:ind w:left="390" w:right="171" w:firstLine="3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《最高人民法院关于适用〈中华人民共和国行政诉讼</w:t>
      </w: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11"/>
          <w:sz w:val="20"/>
          <w:szCs w:val="20"/>
        </w:rPr>
        <w:t>法〉的解释》(法释〔2018〕1号，以下简称《行诉法解释》)。</w:t>
      </w:r>
    </w:p>
    <w:p w14:paraId="160902A7">
      <w:pPr>
        <w:spacing w:before="69" w:line="343" w:lineRule="auto"/>
        <w:ind w:left="390" w:right="71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使用简称应当兼顾行文简省和表述自然。通常情况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下，不建议使用过于简略的指称。例如，把《治安管理处罚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法》说成《处罚法》《治管法》,把《民法总则》说成《民总》。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论著标题和摘要中法律文件名称是否使用简称，宜根据情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境确定，以不妨碍理解为前提。</w:t>
      </w:r>
    </w:p>
    <w:p w14:paraId="246362AE">
      <w:pPr>
        <w:spacing w:before="241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D0"/>
          <w:spacing w:val="12"/>
          <w:sz w:val="20"/>
          <w:szCs w:val="20"/>
        </w:rPr>
        <w:t>68</w:t>
      </w:r>
      <w:r>
        <w:rPr>
          <w:rFonts w:ascii="宋体" w:hAnsi="宋体" w:eastAsia="宋体" w:cs="宋体"/>
          <w:color w:val="1070D0"/>
          <w:spacing w:val="1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2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-5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2"/>
          <w:sz w:val="20"/>
          <w:szCs w:val="20"/>
        </w:rPr>
        <w:t>法律法规规章的制定机关</w:t>
      </w:r>
    </w:p>
    <w:p w14:paraId="73B7A02C">
      <w:pPr>
        <w:spacing w:before="113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(1)援引最高立法机关通过的法律条文，</w:t>
      </w:r>
      <w:r>
        <w:rPr>
          <w:rFonts w:ascii="宋体" w:hAnsi="宋体" w:eastAsia="宋体" w:cs="宋体"/>
          <w:spacing w:val="7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一般只需提及</w:t>
      </w:r>
    </w:p>
    <w:p w14:paraId="22489A9A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31" w:type="default"/>
          <w:pgSz w:w="8190" w:h="12110"/>
          <w:pgMar w:top="1672" w:right="1228" w:bottom="400" w:left="1129" w:header="1365" w:footer="0" w:gutter="0"/>
          <w:cols w:space="720" w:num="1"/>
        </w:sectPr>
      </w:pPr>
    </w:p>
    <w:p w14:paraId="2CCA0C6D">
      <w:pPr>
        <w:pStyle w:val="2"/>
        <w:spacing w:line="251" w:lineRule="auto"/>
      </w:pPr>
    </w:p>
    <w:p w14:paraId="03656996">
      <w:pPr>
        <w:pStyle w:val="2"/>
        <w:spacing w:line="252" w:lineRule="auto"/>
      </w:pPr>
    </w:p>
    <w:p w14:paraId="57634295">
      <w:pPr>
        <w:pStyle w:val="2"/>
        <w:spacing w:line="252" w:lineRule="auto"/>
      </w:pPr>
    </w:p>
    <w:p w14:paraId="27AE15BA">
      <w:pPr>
        <w:pStyle w:val="2"/>
        <w:spacing w:line="252" w:lineRule="auto"/>
      </w:pPr>
    </w:p>
    <w:p w14:paraId="45149B62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5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·051</w:t>
      </w:r>
      <w:r>
        <w:rPr>
          <w:rFonts w:ascii="宋体" w:hAnsi="宋体" w:eastAsia="宋体" w:cs="宋体"/>
          <w:color w:val="2060C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</w:t>
      </w:r>
    </w:p>
    <w:p w14:paraId="47D1916D">
      <w:pPr>
        <w:pStyle w:val="2"/>
        <w:spacing w:line="380" w:lineRule="auto"/>
      </w:pPr>
    </w:p>
    <w:p w14:paraId="2D9F1918">
      <w:pPr>
        <w:spacing w:before="65" w:line="343" w:lineRule="auto"/>
        <w:ind w:left="133" w:right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法律的名称和条文序数，不必详细标明通过该法律的会议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届次和日期、主席令发布日期、施行日期等信息，更</w:t>
      </w:r>
      <w:r>
        <w:rPr>
          <w:rFonts w:ascii="宋体" w:hAnsi="宋体" w:eastAsia="宋体" w:cs="宋体"/>
          <w:spacing w:val="4"/>
          <w:sz w:val="20"/>
          <w:szCs w:val="20"/>
        </w:rPr>
        <w:t>不必标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明载于哪个出版社的哪本书上。例如：</w:t>
      </w:r>
    </w:p>
    <w:p w14:paraId="17F630EA">
      <w:pPr>
        <w:spacing w:before="143" w:line="221" w:lineRule="auto"/>
        <w:ind w:left="45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9"/>
          <w:sz w:val="20"/>
          <w:szCs w:val="20"/>
        </w:rPr>
        <w:t>《行政处罚法》第32条。</w:t>
      </w:r>
    </w:p>
    <w:p w14:paraId="6481F706">
      <w:pPr>
        <w:spacing w:before="234" w:line="351" w:lineRule="auto"/>
        <w:ind w:left="133" w:right="32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(2)引用全国人大及其常委会通过的法律性质的决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定，应当标明决定机关、决定名称、决定时间和会议届次。</w:t>
      </w:r>
    </w:p>
    <w:p w14:paraId="29E87CFD">
      <w:pPr>
        <w:spacing w:line="220" w:lineRule="auto"/>
        <w:ind w:left="1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154CFE40">
      <w:pPr>
        <w:spacing w:before="269" w:line="352" w:lineRule="auto"/>
        <w:ind w:left="133" w:right="428" w:firstLine="3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7"/>
          <w:sz w:val="20"/>
          <w:szCs w:val="20"/>
        </w:rPr>
        <w:t>《全国人民代表大会常务委员会关于严禁卖淫嫖娼的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决定》,1991年9月1日第七届全国人大</w:t>
      </w: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>常委会第二十一次</w:t>
      </w:r>
    </w:p>
    <w:p w14:paraId="4BF1C680">
      <w:pPr>
        <w:spacing w:line="224" w:lineRule="auto"/>
        <w:ind w:left="13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1070D0"/>
          <w:spacing w:val="13"/>
          <w:sz w:val="20"/>
          <w:szCs w:val="20"/>
        </w:rPr>
        <w:t>会议通过</w:t>
      </w:r>
      <w:r>
        <w:rPr>
          <w:rFonts w:ascii="FangSong" w:hAnsi="FangSong" w:eastAsia="FangSong" w:cs="FangSong"/>
          <w:color w:val="2080E0"/>
          <w:spacing w:val="13"/>
          <w:sz w:val="20"/>
          <w:szCs w:val="20"/>
        </w:rPr>
        <w:t>。</w:t>
      </w:r>
    </w:p>
    <w:p w14:paraId="7D065082">
      <w:pPr>
        <w:spacing w:before="225" w:line="342" w:lineRule="auto"/>
        <w:ind w:left="133" w:right="32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(3)援引法规规章的条文，参照法律条文的援引方式。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必要时，可以进一步标明该法规规章的制定机关和年份。</w:t>
      </w:r>
    </w:p>
    <w:p w14:paraId="6AA24BEC">
      <w:pPr>
        <w:spacing w:line="218" w:lineRule="auto"/>
        <w:ind w:left="1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制定机关与文件名称之间，不加冒号。例如：</w:t>
      </w:r>
    </w:p>
    <w:p w14:paraId="19226FE1">
      <w:pPr>
        <w:spacing w:before="272" w:line="340" w:lineRule="auto"/>
        <w:ind w:left="133" w:right="428" w:firstLine="3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>《中华人民共和国增值税条例(草案)》,1984年9月18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"/>
          <w:sz w:val="20"/>
          <w:szCs w:val="20"/>
        </w:rPr>
        <w:t>日国务院发布。</w:t>
      </w:r>
    </w:p>
    <w:p w14:paraId="45F1F725">
      <w:pPr>
        <w:spacing w:before="3" w:line="353" w:lineRule="auto"/>
        <w:ind w:left="133" w:right="416" w:firstLine="4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公安部《公安机关办理行政案件程序规定》(2006年修</w:t>
      </w: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25"/>
          <w:sz w:val="20"/>
          <w:szCs w:val="20"/>
        </w:rPr>
        <w:t>订)第9条</w:t>
      </w:r>
      <w:r>
        <w:rPr>
          <w:rFonts w:ascii="FangSong" w:hAnsi="FangSong" w:eastAsia="FangSong" w:cs="FangSong"/>
          <w:color w:val="2090D0"/>
          <w:spacing w:val="25"/>
          <w:sz w:val="20"/>
          <w:szCs w:val="20"/>
        </w:rPr>
        <w:t>。</w:t>
      </w:r>
    </w:p>
    <w:p w14:paraId="0475279F">
      <w:pPr>
        <w:spacing w:before="264" w:line="222" w:lineRule="auto"/>
        <w:ind w:left="5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3"/>
          <w:sz w:val="20"/>
          <w:szCs w:val="20"/>
        </w:rPr>
        <w:t>69.</w:t>
      </w:r>
      <w:r>
        <w:rPr>
          <w:rFonts w:ascii="宋体" w:hAnsi="宋体" w:eastAsia="宋体" w:cs="宋体"/>
          <w:color w:val="2070D0"/>
          <w:spacing w:val="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3"/>
          <w:sz w:val="20"/>
          <w:szCs w:val="20"/>
        </w:rPr>
        <w:t>法律法规规章的版本</w:t>
      </w:r>
    </w:p>
    <w:p w14:paraId="56940303">
      <w:pPr>
        <w:spacing w:before="123" w:line="353" w:lineRule="auto"/>
        <w:ind w:left="133" w:right="32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(1)引用经过修改的法律文件，应当注明所引法律文件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7"/>
          <w:sz w:val="20"/>
          <w:szCs w:val="20"/>
        </w:rPr>
        <w:t>的修改年份，除非正文已经交代或者根据情</w:t>
      </w:r>
      <w:r>
        <w:rPr>
          <w:rFonts w:ascii="宋体" w:hAnsi="宋体" w:eastAsia="宋体" w:cs="宋体"/>
          <w:spacing w:val="16"/>
          <w:sz w:val="20"/>
          <w:szCs w:val="20"/>
        </w:rPr>
        <w:t>境不难判断。</w:t>
      </w:r>
    </w:p>
    <w:p w14:paraId="642B6C56">
      <w:pPr>
        <w:spacing w:line="353" w:lineRule="auto"/>
        <w:rPr>
          <w:rFonts w:ascii="宋体" w:hAnsi="宋体" w:eastAsia="宋体" w:cs="宋体"/>
          <w:sz w:val="20"/>
          <w:szCs w:val="20"/>
        </w:rPr>
        <w:sectPr>
          <w:headerReference r:id="rId32" w:type="default"/>
          <w:pgSz w:w="8240" w:h="12070"/>
          <w:pgMar w:top="400" w:right="1121" w:bottom="400" w:left="1236" w:header="0" w:footer="0" w:gutter="0"/>
          <w:cols w:space="720" w:num="1"/>
        </w:sectPr>
      </w:pPr>
    </w:p>
    <w:p w14:paraId="533AE981">
      <w:pPr>
        <w:pStyle w:val="2"/>
        <w:spacing w:line="329" w:lineRule="auto"/>
      </w:pPr>
    </w:p>
    <w:p w14:paraId="1230B309">
      <w:pPr>
        <w:spacing w:before="65" w:line="220" w:lineRule="auto"/>
        <w:ind w:left="3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例如：</w:t>
      </w:r>
    </w:p>
    <w:p w14:paraId="071EC3B3">
      <w:pPr>
        <w:spacing w:before="259" w:line="222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《公司法》(2005年修订)第16条。</w:t>
      </w:r>
    </w:p>
    <w:p w14:paraId="5BCFC4BF">
      <w:pPr>
        <w:spacing w:before="149" w:line="222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《公司法》(2013年修正)第36条。</w:t>
      </w:r>
    </w:p>
    <w:p w14:paraId="15C99B02">
      <w:pPr>
        <w:spacing w:before="230" w:line="362" w:lineRule="auto"/>
        <w:ind w:left="379" w:right="18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(2)引用已经失效的法律文件，应当予以注明，除非前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文已经交代或者根据情境不难判断。例如：</w:t>
      </w:r>
    </w:p>
    <w:p w14:paraId="25D23D67">
      <w:pPr>
        <w:spacing w:before="81" w:line="220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《最高人民法院、最高人民检察院关于依法严惩破坏计</w:t>
      </w:r>
    </w:p>
    <w:p w14:paraId="438467B7">
      <w:pPr>
        <w:spacing w:before="155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3"/>
          <w:sz w:val="20"/>
          <w:szCs w:val="20"/>
        </w:rPr>
        <w:t>划生育犯罪活动的通知》(法发〔1993〕36号，已废</w:t>
      </w:r>
      <w:r>
        <w:rPr>
          <w:rFonts w:ascii="FangSong" w:hAnsi="FangSong" w:eastAsia="FangSong" w:cs="FangSong"/>
          <w:color w:val="2070B0"/>
          <w:spacing w:val="-4"/>
          <w:sz w:val="20"/>
          <w:szCs w:val="20"/>
        </w:rPr>
        <w:t>止)</w:t>
      </w:r>
    </w:p>
    <w:p w14:paraId="7D7E3E31">
      <w:pPr>
        <w:spacing w:before="229" w:line="336" w:lineRule="auto"/>
        <w:ind w:left="379" w:right="18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(3)引用法律文件的草案，应当标注法律文件起草审议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的阶段和时间。例如：</w:t>
      </w:r>
    </w:p>
    <w:p w14:paraId="6F1FA8DC">
      <w:pPr>
        <w:spacing w:before="110" w:line="221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6"/>
          <w:sz w:val="20"/>
          <w:szCs w:val="20"/>
        </w:rPr>
        <w:t>《行政复议法(修订草案)》,2022年10月27日全国人</w:t>
      </w:r>
    </w:p>
    <w:p w14:paraId="2CA5D0B9">
      <w:pPr>
        <w:spacing w:before="163" w:line="222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5"/>
          <w:sz w:val="20"/>
          <w:szCs w:val="20"/>
        </w:rPr>
        <w:t>大常委会第一次审议稿。</w:t>
      </w:r>
    </w:p>
    <w:p w14:paraId="3218C722">
      <w:pPr>
        <w:spacing w:before="108" w:line="368" w:lineRule="auto"/>
        <w:ind w:left="379" w:right="179" w:firstLine="3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20"/>
          <w:sz w:val="20"/>
          <w:szCs w:val="20"/>
        </w:rPr>
        <w:t>《行政复议法(修订草案)》,2023年8月16日全国人</w:t>
      </w: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20"/>
          <w:sz w:val="20"/>
          <w:szCs w:val="20"/>
        </w:rPr>
        <w:t>大宪法和法律委员会、全国人大常委会法工委评估会讨</w:t>
      </w:r>
    </w:p>
    <w:p w14:paraId="15AA81B2">
      <w:pPr>
        <w:spacing w:before="4" w:line="223" w:lineRule="auto"/>
        <w:ind w:left="3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0"/>
          <w:sz w:val="20"/>
          <w:szCs w:val="20"/>
        </w:rPr>
        <w:t>论稿。</w:t>
      </w:r>
    </w:p>
    <w:p w14:paraId="0E62F3C5">
      <w:pPr>
        <w:pStyle w:val="2"/>
        <w:spacing w:line="308" w:lineRule="auto"/>
      </w:pPr>
    </w:p>
    <w:p w14:paraId="64342C4E">
      <w:pPr>
        <w:spacing w:before="66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10"/>
          <w:sz w:val="20"/>
          <w:szCs w:val="20"/>
        </w:rPr>
        <w:t>70</w:t>
      </w:r>
      <w:r>
        <w:rPr>
          <w:rFonts w:ascii="宋体" w:hAnsi="宋体" w:eastAsia="宋体" w:cs="宋体"/>
          <w:color w:val="1060D0"/>
          <w:spacing w:val="-3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法律法规规章的条款序数</w:t>
      </w:r>
    </w:p>
    <w:p w14:paraId="62465CA6">
      <w:pPr>
        <w:spacing w:before="142" w:line="334" w:lineRule="auto"/>
        <w:ind w:left="379" w:right="18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(1)为使行文简洁，法律文件的条、款、项、目序数采用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阿拉伯数字，序数中的括号省略。例如：</w:t>
      </w:r>
    </w:p>
    <w:p w14:paraId="1CA78764">
      <w:pPr>
        <w:spacing w:before="136" w:line="222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8"/>
          <w:sz w:val="20"/>
          <w:szCs w:val="20"/>
        </w:rPr>
        <w:t>《民法典》第1224条第1款第2项</w:t>
      </w:r>
    </w:p>
    <w:p w14:paraId="7580EFE5">
      <w:pPr>
        <w:spacing w:before="118" w:line="221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8"/>
          <w:sz w:val="20"/>
          <w:szCs w:val="20"/>
        </w:rPr>
        <w:t>《行政诉讼法》(1989年)第54条第2项第3目</w:t>
      </w:r>
    </w:p>
    <w:p w14:paraId="0267494E">
      <w:pPr>
        <w:spacing w:before="141" w:line="222" w:lineRule="auto"/>
        <w:ind w:left="7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《最高人民法院关于适用〈中华人民共和国刑事诉讼</w:t>
      </w:r>
    </w:p>
    <w:p w14:paraId="7B7C11B3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headerReference r:id="rId33" w:type="default"/>
          <w:pgSz w:w="8180" w:h="12140"/>
          <w:pgMar w:top="1702" w:right="1227" w:bottom="400" w:left="1110" w:header="1395" w:footer="0" w:gutter="0"/>
          <w:cols w:space="720" w:num="1"/>
        </w:sectPr>
      </w:pPr>
    </w:p>
    <w:p w14:paraId="6C7EDA57">
      <w:pPr>
        <w:pStyle w:val="2"/>
        <w:spacing w:line="246" w:lineRule="auto"/>
      </w:pPr>
    </w:p>
    <w:p w14:paraId="3233680C">
      <w:pPr>
        <w:pStyle w:val="2"/>
        <w:spacing w:line="246" w:lineRule="auto"/>
      </w:pPr>
    </w:p>
    <w:p w14:paraId="0A983D6D">
      <w:pPr>
        <w:pStyle w:val="2"/>
        <w:spacing w:line="246" w:lineRule="auto"/>
      </w:pPr>
    </w:p>
    <w:p w14:paraId="350257EB">
      <w:pPr>
        <w:pStyle w:val="2"/>
        <w:spacing w:line="247" w:lineRule="auto"/>
      </w:pPr>
    </w:p>
    <w:p w14:paraId="1C7BAF3B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36"/>
          <w:sz w:val="20"/>
          <w:szCs w:val="20"/>
        </w:rPr>
        <w:t xml:space="preserve">二、中文引注体例   </w:t>
      </w:r>
      <w:r>
        <w:rPr>
          <w:rFonts w:ascii="宋体" w:hAnsi="宋体" w:eastAsia="宋体" w:cs="宋体"/>
          <w:color w:val="2070C0"/>
          <w:spacing w:val="-36"/>
          <w:sz w:val="20"/>
          <w:szCs w:val="20"/>
        </w:rPr>
        <w:t>·053</w:t>
      </w:r>
      <w:r>
        <w:rPr>
          <w:rFonts w:ascii="宋体" w:hAnsi="宋体" w:eastAsia="宋体" w:cs="宋体"/>
          <w:color w:val="2070C0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70C0"/>
          <w:spacing w:val="-36"/>
          <w:sz w:val="20"/>
          <w:szCs w:val="20"/>
        </w:rPr>
        <w:t>·</w:t>
      </w:r>
    </w:p>
    <w:p w14:paraId="37E38547">
      <w:pPr>
        <w:pStyle w:val="2"/>
        <w:spacing w:line="362" w:lineRule="auto"/>
      </w:pPr>
    </w:p>
    <w:p w14:paraId="6B30444D">
      <w:pPr>
        <w:spacing w:before="65" w:line="222" w:lineRule="auto"/>
        <w:ind w:left="14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6"/>
          <w:sz w:val="20"/>
          <w:szCs w:val="20"/>
        </w:rPr>
        <w:t>法〉的解释》第138、139条</w:t>
      </w:r>
    </w:p>
    <w:p w14:paraId="1BA9085B">
      <w:pPr>
        <w:spacing w:before="240" w:line="361" w:lineRule="auto"/>
        <w:ind w:left="142" w:right="46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(2)法律增订条文中的“之一”“之二”等，不改为阿拉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伯数字。例如：</w:t>
      </w:r>
    </w:p>
    <w:p w14:paraId="4CA583A8">
      <w:pPr>
        <w:spacing w:before="106" w:line="222" w:lineRule="auto"/>
        <w:ind w:left="4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9"/>
          <w:sz w:val="20"/>
          <w:szCs w:val="20"/>
        </w:rPr>
        <w:t>《刑法》第17</w:t>
      </w:r>
      <w:r>
        <w:rPr>
          <w:rFonts w:ascii="FangSong" w:hAnsi="FangSong" w:eastAsia="FangSong" w:cs="FangSong"/>
          <w:color w:val="2090D0"/>
          <w:spacing w:val="9"/>
          <w:sz w:val="20"/>
          <w:szCs w:val="20"/>
        </w:rPr>
        <w:t>条之</w:t>
      </w:r>
      <w:r>
        <w:rPr>
          <w:rFonts w:ascii="FangSong" w:hAnsi="FangSong" w:eastAsia="FangSong" w:cs="FangSong"/>
          <w:color w:val="2090D0"/>
          <w:spacing w:val="-4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90D0"/>
          <w:spacing w:val="9"/>
          <w:sz w:val="20"/>
          <w:szCs w:val="20"/>
        </w:rPr>
        <w:t>一</w:t>
      </w:r>
    </w:p>
    <w:p w14:paraId="5526FEAB">
      <w:pPr>
        <w:spacing w:before="241" w:line="353" w:lineRule="auto"/>
        <w:ind w:left="142" w:right="45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(3)法律文件名称中的条款序数从原文，不改为阿拉伯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数字。例如：</w:t>
      </w:r>
    </w:p>
    <w:p w14:paraId="0EC4D559">
      <w:pPr>
        <w:spacing w:before="104" w:line="222" w:lineRule="auto"/>
        <w:ind w:left="4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80C0"/>
          <w:spacing w:val="17"/>
          <w:sz w:val="20"/>
          <w:szCs w:val="20"/>
        </w:rPr>
        <w:t>《最高人民法院关于适用刑法第六十四条有关问题的</w:t>
      </w:r>
    </w:p>
    <w:p w14:paraId="06FE6086">
      <w:pPr>
        <w:spacing w:before="170" w:line="223" w:lineRule="auto"/>
        <w:ind w:left="14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批复》</w:t>
      </w:r>
    </w:p>
    <w:p w14:paraId="19019C65">
      <w:pPr>
        <w:spacing w:before="106" w:line="222" w:lineRule="auto"/>
        <w:ind w:left="4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《全国人民代表大会常务委员会关于〈中华人民共和国</w:t>
      </w:r>
    </w:p>
    <w:p w14:paraId="6128FE62">
      <w:pPr>
        <w:spacing w:before="140" w:line="353" w:lineRule="auto"/>
        <w:ind w:left="142" w:right="486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80C0"/>
          <w:spacing w:val="4"/>
          <w:sz w:val="20"/>
          <w:szCs w:val="20"/>
        </w:rPr>
        <w:t>民法通则&gt;第九十九条第一款、〈中华人民共和国婚姻法&gt;第</w:t>
      </w:r>
      <w:r>
        <w:rPr>
          <w:rFonts w:ascii="FangSong" w:hAnsi="FangSong" w:eastAsia="FangSong" w:cs="FangSong"/>
          <w:color w:val="2080C0"/>
          <w:spacing w:val="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80C0"/>
          <w:spacing w:val="7"/>
          <w:sz w:val="20"/>
          <w:szCs w:val="20"/>
        </w:rPr>
        <w:t>二十二条的解释》</w:t>
      </w:r>
    </w:p>
    <w:p w14:paraId="4854F336">
      <w:pPr>
        <w:spacing w:before="273" w:line="222" w:lineRule="auto"/>
        <w:ind w:left="56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80E0"/>
          <w:spacing w:val="12"/>
          <w:sz w:val="20"/>
          <w:szCs w:val="20"/>
        </w:rPr>
        <w:t>71.</w:t>
      </w:r>
      <w:r>
        <w:rPr>
          <w:rFonts w:ascii="宋体" w:hAnsi="宋体" w:eastAsia="宋体" w:cs="宋体"/>
          <w:color w:val="1080E0"/>
          <w:spacing w:val="7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80E0"/>
          <w:spacing w:val="12"/>
          <w:sz w:val="20"/>
          <w:szCs w:val="20"/>
        </w:rPr>
        <w:t>法律法规规章条文的排版</w:t>
      </w:r>
    </w:p>
    <w:p w14:paraId="4F3404D0">
      <w:pPr>
        <w:spacing w:before="134" w:line="219" w:lineRule="auto"/>
        <w:ind w:left="5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除非必要，不大段引用法条原文。</w:t>
      </w:r>
    </w:p>
    <w:p w14:paraId="109BDDE6">
      <w:pPr>
        <w:spacing w:before="164" w:line="333" w:lineRule="auto"/>
        <w:ind w:left="142" w:right="37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法律法规规章条文包含多个款项，确需完整引用原文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7"/>
          <w:sz w:val="20"/>
          <w:szCs w:val="20"/>
        </w:rPr>
        <w:t>并且突出内容的，可以将相关款项单独排列</w:t>
      </w:r>
      <w:r>
        <w:rPr>
          <w:rFonts w:ascii="宋体" w:hAnsi="宋体" w:eastAsia="宋体" w:cs="宋体"/>
          <w:spacing w:val="16"/>
          <w:sz w:val="20"/>
          <w:szCs w:val="20"/>
        </w:rPr>
        <w:t>、分段分行。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一般情况下，建议按款分别引用；需要合并引用的，条</w:t>
      </w:r>
      <w:r>
        <w:rPr>
          <w:rFonts w:ascii="宋体" w:hAnsi="宋体" w:eastAsia="宋体" w:cs="宋体"/>
          <w:spacing w:val="4"/>
          <w:sz w:val="20"/>
          <w:szCs w:val="20"/>
        </w:rPr>
        <w:t>文各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款之间可以不分行，用两个字的空格代替；各项之间不分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3"/>
          <w:sz w:val="20"/>
          <w:szCs w:val="20"/>
        </w:rPr>
        <w:t>行，也不用空格。例如：</w:t>
      </w:r>
    </w:p>
    <w:p w14:paraId="39D76503">
      <w:pPr>
        <w:spacing w:before="164" w:line="321" w:lineRule="auto"/>
        <w:ind w:left="142" w:right="462" w:firstLine="3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80C0"/>
          <w:spacing w:val="8"/>
          <w:sz w:val="20"/>
          <w:szCs w:val="20"/>
        </w:rPr>
        <w:t>《宪法》第12条规定：“社会主义的公共财产神圣</w:t>
      </w:r>
      <w:r>
        <w:rPr>
          <w:rFonts w:ascii="FangSong" w:hAnsi="FangSong" w:eastAsia="FangSong" w:cs="FangSong"/>
          <w:color w:val="2080C0"/>
          <w:spacing w:val="7"/>
          <w:sz w:val="20"/>
          <w:szCs w:val="20"/>
        </w:rPr>
        <w:t>不可</w:t>
      </w:r>
      <w:r>
        <w:rPr>
          <w:rFonts w:ascii="FangSong" w:hAnsi="FangSong" w:eastAsia="FangSong" w:cs="FangSong"/>
          <w:color w:val="208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position w:val="-2"/>
          <w:sz w:val="20"/>
          <w:szCs w:val="20"/>
        </w:rPr>
        <w:t>侵</w:t>
      </w:r>
      <w:r>
        <w:rPr>
          <w:rFonts w:ascii="FangSong" w:hAnsi="FangSong" w:eastAsia="FangSong" w:cs="FangSong"/>
          <w:color w:val="2070C0"/>
          <w:spacing w:val="-29"/>
          <w:position w:val="-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0"/>
          <w:position w:val="-2"/>
          <w:sz w:val="20"/>
          <w:szCs w:val="20"/>
        </w:rPr>
        <w:t>犯</w:t>
      </w:r>
      <w:r>
        <w:rPr>
          <w:rFonts w:ascii="FangSong" w:hAnsi="FangSong" w:eastAsia="FangSong" w:cs="FangSong"/>
          <w:color w:val="3090C0"/>
          <w:spacing w:val="10"/>
          <w:position w:val="-2"/>
          <w:sz w:val="20"/>
          <w:szCs w:val="20"/>
        </w:rPr>
        <w:t xml:space="preserve">。    </w:t>
      </w:r>
      <w:r>
        <w:rPr>
          <w:rFonts w:ascii="FangSong" w:hAnsi="FangSong" w:eastAsia="FangSong" w:cs="FangSong"/>
          <w:color w:val="3080D0"/>
          <w:spacing w:val="10"/>
          <w:sz w:val="20"/>
          <w:szCs w:val="20"/>
        </w:rPr>
        <w:t>国家保护社会主义的公共财</w:t>
      </w:r>
      <w:r>
        <w:rPr>
          <w:rFonts w:ascii="FangSong" w:hAnsi="FangSong" w:eastAsia="FangSong" w:cs="FangSong"/>
          <w:color w:val="3080D0"/>
          <w:spacing w:val="9"/>
          <w:sz w:val="20"/>
          <w:szCs w:val="20"/>
        </w:rPr>
        <w:t>产。禁止任何组织</w:t>
      </w:r>
    </w:p>
    <w:p w14:paraId="4F416969">
      <w:pPr>
        <w:spacing w:line="321" w:lineRule="auto"/>
        <w:rPr>
          <w:rFonts w:ascii="FangSong" w:hAnsi="FangSong" w:eastAsia="FangSong" w:cs="FangSong"/>
          <w:sz w:val="20"/>
          <w:szCs w:val="20"/>
        </w:rPr>
        <w:sectPr>
          <w:headerReference r:id="rId34" w:type="default"/>
          <w:pgSz w:w="8250" w:h="12070"/>
          <w:pgMar w:top="400" w:right="1072" w:bottom="400" w:left="1237" w:header="0" w:footer="0" w:gutter="0"/>
          <w:cols w:space="720" w:num="1"/>
        </w:sectPr>
      </w:pPr>
    </w:p>
    <w:p w14:paraId="2EC79412">
      <w:pPr>
        <w:pStyle w:val="2"/>
        <w:spacing w:line="345" w:lineRule="auto"/>
      </w:pPr>
    </w:p>
    <w:p w14:paraId="14ABC302">
      <w:pPr>
        <w:spacing w:before="65" w:line="222" w:lineRule="auto"/>
        <w:ind w:left="4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>或者个人用任何手段侵占或者破坏国家的和集体的财产。”</w:t>
      </w:r>
    </w:p>
    <w:p w14:paraId="48C5F8AE">
      <w:pPr>
        <w:spacing w:before="132" w:line="350" w:lineRule="auto"/>
        <w:ind w:left="400" w:right="82" w:firstLine="309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"/>
          <w:sz w:val="20"/>
          <w:szCs w:val="20"/>
        </w:rPr>
        <w:t>《刑法》第54条规定：“剥夺政治权利是剥夺下列权利：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8"/>
          <w:sz w:val="20"/>
          <w:szCs w:val="20"/>
        </w:rPr>
        <w:t>(一)选举权和被选举权；(二)言论、出版、集会、结社、游</w:t>
      </w:r>
      <w:r>
        <w:rPr>
          <w:rFonts w:ascii="FangSong" w:hAnsi="FangSong" w:eastAsia="FangSong" w:cs="FangSong"/>
          <w:color w:val="2070C0"/>
          <w:spacing w:val="-9"/>
          <w:sz w:val="20"/>
          <w:szCs w:val="20"/>
        </w:rPr>
        <w:t>行、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示威自由的权利；(三)担任国家机关职务的权利；(四)担任</w:t>
      </w:r>
      <w:r>
        <w:rPr>
          <w:rFonts w:ascii="FangSong" w:hAnsi="FangSong" w:eastAsia="FangSong" w:cs="FangSong"/>
          <w:color w:val="2070C0"/>
          <w:spacing w:val="9"/>
          <w:sz w:val="20"/>
          <w:szCs w:val="20"/>
        </w:rPr>
        <w:t xml:space="preserve">  </w:t>
      </w:r>
      <w:r>
        <w:rPr>
          <w:rFonts w:ascii="FangSong" w:hAnsi="FangSong" w:eastAsia="FangSong" w:cs="FangSong"/>
          <w:color w:val="2070C0"/>
          <w:spacing w:val="-2"/>
          <w:sz w:val="20"/>
          <w:szCs w:val="20"/>
        </w:rPr>
        <w:t>国有公司、企业、事业单位和人民团体领导职务的权利。”</w:t>
      </w:r>
    </w:p>
    <w:p w14:paraId="5808E05C">
      <w:pPr>
        <w:pStyle w:val="2"/>
        <w:spacing w:line="326" w:lineRule="auto"/>
      </w:pPr>
    </w:p>
    <w:p w14:paraId="1FB7FD24">
      <w:pPr>
        <w:spacing w:before="65" w:line="219" w:lineRule="auto"/>
        <w:ind w:left="8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0"/>
          <w:sz w:val="20"/>
          <w:szCs w:val="20"/>
        </w:rPr>
        <w:t>B.</w:t>
      </w:r>
      <w:r>
        <w:rPr>
          <w:rFonts w:ascii="宋体" w:hAnsi="宋体" w:eastAsia="宋体" w:cs="宋体"/>
          <w:spacing w:val="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规范性文件</w:t>
      </w:r>
    </w:p>
    <w:p w14:paraId="1AB663A1">
      <w:pPr>
        <w:spacing w:before="287" w:line="221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2"/>
          <w:sz w:val="20"/>
          <w:szCs w:val="20"/>
        </w:rPr>
        <w:t>72.</w:t>
      </w:r>
      <w:r>
        <w:rPr>
          <w:rFonts w:ascii="宋体" w:hAnsi="宋体" w:eastAsia="宋体" w:cs="宋体"/>
          <w:color w:val="2070D0"/>
          <w:spacing w:val="4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2"/>
          <w:sz w:val="20"/>
          <w:szCs w:val="20"/>
        </w:rPr>
        <w:t>引用规范性文件的一般格式</w:t>
      </w:r>
    </w:p>
    <w:p w14:paraId="71CF7244">
      <w:pPr>
        <w:spacing w:before="156" w:line="333" w:lineRule="auto"/>
        <w:ind w:left="400" w:right="157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引用规范性文件，应当标明该文件的制定机关、文件名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称和文号；没有公布文号或者有其他必要时，标明发布日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期。规范性文件的名称加书名号。例如：</w:t>
      </w:r>
    </w:p>
    <w:p w14:paraId="5FB700BC">
      <w:pPr>
        <w:spacing w:before="133" w:line="221" w:lineRule="auto"/>
        <w:ind w:left="70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5"/>
          <w:sz w:val="20"/>
          <w:szCs w:val="20"/>
        </w:rPr>
        <w:t>《最高人民法院关于适用〈中华人民共和国行政诉讼</w:t>
      </w:r>
    </w:p>
    <w:p w14:paraId="634A4425">
      <w:pPr>
        <w:spacing w:before="153" w:line="222" w:lineRule="auto"/>
        <w:ind w:left="4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法&gt;的解释》(法释〔2018〕1号),第100条。</w:t>
      </w:r>
    </w:p>
    <w:p w14:paraId="3375E795">
      <w:pPr>
        <w:pStyle w:val="2"/>
        <w:spacing w:line="329" w:lineRule="auto"/>
      </w:pPr>
    </w:p>
    <w:p w14:paraId="121A7135">
      <w:pPr>
        <w:spacing w:before="66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C0"/>
          <w:spacing w:val="10"/>
          <w:sz w:val="20"/>
          <w:szCs w:val="20"/>
        </w:rPr>
        <w:t>73</w:t>
      </w:r>
      <w:r>
        <w:rPr>
          <w:rFonts w:ascii="宋体" w:hAnsi="宋体" w:eastAsia="宋体" w:cs="宋体"/>
          <w:color w:val="2070C0"/>
          <w:spacing w:val="-1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-2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规范性文件的制定机关</w:t>
      </w:r>
    </w:p>
    <w:p w14:paraId="1032C55E">
      <w:pPr>
        <w:spacing w:before="160" w:line="334" w:lineRule="auto"/>
        <w:ind w:left="400" w:right="168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规范性文件的名称包括制定机关的，制定机</w:t>
      </w:r>
      <w:r>
        <w:rPr>
          <w:rFonts w:ascii="宋体" w:hAnsi="宋体" w:eastAsia="宋体" w:cs="宋体"/>
          <w:spacing w:val="20"/>
          <w:sz w:val="20"/>
          <w:szCs w:val="20"/>
        </w:rPr>
        <w:t>关放在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书名号内；否则，制定机关放在书名号前。例</w:t>
      </w:r>
      <w:r>
        <w:rPr>
          <w:rFonts w:ascii="宋体" w:hAnsi="宋体" w:eastAsia="宋体" w:cs="宋体"/>
          <w:spacing w:val="10"/>
          <w:sz w:val="20"/>
          <w:szCs w:val="20"/>
        </w:rPr>
        <w:t>如，国务院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以“国发”文件的形式发布了《国务院关于印发打赢蓝天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保卫战三年行动计划的通知》,其中的《打赢</w:t>
      </w:r>
      <w:r>
        <w:rPr>
          <w:rFonts w:ascii="宋体" w:hAnsi="宋体" w:eastAsia="宋体" w:cs="宋体"/>
          <w:spacing w:val="14"/>
          <w:sz w:val="20"/>
          <w:szCs w:val="20"/>
        </w:rPr>
        <w:t>蓝天保卫战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9"/>
          <w:sz w:val="20"/>
          <w:szCs w:val="20"/>
        </w:rPr>
        <w:t>三年行动计划》系该通知的附件。引用该行动计划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时，可写为：</w:t>
      </w:r>
    </w:p>
    <w:p w14:paraId="213C8FBA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headerReference r:id="rId35" w:type="default"/>
          <w:pgSz w:w="8180" w:h="12140"/>
          <w:pgMar w:top="1742" w:right="1227" w:bottom="400" w:left="1110" w:header="1435" w:footer="0" w:gutter="0"/>
          <w:cols w:space="720" w:num="1"/>
        </w:sectPr>
      </w:pPr>
    </w:p>
    <w:p w14:paraId="0E40A598">
      <w:pPr>
        <w:pStyle w:val="2"/>
        <w:spacing w:line="261" w:lineRule="auto"/>
      </w:pPr>
    </w:p>
    <w:p w14:paraId="0FE4732A">
      <w:pPr>
        <w:pStyle w:val="2"/>
        <w:spacing w:line="262" w:lineRule="auto"/>
      </w:pPr>
    </w:p>
    <w:p w14:paraId="506C78D0">
      <w:pPr>
        <w:pStyle w:val="2"/>
        <w:spacing w:line="262" w:lineRule="auto"/>
      </w:pPr>
    </w:p>
    <w:p w14:paraId="72F63C00">
      <w:pPr>
        <w:pStyle w:val="2"/>
        <w:spacing w:line="262" w:lineRule="auto"/>
      </w:pPr>
    </w:p>
    <w:p w14:paraId="65C4CAEA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C0"/>
          <w:spacing w:val="6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·055</w:t>
      </w:r>
      <w:r>
        <w:rPr>
          <w:rFonts w:ascii="宋体" w:hAnsi="宋体" w:eastAsia="宋体" w:cs="宋体"/>
          <w:color w:val="206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529FF401">
      <w:pPr>
        <w:pStyle w:val="2"/>
        <w:spacing w:line="349" w:lineRule="auto"/>
      </w:pPr>
    </w:p>
    <w:p w14:paraId="58285CB8">
      <w:pPr>
        <w:spacing w:before="65" w:line="220" w:lineRule="auto"/>
        <w:ind w:left="5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9"/>
          <w:sz w:val="20"/>
          <w:szCs w:val="20"/>
        </w:rPr>
        <w:t>国务院发布的《打赢蓝天保卫战三年行动计划》(国发</w:t>
      </w:r>
    </w:p>
    <w:p w14:paraId="219924AD">
      <w:pPr>
        <w:spacing w:before="165" w:line="22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D0"/>
          <w:sz w:val="20"/>
          <w:szCs w:val="20"/>
        </w:rPr>
        <w:t>〔2018〕22号)</w:t>
      </w:r>
    </w:p>
    <w:p w14:paraId="181EEE82">
      <w:pPr>
        <w:spacing w:before="228" w:line="352" w:lineRule="auto"/>
        <w:ind w:left="100" w:right="43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两个以上机关联合制定的规范性文件，制定机关之间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用顿号连接；规范性文件的制定机关在排版时使用断行或 </w:t>
      </w:r>
      <w:r>
        <w:rPr>
          <w:rFonts w:ascii="宋体" w:hAnsi="宋体" w:eastAsia="宋体" w:cs="宋体"/>
          <w:sz w:val="20"/>
          <w:szCs w:val="20"/>
        </w:rPr>
        <w:t>者空格的，引用时仍用顿号。例如：</w:t>
      </w:r>
    </w:p>
    <w:p w14:paraId="1C06E646">
      <w:pPr>
        <w:spacing w:before="84" w:line="364" w:lineRule="auto"/>
        <w:ind w:left="100" w:right="439" w:firstLine="3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8"/>
          <w:sz w:val="20"/>
          <w:szCs w:val="20"/>
        </w:rPr>
        <w:t>《中共中央、国务院关于加快建设全国统一大市场的</w:t>
      </w: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意见》</w:t>
      </w:r>
    </w:p>
    <w:p w14:paraId="5C4C7203">
      <w:pPr>
        <w:spacing w:before="70" w:line="353" w:lineRule="auto"/>
        <w:ind w:left="100" w:right="47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由多个机关联合制定的规范性文件，可以只写</w:t>
      </w:r>
      <w:r>
        <w:rPr>
          <w:rFonts w:ascii="宋体" w:hAnsi="宋体" w:eastAsia="宋体" w:cs="宋体"/>
          <w:spacing w:val="12"/>
          <w:sz w:val="20"/>
          <w:szCs w:val="20"/>
        </w:rPr>
        <w:t>牵头制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定的机关，后缀“等九部委”“等七部门”</w:t>
      </w:r>
      <w:r>
        <w:rPr>
          <w:rFonts w:ascii="宋体" w:hAnsi="宋体" w:eastAsia="宋体" w:cs="宋体"/>
          <w:spacing w:val="-14"/>
          <w:sz w:val="20"/>
          <w:szCs w:val="20"/>
        </w:rPr>
        <w:t>等表述。〔3〕例如：</w:t>
      </w:r>
    </w:p>
    <w:p w14:paraId="063D5B87">
      <w:pPr>
        <w:spacing w:before="72" w:line="354" w:lineRule="auto"/>
        <w:ind w:left="100" w:right="466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>商务部等九部委联合发布的《关于拓展跨境电商出口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推进海外仓建设的意见》</w:t>
      </w:r>
    </w:p>
    <w:p w14:paraId="68A30FC4">
      <w:pPr>
        <w:spacing w:before="273" w:line="222" w:lineRule="auto"/>
        <w:ind w:left="52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E0"/>
          <w:spacing w:val="14"/>
          <w:sz w:val="20"/>
          <w:szCs w:val="20"/>
        </w:rPr>
        <w:t>74.</w:t>
      </w:r>
      <w:r>
        <w:rPr>
          <w:rFonts w:ascii="宋体" w:hAnsi="宋体" w:eastAsia="宋体" w:cs="宋体"/>
          <w:color w:val="1070E0"/>
          <w:spacing w:val="5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14"/>
          <w:sz w:val="20"/>
          <w:szCs w:val="20"/>
        </w:rPr>
        <w:t>规范性文件的文号</w:t>
      </w:r>
    </w:p>
    <w:p w14:paraId="2126183E">
      <w:pPr>
        <w:spacing w:before="133" w:line="352" w:lineRule="auto"/>
        <w:ind w:left="100" w:right="35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规范性文件发文字号中的年份用六角括号</w:t>
      </w:r>
      <w:r>
        <w:rPr>
          <w:rFonts w:ascii="宋体" w:hAnsi="宋体" w:eastAsia="宋体" w:cs="宋体"/>
          <w:color w:val="2060D0"/>
          <w:spacing w:val="14"/>
          <w:sz w:val="20"/>
          <w:szCs w:val="20"/>
        </w:rPr>
        <w:t>〔〕</w:t>
      </w:r>
      <w:r>
        <w:rPr>
          <w:rFonts w:ascii="宋体" w:hAnsi="宋体" w:eastAsia="宋体" w:cs="宋体"/>
          <w:color w:val="2060D0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标注。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早期规范性文件的文号，年份以圆括号</w:t>
      </w:r>
      <w:r>
        <w:rPr>
          <w:rFonts w:ascii="宋体" w:hAnsi="宋体" w:eastAsia="宋体" w:cs="宋体"/>
          <w:color w:val="2070A0"/>
          <w:spacing w:val="7"/>
          <w:sz w:val="20"/>
          <w:szCs w:val="20"/>
        </w:rPr>
        <w:t>()</w:t>
      </w:r>
      <w:r>
        <w:rPr>
          <w:rFonts w:ascii="宋体" w:hAnsi="宋体" w:eastAsia="宋体" w:cs="宋体"/>
          <w:color w:val="2070A0"/>
          <w:spacing w:val="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、方括号</w:t>
      </w:r>
      <w:r>
        <w:rPr>
          <w:rFonts w:ascii="宋体" w:hAnsi="宋体" w:eastAsia="宋体" w:cs="宋体"/>
          <w:color w:val="304090"/>
          <w:spacing w:val="6"/>
          <w:sz w:val="20"/>
          <w:szCs w:val="20"/>
        </w:rPr>
        <w:t>[]、方</w:t>
      </w:r>
      <w:r>
        <w:rPr>
          <w:rFonts w:ascii="宋体" w:hAnsi="宋体" w:eastAsia="宋体" w:cs="宋体"/>
          <w:color w:val="30409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7"/>
          <w:sz w:val="20"/>
          <w:szCs w:val="20"/>
        </w:rPr>
        <w:t>头括号</w:t>
      </w:r>
      <w:r>
        <w:rPr>
          <w:rFonts w:ascii="宋体" w:hAnsi="宋体" w:eastAsia="宋体" w:cs="宋体"/>
          <w:color w:val="1060C0"/>
          <w:spacing w:val="-7"/>
          <w:sz w:val="20"/>
          <w:szCs w:val="20"/>
        </w:rPr>
        <w:t>【】</w:t>
      </w:r>
      <w:r>
        <w:rPr>
          <w:rFonts w:ascii="宋体" w:hAnsi="宋体" w:eastAsia="宋体" w:cs="宋体"/>
          <w:spacing w:val="-7"/>
          <w:sz w:val="20"/>
          <w:szCs w:val="20"/>
        </w:rPr>
        <w:t>标注的，统一为六角括号</w:t>
      </w:r>
      <w:r>
        <w:rPr>
          <w:rFonts w:ascii="宋体" w:hAnsi="宋体" w:eastAsia="宋体" w:cs="宋体"/>
          <w:color w:val="2060D0"/>
          <w:spacing w:val="-7"/>
          <w:sz w:val="20"/>
          <w:szCs w:val="20"/>
        </w:rPr>
        <w:t>〔〕</w:t>
      </w:r>
      <w:r>
        <w:rPr>
          <w:rFonts w:ascii="宋体" w:hAnsi="宋体" w:eastAsia="宋体" w:cs="宋体"/>
          <w:color w:val="2060D0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303050"/>
          <w:spacing w:val="-7"/>
          <w:sz w:val="20"/>
          <w:szCs w:val="20"/>
        </w:rPr>
        <w:t>。例如：</w:t>
      </w:r>
    </w:p>
    <w:p w14:paraId="35246F34">
      <w:pPr>
        <w:spacing w:before="76" w:line="339" w:lineRule="auto"/>
        <w:ind w:left="99" w:right="458" w:firstLine="3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《最高人民法院关于雇工合同“工伤概不负责”是否有</w:t>
      </w:r>
      <w:r>
        <w:rPr>
          <w:rFonts w:ascii="FangSong" w:hAnsi="FangSong" w:eastAsia="FangSong" w:cs="FangSong"/>
          <w:color w:val="2070C0"/>
          <w:spacing w:val="17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>效的批复》,〔88〕民他字第1号，1988年10月14日发布。</w:t>
      </w:r>
    </w:p>
    <w:p w14:paraId="5CF57DD4">
      <w:pPr>
        <w:pStyle w:val="2"/>
        <w:spacing w:line="322" w:lineRule="auto"/>
      </w:pPr>
    </w:p>
    <w:p w14:paraId="487FB7DB">
      <w:pPr>
        <w:pStyle w:val="2"/>
        <w:spacing w:line="322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47625</wp:posOffset>
            </wp:positionV>
            <wp:extent cx="86995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69946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0E829">
      <w:pPr>
        <w:spacing w:before="46" w:line="321" w:lineRule="auto"/>
        <w:ind w:left="100" w:right="458" w:firstLine="25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15"/>
          <w:sz w:val="14"/>
          <w:szCs w:val="14"/>
        </w:rPr>
        <w:t>〔3 〕文件制定机关均为国务院组成部门的，称“部委”;文件制定机关中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有</w:t>
      </w:r>
      <w:r>
        <w:rPr>
          <w:rFonts w:ascii="宋体" w:hAnsi="宋体" w:eastAsia="宋体" w:cs="宋体"/>
          <w:spacing w:val="-1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国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务</w:t>
      </w:r>
      <w:r>
        <w:rPr>
          <w:rFonts w:ascii="宋体" w:hAnsi="宋体" w:eastAsia="宋体" w:cs="宋体"/>
          <w:spacing w:val="-19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院</w:t>
      </w:r>
      <w:r>
        <w:rPr>
          <w:rFonts w:ascii="宋体" w:hAnsi="宋体" w:eastAsia="宋体" w:cs="宋体"/>
          <w:spacing w:val="-2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直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属</w:t>
      </w:r>
      <w:r>
        <w:rPr>
          <w:rFonts w:ascii="宋体" w:hAnsi="宋体" w:eastAsia="宋体" w:cs="宋体"/>
          <w:spacing w:val="-2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机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构</w:t>
      </w:r>
      <w:r>
        <w:rPr>
          <w:rFonts w:ascii="宋体" w:hAnsi="宋体" w:eastAsia="宋体" w:cs="宋体"/>
          <w:spacing w:val="-19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、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议</w:t>
      </w:r>
      <w:r>
        <w:rPr>
          <w:rFonts w:ascii="宋体" w:hAnsi="宋体" w:eastAsia="宋体" w:cs="宋体"/>
          <w:spacing w:val="-2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事</w:t>
      </w:r>
      <w:r>
        <w:rPr>
          <w:rFonts w:ascii="宋体" w:hAnsi="宋体" w:eastAsia="宋体" w:cs="宋体"/>
          <w:spacing w:val="-2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协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调</w:t>
      </w:r>
      <w:r>
        <w:rPr>
          <w:rFonts w:ascii="宋体" w:hAnsi="宋体" w:eastAsia="宋体" w:cs="宋体"/>
          <w:spacing w:val="-2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机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构</w:t>
      </w:r>
      <w:r>
        <w:rPr>
          <w:rFonts w:ascii="宋体" w:hAnsi="宋体" w:eastAsia="宋体" w:cs="宋体"/>
          <w:spacing w:val="-19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、</w:t>
      </w:r>
      <w:r>
        <w:rPr>
          <w:rFonts w:ascii="宋体" w:hAnsi="宋体" w:eastAsia="宋体" w:cs="宋体"/>
          <w:spacing w:val="-2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党</w:t>
      </w:r>
      <w:r>
        <w:rPr>
          <w:rFonts w:ascii="宋体" w:hAnsi="宋体" w:eastAsia="宋体" w:cs="宋体"/>
          <w:spacing w:val="-1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的</w:t>
      </w:r>
      <w:r>
        <w:rPr>
          <w:rFonts w:ascii="宋体" w:hAnsi="宋体" w:eastAsia="宋体" w:cs="宋体"/>
          <w:spacing w:val="-2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机</w:t>
      </w:r>
      <w:r>
        <w:rPr>
          <w:rFonts w:ascii="宋体" w:hAnsi="宋体" w:eastAsia="宋体" w:cs="宋体"/>
          <w:spacing w:val="-25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7"/>
          <w:sz w:val="12"/>
          <w:szCs w:val="12"/>
        </w:rPr>
        <w:t>关</w:t>
      </w:r>
      <w:r>
        <w:rPr>
          <w:rFonts w:ascii="宋体" w:hAnsi="宋体" w:eastAsia="宋体" w:cs="宋体"/>
          <w:spacing w:val="-19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、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社</w:t>
      </w:r>
      <w:r>
        <w:rPr>
          <w:rFonts w:ascii="宋体" w:hAnsi="宋体" w:eastAsia="宋体" w:cs="宋体"/>
          <w:spacing w:val="-2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会</w:t>
      </w:r>
      <w:r>
        <w:rPr>
          <w:rFonts w:ascii="宋体" w:hAnsi="宋体" w:eastAsia="宋体" w:cs="宋体"/>
          <w:spacing w:val="-1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团</w:t>
      </w:r>
      <w:r>
        <w:rPr>
          <w:rFonts w:ascii="宋体" w:hAnsi="宋体" w:eastAsia="宋体" w:cs="宋体"/>
          <w:spacing w:val="-2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体</w:t>
      </w:r>
      <w:r>
        <w:rPr>
          <w:rFonts w:ascii="宋体" w:hAnsi="宋体" w:eastAsia="宋体" w:cs="宋体"/>
          <w:spacing w:val="-17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的</w:t>
      </w:r>
      <w:r>
        <w:rPr>
          <w:rFonts w:ascii="宋体" w:hAnsi="宋体" w:eastAsia="宋体" w:cs="宋体"/>
          <w:spacing w:val="-1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，</w:t>
      </w:r>
      <w:r>
        <w:rPr>
          <w:rFonts w:ascii="宋体" w:hAnsi="宋体" w:eastAsia="宋体" w:cs="宋体"/>
          <w:spacing w:val="-14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以</w:t>
      </w:r>
      <w:r>
        <w:rPr>
          <w:rFonts w:ascii="宋体" w:hAnsi="宋体" w:eastAsia="宋体" w:cs="宋体"/>
          <w:spacing w:val="-32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“</w:t>
      </w:r>
      <w:r>
        <w:rPr>
          <w:rFonts w:ascii="宋体" w:hAnsi="宋体" w:eastAsia="宋体" w:cs="宋体"/>
          <w:spacing w:val="-25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部</w:t>
      </w:r>
      <w:r>
        <w:rPr>
          <w:rFonts w:ascii="宋体" w:hAnsi="宋体" w:eastAsia="宋体" w:cs="宋体"/>
          <w:spacing w:val="-14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门</w:t>
      </w:r>
      <w:r>
        <w:rPr>
          <w:rFonts w:ascii="宋体" w:hAnsi="宋体" w:eastAsia="宋体" w:cs="宋体"/>
          <w:spacing w:val="-1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”泛</w:t>
      </w:r>
      <w:r>
        <w:rPr>
          <w:rFonts w:ascii="宋体" w:hAnsi="宋体" w:eastAsia="宋体" w:cs="宋体"/>
          <w:spacing w:val="-26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指</w:t>
      </w:r>
      <w:r>
        <w:rPr>
          <w:rFonts w:ascii="宋体" w:hAnsi="宋体" w:eastAsia="宋体" w:cs="宋体"/>
          <w:spacing w:val="-32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12"/>
          <w:szCs w:val="12"/>
        </w:rPr>
        <w:t>。</w:t>
      </w:r>
    </w:p>
    <w:p w14:paraId="02F2A7C4">
      <w:pPr>
        <w:spacing w:line="321" w:lineRule="auto"/>
        <w:rPr>
          <w:rFonts w:ascii="宋体" w:hAnsi="宋体" w:eastAsia="宋体" w:cs="宋体"/>
          <w:sz w:val="12"/>
          <w:szCs w:val="12"/>
        </w:rPr>
        <w:sectPr>
          <w:headerReference r:id="rId36" w:type="default"/>
          <w:pgSz w:w="8250" w:h="12060"/>
          <w:pgMar w:top="400" w:right="1181" w:bottom="400" w:left="1179" w:header="0" w:footer="0" w:gutter="0"/>
          <w:cols w:space="720" w:num="1"/>
        </w:sectPr>
      </w:pPr>
    </w:p>
    <w:p w14:paraId="162946C5">
      <w:pPr>
        <w:pStyle w:val="2"/>
        <w:spacing w:line="348" w:lineRule="auto"/>
      </w:pPr>
    </w:p>
    <w:p w14:paraId="7C4484AA">
      <w:pPr>
        <w:spacing w:before="65" w:line="352" w:lineRule="auto"/>
        <w:ind w:left="389" w:right="90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文号在文件名称之后，用逗号分隔，也可以用圆括号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3070A0"/>
          <w:spacing w:val="5"/>
          <w:sz w:val="20"/>
          <w:szCs w:val="20"/>
        </w:rPr>
        <w:t>()</w:t>
      </w:r>
      <w:r>
        <w:rPr>
          <w:rFonts w:ascii="宋体" w:hAnsi="宋体" w:eastAsia="宋体" w:cs="宋体"/>
          <w:color w:val="3070A0"/>
          <w:spacing w:val="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括注。叙述中提及规范性文件具体内容的，为使行文紧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凑，在文件名称之后括注文号，不用逗号分隔。例如：</w:t>
      </w:r>
    </w:p>
    <w:p w14:paraId="355411EB">
      <w:pPr>
        <w:spacing w:before="71" w:line="219" w:lineRule="auto"/>
        <w:ind w:left="6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15"/>
          <w:sz w:val="20"/>
          <w:szCs w:val="20"/>
        </w:rPr>
        <w:t>《国务院关于在全国建立农村最低生活保障制度的通</w:t>
      </w:r>
    </w:p>
    <w:p w14:paraId="45318D76">
      <w:pPr>
        <w:spacing w:before="176" w:line="223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0"/>
          <w:sz w:val="20"/>
          <w:szCs w:val="20"/>
        </w:rPr>
        <w:t>知》,国发〔2007〕19号。</w:t>
      </w:r>
    </w:p>
    <w:p w14:paraId="5D29EBA2">
      <w:pPr>
        <w:spacing w:before="114" w:line="219" w:lineRule="auto"/>
        <w:ind w:left="6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《国务院关于在全国建立农村最低生活保障制度的通</w:t>
      </w:r>
    </w:p>
    <w:p w14:paraId="5508AA97">
      <w:pPr>
        <w:spacing w:before="142" w:line="219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80C0"/>
          <w:spacing w:val="2"/>
          <w:sz w:val="20"/>
          <w:szCs w:val="20"/>
        </w:rPr>
        <w:t>知》(国发〔2007〕19号)要求，“2007年在全国建立农村最</w:t>
      </w:r>
    </w:p>
    <w:p w14:paraId="55923206">
      <w:pPr>
        <w:spacing w:before="144" w:line="221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低生活保障制度</w:t>
      </w:r>
      <w:r>
        <w:rPr>
          <w:rFonts w:ascii="FangSong" w:hAnsi="FangSong" w:eastAsia="FangSong" w:cs="FangSong"/>
          <w:color w:val="2070C0"/>
          <w:spacing w:val="-6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”</w:t>
      </w:r>
      <w:r>
        <w:rPr>
          <w:rFonts w:ascii="FangSong" w:hAnsi="FangSong" w:eastAsia="FangSong" w:cs="FangSong"/>
          <w:color w:val="2090E0"/>
          <w:spacing w:val="2"/>
          <w:sz w:val="20"/>
          <w:szCs w:val="20"/>
        </w:rPr>
        <w:t>。</w:t>
      </w:r>
    </w:p>
    <w:p w14:paraId="4A5E8446">
      <w:pPr>
        <w:pStyle w:val="2"/>
        <w:spacing w:line="342" w:lineRule="auto"/>
      </w:pPr>
    </w:p>
    <w:p w14:paraId="6AA13C22">
      <w:pPr>
        <w:spacing w:before="66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E0"/>
          <w:spacing w:val="11"/>
          <w:sz w:val="20"/>
          <w:szCs w:val="20"/>
        </w:rPr>
        <w:t>75.</w:t>
      </w:r>
      <w:r>
        <w:rPr>
          <w:rFonts w:ascii="宋体" w:hAnsi="宋体" w:eastAsia="宋体" w:cs="宋体"/>
          <w:color w:val="1070E0"/>
          <w:spacing w:val="5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11"/>
          <w:sz w:val="20"/>
          <w:szCs w:val="20"/>
        </w:rPr>
        <w:t>规范性文件的分节</w:t>
      </w:r>
    </w:p>
    <w:p w14:paraId="044F5DD8">
      <w:pPr>
        <w:spacing w:before="154" w:line="342" w:lineRule="auto"/>
        <w:ind w:left="389" w:right="2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有的规范性文件篇幅较长，引用其中特定内容时，应当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1"/>
          <w:sz w:val="20"/>
          <w:szCs w:val="20"/>
        </w:rPr>
        <w:t>指明特定内容所在位置。实践中，规范性文件正文各部分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的区分方法尚未统一，有的分条款(标明“第×条</w:t>
      </w:r>
      <w:r>
        <w:rPr>
          <w:rFonts w:ascii="宋体" w:hAnsi="宋体" w:eastAsia="宋体" w:cs="宋体"/>
          <w:spacing w:val="-2"/>
          <w:sz w:val="20"/>
          <w:szCs w:val="20"/>
        </w:rPr>
        <w:t>”),有的分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4"/>
          <w:sz w:val="20"/>
          <w:szCs w:val="20"/>
        </w:rPr>
        <w:t>节和小节[即用“一、”“(一)”分节，见图3],也有的</w:t>
      </w:r>
      <w:r>
        <w:rPr>
          <w:rFonts w:ascii="宋体" w:hAnsi="宋体" w:eastAsia="宋体" w:cs="宋体"/>
          <w:spacing w:val="-5"/>
          <w:sz w:val="20"/>
          <w:szCs w:val="20"/>
        </w:rPr>
        <w:t>节下分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点(点用阿拉伯数字)。文件分条款的，引用时写“第×条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8"/>
          <w:sz w:val="20"/>
          <w:szCs w:val="20"/>
        </w:rPr>
        <w:t>第×款”;原文写“一、”“二、”,没有标示“条”或者“节”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的，建议引用时写“第×节第×小节”。例如：</w:t>
      </w:r>
    </w:p>
    <w:p w14:paraId="23608D07">
      <w:pPr>
        <w:spacing w:before="122" w:line="344" w:lineRule="auto"/>
        <w:ind w:left="389" w:right="107" w:firstLine="30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80C0"/>
          <w:spacing w:val="16"/>
          <w:sz w:val="20"/>
          <w:szCs w:val="20"/>
        </w:rPr>
        <w:t>《国务院关于在全国建立农村最低生活保障</w:t>
      </w:r>
      <w:r>
        <w:rPr>
          <w:rFonts w:ascii="FangSong" w:hAnsi="FangSong" w:eastAsia="FangSong" w:cs="FangSong"/>
          <w:color w:val="2080C0"/>
          <w:spacing w:val="15"/>
          <w:sz w:val="20"/>
          <w:szCs w:val="20"/>
        </w:rPr>
        <w:t>制度的通</w:t>
      </w:r>
      <w:r>
        <w:rPr>
          <w:rFonts w:ascii="FangSong" w:hAnsi="FangSong" w:eastAsia="FangSong" w:cs="FangSong"/>
          <w:color w:val="208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80C0"/>
          <w:spacing w:val="-2"/>
          <w:sz w:val="20"/>
          <w:szCs w:val="20"/>
        </w:rPr>
        <w:t>知》(国发〔2007〕19号),第四节第一小节。</w:t>
      </w:r>
    </w:p>
    <w:p w14:paraId="32EE8741">
      <w:pPr>
        <w:spacing w:line="344" w:lineRule="auto"/>
        <w:rPr>
          <w:rFonts w:ascii="FangSong" w:hAnsi="FangSong" w:eastAsia="FangSong" w:cs="FangSong"/>
          <w:sz w:val="20"/>
          <w:szCs w:val="20"/>
        </w:rPr>
        <w:sectPr>
          <w:headerReference r:id="rId37" w:type="default"/>
          <w:pgSz w:w="8180" w:h="12110"/>
          <w:pgMar w:top="1732" w:right="1227" w:bottom="400" w:left="1190" w:header="1425" w:footer="0" w:gutter="0"/>
          <w:cols w:space="720" w:num="1"/>
        </w:sectPr>
      </w:pPr>
    </w:p>
    <w:p w14:paraId="027B2CA7">
      <w:pPr>
        <w:pStyle w:val="2"/>
        <w:spacing w:line="319" w:lineRule="auto"/>
      </w:pPr>
    </w:p>
    <w:p w14:paraId="7F211A1F">
      <w:pPr>
        <w:pStyle w:val="2"/>
        <w:spacing w:line="319" w:lineRule="auto"/>
      </w:pPr>
    </w:p>
    <w:p w14:paraId="40F85160">
      <w:pPr>
        <w:pStyle w:val="2"/>
        <w:spacing w:line="319" w:lineRule="auto"/>
      </w:pPr>
    </w:p>
    <w:p w14:paraId="3E3A5BF3">
      <w:pPr>
        <w:spacing w:before="65" w:line="220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060C0"/>
          <w:spacing w:val="-35"/>
          <w:sz w:val="20"/>
          <w:szCs w:val="20"/>
        </w:rPr>
        <w:t>二、中文引注体例   ·057 ·</w:t>
      </w:r>
    </w:p>
    <w:p w14:paraId="309BC3BA">
      <w:pPr>
        <w:pStyle w:val="2"/>
        <w:spacing w:line="253" w:lineRule="auto"/>
      </w:pPr>
    </w:p>
    <w:p w14:paraId="2A242E00">
      <w:pPr>
        <w:pStyle w:val="2"/>
        <w:spacing w:line="254" w:lineRule="auto"/>
      </w:pPr>
    </w:p>
    <w:p w14:paraId="2AB624C1">
      <w:pPr>
        <w:spacing w:before="45" w:line="219" w:lineRule="auto"/>
        <w:ind w:left="504"/>
        <w:outlineLvl w:val="4"/>
        <w:rPr>
          <w:rFonts w:ascii="宋体" w:hAnsi="宋体" w:eastAsia="宋体" w:cs="宋体"/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-61595</wp:posOffset>
                </wp:positionV>
                <wp:extent cx="3352800" cy="2152650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456" y="-61953"/>
                          <a:ext cx="3352800" cy="2152650"/>
                        </a:xfrm>
                        <a:prstGeom prst="rect">
                          <a:avLst/>
                        </a:prstGeom>
                        <a:solidFill>
                          <a:srgbClr val="ECE7E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5.6pt;margin-top:-4.85pt;height:169.5pt;width:264pt;z-index:-251650048;mso-width-relative:page;mso-height-relative:page;" fillcolor="#ECE7ED" filled="t" stroked="f" coordsize="21600,21600" o:gfxdata="UEsDBAoAAAAAAIdO4kAAAAAAAAAAAAAAAAAEAAAAZHJzL1BLAwQUAAAACACHTuJA23p/ydUAAAAJ&#10;AQAADwAAAGRycy9kb3ducmV2LnhtbE2PS0/DMBCE70j8B2srcWudh3gkjdMDBYkracXZjZckSry2&#10;Yrcp/HqWExxnZzT7TbW72klccA6DIwXpJgGB1DozUKfgeHhdP4EIUZPRkyNU8IUBdvXtTaVL4xZ6&#10;x0sTO8ElFEqtoI/Rl1KGtkerw8Z5JPY+3Wx1ZDl30sx64XI7ySxJHqTVA/GHXnt87rEdm7NVYBss&#10;3ny69x/LN2X70Y7ZYXxR6m6VJlsQEa/xLwy/+IwONTOd3JlMEBPrNOOkgnXxCIL9+7zgw0lBnhU5&#10;yLqS/xfUP1BLAwQUAAAACACHTuJA2dphxjUCAABuBAAADgAAAGRycy9lMm9Eb2MueG1srVTLbtsw&#10;ELwX6D8QvCfyo3ZSI3Jg2E5RIGiCpEXPNEVZBPjqkracfn2Hkp20aQ859ELPapeznOHSV9cHa9he&#10;UdTelXx4PuBMOekr7bYl//b15uySs5iEq4TxTpX8SUV+PX//7qoNMzXyjTeVIgYSF2dtKHmTUpgV&#10;RZSNsiKe+6AckrUnKxJC2hYViRbs1hSjwWBatJ6qQF6qGPF11Sf5kZHeQujrWku18nJnlUs9Kykj&#10;EiTFRofI591p61rJdFfXUSVmSg6lqVvRBHiT12J+JWZbEqHR8ngE8ZYjvNJkhXZo+ky1EkmwHem/&#10;qKyW5KOv07n0tuiFdI5AxXDwypvHRgTVaYHVMTybHv8frfyyvyemq5KPYIkTFjf+ANcYQnjThjhD&#10;yWO4p2MUAbPQQ002/0ICO5T8YvhhMuXsqeRn0+HHybg3Vh0Sk8iOx5PR5QANJApGw8loOunoixee&#10;QDF9Ut6yDEpOOENnqNjfxoTeKD2V5LbRG13daGO6gLabpSG2F7jl9XJ9sV7l/tjyR5lxrM13nrc4&#10;nzf3RcahNivttWW08dUTfCHfD0wM8kbjXLcipntBmBBowRtKd1hq40Hrj4izxtPPf33P9bg4ZDlr&#10;MXEljz92ghRn5rPDlYIynQCdwOYE3M4uPeQN8TqD7CA2UDInWJO33/G0FrkLUsJJ9Cp5OsFl6uce&#10;T1OqxaIrwhAGkW7dY5CZundmsUu+1p3pL14cLcIYdsYen0ye89/jrurlb2L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t6f8nVAAAACQEAAA8AAAAAAAAAAQAgAAAAIgAAAGRycy9kb3ducmV2Lnht&#10;bFBLAQIUABQAAAAIAIdO4kDZ2mHGNQIAAG4EAAAOAAAAAAAAAAEAIAAAACQ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宋体" w:hAnsi="宋体" w:eastAsia="宋体" w:cs="宋体"/>
          <w:b/>
          <w:bCs/>
          <w:spacing w:val="10"/>
          <w:sz w:val="14"/>
          <w:szCs w:val="14"/>
        </w:rPr>
        <w:t>四</w:t>
      </w:r>
      <w:r>
        <w:rPr>
          <w:rFonts w:ascii="宋体" w:hAnsi="宋体" w:eastAsia="宋体" w:cs="宋体"/>
          <w:spacing w:val="10"/>
          <w:sz w:val="14"/>
          <w:szCs w:val="14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14"/>
          <w:szCs w:val="14"/>
        </w:rPr>
        <w:t>、规范农村最低生活保障管理</w:t>
      </w:r>
    </w:p>
    <w:p w14:paraId="4D82D32A">
      <w:pPr>
        <w:spacing w:before="135" w:line="368" w:lineRule="auto"/>
        <w:ind w:left="202" w:right="581" w:firstLine="24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农村最低生活保障的管理既要严格规范，又要从农村实际出发，采取</w:t>
      </w:r>
      <w:r>
        <w:rPr>
          <w:rFonts w:ascii="宋体" w:hAnsi="宋体" w:eastAsia="宋体" w:cs="宋体"/>
          <w:spacing w:val="-6"/>
          <w:sz w:val="14"/>
          <w:szCs w:val="14"/>
        </w:rPr>
        <w:t>简便易行的方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14"/>
          <w:szCs w:val="14"/>
        </w:rPr>
        <w:t>法。</w:t>
      </w:r>
    </w:p>
    <w:p w14:paraId="627006C7">
      <w:pPr>
        <w:spacing w:before="15" w:line="356" w:lineRule="auto"/>
        <w:ind w:left="202" w:right="537" w:firstLine="29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(一)申请、审核和审批。申请农村最低生活保障，一般由户主</w:t>
      </w:r>
      <w:r>
        <w:rPr>
          <w:rFonts w:ascii="宋体" w:hAnsi="宋体" w:eastAsia="宋体" w:cs="宋体"/>
          <w:spacing w:val="-4"/>
          <w:sz w:val="14"/>
          <w:szCs w:val="14"/>
        </w:rPr>
        <w:t>本人向户籍所在地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3"/>
          <w:sz w:val="14"/>
          <w:szCs w:val="14"/>
        </w:rPr>
        <w:t>的乡(镇)人民政府提出申请；村民委员会受乡(镇)人民政府委托，也可</w:t>
      </w:r>
      <w:r>
        <w:rPr>
          <w:rFonts w:ascii="宋体" w:hAnsi="宋体" w:eastAsia="宋体" w:cs="宋体"/>
          <w:spacing w:val="2"/>
          <w:sz w:val="14"/>
          <w:szCs w:val="14"/>
        </w:rPr>
        <w:t>受理申请。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14"/>
          <w:szCs w:val="14"/>
        </w:rPr>
        <w:t>受乡(镇)人民政府委托，在村党组织的领导下，村民委员会对申请人开展家庭经济状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4"/>
          <w:sz w:val="14"/>
          <w:szCs w:val="14"/>
        </w:rPr>
        <w:t>况调查、组织村民会议或村民代表会议民主评议后提出</w:t>
      </w:r>
      <w:r>
        <w:rPr>
          <w:rFonts w:ascii="宋体" w:hAnsi="宋体" w:eastAsia="宋体" w:cs="宋体"/>
          <w:spacing w:val="-5"/>
          <w:sz w:val="14"/>
          <w:szCs w:val="14"/>
        </w:rPr>
        <w:t>初步意见，报乡(镇)人民政府；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"/>
          <w:sz w:val="14"/>
          <w:szCs w:val="14"/>
        </w:rPr>
        <w:t>乡(镇)人民政府审核后，报县级人民政府民政部门审批。乡(镇)人民政府和县级人</w:t>
      </w:r>
      <w:r>
        <w:rPr>
          <w:rFonts w:ascii="宋体" w:hAnsi="宋体" w:eastAsia="宋体" w:cs="宋体"/>
          <w:spacing w:val="3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6"/>
          <w:sz w:val="14"/>
          <w:szCs w:val="14"/>
        </w:rPr>
        <w:t>民政府民政部门要核查申请人的家庭收入，了解其家庭财产、劳动力状</w:t>
      </w:r>
      <w:r>
        <w:rPr>
          <w:rFonts w:ascii="宋体" w:hAnsi="宋体" w:eastAsia="宋体" w:cs="宋体"/>
          <w:spacing w:val="-7"/>
          <w:sz w:val="14"/>
          <w:szCs w:val="14"/>
        </w:rPr>
        <w:t>况和实际生活水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6"/>
          <w:sz w:val="14"/>
          <w:szCs w:val="14"/>
        </w:rPr>
        <w:t>平，并结合村民民主评议，提出审核、审批意见。在核算申请人家庭收入</w:t>
      </w:r>
      <w:r>
        <w:rPr>
          <w:rFonts w:ascii="宋体" w:hAnsi="宋体" w:eastAsia="宋体" w:cs="宋体"/>
          <w:spacing w:val="-7"/>
          <w:sz w:val="14"/>
          <w:szCs w:val="14"/>
        </w:rPr>
        <w:t>时，申请人家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6"/>
          <w:sz w:val="14"/>
          <w:szCs w:val="14"/>
        </w:rPr>
        <w:t>庭按国家规定所获得的优待抚恤金、计划生育奖励与扶助金以及教育</w:t>
      </w:r>
      <w:r>
        <w:rPr>
          <w:rFonts w:ascii="宋体" w:hAnsi="宋体" w:eastAsia="宋体" w:cs="宋体"/>
          <w:spacing w:val="-7"/>
          <w:sz w:val="14"/>
          <w:szCs w:val="14"/>
        </w:rPr>
        <w:t>、见义勇为等方面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5"/>
          <w:sz w:val="14"/>
          <w:szCs w:val="14"/>
        </w:rPr>
        <w:t>的奖励性补助，一般不计入家庭收入，具体核算办法由地方人民政府确定。</w:t>
      </w:r>
    </w:p>
    <w:p w14:paraId="75187923">
      <w:pPr>
        <w:spacing w:before="126" w:line="222" w:lineRule="auto"/>
        <w:ind w:left="162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7"/>
          <w:sz w:val="20"/>
          <w:szCs w:val="20"/>
        </w:rPr>
        <w:t>图3</w:t>
      </w:r>
      <w:r>
        <w:rPr>
          <w:rFonts w:ascii="黑体" w:hAnsi="黑体" w:eastAsia="黑体" w:cs="黑体"/>
          <w:spacing w:val="-17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7"/>
          <w:sz w:val="20"/>
          <w:szCs w:val="20"/>
        </w:rPr>
        <w:t>规范性文件的节与小节</w:t>
      </w:r>
    </w:p>
    <w:p w14:paraId="49C85E4B">
      <w:pPr>
        <w:spacing w:before="280" w:line="222" w:lineRule="auto"/>
        <w:ind w:left="505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70D0"/>
          <w:spacing w:val="-10"/>
          <w:sz w:val="23"/>
          <w:szCs w:val="23"/>
        </w:rPr>
        <w:t>76.</w:t>
      </w:r>
      <w:r>
        <w:rPr>
          <w:rFonts w:ascii="宋体" w:hAnsi="宋体" w:eastAsia="宋体" w:cs="宋体"/>
          <w:color w:val="2070D0"/>
          <w:spacing w:val="-1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0"/>
          <w:sz w:val="23"/>
          <w:szCs w:val="23"/>
        </w:rPr>
        <w:t>规范性文件的出处</w:t>
      </w:r>
    </w:p>
    <w:p w14:paraId="5F501C59">
      <w:pPr>
        <w:spacing w:before="167" w:line="334" w:lineRule="auto"/>
        <w:ind w:left="82" w:right="4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一些较早时期发布的规范性文件，读者难以查找的，最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好进一步标明可供查阅的载体。例如：</w:t>
      </w:r>
    </w:p>
    <w:p w14:paraId="30ED44F8">
      <w:pPr>
        <w:spacing w:before="115" w:line="222" w:lineRule="auto"/>
        <w:ind w:left="40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22"/>
          <w:sz w:val="20"/>
          <w:szCs w:val="20"/>
        </w:rPr>
        <w:t>《司法部关于可否张贴判决书及应注意事项的批复》</w:t>
      </w:r>
    </w:p>
    <w:p w14:paraId="785321FB">
      <w:pPr>
        <w:spacing w:before="127" w:line="343" w:lineRule="auto"/>
        <w:ind w:left="82" w:right="484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(1956年8月24日),载中华人民共和国</w:t>
      </w: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>司法部编：《中华人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民共和国司法行政历史文件汇编(1950—1985</w:t>
      </w:r>
      <w:r>
        <w:rPr>
          <w:rFonts w:ascii="FangSong" w:hAnsi="FangSong" w:eastAsia="FangSong" w:cs="FangSong"/>
          <w:color w:val="2070D0"/>
          <w:spacing w:val="6"/>
          <w:sz w:val="20"/>
          <w:szCs w:val="20"/>
        </w:rPr>
        <w:t>)》,法律出版</w:t>
      </w:r>
      <w:r>
        <w:rPr>
          <w:rFonts w:ascii="FangSong" w:hAnsi="FangSong" w:eastAsia="FangSong" w:cs="FangSong"/>
          <w:color w:val="2070D0"/>
          <w:spacing w:val="1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D0"/>
          <w:spacing w:val="11"/>
          <w:sz w:val="20"/>
          <w:szCs w:val="20"/>
        </w:rPr>
        <w:t>社1987</w:t>
      </w:r>
      <w:r>
        <w:rPr>
          <w:rFonts w:ascii="FangSong" w:hAnsi="FangSong" w:eastAsia="FangSong" w:cs="FangSong"/>
          <w:color w:val="2070C0"/>
          <w:spacing w:val="11"/>
          <w:sz w:val="20"/>
          <w:szCs w:val="20"/>
        </w:rPr>
        <w:t>年版，第655页。</w:t>
      </w:r>
    </w:p>
    <w:p w14:paraId="5B923CAB">
      <w:pPr>
        <w:spacing w:before="79" w:line="353" w:lineRule="auto"/>
        <w:ind w:left="82" w:right="46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通过官方网站发布的规范性文件，为便利读者查找，也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可进一步标明官方网站的链接。例如：</w:t>
      </w:r>
    </w:p>
    <w:p w14:paraId="07AC1C59">
      <w:pPr>
        <w:spacing w:before="93" w:line="222" w:lineRule="auto"/>
        <w:ind w:left="40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《中共中央、国务院关于实施就业优先战略促进</w:t>
      </w: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>高质量</w:t>
      </w:r>
    </w:p>
    <w:p w14:paraId="13FF128B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headerReference r:id="rId38" w:type="default"/>
          <w:pgSz w:w="8250" w:h="12040"/>
          <w:pgMar w:top="400" w:right="1122" w:bottom="400" w:left="1237" w:header="0" w:footer="0" w:gutter="0"/>
          <w:cols w:space="720" w:num="1"/>
        </w:sectPr>
      </w:pPr>
    </w:p>
    <w:p w14:paraId="4B45DBBB">
      <w:pPr>
        <w:pStyle w:val="2"/>
        <w:spacing w:line="254" w:lineRule="auto"/>
      </w:pPr>
    </w:p>
    <w:p w14:paraId="3153DFCD">
      <w:pPr>
        <w:pStyle w:val="2"/>
        <w:spacing w:line="254" w:lineRule="auto"/>
      </w:pPr>
    </w:p>
    <w:p w14:paraId="24F48774">
      <w:pPr>
        <w:pStyle w:val="2"/>
        <w:spacing w:line="255" w:lineRule="auto"/>
      </w:pPr>
    </w:p>
    <w:p w14:paraId="3F75D378">
      <w:pPr>
        <w:pStyle w:val="2"/>
        <w:spacing w:line="255" w:lineRule="auto"/>
      </w:pPr>
    </w:p>
    <w:p w14:paraId="3EC358FB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1060D0"/>
          <w:spacing w:val="-13"/>
          <w:sz w:val="19"/>
          <w:szCs w:val="19"/>
        </w:rPr>
        <w:t>·058</w:t>
      </w:r>
      <w:r>
        <w:rPr>
          <w:rFonts w:ascii="FangSong" w:hAnsi="FangSong" w:eastAsia="FangSong" w:cs="FangSong"/>
          <w:color w:val="2060D0"/>
          <w:spacing w:val="-13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70B0"/>
          <w:spacing w:val="-13"/>
          <w:sz w:val="19"/>
          <w:szCs w:val="19"/>
        </w:rPr>
        <w:t>法学引注手册(第二版)</w:t>
      </w:r>
    </w:p>
    <w:p w14:paraId="1C97D0B7">
      <w:pPr>
        <w:pStyle w:val="2"/>
        <w:spacing w:line="369" w:lineRule="auto"/>
      </w:pPr>
    </w:p>
    <w:p w14:paraId="64947A92">
      <w:pPr>
        <w:spacing w:before="62" w:line="380" w:lineRule="auto"/>
        <w:ind w:left="389" w:right="125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t>充分就业的意见》,2024年9月15日，</w:t>
      </w:r>
      <w:r>
        <w:fldChar w:fldCharType="begin"/>
      </w:r>
      <w:r>
        <w:instrText xml:space="preserve"> HYPERLINK "https://www.gov.cn/" </w:instrText>
      </w:r>
      <w:r>
        <w:fldChar w:fldCharType="separate"/>
      </w:r>
      <w:r>
        <w:rPr>
          <w:rFonts w:ascii="FangSong" w:hAnsi="FangSong" w:eastAsia="FangSong" w:cs="FangSong"/>
          <w:color w:val="2060C0"/>
          <w:sz w:val="19"/>
          <w:szCs w:val="19"/>
        </w:rPr>
        <w:t>https</w:t>
      </w: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t>://</w:t>
      </w:r>
      <w:r>
        <w:rPr>
          <w:rFonts w:ascii="FangSong" w:hAnsi="FangSong" w:eastAsia="FangSong" w:cs="FangSong"/>
          <w:color w:val="2060C0"/>
          <w:sz w:val="19"/>
          <w:szCs w:val="19"/>
        </w:rPr>
        <w:t>www</w:t>
      </w: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t>.</w:t>
      </w:r>
      <w:r>
        <w:rPr>
          <w:rFonts w:ascii="FangSong" w:hAnsi="FangSong" w:eastAsia="FangSong" w:cs="FangSong"/>
          <w:color w:val="2060C0"/>
          <w:sz w:val="19"/>
          <w:szCs w:val="19"/>
        </w:rPr>
        <w:t>gov</w:t>
      </w: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t>.</w:t>
      </w:r>
      <w:r>
        <w:rPr>
          <w:rFonts w:ascii="FangSong" w:hAnsi="FangSong" w:eastAsia="FangSong" w:cs="FangSong"/>
          <w:color w:val="2060C0"/>
          <w:sz w:val="19"/>
          <w:szCs w:val="19"/>
        </w:rPr>
        <w:t>cn</w:t>
      </w: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t>/</w:t>
      </w:r>
      <w:r>
        <w:rPr>
          <w:rFonts w:ascii="FangSong" w:hAnsi="FangSong" w:eastAsia="FangSong" w:cs="FangSong"/>
          <w:color w:val="2060C0"/>
          <w:spacing w:val="17"/>
          <w:sz w:val="19"/>
          <w:szCs w:val="19"/>
        </w:rPr>
        <w:fldChar w:fldCharType="end"/>
      </w:r>
      <w:r>
        <w:rPr>
          <w:rFonts w:ascii="FangSong" w:hAnsi="FangSong" w:eastAsia="FangSong" w:cs="FangSong"/>
          <w:color w:val="2060C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zhengce/202409/content_69764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69.htm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。</w:t>
      </w:r>
    </w:p>
    <w:p w14:paraId="44C27C95">
      <w:pPr>
        <w:pStyle w:val="2"/>
        <w:spacing w:line="282" w:lineRule="auto"/>
      </w:pPr>
    </w:p>
    <w:p w14:paraId="36BC35E7">
      <w:pPr>
        <w:spacing w:before="75" w:line="219" w:lineRule="auto"/>
        <w:ind w:left="8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"/>
          <w:sz w:val="23"/>
          <w:szCs w:val="23"/>
        </w:rPr>
        <w:t>C.</w:t>
      </w:r>
      <w:r>
        <w:rPr>
          <w:rFonts w:ascii="宋体" w:hAnsi="宋体" w:eastAsia="宋体" w:cs="宋体"/>
          <w:spacing w:val="-1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其他官方文件</w:t>
      </w:r>
    </w:p>
    <w:p w14:paraId="1E05164C">
      <w:pPr>
        <w:spacing w:before="262" w:line="222" w:lineRule="auto"/>
        <w:ind w:left="81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1060E0"/>
          <w:spacing w:val="-8"/>
          <w:sz w:val="23"/>
          <w:szCs w:val="23"/>
        </w:rPr>
        <w:t>77.</w:t>
      </w:r>
      <w:r>
        <w:rPr>
          <w:rFonts w:ascii="宋体" w:hAnsi="宋体" w:eastAsia="宋体" w:cs="宋体"/>
          <w:color w:val="1060E0"/>
          <w:spacing w:val="-8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C0"/>
          <w:spacing w:val="-8"/>
          <w:sz w:val="23"/>
          <w:szCs w:val="23"/>
        </w:rPr>
        <w:t>国家标准</w:t>
      </w:r>
    </w:p>
    <w:p w14:paraId="6C6CC84A">
      <w:pPr>
        <w:spacing w:before="136" w:line="390" w:lineRule="auto"/>
        <w:ind w:left="389" w:right="117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引用国家标准，写明发布机关、标准名称和标准号；必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要时，注明发布时间。例如：</w:t>
      </w:r>
    </w:p>
    <w:p w14:paraId="499896C4">
      <w:pPr>
        <w:spacing w:before="103" w:line="220" w:lineRule="auto"/>
        <w:ind w:left="80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12"/>
          <w:sz w:val="19"/>
          <w:szCs w:val="19"/>
        </w:rPr>
        <w:t>国家质量监督检验检疫总局、中国国家标准化管理委员</w:t>
      </w:r>
    </w:p>
    <w:p w14:paraId="53EB097C">
      <w:pPr>
        <w:spacing w:before="184" w:line="222" w:lineRule="auto"/>
        <w:ind w:left="389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2"/>
          <w:sz w:val="19"/>
          <w:szCs w:val="19"/>
        </w:rPr>
        <w:t>会《信息与文献参考文献著录规则》,</w:t>
      </w:r>
      <w:r>
        <w:rPr>
          <w:rFonts w:ascii="宋体" w:hAnsi="宋体" w:eastAsia="宋体" w:cs="宋体"/>
          <w:color w:val="2060C0"/>
          <w:sz w:val="19"/>
          <w:szCs w:val="19"/>
        </w:rPr>
        <w:t>GB</w:t>
      </w:r>
      <w:r>
        <w:rPr>
          <w:rFonts w:ascii="宋体" w:hAnsi="宋体" w:eastAsia="宋体" w:cs="宋体"/>
          <w:color w:val="2060C0"/>
          <w:spacing w:val="2"/>
          <w:sz w:val="19"/>
          <w:szCs w:val="19"/>
        </w:rPr>
        <w:t>/T</w:t>
      </w:r>
      <w:r>
        <w:rPr>
          <w:rFonts w:ascii="宋体" w:hAnsi="宋体" w:eastAsia="宋体" w:cs="宋体"/>
          <w:color w:val="2060C0"/>
          <w:spacing w:val="30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C0"/>
          <w:spacing w:val="2"/>
          <w:sz w:val="19"/>
          <w:szCs w:val="19"/>
        </w:rPr>
        <w:t>7714—2015。</w:t>
      </w:r>
    </w:p>
    <w:p w14:paraId="0CFE41A4">
      <w:pPr>
        <w:pStyle w:val="2"/>
        <w:spacing w:line="334" w:lineRule="auto"/>
      </w:pPr>
    </w:p>
    <w:p w14:paraId="7900D992">
      <w:pPr>
        <w:spacing w:before="75" w:line="222" w:lineRule="auto"/>
        <w:ind w:left="81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1050E0"/>
          <w:spacing w:val="-6"/>
          <w:sz w:val="23"/>
          <w:szCs w:val="23"/>
        </w:rPr>
        <w:t>78.</w:t>
      </w:r>
      <w:r>
        <w:rPr>
          <w:rFonts w:ascii="宋体" w:hAnsi="宋体" w:eastAsia="宋体" w:cs="宋体"/>
          <w:color w:val="1050E0"/>
          <w:spacing w:val="-1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-6"/>
          <w:sz w:val="23"/>
          <w:szCs w:val="23"/>
        </w:rPr>
        <w:t>会议决议</w:t>
      </w:r>
    </w:p>
    <w:p w14:paraId="1C18DEAD">
      <w:pPr>
        <w:spacing w:before="137" w:line="370" w:lineRule="auto"/>
        <w:ind w:left="389" w:right="123" w:firstLine="42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引用中国共产党全国代表大会、中央委员会的会议决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议，应写明决议名称、决议作出时间和决议机关。会议决议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有单行本出版的，内容以单行本为准。例如：</w:t>
      </w:r>
    </w:p>
    <w:p w14:paraId="69C34E94">
      <w:pPr>
        <w:spacing w:before="145" w:line="370" w:lineRule="auto"/>
        <w:ind w:left="389" w:right="132" w:firstLine="325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25"/>
          <w:sz w:val="19"/>
          <w:szCs w:val="19"/>
        </w:rPr>
        <w:t>《中共中央关于全面推进依法治国若干重大问题的决</w:t>
      </w:r>
      <w:r>
        <w:rPr>
          <w:rFonts w:ascii="FangSong" w:hAnsi="FangSong" w:eastAsia="FangSong" w:cs="FangSong"/>
          <w:color w:val="2070C0"/>
          <w:spacing w:val="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21"/>
          <w:sz w:val="19"/>
          <w:szCs w:val="19"/>
        </w:rPr>
        <w:t>定》,2014年10月23日中国共产党第十八届</w:t>
      </w:r>
      <w:r>
        <w:rPr>
          <w:rFonts w:ascii="FangSong" w:hAnsi="FangSong" w:eastAsia="FangSong" w:cs="FangSong"/>
          <w:color w:val="2070C0"/>
          <w:spacing w:val="20"/>
          <w:sz w:val="19"/>
          <w:szCs w:val="19"/>
        </w:rPr>
        <w:t>中央委员会第</w:t>
      </w:r>
      <w:r>
        <w:rPr>
          <w:rFonts w:ascii="FangSong" w:hAnsi="FangSong" w:eastAsia="FangSong" w:cs="FangSong"/>
          <w:color w:val="2070C0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13"/>
          <w:sz w:val="19"/>
          <w:szCs w:val="19"/>
        </w:rPr>
        <w:t>四次全体会议通过。</w:t>
      </w:r>
    </w:p>
    <w:p w14:paraId="6A053DAE">
      <w:pPr>
        <w:spacing w:before="7" w:line="221" w:lineRule="auto"/>
        <w:ind w:left="714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B0"/>
          <w:spacing w:val="34"/>
          <w:sz w:val="19"/>
          <w:szCs w:val="19"/>
        </w:rPr>
        <w:t>《中共中央关于制定国民经济和社会发展第十四个</w:t>
      </w:r>
    </w:p>
    <w:p w14:paraId="70C57A20">
      <w:pPr>
        <w:spacing w:before="154" w:line="222" w:lineRule="auto"/>
        <w:ind w:left="38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30"/>
          <w:sz w:val="19"/>
          <w:szCs w:val="19"/>
        </w:rPr>
        <w:t>五年规划和二○三五年远景目标的建议》,2020年10月</w:t>
      </w:r>
    </w:p>
    <w:p w14:paraId="57E9AD9F">
      <w:pPr>
        <w:spacing w:before="152" w:line="383" w:lineRule="auto"/>
        <w:ind w:left="389" w:right="12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C0"/>
          <w:spacing w:val="38"/>
          <w:sz w:val="19"/>
          <w:szCs w:val="19"/>
        </w:rPr>
        <w:t>29日中国共产党第十九届中央委员会第五次全体会议</w:t>
      </w:r>
      <w:r>
        <w:rPr>
          <w:rFonts w:ascii="FangSong" w:hAnsi="FangSong" w:eastAsia="FangSong" w:cs="FangSong"/>
          <w:color w:val="2070C0"/>
          <w:spacing w:val="9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C0"/>
          <w:spacing w:val="-10"/>
          <w:sz w:val="19"/>
          <w:szCs w:val="19"/>
        </w:rPr>
        <w:t>通 过</w:t>
      </w:r>
      <w:r>
        <w:rPr>
          <w:rFonts w:ascii="FangSong" w:hAnsi="FangSong" w:eastAsia="FangSong" w:cs="FangSong"/>
          <w:color w:val="3080B0"/>
          <w:spacing w:val="-10"/>
          <w:sz w:val="19"/>
          <w:szCs w:val="19"/>
        </w:rPr>
        <w:t>。</w:t>
      </w:r>
    </w:p>
    <w:p w14:paraId="72FC7EDE">
      <w:pPr>
        <w:spacing w:line="383" w:lineRule="auto"/>
        <w:rPr>
          <w:rFonts w:ascii="FangSong" w:hAnsi="FangSong" w:eastAsia="FangSong" w:cs="FangSong"/>
          <w:sz w:val="19"/>
          <w:szCs w:val="19"/>
        </w:rPr>
        <w:sectPr>
          <w:pgSz w:w="8180" w:h="12090"/>
          <w:pgMar w:top="400" w:right="1227" w:bottom="400" w:left="1150" w:header="0" w:footer="0" w:gutter="0"/>
          <w:cols w:space="720" w:num="1"/>
        </w:sectPr>
      </w:pPr>
    </w:p>
    <w:p w14:paraId="6E381749">
      <w:pPr>
        <w:pStyle w:val="2"/>
        <w:spacing w:line="276" w:lineRule="auto"/>
      </w:pPr>
    </w:p>
    <w:p w14:paraId="11A499CA">
      <w:pPr>
        <w:pStyle w:val="2"/>
        <w:spacing w:line="276" w:lineRule="auto"/>
      </w:pPr>
    </w:p>
    <w:p w14:paraId="1577CF4C">
      <w:pPr>
        <w:pStyle w:val="2"/>
        <w:spacing w:line="277" w:lineRule="auto"/>
      </w:pPr>
    </w:p>
    <w:p w14:paraId="00D862A5">
      <w:pPr>
        <w:pStyle w:val="2"/>
        <w:spacing w:line="277" w:lineRule="auto"/>
      </w:pPr>
    </w:p>
    <w:p w14:paraId="0B233668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D0"/>
          <w:spacing w:val="-5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·059</w:t>
      </w:r>
      <w:r>
        <w:rPr>
          <w:rFonts w:ascii="宋体" w:hAnsi="宋体" w:eastAsia="宋体" w:cs="宋体"/>
          <w:color w:val="2060D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D0"/>
          <w:spacing w:val="-5"/>
          <w:sz w:val="16"/>
          <w:szCs w:val="16"/>
        </w:rPr>
        <w:t>·</w:t>
      </w:r>
    </w:p>
    <w:p w14:paraId="62528EA7">
      <w:pPr>
        <w:pStyle w:val="2"/>
        <w:spacing w:line="393" w:lineRule="auto"/>
      </w:pPr>
    </w:p>
    <w:p w14:paraId="3C83C88A">
      <w:pPr>
        <w:spacing w:before="65" w:line="352" w:lineRule="auto"/>
        <w:ind w:left="92" w:right="358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引用全国人大及其常委会的决议，应当写明决</w:t>
      </w:r>
      <w:r>
        <w:rPr>
          <w:rFonts w:ascii="宋体" w:hAnsi="宋体" w:eastAsia="宋体" w:cs="宋体"/>
          <w:spacing w:val="7"/>
          <w:sz w:val="20"/>
          <w:szCs w:val="20"/>
        </w:rPr>
        <w:t>议名称、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1"/>
          <w:sz w:val="20"/>
          <w:szCs w:val="20"/>
        </w:rPr>
        <w:t>决议作出时间和决议机关。会议决议在官方公报刊登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的，内容以官方公报为准。例如：</w:t>
      </w:r>
    </w:p>
    <w:p w14:paraId="06C41DF8">
      <w:pPr>
        <w:spacing w:before="82" w:line="348" w:lineRule="auto"/>
        <w:ind w:left="92" w:right="429" w:firstLine="329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7"/>
          <w:sz w:val="20"/>
          <w:szCs w:val="20"/>
        </w:rPr>
        <w:t>《中华人民共和国国民经济和社会发展第十四个</w:t>
      </w:r>
      <w:r>
        <w:rPr>
          <w:rFonts w:ascii="FangSong" w:hAnsi="FangSong" w:eastAsia="FangSong" w:cs="FangSong"/>
          <w:color w:val="2060C0"/>
          <w:spacing w:val="16"/>
          <w:sz w:val="20"/>
          <w:szCs w:val="20"/>
        </w:rPr>
        <w:t>五年</w:t>
      </w:r>
      <w:r>
        <w:rPr>
          <w:rFonts w:ascii="FangSong" w:hAnsi="FangSong" w:eastAsia="FangSong" w:cs="FangSong"/>
          <w:color w:val="206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16"/>
          <w:sz w:val="20"/>
          <w:szCs w:val="20"/>
        </w:rPr>
        <w:t>规划和2035年远景目标纲要》,202</w:t>
      </w:r>
      <w:r>
        <w:rPr>
          <w:rFonts w:ascii="FangSong" w:hAnsi="FangSong" w:eastAsia="FangSong" w:cs="FangSong"/>
          <w:color w:val="2060C0"/>
          <w:spacing w:val="15"/>
          <w:sz w:val="20"/>
          <w:szCs w:val="20"/>
        </w:rPr>
        <w:t>1年3月11</w:t>
      </w:r>
      <w:r>
        <w:rPr>
          <w:rFonts w:ascii="FangSong" w:hAnsi="FangSong" w:eastAsia="FangSong" w:cs="FangSong"/>
          <w:color w:val="2060C0"/>
          <w:spacing w:val="-2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15"/>
          <w:sz w:val="20"/>
          <w:szCs w:val="20"/>
        </w:rPr>
        <w:t>日第十三届</w:t>
      </w:r>
      <w:r>
        <w:rPr>
          <w:rFonts w:ascii="FangSong" w:hAnsi="FangSong" w:eastAsia="FangSong" w:cs="FangSong"/>
          <w:color w:val="206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8"/>
          <w:sz w:val="20"/>
          <w:szCs w:val="20"/>
        </w:rPr>
        <w:t>全国人民代表大会第四次会议批准。</w:t>
      </w:r>
    </w:p>
    <w:p w14:paraId="7129F95E">
      <w:pPr>
        <w:spacing w:line="222" w:lineRule="auto"/>
        <w:ind w:left="4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7"/>
          <w:sz w:val="20"/>
          <w:szCs w:val="20"/>
        </w:rPr>
        <w:t>《全国人民代表大会常务委员会关于授权上海市</w:t>
      </w:r>
      <w:r>
        <w:rPr>
          <w:rFonts w:ascii="FangSong" w:hAnsi="FangSong" w:eastAsia="FangSong" w:cs="FangSong"/>
          <w:color w:val="2060C0"/>
          <w:spacing w:val="16"/>
          <w:sz w:val="20"/>
          <w:szCs w:val="20"/>
        </w:rPr>
        <w:t>人民</w:t>
      </w:r>
    </w:p>
    <w:p w14:paraId="3D3B5051">
      <w:pPr>
        <w:spacing w:before="138" w:line="359" w:lineRule="auto"/>
        <w:ind w:left="92" w:right="437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代表大会及其常务委员会制定浦东新区法规的决定》,2021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34"/>
          <w:sz w:val="20"/>
          <w:szCs w:val="20"/>
        </w:rPr>
        <w:t>年6月10日第十三届全国人大常委会第二十九次会议</w:t>
      </w:r>
      <w:r>
        <w:rPr>
          <w:rFonts w:ascii="FangSong" w:hAnsi="FangSong" w:eastAsia="FangSong" w:cs="FangSong"/>
          <w:color w:val="2070C0"/>
          <w:spacing w:val="1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D0"/>
          <w:spacing w:val="8"/>
          <w:sz w:val="20"/>
          <w:szCs w:val="20"/>
        </w:rPr>
        <w:t>通过</w:t>
      </w:r>
      <w:r>
        <w:rPr>
          <w:rFonts w:ascii="FangSong" w:hAnsi="FangSong" w:eastAsia="FangSong" w:cs="FangSong"/>
          <w:color w:val="2080C0"/>
          <w:spacing w:val="8"/>
          <w:sz w:val="20"/>
          <w:szCs w:val="20"/>
        </w:rPr>
        <w:t>。</w:t>
      </w:r>
    </w:p>
    <w:p w14:paraId="4ABD47B4">
      <w:pPr>
        <w:spacing w:before="232" w:line="222" w:lineRule="auto"/>
        <w:ind w:left="52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D0"/>
          <w:spacing w:val="8"/>
          <w:sz w:val="20"/>
          <w:szCs w:val="20"/>
        </w:rPr>
        <w:t>79.</w:t>
      </w:r>
      <w:r>
        <w:rPr>
          <w:rFonts w:ascii="宋体" w:hAnsi="宋体" w:eastAsia="宋体" w:cs="宋体"/>
          <w:color w:val="1070D0"/>
          <w:spacing w:val="5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D0"/>
          <w:spacing w:val="8"/>
          <w:sz w:val="20"/>
          <w:szCs w:val="20"/>
        </w:rPr>
        <w:t>会议报告</w:t>
      </w:r>
    </w:p>
    <w:p w14:paraId="72EB4D42">
      <w:pPr>
        <w:spacing w:before="174" w:line="342" w:lineRule="auto"/>
        <w:ind w:left="92" w:right="434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引用中国共产党全国代表大会、全国人大及其常委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会等会议上的报告，应当写明报告人、报告标题、报告日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期和会议名称；必要时，可以进一步注明出版信息、官方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公报、官方网站的链接等。会议报告经正式出版的，报告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内容以出版的版本为准。需要强调报告人身份时，可以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用括号标明报告人的身份。报告人与报告标题之间，用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冒号间隔。报告中标示会议名称的题注，不放在书名号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内。例如：</w:t>
      </w:r>
    </w:p>
    <w:p w14:paraId="5F6B31EC">
      <w:pPr>
        <w:spacing w:before="102" w:line="221" w:lineRule="auto"/>
        <w:ind w:left="5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4"/>
          <w:sz w:val="20"/>
          <w:szCs w:val="20"/>
        </w:rPr>
        <w:t>习近平：《高举中国特色社会主义伟大旗帜为全面建设</w:t>
      </w:r>
    </w:p>
    <w:p w14:paraId="2CC7562D">
      <w:pPr>
        <w:spacing w:before="120" w:line="219" w:lineRule="auto"/>
        <w:ind w:left="9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社会主义现代化国家而团结奋斗》,2022年10月16日在中</w:t>
      </w:r>
    </w:p>
    <w:p w14:paraId="57CCAEFC">
      <w:pPr>
        <w:spacing w:line="219" w:lineRule="auto"/>
        <w:rPr>
          <w:rFonts w:ascii="FangSong" w:hAnsi="FangSong" w:eastAsia="FangSong" w:cs="FangSong"/>
          <w:sz w:val="20"/>
          <w:szCs w:val="20"/>
        </w:rPr>
        <w:sectPr>
          <w:pgSz w:w="8250" w:h="12050"/>
          <w:pgMar w:top="400" w:right="1141" w:bottom="400" w:left="1237" w:header="0" w:footer="0" w:gutter="0"/>
          <w:cols w:space="720" w:num="1"/>
        </w:sectPr>
      </w:pPr>
    </w:p>
    <w:p w14:paraId="6C45DF8C">
      <w:pPr>
        <w:pStyle w:val="2"/>
        <w:spacing w:line="282" w:lineRule="auto"/>
      </w:pPr>
    </w:p>
    <w:p w14:paraId="531F2529">
      <w:pPr>
        <w:pStyle w:val="2"/>
        <w:spacing w:line="283" w:lineRule="auto"/>
      </w:pPr>
    </w:p>
    <w:p w14:paraId="76B24346">
      <w:pPr>
        <w:pStyle w:val="2"/>
        <w:spacing w:line="283" w:lineRule="auto"/>
      </w:pPr>
    </w:p>
    <w:p w14:paraId="56DBA8F5">
      <w:pPr>
        <w:pStyle w:val="2"/>
        <w:spacing w:line="283" w:lineRule="auto"/>
      </w:pPr>
    </w:p>
    <w:p w14:paraId="51697809">
      <w:pPr>
        <w:spacing w:before="55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宋体" w:hAnsi="宋体" w:eastAsia="宋体" w:cs="宋体"/>
          <w:b/>
          <w:bCs/>
          <w:color w:val="2060D0"/>
          <w:spacing w:val="-2"/>
          <w:sz w:val="17"/>
          <w:szCs w:val="17"/>
        </w:rPr>
        <w:t>·060</w:t>
      </w:r>
      <w:r>
        <w:rPr>
          <w:rFonts w:ascii="宋体" w:hAnsi="宋体" w:eastAsia="宋体" w:cs="宋体"/>
          <w:color w:val="2060D0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color w:val="2060D0"/>
          <w:spacing w:val="-2"/>
          <w:sz w:val="17"/>
          <w:szCs w:val="17"/>
        </w:rPr>
        <w:t>·</w:t>
      </w:r>
      <w:r>
        <w:rPr>
          <w:rFonts w:ascii="宋体" w:hAnsi="宋体" w:eastAsia="宋体" w:cs="宋体"/>
          <w:color w:val="2060D0"/>
          <w:spacing w:val="-2"/>
          <w:sz w:val="17"/>
          <w:szCs w:val="17"/>
        </w:rPr>
        <w:t xml:space="preserve">  </w:t>
      </w:r>
      <w:r>
        <w:rPr>
          <w:rFonts w:ascii="FangSong" w:hAnsi="FangSong" w:eastAsia="FangSong" w:cs="FangSong"/>
          <w:b/>
          <w:bCs/>
          <w:color w:val="2070B0"/>
          <w:spacing w:val="-2"/>
          <w:sz w:val="17"/>
          <w:szCs w:val="17"/>
        </w:rPr>
        <w:t>法学引注手册(第二版)</w:t>
      </w:r>
    </w:p>
    <w:p w14:paraId="22F00309">
      <w:pPr>
        <w:pStyle w:val="2"/>
        <w:spacing w:line="381" w:lineRule="auto"/>
      </w:pPr>
    </w:p>
    <w:p w14:paraId="6A303E32">
      <w:pPr>
        <w:spacing w:before="65" w:line="222" w:lineRule="auto"/>
        <w:ind w:left="38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国共产党第二十次全国代表大会上的报告。</w:t>
      </w:r>
    </w:p>
    <w:p w14:paraId="19FD9020">
      <w:pPr>
        <w:spacing w:before="126" w:line="219" w:lineRule="auto"/>
        <w:ind w:left="80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李克强：《政府工作报告》,2023年3月5日在第十四届</w:t>
      </w:r>
    </w:p>
    <w:p w14:paraId="127892B1">
      <w:pPr>
        <w:spacing w:before="145" w:line="341" w:lineRule="auto"/>
        <w:ind w:left="387" w:right="148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2"/>
          <w:sz w:val="20"/>
          <w:szCs w:val="20"/>
        </w:rPr>
        <w:t>全国人民代表大会第一次会议上，载《国务院公报》</w:t>
      </w:r>
      <w:r>
        <w:rPr>
          <w:rFonts w:ascii="FangSong" w:hAnsi="FangSong" w:eastAsia="FangSong" w:cs="FangSong"/>
          <w:color w:val="1060D0"/>
          <w:spacing w:val="2"/>
          <w:sz w:val="20"/>
          <w:szCs w:val="20"/>
        </w:rPr>
        <w:t>2023年</w:t>
      </w:r>
      <w:r>
        <w:rPr>
          <w:rFonts w:ascii="FangSong" w:hAnsi="FangSong" w:eastAsia="FangSong" w:cs="FangSong"/>
          <w:color w:val="1060D0"/>
          <w:spacing w:val="1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12"/>
          <w:sz w:val="20"/>
          <w:szCs w:val="20"/>
        </w:rPr>
        <w:t>第</w:t>
      </w:r>
      <w:r>
        <w:rPr>
          <w:rFonts w:ascii="FangSong" w:hAnsi="FangSong" w:eastAsia="FangSong" w:cs="FangSong"/>
          <w:color w:val="2060C0"/>
          <w:spacing w:val="-15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12"/>
          <w:sz w:val="20"/>
          <w:szCs w:val="20"/>
        </w:rPr>
        <w:t>8 号</w:t>
      </w:r>
      <w:r>
        <w:rPr>
          <w:rFonts w:ascii="FangSong" w:hAnsi="FangSong" w:eastAsia="FangSong" w:cs="FangSong"/>
          <w:color w:val="2090D0"/>
          <w:spacing w:val="-12"/>
          <w:sz w:val="20"/>
          <w:szCs w:val="20"/>
        </w:rPr>
        <w:t>。</w:t>
      </w:r>
    </w:p>
    <w:p w14:paraId="7ABEA91A">
      <w:pPr>
        <w:spacing w:line="348" w:lineRule="auto"/>
        <w:ind w:left="387" w:right="140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周强(最高人民法院院长):《关于〈中华人民共和国民</w:t>
      </w: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20"/>
          <w:sz w:val="20"/>
          <w:szCs w:val="20"/>
        </w:rPr>
        <w:t>事诉讼法(修正草案)〉的说明》,2022年12月27日在第</w:t>
      </w:r>
    </w:p>
    <w:p w14:paraId="654D01EC">
      <w:pPr>
        <w:spacing w:before="2" w:line="219" w:lineRule="auto"/>
        <w:ind w:left="387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"/>
          <w:sz w:val="20"/>
          <w:szCs w:val="20"/>
        </w:rPr>
        <w:t>十三届全国人大常委会第三十八次会议上，</w:t>
      </w:r>
      <w:r>
        <w:fldChar w:fldCharType="begin"/>
      </w:r>
      <w:r>
        <w:instrText xml:space="preserve"> HYPERLINK "http://www.npc." </w:instrText>
      </w:r>
      <w:r>
        <w:fldChar w:fldCharType="separate"/>
      </w:r>
      <w:r>
        <w:rPr>
          <w:rFonts w:ascii="宋体" w:hAnsi="宋体" w:eastAsia="宋体" w:cs="宋体"/>
          <w:color w:val="2070C0"/>
          <w:sz w:val="20"/>
          <w:szCs w:val="20"/>
        </w:rPr>
        <w:t>http</w:t>
      </w:r>
      <w:r>
        <w:rPr>
          <w:rFonts w:ascii="宋体" w:hAnsi="宋体" w:eastAsia="宋体" w:cs="宋体"/>
          <w:color w:val="2070C0"/>
          <w:spacing w:val="1"/>
          <w:sz w:val="20"/>
          <w:szCs w:val="20"/>
        </w:rPr>
        <w:t>://</w:t>
      </w:r>
      <w:r>
        <w:rPr>
          <w:rFonts w:ascii="宋体" w:hAnsi="宋体" w:eastAsia="宋体" w:cs="宋体"/>
          <w:color w:val="2070C0"/>
          <w:sz w:val="20"/>
          <w:szCs w:val="20"/>
        </w:rPr>
        <w:t>www</w:t>
      </w:r>
      <w:r>
        <w:rPr>
          <w:rFonts w:ascii="宋体" w:hAnsi="宋体" w:eastAsia="宋体" w:cs="宋体"/>
          <w:color w:val="2070C0"/>
          <w:spacing w:val="1"/>
          <w:sz w:val="20"/>
          <w:szCs w:val="20"/>
        </w:rPr>
        <w:t>.</w:t>
      </w:r>
      <w:r>
        <w:rPr>
          <w:rFonts w:ascii="宋体" w:hAnsi="宋体" w:eastAsia="宋体" w:cs="宋体"/>
          <w:color w:val="2070C0"/>
          <w:sz w:val="20"/>
          <w:szCs w:val="20"/>
        </w:rPr>
        <w:t>npc</w:t>
      </w:r>
      <w:r>
        <w:rPr>
          <w:rFonts w:ascii="宋体" w:hAnsi="宋体" w:eastAsia="宋体" w:cs="宋体"/>
          <w:color w:val="2070C0"/>
          <w:spacing w:val="1"/>
          <w:sz w:val="20"/>
          <w:szCs w:val="20"/>
        </w:rPr>
        <w:t>.</w:t>
      </w:r>
      <w:r>
        <w:rPr>
          <w:rFonts w:ascii="宋体" w:hAnsi="宋体" w:eastAsia="宋体" w:cs="宋体"/>
          <w:color w:val="2070C0"/>
          <w:spacing w:val="1"/>
          <w:sz w:val="20"/>
          <w:szCs w:val="20"/>
        </w:rPr>
        <w:fldChar w:fldCharType="end"/>
      </w:r>
    </w:p>
    <w:p w14:paraId="1CE1A82A">
      <w:pPr>
        <w:spacing w:before="158" w:line="183" w:lineRule="auto"/>
        <w:ind w:left="38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gov.cn/c2/c30834/202309/t20230906_431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582.html</w:t>
      </w: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。</w:t>
      </w:r>
    </w:p>
    <w:p w14:paraId="76FDB4BB">
      <w:pPr>
        <w:pStyle w:val="2"/>
        <w:spacing w:line="306" w:lineRule="auto"/>
      </w:pPr>
    </w:p>
    <w:p w14:paraId="714671B7">
      <w:pPr>
        <w:spacing w:before="81" w:line="221" w:lineRule="auto"/>
        <w:ind w:left="811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1060D0"/>
          <w:spacing w:val="-4"/>
          <w:sz w:val="25"/>
          <w:szCs w:val="25"/>
        </w:rPr>
        <w:t>80</w:t>
      </w:r>
      <w:r>
        <w:rPr>
          <w:rFonts w:ascii="黑体" w:hAnsi="黑体" w:eastAsia="黑体" w:cs="黑体"/>
          <w:b/>
          <w:bCs/>
          <w:color w:val="2070C0"/>
          <w:spacing w:val="-4"/>
          <w:sz w:val="25"/>
          <w:szCs w:val="25"/>
        </w:rPr>
        <w:t>.</w:t>
      </w:r>
      <w:r>
        <w:rPr>
          <w:rFonts w:ascii="黑体" w:hAnsi="黑体" w:eastAsia="黑体" w:cs="黑体"/>
          <w:b/>
          <w:bCs/>
          <w:color w:val="2060D0"/>
          <w:spacing w:val="-4"/>
          <w:sz w:val="25"/>
          <w:szCs w:val="25"/>
        </w:rPr>
        <w:t>白皮书</w:t>
      </w:r>
    </w:p>
    <w:p w14:paraId="49369031">
      <w:pPr>
        <w:spacing w:before="146" w:line="342" w:lineRule="auto"/>
        <w:ind w:left="387" w:right="13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白皮书，即官方机构就某一重要政策措施、法律制度或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者实施情况向外界所作的说明。引用白皮书，应当标明发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布机关、白皮书名称、发布日期，以及官方网站的链接；正式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出版的，可以进一步提供出版信息。例如：</w:t>
      </w:r>
    </w:p>
    <w:p w14:paraId="1415118A">
      <w:pPr>
        <w:spacing w:before="104" w:line="222" w:lineRule="auto"/>
        <w:ind w:left="807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7"/>
          <w:sz w:val="20"/>
          <w:szCs w:val="20"/>
        </w:rPr>
        <w:t>国务院新闻办公室：《新时代的中国网络法治建设》,</w:t>
      </w:r>
    </w:p>
    <w:p w14:paraId="24003CA9">
      <w:pPr>
        <w:spacing w:before="120" w:line="349" w:lineRule="auto"/>
        <w:ind w:left="387" w:right="248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7"/>
          <w:sz w:val="20"/>
          <w:szCs w:val="20"/>
        </w:rPr>
        <w:t>2023年3月16日发布，</w:t>
      </w:r>
      <w:r>
        <w:fldChar w:fldCharType="begin"/>
      </w:r>
      <w:r>
        <w:instrText xml:space="preserve"> HYPERLINK "https://www.gov.cn/zhengce/2023-03/"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https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://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gov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cn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zhengce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>/2023-03/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060C0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16/content_5747005.h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tm</w:t>
      </w:r>
      <w:r>
        <w:rPr>
          <w:rFonts w:ascii="宋体" w:hAnsi="宋体" w:eastAsia="宋体" w:cs="宋体"/>
          <w:color w:val="2080E0"/>
          <w:spacing w:val="-2"/>
          <w:sz w:val="20"/>
          <w:szCs w:val="20"/>
        </w:rPr>
        <w:t>。</w:t>
      </w:r>
    </w:p>
    <w:p w14:paraId="7DD98E7B">
      <w:pPr>
        <w:spacing w:before="4" w:line="330" w:lineRule="auto"/>
        <w:ind w:left="387" w:right="120" w:firstLine="4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最高人民法院：《中国法院的司法改革(2013—2022)》,</w:t>
      </w:r>
      <w:r>
        <w:rPr>
          <w:rFonts w:ascii="FangSong" w:hAnsi="FangSong" w:eastAsia="FangSong" w:cs="FangSong"/>
          <w:color w:val="2070C0"/>
          <w:spacing w:val="1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2023年2月21日发布，人民法院出版社</w:t>
      </w:r>
      <w:r>
        <w:rPr>
          <w:rFonts w:ascii="FangSong" w:hAnsi="FangSong" w:eastAsia="FangSong" w:cs="FangSong"/>
          <w:color w:val="2070C0"/>
          <w:spacing w:val="14"/>
          <w:sz w:val="20"/>
          <w:szCs w:val="20"/>
        </w:rPr>
        <w:t>2023年版。</w:t>
      </w:r>
    </w:p>
    <w:p w14:paraId="43ADE23C">
      <w:pPr>
        <w:spacing w:line="330" w:lineRule="auto"/>
        <w:rPr>
          <w:rFonts w:ascii="FangSong" w:hAnsi="FangSong" w:eastAsia="FangSong" w:cs="FangSong"/>
          <w:sz w:val="20"/>
          <w:szCs w:val="20"/>
        </w:rPr>
        <w:sectPr>
          <w:pgSz w:w="8190" w:h="12100"/>
          <w:pgMar w:top="400" w:right="1228" w:bottom="400" w:left="1152" w:header="0" w:footer="0" w:gutter="0"/>
          <w:cols w:space="720" w:num="1"/>
        </w:sectPr>
      </w:pPr>
    </w:p>
    <w:p w14:paraId="16A91960">
      <w:pPr>
        <w:pStyle w:val="2"/>
        <w:spacing w:line="274" w:lineRule="auto"/>
      </w:pPr>
    </w:p>
    <w:p w14:paraId="0AD55A1A">
      <w:pPr>
        <w:pStyle w:val="2"/>
        <w:spacing w:line="274" w:lineRule="auto"/>
      </w:pPr>
    </w:p>
    <w:p w14:paraId="5673F1EC">
      <w:pPr>
        <w:pStyle w:val="2"/>
        <w:spacing w:line="274" w:lineRule="auto"/>
      </w:pPr>
    </w:p>
    <w:p w14:paraId="5AB4B555">
      <w:pPr>
        <w:pStyle w:val="2"/>
        <w:spacing w:line="274" w:lineRule="auto"/>
      </w:pPr>
    </w:p>
    <w:p w14:paraId="0290C00C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70C0"/>
          <w:spacing w:val="-8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7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70C0"/>
          <w:spacing w:val="-8"/>
          <w:sz w:val="16"/>
          <w:szCs w:val="16"/>
        </w:rPr>
        <w:t>·061</w:t>
      </w:r>
      <w:r>
        <w:rPr>
          <w:rFonts w:ascii="宋体" w:hAnsi="宋体" w:eastAsia="宋体" w:cs="宋体"/>
          <w:color w:val="207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70C0"/>
          <w:spacing w:val="-8"/>
          <w:sz w:val="16"/>
          <w:szCs w:val="16"/>
        </w:rPr>
        <w:t>·</w:t>
      </w:r>
    </w:p>
    <w:p w14:paraId="19F74384">
      <w:pPr>
        <w:pStyle w:val="2"/>
        <w:spacing w:line="324" w:lineRule="auto"/>
      </w:pPr>
    </w:p>
    <w:p w14:paraId="18C0BF93">
      <w:pPr>
        <w:pStyle w:val="2"/>
        <w:spacing w:line="324" w:lineRule="auto"/>
      </w:pPr>
    </w:p>
    <w:p w14:paraId="01335DB9">
      <w:pPr>
        <w:spacing w:before="68" w:line="219" w:lineRule="auto"/>
        <w:ind w:left="50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6"/>
          <w:sz w:val="21"/>
          <w:szCs w:val="21"/>
        </w:rPr>
        <w:t>D.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6"/>
          <w:sz w:val="21"/>
          <w:szCs w:val="21"/>
        </w:rPr>
        <w:t>港澳台法律文件</w:t>
      </w:r>
    </w:p>
    <w:p w14:paraId="730F2BD8">
      <w:pPr>
        <w:pStyle w:val="2"/>
        <w:spacing w:line="306" w:lineRule="auto"/>
      </w:pPr>
    </w:p>
    <w:p w14:paraId="30872E09">
      <w:pPr>
        <w:spacing w:before="68" w:line="222" w:lineRule="auto"/>
        <w:ind w:left="507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D0"/>
          <w:spacing w:val="6"/>
          <w:sz w:val="21"/>
          <w:szCs w:val="21"/>
        </w:rPr>
        <w:t>81</w:t>
      </w:r>
      <w:r>
        <w:rPr>
          <w:rFonts w:ascii="黑体" w:hAnsi="黑体" w:eastAsia="黑体" w:cs="黑体"/>
          <w:b/>
          <w:bCs/>
          <w:color w:val="1070E0"/>
          <w:spacing w:val="6"/>
          <w:sz w:val="21"/>
          <w:szCs w:val="21"/>
        </w:rPr>
        <w:t>.</w:t>
      </w:r>
      <w:r>
        <w:rPr>
          <w:rFonts w:ascii="黑体" w:hAnsi="黑体" w:eastAsia="黑体" w:cs="黑体"/>
          <w:color w:val="1070E0"/>
          <w:spacing w:val="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6"/>
          <w:sz w:val="21"/>
          <w:szCs w:val="21"/>
        </w:rPr>
        <w:t>香港法律文件</w:t>
      </w:r>
    </w:p>
    <w:p w14:paraId="5CC106BE">
      <w:pPr>
        <w:spacing w:before="152" w:line="326" w:lineRule="auto"/>
        <w:ind w:left="83" w:right="44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引用香港特别行政区的法律文件，包括法例、附属法例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和政策文件，文件名称用简体中文，加书名号。法</w:t>
      </w:r>
      <w:r>
        <w:rPr>
          <w:rFonts w:ascii="宋体" w:hAnsi="宋体" w:eastAsia="宋体" w:cs="宋体"/>
          <w:spacing w:val="-6"/>
          <w:sz w:val="21"/>
          <w:szCs w:val="21"/>
        </w:rPr>
        <w:t>例和附属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法例可标明其在香港法例汇编中的章号，或者该法例在立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法机关通过时的年份、名称和法例号码，该附属法例在《香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港特别行政区政府宪报》公布时的法律公告号码；政策文件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宜标明制定机关和制定年份。为方便读者查找，可以加上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官方网站的链接。例如：</w:t>
      </w:r>
    </w:p>
    <w:p w14:paraId="1E42444F">
      <w:pPr>
        <w:spacing w:before="112" w:line="222" w:lineRule="auto"/>
        <w:ind w:left="39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《刑事上诉规则》(香港法例第221</w:t>
      </w:r>
      <w:r>
        <w:rPr>
          <w:rFonts w:ascii="宋体" w:hAnsi="宋体" w:eastAsia="宋体" w:cs="宋体"/>
          <w:color w:val="2070C0"/>
          <w:spacing w:val="4"/>
          <w:sz w:val="21"/>
          <w:szCs w:val="21"/>
        </w:rPr>
        <w:t xml:space="preserve">A 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>章),第</w:t>
      </w: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42(3)条。</w:t>
      </w:r>
    </w:p>
    <w:p w14:paraId="7A9CD5A2">
      <w:pPr>
        <w:spacing w:before="106" w:line="221" w:lineRule="auto"/>
        <w:ind w:left="39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《维护国家安全(中央人民政府驻香港特别行政区维护</w:t>
      </w:r>
    </w:p>
    <w:p w14:paraId="3AD4BFC1">
      <w:pPr>
        <w:spacing w:before="130" w:line="222" w:lineRule="auto"/>
        <w:ind w:left="83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2"/>
          <w:sz w:val="21"/>
          <w:szCs w:val="21"/>
        </w:rPr>
        <w:t>国家安全公署)规例》,2025年第77</w:t>
      </w:r>
      <w:r>
        <w:rPr>
          <w:rFonts w:ascii="FangSong" w:hAnsi="FangSong" w:eastAsia="FangSong" w:cs="FangSong"/>
          <w:color w:val="2070B0"/>
          <w:spacing w:val="1"/>
          <w:sz w:val="21"/>
          <w:szCs w:val="21"/>
        </w:rPr>
        <w:t>号法律公告。</w:t>
      </w:r>
    </w:p>
    <w:p w14:paraId="13098651">
      <w:pPr>
        <w:spacing w:before="108" w:line="222" w:lineRule="auto"/>
        <w:ind w:left="50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23"/>
          <w:sz w:val="21"/>
          <w:szCs w:val="21"/>
        </w:rPr>
        <w:t>香港法律改革委员会报告书《香港的刑事责任年</w:t>
      </w:r>
    </w:p>
    <w:p w14:paraId="05FE8D21">
      <w:pPr>
        <w:spacing w:before="95" w:line="212" w:lineRule="auto"/>
        <w:ind w:left="8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angSong" w:hAnsi="FangSong" w:eastAsia="FangSong" w:cs="FangSong"/>
          <w:color w:val="2070D0"/>
          <w:spacing w:val="-4"/>
          <w:sz w:val="21"/>
          <w:szCs w:val="21"/>
        </w:rPr>
        <w:t>龄》,2000年5月，第3.47-3.50段，</w:t>
      </w:r>
      <w:r>
        <w:fldChar w:fldCharType="begin"/>
      </w:r>
      <w:r>
        <w:instrText xml:space="preserve"> HYPERLINK "https://www.hkreform.gov."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70D0"/>
          <w:spacing w:val="-4"/>
          <w:sz w:val="21"/>
          <w:szCs w:val="21"/>
        </w:rPr>
        <w:t>https://www.hk</w:t>
      </w:r>
      <w:r>
        <w:rPr>
          <w:rFonts w:ascii="Times New Roman" w:hAnsi="Times New Roman" w:eastAsia="Times New Roman" w:cs="Times New Roman"/>
          <w:color w:val="2070D0"/>
          <w:spacing w:val="-5"/>
          <w:sz w:val="21"/>
          <w:szCs w:val="21"/>
        </w:rPr>
        <w:t>reform.gov.</w:t>
      </w:r>
      <w:r>
        <w:rPr>
          <w:rFonts w:ascii="Times New Roman" w:hAnsi="Times New Roman" w:eastAsia="Times New Roman" w:cs="Times New Roman"/>
          <w:color w:val="2070D0"/>
          <w:spacing w:val="-5"/>
          <w:sz w:val="21"/>
          <w:szCs w:val="21"/>
        </w:rPr>
        <w:fldChar w:fldCharType="end"/>
      </w:r>
    </w:p>
    <w:p w14:paraId="5C7FBC21">
      <w:pPr>
        <w:spacing w:before="162" w:line="183" w:lineRule="auto"/>
        <w:ind w:left="8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color w:val="2070C0"/>
          <w:spacing w:val="-2"/>
          <w:sz w:val="21"/>
          <w:szCs w:val="21"/>
        </w:rPr>
        <w:t>hk/tc/publications/rage.htm</w:t>
      </w:r>
      <w:r>
        <w:rPr>
          <w:rFonts w:ascii="宋体" w:hAnsi="宋体" w:eastAsia="宋体" w:cs="宋体"/>
          <w:color w:val="2080D0"/>
          <w:spacing w:val="-2"/>
          <w:sz w:val="21"/>
          <w:szCs w:val="21"/>
        </w:rPr>
        <w:t>。</w:t>
      </w:r>
    </w:p>
    <w:p w14:paraId="4CD90B61">
      <w:pPr>
        <w:pStyle w:val="2"/>
        <w:spacing w:line="338" w:lineRule="auto"/>
      </w:pPr>
    </w:p>
    <w:p w14:paraId="2554CE5B">
      <w:pPr>
        <w:spacing w:before="68" w:line="222" w:lineRule="auto"/>
        <w:ind w:left="507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70D0"/>
          <w:spacing w:val="6"/>
          <w:sz w:val="21"/>
          <w:szCs w:val="21"/>
        </w:rPr>
        <w:t>82.</w:t>
      </w:r>
      <w:r>
        <w:rPr>
          <w:rFonts w:ascii="宋体" w:hAnsi="宋体" w:eastAsia="宋体" w:cs="宋体"/>
          <w:color w:val="2070D0"/>
          <w:spacing w:val="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6"/>
          <w:sz w:val="21"/>
          <w:szCs w:val="21"/>
        </w:rPr>
        <w:t>澳门法律文件</w:t>
      </w:r>
    </w:p>
    <w:p w14:paraId="5EC2F7AE">
      <w:pPr>
        <w:spacing w:before="140" w:line="318" w:lineRule="auto"/>
        <w:ind w:left="83" w:right="43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引用澳门特别行政区的法律文件，包括法律、法令、行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政法规和其他规范性文件，文件名称用简体中文，加书名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号；根据需要，标明制定机关、制定年份和文件编号。为方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便读者查找，可以加上官方网站的链接。例如：</w:t>
      </w:r>
    </w:p>
    <w:p w14:paraId="65748266">
      <w:pPr>
        <w:spacing w:line="318" w:lineRule="auto"/>
        <w:rPr>
          <w:rFonts w:ascii="宋体" w:hAnsi="宋体" w:eastAsia="宋体" w:cs="宋体"/>
          <w:sz w:val="21"/>
          <w:szCs w:val="21"/>
        </w:rPr>
        <w:sectPr>
          <w:pgSz w:w="8240" w:h="12040"/>
          <w:pgMar w:top="400" w:right="1131" w:bottom="400" w:left="1236" w:header="0" w:footer="0" w:gutter="0"/>
          <w:cols w:space="720" w:num="1"/>
        </w:sectPr>
      </w:pPr>
    </w:p>
    <w:p w14:paraId="788AB618">
      <w:pPr>
        <w:pStyle w:val="2"/>
        <w:spacing w:line="271" w:lineRule="auto"/>
      </w:pPr>
    </w:p>
    <w:p w14:paraId="50A2E228">
      <w:pPr>
        <w:pStyle w:val="2"/>
        <w:spacing w:line="271" w:lineRule="auto"/>
      </w:pPr>
    </w:p>
    <w:p w14:paraId="72E79EEC">
      <w:pPr>
        <w:pStyle w:val="2"/>
        <w:spacing w:line="271" w:lineRule="auto"/>
      </w:pPr>
    </w:p>
    <w:p w14:paraId="388C36EE">
      <w:pPr>
        <w:pStyle w:val="2"/>
        <w:spacing w:line="272" w:lineRule="auto"/>
      </w:pPr>
    </w:p>
    <w:p w14:paraId="053BBAC4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D0"/>
          <w:spacing w:val="-25"/>
          <w:sz w:val="20"/>
          <w:szCs w:val="20"/>
        </w:rPr>
        <w:t>·062</w:t>
      </w:r>
      <w:r>
        <w:rPr>
          <w:rFonts w:ascii="宋体" w:hAnsi="宋体" w:eastAsia="宋体" w:cs="宋体"/>
          <w:color w:val="2060D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D0"/>
          <w:spacing w:val="-25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B0"/>
          <w:spacing w:val="-25"/>
          <w:sz w:val="20"/>
          <w:szCs w:val="20"/>
        </w:rPr>
        <w:t>法学引注手册(第二版)</w:t>
      </w:r>
    </w:p>
    <w:p w14:paraId="747D66B6">
      <w:pPr>
        <w:pStyle w:val="2"/>
        <w:spacing w:line="339" w:lineRule="auto"/>
      </w:pPr>
    </w:p>
    <w:p w14:paraId="6E7F1E2B">
      <w:pPr>
        <w:spacing w:before="65" w:line="224" w:lineRule="auto"/>
        <w:ind w:left="699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color w:val="2070C0"/>
          <w:spacing w:val="5"/>
          <w:sz w:val="20"/>
          <w:szCs w:val="20"/>
        </w:rPr>
        <w:t>《澳门特别行政区廉政公署组织法》(第17/2024号法律</w:t>
      </w:r>
    </w:p>
    <w:p w14:paraId="3006DC39">
      <w:pPr>
        <w:spacing w:before="143" w:line="220" w:lineRule="auto"/>
        <w:ind w:left="389"/>
        <w:rPr>
          <w:rFonts w:ascii="宋体" w:hAnsi="宋体" w:eastAsia="宋体" w:cs="宋体"/>
          <w:sz w:val="20"/>
          <w:szCs w:val="20"/>
        </w:rPr>
      </w:pPr>
      <w:r>
        <w:rPr>
          <w:rFonts w:ascii="KaiTi" w:hAnsi="KaiTi" w:eastAsia="KaiTi" w:cs="KaiTi"/>
          <w:color w:val="2060C0"/>
          <w:spacing w:val="-10"/>
          <w:sz w:val="20"/>
          <w:szCs w:val="20"/>
        </w:rPr>
        <w:t>修改),第4条第8项，</w:t>
      </w:r>
      <w:r>
        <w:fldChar w:fldCharType="begin"/>
      </w:r>
      <w:r>
        <w:instrText xml:space="preserve"> HYPERLINK "https://bo.io.gov.mo/bo/i/2024/35/lei17_" </w:instrText>
      </w:r>
      <w:r>
        <w:fldChar w:fldCharType="separate"/>
      </w:r>
      <w:r>
        <w:rPr>
          <w:rFonts w:ascii="宋体" w:hAnsi="宋体" w:eastAsia="宋体" w:cs="宋体"/>
          <w:color w:val="2060C0"/>
          <w:spacing w:val="-10"/>
          <w:sz w:val="20"/>
          <w:szCs w:val="20"/>
        </w:rPr>
        <w:t>https://bo.io.gov.mo/bo/i/2024/35/le</w:t>
      </w:r>
      <w:r>
        <w:rPr>
          <w:rFonts w:ascii="宋体" w:hAnsi="宋体" w:eastAsia="宋体" w:cs="宋体"/>
          <w:color w:val="2060C0"/>
          <w:spacing w:val="-11"/>
          <w:sz w:val="20"/>
          <w:szCs w:val="20"/>
        </w:rPr>
        <w:t>i17_</w:t>
      </w:r>
      <w:r>
        <w:rPr>
          <w:rFonts w:ascii="宋体" w:hAnsi="宋体" w:eastAsia="宋体" w:cs="宋体"/>
          <w:color w:val="2060C0"/>
          <w:spacing w:val="-11"/>
          <w:sz w:val="20"/>
          <w:szCs w:val="20"/>
        </w:rPr>
        <w:fldChar w:fldCharType="end"/>
      </w:r>
    </w:p>
    <w:p w14:paraId="58B69059">
      <w:pPr>
        <w:spacing w:before="215" w:line="151" w:lineRule="exact"/>
        <w:ind w:left="38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D0"/>
          <w:spacing w:val="-2"/>
          <w:position w:val="2"/>
          <w:sz w:val="20"/>
          <w:szCs w:val="20"/>
        </w:rPr>
        <w:t>cn.asp</w:t>
      </w:r>
      <w:r>
        <w:rPr>
          <w:rFonts w:ascii="宋体" w:hAnsi="宋体" w:eastAsia="宋体" w:cs="宋体"/>
          <w:color w:val="2080D0"/>
          <w:spacing w:val="-2"/>
          <w:position w:val="2"/>
          <w:sz w:val="20"/>
          <w:szCs w:val="20"/>
        </w:rPr>
        <w:t>。</w:t>
      </w:r>
    </w:p>
    <w:p w14:paraId="1D8A968F">
      <w:pPr>
        <w:pStyle w:val="2"/>
        <w:spacing w:line="351" w:lineRule="auto"/>
      </w:pPr>
    </w:p>
    <w:p w14:paraId="6A49E8BD">
      <w:pPr>
        <w:spacing w:before="65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C0"/>
          <w:spacing w:val="9"/>
          <w:sz w:val="20"/>
          <w:szCs w:val="20"/>
        </w:rPr>
        <w:t>83</w:t>
      </w:r>
      <w:r>
        <w:rPr>
          <w:rFonts w:ascii="宋体" w:hAnsi="宋体" w:eastAsia="宋体" w:cs="宋体"/>
          <w:color w:val="2050C0"/>
          <w:spacing w:val="-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9"/>
          <w:sz w:val="20"/>
          <w:szCs w:val="20"/>
        </w:rPr>
        <w:t>台湾地区的法律文件</w:t>
      </w:r>
    </w:p>
    <w:p w14:paraId="2A7F0CDE">
      <w:pPr>
        <w:spacing w:before="135" w:line="343" w:lineRule="auto"/>
        <w:ind w:left="389" w:right="138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引用我国台湾地区的法律文件，应当根据情境注明“我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国台湾地区”或者“台湾地区”。对于台湾当局及所属机构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法律文件的制定机关和名称，应当根据情况作变通处理，无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法作变通处理的加引号。例如：</w:t>
      </w:r>
    </w:p>
    <w:p w14:paraId="64F12EF7">
      <w:pPr>
        <w:spacing w:before="110" w:line="221" w:lineRule="auto"/>
        <w:ind w:left="7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13"/>
          <w:sz w:val="20"/>
          <w:szCs w:val="20"/>
        </w:rPr>
        <w:t>我国台湾地区“民法”规定：“满二十岁为成年。”该条于</w:t>
      </w:r>
    </w:p>
    <w:p w14:paraId="1236AE72">
      <w:pPr>
        <w:spacing w:before="143" w:line="222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6"/>
          <w:sz w:val="20"/>
          <w:szCs w:val="20"/>
        </w:rPr>
        <w:t>202</w:t>
      </w:r>
      <w:r>
        <w:rPr>
          <w:rFonts w:ascii="FangSong" w:hAnsi="FangSong" w:eastAsia="FangSong" w:cs="FangSong"/>
          <w:color w:val="2070B0"/>
          <w:spacing w:val="-6"/>
          <w:sz w:val="20"/>
          <w:szCs w:val="20"/>
        </w:rPr>
        <w:t>1年修正，改为“满十八岁为成年”。</w:t>
      </w:r>
    </w:p>
    <w:p w14:paraId="7AA12DF3">
      <w:pPr>
        <w:spacing w:before="118" w:line="222" w:lineRule="auto"/>
        <w:ind w:left="7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2"/>
          <w:sz w:val="20"/>
          <w:szCs w:val="20"/>
        </w:rPr>
        <w:t>驾驶人无过失及情节轻微之肇事逃逸案，“司法院大法</w:t>
      </w:r>
    </w:p>
    <w:p w14:paraId="225C5D13">
      <w:pPr>
        <w:spacing w:before="178" w:line="220" w:lineRule="auto"/>
        <w:ind w:left="38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1"/>
          <w:sz w:val="20"/>
          <w:szCs w:val="20"/>
        </w:rPr>
        <w:t>官”释字第777号，2019年5月31日公布。</w:t>
      </w:r>
    </w:p>
    <w:p w14:paraId="7F08D54A">
      <w:pPr>
        <w:pStyle w:val="2"/>
        <w:spacing w:line="418" w:lineRule="auto"/>
      </w:pPr>
    </w:p>
    <w:p w14:paraId="5CF93997">
      <w:pPr>
        <w:spacing w:before="65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4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4"/>
          <w:sz w:val="20"/>
          <w:szCs w:val="20"/>
        </w:rPr>
        <w:t>外国和国际法律文件</w:t>
      </w:r>
    </w:p>
    <w:p w14:paraId="1E9E2974">
      <w:pPr>
        <w:spacing w:before="280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0"/>
          <w:sz w:val="20"/>
          <w:szCs w:val="20"/>
        </w:rPr>
        <w:t>84.</w:t>
      </w:r>
      <w:r>
        <w:rPr>
          <w:rFonts w:ascii="宋体" w:hAnsi="宋体" w:eastAsia="宋体" w:cs="宋体"/>
          <w:color w:val="2060C0"/>
          <w:spacing w:val="4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0"/>
          <w:sz w:val="20"/>
          <w:szCs w:val="20"/>
        </w:rPr>
        <w:t>外国法律</w:t>
      </w:r>
    </w:p>
    <w:p w14:paraId="74F153CB">
      <w:pPr>
        <w:spacing w:before="161" w:line="343" w:lineRule="auto"/>
        <w:ind w:left="389" w:right="136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(1)引用外国法律的中文版本，视情况标明国别和年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份。法律名称加书名号，约定俗成的简称除外，如“美国宪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法第十四修正案”。国别一般置于书名号之前，但国</w:t>
      </w:r>
      <w:r>
        <w:rPr>
          <w:rFonts w:ascii="宋体" w:hAnsi="宋体" w:eastAsia="宋体" w:cs="宋体"/>
          <w:spacing w:val="2"/>
          <w:sz w:val="20"/>
          <w:szCs w:val="20"/>
        </w:rPr>
        <w:t>别是法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律文件名称一部分的除外，如《法国民法典》。</w:t>
      </w:r>
      <w:r>
        <w:rPr>
          <w:rFonts w:ascii="宋体" w:hAnsi="宋体" w:eastAsia="宋体" w:cs="宋体"/>
          <w:spacing w:val="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一般格式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如下：</w:t>
      </w:r>
    </w:p>
    <w:p w14:paraId="52909B11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pgSz w:w="8190" w:h="12080"/>
          <w:pgMar w:top="400" w:right="1228" w:bottom="400" w:left="1150" w:header="0" w:footer="0" w:gutter="0"/>
          <w:cols w:space="720" w:num="1"/>
        </w:sectPr>
      </w:pPr>
    </w:p>
    <w:p w14:paraId="2E711FFC">
      <w:pPr>
        <w:pStyle w:val="2"/>
        <w:spacing w:line="279" w:lineRule="auto"/>
      </w:pPr>
    </w:p>
    <w:p w14:paraId="0BF389CD">
      <w:pPr>
        <w:pStyle w:val="2"/>
        <w:spacing w:line="279" w:lineRule="auto"/>
      </w:pPr>
    </w:p>
    <w:p w14:paraId="3FA7D389">
      <w:pPr>
        <w:pStyle w:val="2"/>
        <w:spacing w:line="279" w:lineRule="auto"/>
      </w:pPr>
    </w:p>
    <w:p w14:paraId="51ED309F">
      <w:pPr>
        <w:pStyle w:val="2"/>
        <w:spacing w:line="279" w:lineRule="auto"/>
      </w:pPr>
    </w:p>
    <w:p w14:paraId="477BC45E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·063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71334FBC">
      <w:pPr>
        <w:pStyle w:val="2"/>
        <w:spacing w:line="381" w:lineRule="auto"/>
      </w:pPr>
    </w:p>
    <w:p w14:paraId="734640F6">
      <w:pPr>
        <w:spacing w:before="65" w:line="222" w:lineRule="auto"/>
        <w:ind w:left="6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"/>
          <w:sz w:val="20"/>
          <w:szCs w:val="20"/>
        </w:rPr>
        <w:t>英国《1996年仲裁法》</w:t>
      </w:r>
    </w:p>
    <w:p w14:paraId="2E196CD7">
      <w:pPr>
        <w:spacing w:before="128" w:line="383" w:lineRule="auto"/>
        <w:ind w:left="192" w:right="422" w:firstLine="4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美国《统一买卖法》(1906年),或者美国1906年《统</w:t>
      </w:r>
      <w:r>
        <w:rPr>
          <w:rFonts w:ascii="FangSong" w:hAnsi="FangSong" w:eastAsia="FangSong" w:cs="FangSong"/>
          <w:color w:val="2070C0"/>
          <w:spacing w:val="4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6"/>
          <w:sz w:val="20"/>
          <w:szCs w:val="20"/>
        </w:rPr>
        <w:t>一买卖法》</w:t>
      </w:r>
    </w:p>
    <w:p w14:paraId="3B33A135">
      <w:pPr>
        <w:spacing w:before="61" w:line="219" w:lineRule="auto"/>
        <w:ind w:left="6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(2)引用外国法律的中文版本，必要时可以括注外文。</w:t>
      </w:r>
    </w:p>
    <w:p w14:paraId="248C6A9E">
      <w:pPr>
        <w:spacing w:before="164" w:line="220" w:lineRule="auto"/>
        <w:ind w:left="1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例如：</w:t>
      </w:r>
    </w:p>
    <w:p w14:paraId="4A01F610">
      <w:pPr>
        <w:spacing w:before="229" w:line="212" w:lineRule="auto"/>
        <w:ind w:left="6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2"/>
          <w:sz w:val="20"/>
          <w:szCs w:val="20"/>
        </w:rPr>
        <w:t>英国《1996年仲裁法》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(Arbitration</w:t>
      </w:r>
      <w:r>
        <w:rPr>
          <w:rFonts w:ascii="Times New Roman" w:hAnsi="Times New Roman" w:eastAsia="Times New Roman" w:cs="Times New Roman"/>
          <w:color w:val="2060C0"/>
          <w:spacing w:val="2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Act   1996)</w:t>
      </w:r>
    </w:p>
    <w:p w14:paraId="73CA034F">
      <w:pPr>
        <w:spacing w:before="261" w:line="363" w:lineRule="auto"/>
        <w:ind w:left="192" w:right="434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(3)引用外国法律的特定译本，</w:t>
      </w:r>
      <w:r>
        <w:rPr>
          <w:rFonts w:ascii="宋体" w:hAnsi="宋体" w:eastAsia="宋体" w:cs="宋体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一般应当注明译者和出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版信息。例如：</w:t>
      </w:r>
    </w:p>
    <w:p w14:paraId="70AA9C4E">
      <w:pPr>
        <w:spacing w:before="81" w:line="342" w:lineRule="auto"/>
        <w:ind w:left="192" w:right="443" w:firstLine="4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1"/>
          <w:sz w:val="20"/>
          <w:szCs w:val="20"/>
        </w:rPr>
        <w:t>陈卫佐译注：《德国民法典》(第5版),法律出版社</w:t>
      </w:r>
      <w:r>
        <w:rPr>
          <w:rFonts w:ascii="FangSong" w:hAnsi="FangSong" w:eastAsia="FangSong" w:cs="FangSong"/>
          <w:color w:val="2070C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2020年版，第1408条“夫妻</w:t>
      </w:r>
      <w:r>
        <w:rPr>
          <w:rFonts w:ascii="FangSong" w:hAnsi="FangSong" w:eastAsia="FangSong" w:cs="FangSong"/>
          <w:color w:val="2070D0"/>
          <w:spacing w:val="-1"/>
          <w:sz w:val="20"/>
          <w:szCs w:val="20"/>
        </w:rPr>
        <w:t>财产合同、契约自由”。</w:t>
      </w:r>
    </w:p>
    <w:p w14:paraId="2E682240">
      <w:pPr>
        <w:spacing w:before="1" w:line="362" w:lineRule="auto"/>
        <w:ind w:left="192" w:right="424" w:firstLine="32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6"/>
          <w:sz w:val="20"/>
          <w:szCs w:val="20"/>
        </w:rPr>
        <w:t>《美国法典 ·</w:t>
      </w:r>
      <w:r>
        <w:rPr>
          <w:rFonts w:ascii="FangSong" w:hAnsi="FangSong" w:eastAsia="FangSong" w:cs="FangSong"/>
          <w:color w:val="2070B0"/>
          <w:spacing w:val="-6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16"/>
          <w:sz w:val="20"/>
          <w:szCs w:val="20"/>
        </w:rPr>
        <w:t>宪法行政法卷》,中国社会科学出版社</w:t>
      </w:r>
      <w:r>
        <w:rPr>
          <w:rFonts w:ascii="FangSong" w:hAnsi="FangSong" w:eastAsia="FangSong" w:cs="FangSong"/>
          <w:color w:val="2070B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7"/>
          <w:sz w:val="20"/>
          <w:szCs w:val="20"/>
        </w:rPr>
        <w:t>1993年版，第276页(第554条“裁决”,何家</w:t>
      </w:r>
      <w:r>
        <w:rPr>
          <w:rFonts w:ascii="FangSong" w:hAnsi="FangSong" w:eastAsia="FangSong" w:cs="FangSong"/>
          <w:color w:val="2070B0"/>
          <w:spacing w:val="6"/>
          <w:sz w:val="20"/>
          <w:szCs w:val="20"/>
        </w:rPr>
        <w:t>弘译)。</w:t>
      </w:r>
    </w:p>
    <w:p w14:paraId="61273E1C">
      <w:pPr>
        <w:spacing w:before="76" w:line="341" w:lineRule="auto"/>
        <w:ind w:left="192" w:right="42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(4)引用外国法律的中文版本，条文序数原则上用阿拉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伯数字，款项依习惯用数字或者字母。外国法律增订条文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中的“之一”“之二”,不改为阿拉伯数字。</w:t>
      </w:r>
    </w:p>
    <w:p w14:paraId="7BBAAD9F">
      <w:pPr>
        <w:spacing w:before="171" w:line="222" w:lineRule="auto"/>
        <w:ind w:left="62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9"/>
          <w:sz w:val="20"/>
          <w:szCs w:val="20"/>
        </w:rPr>
        <w:t>85.</w:t>
      </w:r>
      <w:r>
        <w:rPr>
          <w:rFonts w:ascii="宋体" w:hAnsi="宋体" w:eastAsia="宋体" w:cs="宋体"/>
          <w:color w:val="1060D0"/>
          <w:spacing w:val="6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9"/>
          <w:sz w:val="20"/>
          <w:szCs w:val="20"/>
        </w:rPr>
        <w:t>国际公约</w:t>
      </w:r>
    </w:p>
    <w:p w14:paraId="41D245AE">
      <w:pPr>
        <w:spacing w:before="172" w:line="343" w:lineRule="auto"/>
        <w:ind w:left="192" w:right="338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 xml:space="preserve">引用国际公约的中文版本，国际公约名称加书名号。 </w:t>
      </w:r>
      <w:r>
        <w:rPr>
          <w:rFonts w:ascii="宋体" w:hAnsi="宋体" w:eastAsia="宋体" w:cs="宋体"/>
          <w:spacing w:val="13"/>
          <w:sz w:val="20"/>
          <w:szCs w:val="20"/>
        </w:rPr>
        <w:t>国际组织名称一般置于书名号之前，但国际组织名称构成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法律文件名称一部分的除外。例如：</w:t>
      </w:r>
    </w:p>
    <w:p w14:paraId="32203E69">
      <w:pPr>
        <w:spacing w:before="114" w:line="222" w:lineRule="auto"/>
        <w:ind w:left="6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z w:val="20"/>
          <w:szCs w:val="20"/>
        </w:rPr>
        <w:t>联合国《儿童权利公约》</w:t>
      </w:r>
    </w:p>
    <w:p w14:paraId="5CDA8CA3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250" w:h="12080"/>
          <w:pgMar w:top="400" w:right="1041" w:bottom="400" w:left="1237" w:header="0" w:footer="0" w:gutter="0"/>
          <w:cols w:space="720" w:num="1"/>
        </w:sectPr>
      </w:pPr>
    </w:p>
    <w:p w14:paraId="751F08ED">
      <w:pPr>
        <w:pStyle w:val="2"/>
        <w:spacing w:line="271" w:lineRule="auto"/>
      </w:pPr>
    </w:p>
    <w:p w14:paraId="621EB636">
      <w:pPr>
        <w:pStyle w:val="2"/>
        <w:spacing w:line="271" w:lineRule="auto"/>
      </w:pPr>
    </w:p>
    <w:p w14:paraId="4AB3751A">
      <w:pPr>
        <w:pStyle w:val="2"/>
        <w:spacing w:line="271" w:lineRule="auto"/>
      </w:pPr>
    </w:p>
    <w:p w14:paraId="59AE32BC">
      <w:pPr>
        <w:pStyle w:val="2"/>
        <w:spacing w:line="272" w:lineRule="auto"/>
      </w:pPr>
    </w:p>
    <w:p w14:paraId="7BC8E7E5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60D0"/>
          <w:spacing w:val="-19"/>
          <w:sz w:val="20"/>
          <w:szCs w:val="20"/>
        </w:rPr>
        <w:t>·064</w:t>
      </w:r>
      <w:r>
        <w:rPr>
          <w:rFonts w:ascii="FangSong" w:hAnsi="FangSong" w:eastAsia="FangSong" w:cs="FangSong"/>
          <w:color w:val="2070D0"/>
          <w:spacing w:val="-19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C0"/>
          <w:spacing w:val="-19"/>
          <w:sz w:val="20"/>
          <w:szCs w:val="20"/>
        </w:rPr>
        <w:t>法学引注手册(第二版)</w:t>
      </w:r>
    </w:p>
    <w:p w14:paraId="12F2AB6C">
      <w:pPr>
        <w:pStyle w:val="2"/>
        <w:spacing w:line="390" w:lineRule="auto"/>
      </w:pPr>
    </w:p>
    <w:p w14:paraId="32EBEFA5">
      <w:pPr>
        <w:spacing w:before="65" w:line="221" w:lineRule="auto"/>
        <w:ind w:left="7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8"/>
          <w:sz w:val="20"/>
          <w:szCs w:val="20"/>
        </w:rPr>
        <w:t>《联合国海洋法公约》</w:t>
      </w:r>
    </w:p>
    <w:p w14:paraId="2B61CF43">
      <w:pPr>
        <w:spacing w:before="233" w:line="345" w:lineRule="auto"/>
        <w:ind w:left="399" w:right="161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引用国际公约的中文版本，无须注明译者和出版信息；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必要时，可以括注外文。例如：</w:t>
      </w:r>
    </w:p>
    <w:p w14:paraId="790CB0C6">
      <w:pPr>
        <w:spacing w:before="129" w:line="371" w:lineRule="auto"/>
        <w:ind w:left="399" w:right="230" w:firstLine="3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8"/>
          <w:sz w:val="20"/>
          <w:szCs w:val="20"/>
        </w:rPr>
        <w:t>《联合国海洋法公约》</w:t>
      </w:r>
      <w:r>
        <w:rPr>
          <w:rFonts w:ascii="宋体" w:hAnsi="宋体" w:eastAsia="宋体" w:cs="宋体"/>
          <w:color w:val="2070C0"/>
          <w:spacing w:val="-8"/>
          <w:sz w:val="20"/>
          <w:szCs w:val="20"/>
        </w:rPr>
        <w:t>(United Nations Convention on the</w:t>
      </w:r>
      <w:r>
        <w:rPr>
          <w:rFonts w:ascii="宋体" w:hAnsi="宋体" w:eastAsia="宋体" w:cs="宋体"/>
          <w:color w:val="2070C0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Law  of</w:t>
      </w:r>
      <w:r>
        <w:rPr>
          <w:rFonts w:ascii="Times New Roman" w:hAnsi="Times New Roman" w:eastAsia="Times New Roman" w:cs="Times New Roman"/>
          <w:color w:val="2070C0"/>
          <w:spacing w:val="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7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Sea)</w:t>
      </w:r>
    </w:p>
    <w:p w14:paraId="7FF6C054">
      <w:pPr>
        <w:spacing w:before="85" w:line="343" w:lineRule="auto"/>
        <w:ind w:left="399" w:right="233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国际公约的条文序数原则上用阿拉伯数字，款项依习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惯用数字或者字母。</w:t>
      </w:r>
    </w:p>
    <w:p w14:paraId="4E65172D">
      <w:pPr>
        <w:spacing w:before="192" w:line="222" w:lineRule="auto"/>
        <w:ind w:left="84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70D0"/>
          <w:spacing w:val="7"/>
          <w:sz w:val="20"/>
          <w:szCs w:val="20"/>
        </w:rPr>
        <w:t>86</w:t>
      </w:r>
      <w:r>
        <w:rPr>
          <w:rFonts w:ascii="宋体" w:hAnsi="宋体" w:eastAsia="宋体" w:cs="宋体"/>
          <w:color w:val="1070D0"/>
          <w:spacing w:val="-2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7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-1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7"/>
          <w:sz w:val="20"/>
          <w:szCs w:val="20"/>
        </w:rPr>
        <w:t>联合国文件</w:t>
      </w:r>
    </w:p>
    <w:p w14:paraId="7441ED25">
      <w:pPr>
        <w:spacing w:before="134" w:line="343" w:lineRule="auto"/>
        <w:ind w:left="399" w:right="229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5"/>
          <w:sz w:val="20"/>
          <w:szCs w:val="20"/>
        </w:rPr>
        <w:t>引用联合国文件，</w:t>
      </w:r>
      <w:r>
        <w:rPr>
          <w:rFonts w:ascii="宋体" w:hAnsi="宋体" w:eastAsia="宋体" w:cs="宋体"/>
          <w:spacing w:val="9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一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般应当标明文件名称(如果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有)、文件通过或者发布的机构、文件编号和文件通过或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者发布的时间；必要时，可以提供联合国机构的网页链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接。例如：</w:t>
      </w:r>
    </w:p>
    <w:p w14:paraId="05CB387B">
      <w:pPr>
        <w:spacing w:before="140" w:line="221" w:lineRule="auto"/>
        <w:ind w:left="7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《世界人权宣言》,联合国大会决议，217</w:t>
      </w:r>
      <w:r>
        <w:rPr>
          <w:rFonts w:ascii="宋体" w:hAnsi="宋体" w:eastAsia="宋体" w:cs="宋体"/>
          <w:color w:val="2070C0"/>
          <w:spacing w:val="-1"/>
          <w:sz w:val="20"/>
          <w:szCs w:val="20"/>
        </w:rPr>
        <w:t>A(Ⅲ),1948</w:t>
      </w:r>
      <w:r>
        <w:rPr>
          <w:rFonts w:ascii="宋体" w:hAnsi="宋体" w:eastAsia="宋体" w:cs="宋体"/>
          <w:color w:val="2070C0"/>
          <w:spacing w:val="8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年</w:t>
      </w:r>
    </w:p>
    <w:p w14:paraId="7E07E963">
      <w:pPr>
        <w:spacing w:before="144" w:line="223" w:lineRule="auto"/>
        <w:ind w:left="3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3"/>
          <w:sz w:val="20"/>
          <w:szCs w:val="20"/>
        </w:rPr>
        <w:t>12月10</w:t>
      </w:r>
      <w:r>
        <w:rPr>
          <w:rFonts w:ascii="FangSong" w:hAnsi="FangSong" w:eastAsia="FangSong" w:cs="FangSong"/>
          <w:color w:val="2060C0"/>
          <w:spacing w:val="-2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3070B0"/>
          <w:spacing w:val="13"/>
          <w:sz w:val="20"/>
          <w:szCs w:val="20"/>
        </w:rPr>
        <w:t>日通过</w:t>
      </w:r>
      <w:r>
        <w:rPr>
          <w:rFonts w:ascii="FangSong" w:hAnsi="FangSong" w:eastAsia="FangSong" w:cs="FangSong"/>
          <w:color w:val="3080D0"/>
          <w:spacing w:val="13"/>
          <w:sz w:val="20"/>
          <w:szCs w:val="20"/>
        </w:rPr>
        <w:t>。</w:t>
      </w:r>
    </w:p>
    <w:p w14:paraId="4EAEA28D">
      <w:pPr>
        <w:spacing w:before="125" w:line="221" w:lineRule="auto"/>
        <w:ind w:left="7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B0"/>
          <w:spacing w:val="20"/>
          <w:sz w:val="20"/>
          <w:szCs w:val="20"/>
        </w:rPr>
        <w:t>《全球努力打击恐怖主义的宣言》,联合国安理</w:t>
      </w:r>
      <w:r>
        <w:rPr>
          <w:rFonts w:ascii="FangSong" w:hAnsi="FangSong" w:eastAsia="FangSong" w:cs="FangSong"/>
          <w:color w:val="3070B0"/>
          <w:spacing w:val="19"/>
          <w:sz w:val="20"/>
          <w:szCs w:val="20"/>
        </w:rPr>
        <w:t>会决</w:t>
      </w:r>
    </w:p>
    <w:p w14:paraId="6CCAC776">
      <w:pPr>
        <w:spacing w:before="111" w:line="341" w:lineRule="auto"/>
        <w:ind w:left="399" w:right="541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2"/>
          <w:sz w:val="20"/>
          <w:szCs w:val="20"/>
        </w:rPr>
        <w:t>议，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S/RES/1377(2001),</w:t>
      </w:r>
      <w:r>
        <w:fldChar w:fldCharType="begin"/>
      </w:r>
      <w:r>
        <w:instrText xml:space="preserve"> HYPERLINK "https://www.un.org/zh/documents/trea"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https://www.un.org/zh/documents</w:t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/trea</w:t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ty/S-RES-1377-2001</w:t>
      </w:r>
      <w:r>
        <w:rPr>
          <w:rFonts w:ascii="Times New Roman" w:hAnsi="Times New Roman" w:eastAsia="Times New Roman" w:cs="Times New Roman"/>
          <w:color w:val="2060C0"/>
          <w:spacing w:val="30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080E0"/>
          <w:spacing w:val="-1"/>
          <w:sz w:val="20"/>
          <w:szCs w:val="20"/>
        </w:rPr>
        <w:t>。</w:t>
      </w:r>
    </w:p>
    <w:p w14:paraId="068F8F05">
      <w:pPr>
        <w:spacing w:before="21" w:line="220" w:lineRule="auto"/>
        <w:ind w:left="74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"/>
          <w:sz w:val="20"/>
          <w:szCs w:val="20"/>
        </w:rPr>
        <w:t>《和平纲领：预防性外交、建立和平与维持和平》,联合</w:t>
      </w:r>
    </w:p>
    <w:p w14:paraId="35AA3013">
      <w:pPr>
        <w:spacing w:before="132" w:line="221" w:lineRule="auto"/>
        <w:ind w:left="39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6"/>
          <w:sz w:val="20"/>
          <w:szCs w:val="20"/>
        </w:rPr>
        <w:t>国秘书长报告，</w:t>
      </w:r>
      <w:r>
        <w:rPr>
          <w:rFonts w:ascii="宋体" w:hAnsi="宋体" w:eastAsia="宋体" w:cs="宋体"/>
          <w:color w:val="2060C0"/>
          <w:spacing w:val="-6"/>
          <w:sz w:val="20"/>
          <w:szCs w:val="20"/>
        </w:rPr>
        <w:t>A/47/277,1992</w:t>
      </w:r>
      <w:r>
        <w:rPr>
          <w:rFonts w:ascii="FangSong" w:hAnsi="FangSong" w:eastAsia="FangSong" w:cs="FangSong"/>
          <w:color w:val="2060C0"/>
          <w:spacing w:val="-6"/>
          <w:sz w:val="20"/>
          <w:szCs w:val="20"/>
        </w:rPr>
        <w:t>年</w:t>
      </w:r>
      <w:r>
        <w:rPr>
          <w:rFonts w:ascii="FangSong" w:hAnsi="FangSong" w:eastAsia="FangSong" w:cs="FangSong"/>
          <w:color w:val="2060C0"/>
          <w:spacing w:val="-4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20"/>
          <w:szCs w:val="20"/>
        </w:rPr>
        <w:t>6</w:t>
      </w:r>
      <w:r>
        <w:rPr>
          <w:rFonts w:ascii="FangSong" w:hAnsi="FangSong" w:eastAsia="FangSong" w:cs="FangSong"/>
          <w:color w:val="2060C0"/>
          <w:spacing w:val="-28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20"/>
          <w:szCs w:val="20"/>
        </w:rPr>
        <w:t>月</w:t>
      </w:r>
      <w:r>
        <w:rPr>
          <w:rFonts w:ascii="FangSong" w:hAnsi="FangSong" w:eastAsia="FangSong" w:cs="FangSong"/>
          <w:color w:val="2060C0"/>
          <w:spacing w:val="-3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20"/>
          <w:szCs w:val="20"/>
        </w:rPr>
        <w:t>1</w:t>
      </w:r>
      <w:r>
        <w:rPr>
          <w:rFonts w:ascii="FangSong" w:hAnsi="FangSong" w:eastAsia="FangSong" w:cs="FangSong"/>
          <w:color w:val="2060C0"/>
          <w:spacing w:val="-39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20"/>
          <w:szCs w:val="20"/>
        </w:rPr>
        <w:t>7 日</w:t>
      </w:r>
      <w:r>
        <w:rPr>
          <w:rFonts w:ascii="FangSong" w:hAnsi="FangSong" w:eastAsia="FangSong" w:cs="FangSong"/>
          <w:color w:val="2060C0"/>
          <w:spacing w:val="-5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7"/>
          <w:sz w:val="20"/>
          <w:szCs w:val="20"/>
        </w:rPr>
        <w:t>。</w:t>
      </w:r>
    </w:p>
    <w:p w14:paraId="6DB88426">
      <w:pPr>
        <w:spacing w:line="221" w:lineRule="auto"/>
        <w:rPr>
          <w:rFonts w:ascii="FangSong" w:hAnsi="FangSong" w:eastAsia="FangSong" w:cs="FangSong"/>
          <w:sz w:val="20"/>
          <w:szCs w:val="20"/>
        </w:rPr>
        <w:sectPr>
          <w:pgSz w:w="8190" w:h="12160"/>
          <w:pgMar w:top="400" w:right="1228" w:bottom="400" w:left="1019" w:header="0" w:footer="0" w:gutter="0"/>
          <w:cols w:space="720" w:num="1"/>
        </w:sectPr>
      </w:pPr>
    </w:p>
    <w:p w14:paraId="0A338A83">
      <w:pPr>
        <w:pStyle w:val="2"/>
        <w:spacing w:line="289" w:lineRule="auto"/>
      </w:pPr>
    </w:p>
    <w:p w14:paraId="162A3E38">
      <w:pPr>
        <w:pStyle w:val="2"/>
        <w:spacing w:line="289" w:lineRule="auto"/>
      </w:pPr>
    </w:p>
    <w:p w14:paraId="0DB58CA0">
      <w:pPr>
        <w:pStyle w:val="2"/>
        <w:spacing w:line="289" w:lineRule="auto"/>
      </w:pPr>
    </w:p>
    <w:p w14:paraId="5D728F99">
      <w:pPr>
        <w:pStyle w:val="2"/>
        <w:spacing w:line="289" w:lineRule="auto"/>
      </w:pPr>
    </w:p>
    <w:p w14:paraId="28729809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6"/>
          <w:sz w:val="16"/>
          <w:szCs w:val="16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6"/>
          <w:sz w:val="16"/>
          <w:szCs w:val="16"/>
        </w:rPr>
        <w:t>·065</w:t>
      </w:r>
      <w:r>
        <w:rPr>
          <w:rFonts w:ascii="宋体" w:hAnsi="宋体" w:eastAsia="宋体" w:cs="宋体"/>
          <w:color w:val="206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6"/>
          <w:sz w:val="16"/>
          <w:szCs w:val="16"/>
        </w:rPr>
        <w:t>·</w:t>
      </w:r>
    </w:p>
    <w:p w14:paraId="06F0EE77">
      <w:pPr>
        <w:pStyle w:val="2"/>
        <w:spacing w:line="249" w:lineRule="auto"/>
      </w:pPr>
    </w:p>
    <w:p w14:paraId="0DD2A90A">
      <w:pPr>
        <w:pStyle w:val="2"/>
        <w:spacing w:line="249" w:lineRule="auto"/>
      </w:pPr>
    </w:p>
    <w:p w14:paraId="15E4F909">
      <w:pPr>
        <w:pStyle w:val="2"/>
        <w:spacing w:line="250" w:lineRule="auto"/>
      </w:pPr>
    </w:p>
    <w:p w14:paraId="7649A58E">
      <w:pPr>
        <w:spacing w:before="65" w:line="220" w:lineRule="auto"/>
        <w:ind w:left="636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5"/>
          <w:sz w:val="20"/>
          <w:szCs w:val="20"/>
        </w:rPr>
        <w:t>(五)引用司法案例</w:t>
      </w:r>
    </w:p>
    <w:p w14:paraId="76737DC4">
      <w:pPr>
        <w:spacing w:before="299" w:line="221" w:lineRule="auto"/>
        <w:ind w:left="63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12"/>
          <w:sz w:val="20"/>
          <w:szCs w:val="20"/>
        </w:rPr>
        <w:t>87</w:t>
      </w:r>
      <w:r>
        <w:rPr>
          <w:rFonts w:ascii="宋体" w:hAnsi="宋体" w:eastAsia="宋体" w:cs="宋体"/>
          <w:color w:val="1060D0"/>
          <w:spacing w:val="-3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E0"/>
          <w:spacing w:val="12"/>
          <w:sz w:val="20"/>
          <w:szCs w:val="20"/>
        </w:rPr>
        <w:t>.</w:t>
      </w:r>
      <w:r>
        <w:rPr>
          <w:rFonts w:ascii="黑体" w:hAnsi="黑体" w:eastAsia="黑体" w:cs="黑体"/>
          <w:color w:val="2060E0"/>
          <w:spacing w:val="1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2"/>
          <w:sz w:val="20"/>
          <w:szCs w:val="20"/>
        </w:rPr>
        <w:t>引用司法案例的一般规范</w:t>
      </w:r>
    </w:p>
    <w:p w14:paraId="54CED329">
      <w:pPr>
        <w:spacing w:before="163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援引司法案例时，优先考虑援引裁判文书。</w:t>
      </w:r>
    </w:p>
    <w:p w14:paraId="69639BD2">
      <w:pPr>
        <w:spacing w:before="143" w:line="361" w:lineRule="auto"/>
        <w:ind w:left="213" w:right="42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7"/>
          <w:sz w:val="20"/>
          <w:szCs w:val="20"/>
        </w:rPr>
        <w:t>引用裁判文书，应当标明案例名称(如果正文未提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及),并标注裁判机关、案号、文书类型；必要时，可以加上裁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判时间或者案例来源。基本格式为：</w:t>
      </w:r>
    </w:p>
    <w:p w14:paraId="608DEDAE">
      <w:pPr>
        <w:spacing w:before="84" w:line="221" w:lineRule="auto"/>
        <w:ind w:left="63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C0"/>
          <w:spacing w:val="13"/>
          <w:sz w:val="20"/>
          <w:szCs w:val="20"/>
        </w:rPr>
        <w:t>苏嘉鸿诉中国证监会行政处罚案，北京市高级人民法</w:t>
      </w:r>
    </w:p>
    <w:p w14:paraId="048A1E49">
      <w:pPr>
        <w:spacing w:before="161" w:line="221" w:lineRule="auto"/>
        <w:ind w:left="21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2"/>
          <w:sz w:val="20"/>
          <w:szCs w:val="20"/>
        </w:rPr>
        <w:t>院(2018)京行终445号行政判决书。</w:t>
      </w:r>
    </w:p>
    <w:p w14:paraId="21116094">
      <w:pPr>
        <w:spacing w:before="233" w:line="362" w:lineRule="auto"/>
        <w:ind w:left="213" w:right="40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引用行政复议、行政处罚、仲裁案例，参照司法案例引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用格式。例如：</w:t>
      </w:r>
    </w:p>
    <w:p w14:paraId="46E13F77">
      <w:pPr>
        <w:spacing w:before="84" w:line="355" w:lineRule="auto"/>
        <w:ind w:left="213" w:right="425" w:firstLine="4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3070C0"/>
          <w:spacing w:val="13"/>
          <w:sz w:val="20"/>
          <w:szCs w:val="20"/>
        </w:rPr>
        <w:t xml:space="preserve">苏嘉鸿不服中国证监会行政处罚行政复议案，中国证 </w:t>
      </w:r>
      <w:r>
        <w:rPr>
          <w:rFonts w:ascii="FangSong" w:hAnsi="FangSong" w:eastAsia="FangSong" w:cs="FangSong"/>
          <w:color w:val="2060C0"/>
          <w:spacing w:val="-1"/>
          <w:sz w:val="20"/>
          <w:szCs w:val="20"/>
        </w:rPr>
        <w:t>监会〔2017〕63</w:t>
      </w:r>
      <w:r>
        <w:rPr>
          <w:rFonts w:ascii="FangSong" w:hAnsi="FangSong" w:eastAsia="FangSong" w:cs="FangSong"/>
          <w:color w:val="3070B0"/>
          <w:spacing w:val="-1"/>
          <w:sz w:val="20"/>
          <w:szCs w:val="20"/>
        </w:rPr>
        <w:t>号行政复议决定书。</w:t>
      </w:r>
    </w:p>
    <w:p w14:paraId="5F94F6A8">
      <w:pPr>
        <w:spacing w:before="1" w:line="220" w:lineRule="auto"/>
        <w:ind w:left="63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3"/>
          <w:sz w:val="20"/>
          <w:szCs w:val="20"/>
        </w:rPr>
        <w:t>苏嘉鸿内幕交易行政处罚案，中国证监会〔2016〕56号</w:t>
      </w:r>
    </w:p>
    <w:p w14:paraId="6245EAE1">
      <w:pPr>
        <w:spacing w:before="130" w:line="221" w:lineRule="auto"/>
        <w:ind w:left="213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4"/>
          <w:sz w:val="20"/>
          <w:szCs w:val="20"/>
        </w:rPr>
        <w:t>行政处罚决定书。</w:t>
      </w:r>
    </w:p>
    <w:p w14:paraId="10BC13A2">
      <w:pPr>
        <w:pStyle w:val="2"/>
        <w:spacing w:line="352" w:lineRule="auto"/>
      </w:pPr>
    </w:p>
    <w:p w14:paraId="6F6504F0">
      <w:pPr>
        <w:spacing w:before="66" w:line="222" w:lineRule="auto"/>
        <w:ind w:left="63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E0"/>
          <w:spacing w:val="8"/>
          <w:sz w:val="20"/>
          <w:szCs w:val="20"/>
        </w:rPr>
        <w:t>88.</w:t>
      </w:r>
      <w:r>
        <w:rPr>
          <w:rFonts w:ascii="宋体" w:hAnsi="宋体" w:eastAsia="宋体" w:cs="宋体"/>
          <w:color w:val="2060E0"/>
          <w:spacing w:val="4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E0"/>
          <w:spacing w:val="8"/>
          <w:sz w:val="20"/>
          <w:szCs w:val="20"/>
        </w:rPr>
        <w:t>案例名称</w:t>
      </w:r>
    </w:p>
    <w:p w14:paraId="0A4405E8">
      <w:pPr>
        <w:spacing w:before="143" w:line="300" w:lineRule="auto"/>
        <w:ind w:left="213" w:right="402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(1)民事案件和行政案件的名称，格式为“×××(原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告)诉</w:t>
      </w:r>
      <w:r>
        <w:rPr>
          <w:rFonts w:ascii="宋体" w:hAnsi="宋体" w:eastAsia="宋体" w:cs="宋体"/>
          <w:sz w:val="20"/>
          <w:szCs w:val="20"/>
        </w:rPr>
        <w:t>xx</w:t>
      </w:r>
      <w:r>
        <w:rPr>
          <w:rFonts w:ascii="宋体" w:hAnsi="宋体" w:eastAsia="宋体" w:cs="宋体"/>
          <w:spacing w:val="1"/>
          <w:sz w:val="20"/>
          <w:szCs w:val="20"/>
        </w:rPr>
        <w:t>×(被告)×××(案由)案”。刑事案件的名称，</w:t>
      </w:r>
      <w:r>
        <w:rPr>
          <w:rFonts w:ascii="宋体" w:hAnsi="宋体" w:eastAsia="宋体" w:cs="宋体"/>
          <w:sz w:val="20"/>
          <w:szCs w:val="20"/>
        </w:rPr>
        <w:t xml:space="preserve">格式 </w:t>
      </w:r>
      <w:r>
        <w:rPr>
          <w:rFonts w:ascii="宋体" w:hAnsi="宋体" w:eastAsia="宋体" w:cs="宋体"/>
          <w:spacing w:val="-13"/>
          <w:sz w:val="20"/>
          <w:szCs w:val="20"/>
        </w:rPr>
        <w:t>为“×××(被告人)×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x× </w:t>
      </w:r>
      <w:r>
        <w:rPr>
          <w:rFonts w:ascii="宋体" w:hAnsi="宋体" w:eastAsia="宋体" w:cs="宋体"/>
          <w:spacing w:val="-13"/>
          <w:sz w:val="20"/>
          <w:szCs w:val="20"/>
        </w:rPr>
        <w:t>(指控罪名)案”。</w:t>
      </w:r>
    </w:p>
    <w:p w14:paraId="469A3C26">
      <w:pPr>
        <w:spacing w:before="156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(2)案例名称中的当事人原则上用真名。为保护当事</w:t>
      </w:r>
    </w:p>
    <w:p w14:paraId="1BEE0F27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240" w:h="12080"/>
          <w:pgMar w:top="400" w:right="1031" w:bottom="400" w:left="1236" w:header="0" w:footer="0" w:gutter="0"/>
          <w:cols w:space="720" w:num="1"/>
        </w:sectPr>
      </w:pPr>
    </w:p>
    <w:p w14:paraId="7C699E57">
      <w:pPr>
        <w:pStyle w:val="2"/>
        <w:spacing w:line="367" w:lineRule="auto"/>
      </w:pPr>
    </w:p>
    <w:p w14:paraId="6DAC2EBA">
      <w:pPr>
        <w:spacing w:before="65" w:line="352" w:lineRule="auto"/>
        <w:ind w:left="390" w:right="151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人隐私或者出于其他原因，可以使用化名或者作隐名</w:t>
      </w:r>
      <w:r>
        <w:rPr>
          <w:rFonts w:ascii="宋体" w:hAnsi="宋体" w:eastAsia="宋体" w:cs="宋体"/>
          <w:spacing w:val="6"/>
          <w:sz w:val="20"/>
          <w:szCs w:val="20"/>
        </w:rPr>
        <w:t>处理。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使用化名的， 一般使用法院公布时或者媒体报道中的化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名，并括注“化名”;对当事人姓名作隐名处理的，参考人民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法院案例库入库案例隐名规则。例如：</w:t>
      </w:r>
    </w:p>
    <w:p w14:paraId="1A7ABDED">
      <w:pPr>
        <w:spacing w:before="102" w:line="349" w:lineRule="auto"/>
        <w:ind w:left="820" w:right="926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8"/>
          <w:sz w:val="20"/>
          <w:szCs w:val="20"/>
        </w:rPr>
        <w:t>陈辉(化名)诉大庆日月星有限公司劳动争议案</w:t>
      </w:r>
      <w:r>
        <w:rPr>
          <w:rFonts w:ascii="FangSong" w:hAnsi="FangSong" w:eastAsia="FangSong" w:cs="FangSong"/>
          <w:color w:val="2060B0"/>
          <w:spacing w:val="6"/>
          <w:sz w:val="20"/>
          <w:szCs w:val="20"/>
        </w:rPr>
        <w:t xml:space="preserve"> 车某玲诉朱某芳相邻关系纠纷案</w:t>
      </w:r>
    </w:p>
    <w:p w14:paraId="60885433">
      <w:pPr>
        <w:spacing w:before="94" w:line="352" w:lineRule="auto"/>
        <w:ind w:left="290" w:right="225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(3)案例名称力求简洁明了，不必照抄原文。</w:t>
      </w:r>
      <w:r>
        <w:rPr>
          <w:rFonts w:ascii="宋体" w:hAnsi="宋体" w:eastAsia="宋体" w:cs="宋体"/>
          <w:spacing w:val="14"/>
          <w:sz w:val="20"/>
          <w:szCs w:val="20"/>
        </w:rPr>
        <w:t>当事人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一方有多人的，可以只写第一个当事人，其余用“等”或者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“等×人”概括；案例名称不写第三人。案由从简，一般不写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“××纠纷”;根据上下文或者当事人信息可以推知案由的，可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以完全省略案由。一般不写审级。例如：</w:t>
      </w:r>
    </w:p>
    <w:p w14:paraId="744A9063">
      <w:pPr>
        <w:spacing w:before="102" w:line="222" w:lineRule="auto"/>
        <w:ind w:left="8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7"/>
          <w:sz w:val="20"/>
          <w:szCs w:val="20"/>
        </w:rPr>
        <w:t>刘燕文诉北京大学学位评定委员会案</w:t>
      </w:r>
    </w:p>
    <w:p w14:paraId="286EA2B3">
      <w:pPr>
        <w:spacing w:before="141" w:line="222" w:lineRule="auto"/>
        <w:ind w:left="8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沈希贤等182人诉北京市规划委员会建设工程规划许</w:t>
      </w:r>
    </w:p>
    <w:p w14:paraId="2CE15049">
      <w:pPr>
        <w:spacing w:before="150" w:line="223" w:lineRule="auto"/>
        <w:ind w:left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D0"/>
          <w:spacing w:val="-5"/>
          <w:sz w:val="20"/>
          <w:szCs w:val="20"/>
        </w:rPr>
        <w:t>可案</w:t>
      </w:r>
    </w:p>
    <w:p w14:paraId="45A25124">
      <w:pPr>
        <w:spacing w:before="229" w:line="313" w:lineRule="auto"/>
        <w:ind w:left="390" w:right="236" w:firstLine="43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6"/>
          <w:sz w:val="20"/>
          <w:szCs w:val="20"/>
        </w:rPr>
        <w:t>(4)在前文有交代的情况下，案例名称可以用简称。简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称一般用原告或者刑事被告人姓名，如“刘涌案”“刘燕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16"/>
          <w:szCs w:val="16"/>
        </w:rPr>
        <w:t>文案”。</w:t>
      </w:r>
    </w:p>
    <w:p w14:paraId="1B4D23F9">
      <w:pPr>
        <w:spacing w:before="161" w:line="284" w:lineRule="auto"/>
        <w:ind w:left="390" w:right="239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(5)案例名称一般不加引号。在叙述过程中提及的广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泛流传的非正式名称，加引号。例如：</w:t>
      </w:r>
    </w:p>
    <w:p w14:paraId="7616FB73">
      <w:pPr>
        <w:spacing w:before="230" w:line="220" w:lineRule="auto"/>
        <w:ind w:left="7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2"/>
          <w:sz w:val="20"/>
          <w:szCs w:val="20"/>
        </w:rPr>
        <w:t>“夹江打假案”</w:t>
      </w:r>
    </w:p>
    <w:p w14:paraId="464D8ED5">
      <w:pPr>
        <w:spacing w:before="145" w:line="222" w:lineRule="auto"/>
        <w:ind w:left="72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9"/>
          <w:sz w:val="20"/>
          <w:szCs w:val="20"/>
        </w:rPr>
        <w:t>“许霆恶意取款案”</w:t>
      </w:r>
    </w:p>
    <w:p w14:paraId="5709E378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headerReference r:id="rId39" w:type="default"/>
          <w:pgSz w:w="8190" w:h="12170"/>
          <w:pgMar w:top="1832" w:right="1228" w:bottom="400" w:left="1039" w:header="1525" w:footer="0" w:gutter="0"/>
          <w:cols w:space="720" w:num="1"/>
        </w:sectPr>
      </w:pPr>
    </w:p>
    <w:p w14:paraId="16EAA129">
      <w:pPr>
        <w:pStyle w:val="2"/>
        <w:spacing w:line="263" w:lineRule="auto"/>
      </w:pPr>
    </w:p>
    <w:p w14:paraId="2F8987BA">
      <w:pPr>
        <w:pStyle w:val="2"/>
        <w:spacing w:line="264" w:lineRule="auto"/>
      </w:pPr>
    </w:p>
    <w:p w14:paraId="671F7F19">
      <w:pPr>
        <w:pStyle w:val="2"/>
        <w:spacing w:line="264" w:lineRule="auto"/>
      </w:pPr>
    </w:p>
    <w:p w14:paraId="08225B5E">
      <w:pPr>
        <w:pStyle w:val="2"/>
        <w:spacing w:line="264" w:lineRule="auto"/>
      </w:pPr>
    </w:p>
    <w:p w14:paraId="1FDCB1E0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6"/>
          <w:sz w:val="20"/>
          <w:szCs w:val="20"/>
        </w:rPr>
        <w:t xml:space="preserve">二、中文引注体例  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·067</w:t>
      </w:r>
      <w:r>
        <w:rPr>
          <w:rFonts w:ascii="宋体" w:hAnsi="宋体" w:eastAsia="宋体" w:cs="宋体"/>
          <w:color w:val="2060C0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</w:t>
      </w:r>
    </w:p>
    <w:p w14:paraId="205FD03B">
      <w:pPr>
        <w:pStyle w:val="2"/>
        <w:spacing w:line="364" w:lineRule="auto"/>
      </w:pPr>
    </w:p>
    <w:p w14:paraId="698273B1">
      <w:pPr>
        <w:spacing w:before="65" w:line="311" w:lineRule="auto"/>
        <w:ind w:left="122" w:right="477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(6)使用非正式的案例名称，应当避免给读者造成误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解。例如，被告人于欢因母亲遭人侮辱，愤而杀人，</w:t>
      </w:r>
      <w:r>
        <w:rPr>
          <w:rFonts w:ascii="宋体" w:hAnsi="宋体" w:eastAsia="宋体" w:cs="宋体"/>
          <w:spacing w:val="6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一些媒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体将该案称为“于欢辱母杀人案”,就是极不</w:t>
      </w:r>
      <w:r>
        <w:rPr>
          <w:rFonts w:ascii="宋体" w:hAnsi="宋体" w:eastAsia="宋体" w:cs="宋体"/>
          <w:spacing w:val="2"/>
          <w:sz w:val="20"/>
          <w:szCs w:val="20"/>
        </w:rPr>
        <w:t>妥当的。</w:t>
      </w:r>
    </w:p>
    <w:p w14:paraId="1EE6D8B2">
      <w:pPr>
        <w:spacing w:before="127" w:line="219" w:lineRule="auto"/>
        <w:ind w:left="5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(7)正文已经说明案例名称的，脚注不再重</w:t>
      </w:r>
      <w:r>
        <w:rPr>
          <w:rFonts w:ascii="宋体" w:hAnsi="宋体" w:eastAsia="宋体" w:cs="宋体"/>
          <w:spacing w:val="4"/>
          <w:sz w:val="20"/>
          <w:szCs w:val="20"/>
        </w:rPr>
        <w:t>复。</w:t>
      </w:r>
    </w:p>
    <w:p w14:paraId="569708E5">
      <w:pPr>
        <w:spacing w:before="301" w:line="223" w:lineRule="auto"/>
        <w:ind w:left="55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-9"/>
          <w:sz w:val="20"/>
          <w:szCs w:val="20"/>
        </w:rPr>
        <w:t>89</w:t>
      </w:r>
      <w:r>
        <w:rPr>
          <w:rFonts w:ascii="宋体" w:hAnsi="宋体" w:eastAsia="宋体" w:cs="宋体"/>
          <w:color w:val="1060D0"/>
          <w:spacing w:val="-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E0"/>
          <w:spacing w:val="-9"/>
          <w:sz w:val="20"/>
          <w:szCs w:val="20"/>
        </w:rPr>
        <w:t>.</w:t>
      </w:r>
      <w:r>
        <w:rPr>
          <w:rFonts w:ascii="黑体" w:hAnsi="黑体" w:eastAsia="黑体" w:cs="黑体"/>
          <w:color w:val="2070E0"/>
          <w:spacing w:val="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-9"/>
          <w:sz w:val="20"/>
          <w:szCs w:val="20"/>
        </w:rPr>
        <w:t>案</w:t>
      </w:r>
      <w:r>
        <w:rPr>
          <w:rFonts w:ascii="黑体" w:hAnsi="黑体" w:eastAsia="黑体" w:cs="黑体"/>
          <w:color w:val="1060E0"/>
          <w:spacing w:val="-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-9"/>
          <w:sz w:val="20"/>
          <w:szCs w:val="20"/>
        </w:rPr>
        <w:t>号</w:t>
      </w:r>
    </w:p>
    <w:p w14:paraId="03BD77E9">
      <w:pPr>
        <w:spacing w:before="148" w:line="343" w:lineRule="auto"/>
        <w:ind w:left="122" w:right="35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裁判文书一般应注明审判法院名称、案号和文书类型。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审判法院用全称，案号中的年份加圆括号</w:t>
      </w:r>
      <w:r>
        <w:rPr>
          <w:rFonts w:ascii="宋体" w:hAnsi="宋体" w:eastAsia="宋体" w:cs="宋体"/>
          <w:color w:val="2070C0"/>
          <w:spacing w:val="5"/>
          <w:sz w:val="20"/>
          <w:szCs w:val="20"/>
        </w:rPr>
        <w:t>()</w:t>
      </w:r>
      <w:r>
        <w:rPr>
          <w:rFonts w:ascii="宋体" w:hAnsi="宋体" w:eastAsia="宋体" w:cs="宋体"/>
          <w:color w:val="2070C0"/>
          <w:spacing w:val="6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304070"/>
          <w:spacing w:val="5"/>
          <w:sz w:val="20"/>
          <w:szCs w:val="20"/>
        </w:rPr>
        <w:t>。</w:t>
      </w:r>
      <w:r>
        <w:rPr>
          <w:rFonts w:ascii="宋体" w:hAnsi="宋体" w:eastAsia="宋体" w:cs="宋体"/>
          <w:spacing w:val="5"/>
          <w:sz w:val="20"/>
          <w:szCs w:val="20"/>
        </w:rPr>
        <w:t>案号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一般置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于文书类型之前。例如：</w:t>
      </w:r>
    </w:p>
    <w:p w14:paraId="2E993440">
      <w:pPr>
        <w:spacing w:before="84" w:line="221" w:lineRule="auto"/>
        <w:ind w:left="55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5"/>
          <w:sz w:val="20"/>
          <w:szCs w:val="20"/>
        </w:rPr>
        <w:t>北京市海淀区人民法院(1998)海行初字第142号行政</w:t>
      </w:r>
    </w:p>
    <w:p w14:paraId="1AADCA23">
      <w:pPr>
        <w:spacing w:before="153" w:line="223" w:lineRule="auto"/>
        <w:ind w:left="12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13"/>
          <w:sz w:val="20"/>
          <w:szCs w:val="20"/>
        </w:rPr>
        <w:t>判决书</w:t>
      </w:r>
    </w:p>
    <w:p w14:paraId="2555F063">
      <w:pPr>
        <w:spacing w:before="227" w:line="333" w:lineRule="auto"/>
        <w:ind w:left="122" w:right="474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自2016年起，法院启用了新的案号管理规定。〔4〕此前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案号中，法院代字后带“字”、案件编号前用“第”,现行案号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不带“字”“第”,引用时从裁判文书原文。在现行案号管理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规定下，法院代码开头的“0”不能省略。实践中，有的法院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案件编号开头带有多个“0”,引用时可以不写“0”。例如，北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京市海淀区人民法院(法院代码为“京01</w:t>
      </w:r>
      <w:r>
        <w:rPr>
          <w:rFonts w:ascii="宋体" w:hAnsi="宋体" w:eastAsia="宋体" w:cs="宋体"/>
          <w:spacing w:val="18"/>
          <w:sz w:val="20"/>
          <w:szCs w:val="20"/>
        </w:rPr>
        <w:t>08”)2018年第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00142号民事判决书，写作：</w:t>
      </w:r>
    </w:p>
    <w:p w14:paraId="6A29AE20">
      <w:pPr>
        <w:spacing w:before="136" w:line="334" w:lineRule="auto"/>
        <w:ind w:left="122" w:right="467" w:firstLine="429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577215</wp:posOffset>
            </wp:positionV>
            <wp:extent cx="8699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699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color w:val="2060C0"/>
          <w:spacing w:val="22"/>
          <w:sz w:val="20"/>
          <w:szCs w:val="20"/>
        </w:rPr>
        <w:t>北京市海淀区人民法院(2018)京0108民初142号民</w:t>
      </w:r>
      <w:r>
        <w:rPr>
          <w:rFonts w:ascii="FangSong" w:hAnsi="FangSong" w:eastAsia="FangSong" w:cs="FangSong"/>
          <w:color w:val="2060C0"/>
          <w:spacing w:val="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D0"/>
          <w:spacing w:val="-4"/>
          <w:sz w:val="20"/>
          <w:szCs w:val="20"/>
        </w:rPr>
        <w:t>事判</w:t>
      </w:r>
      <w:r>
        <w:rPr>
          <w:rFonts w:ascii="FangSong" w:hAnsi="FangSong" w:eastAsia="FangSong" w:cs="FangSong"/>
          <w:color w:val="2060C0"/>
          <w:spacing w:val="-4"/>
          <w:sz w:val="20"/>
          <w:szCs w:val="20"/>
        </w:rPr>
        <w:t>决</w:t>
      </w:r>
      <w:r>
        <w:rPr>
          <w:rFonts w:ascii="FangSong" w:hAnsi="FangSong" w:eastAsia="FangSong" w:cs="FangSong"/>
          <w:color w:val="2060C0"/>
          <w:spacing w:val="-31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C0"/>
          <w:spacing w:val="-4"/>
          <w:sz w:val="20"/>
          <w:szCs w:val="20"/>
        </w:rPr>
        <w:t>书</w:t>
      </w:r>
    </w:p>
    <w:p w14:paraId="5147CA2C">
      <w:pPr>
        <w:spacing w:before="293" w:line="270" w:lineRule="auto"/>
        <w:ind w:left="122" w:right="457" w:firstLine="25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2"/>
          <w:sz w:val="16"/>
          <w:szCs w:val="16"/>
        </w:rPr>
        <w:t>〔4〕最高人民法院《关于人民法院案件案号</w:t>
      </w:r>
      <w:r>
        <w:rPr>
          <w:rFonts w:ascii="宋体" w:hAnsi="宋体" w:eastAsia="宋体" w:cs="宋体"/>
          <w:spacing w:val="-3"/>
          <w:sz w:val="16"/>
          <w:szCs w:val="16"/>
        </w:rPr>
        <w:t>的若干规定》,法〔2015〕137</w:t>
      </w:r>
      <w:r>
        <w:rPr>
          <w:rFonts w:ascii="宋体" w:hAnsi="宋体" w:eastAsia="宋体" w:cs="宋体"/>
          <w:sz w:val="16"/>
          <w:szCs w:val="16"/>
        </w:rPr>
        <w:t xml:space="preserve"> 号。2018年12月7日，最高人民法院下发通知，对部分条款的内容作了调</w:t>
      </w:r>
      <w:r>
        <w:rPr>
          <w:rFonts w:ascii="宋体" w:hAnsi="宋体" w:eastAsia="宋体" w:cs="宋体"/>
          <w:spacing w:val="-1"/>
          <w:sz w:val="16"/>
          <w:szCs w:val="16"/>
        </w:rPr>
        <w:t>整。</w:t>
      </w:r>
    </w:p>
    <w:p w14:paraId="2677580A">
      <w:pPr>
        <w:spacing w:line="270" w:lineRule="auto"/>
        <w:rPr>
          <w:rFonts w:ascii="宋体" w:hAnsi="宋体" w:eastAsia="宋体" w:cs="宋体"/>
          <w:sz w:val="16"/>
          <w:szCs w:val="16"/>
        </w:rPr>
        <w:sectPr>
          <w:headerReference r:id="rId40" w:type="default"/>
          <w:pgSz w:w="8250" w:h="12070"/>
          <w:pgMar w:top="400" w:right="1072" w:bottom="400" w:left="1237" w:header="0" w:footer="0" w:gutter="0"/>
          <w:cols w:space="720" w:num="1"/>
        </w:sectPr>
      </w:pPr>
    </w:p>
    <w:p w14:paraId="5C7633D9">
      <w:pPr>
        <w:pStyle w:val="2"/>
        <w:spacing w:line="256" w:lineRule="auto"/>
      </w:pPr>
    </w:p>
    <w:p w14:paraId="4EEC4783">
      <w:pPr>
        <w:pStyle w:val="2"/>
        <w:spacing w:line="256" w:lineRule="auto"/>
      </w:pPr>
    </w:p>
    <w:p w14:paraId="0854AA8E">
      <w:pPr>
        <w:spacing w:before="65" w:line="221" w:lineRule="auto"/>
        <w:ind w:left="78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5"/>
          <w:sz w:val="20"/>
          <w:szCs w:val="20"/>
        </w:rPr>
        <w:t>90.</w:t>
      </w:r>
      <w:r>
        <w:rPr>
          <w:rFonts w:ascii="宋体" w:hAnsi="宋体" w:eastAsia="宋体" w:cs="宋体"/>
          <w:color w:val="1060D0"/>
          <w:spacing w:val="6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5"/>
          <w:sz w:val="20"/>
          <w:szCs w:val="20"/>
        </w:rPr>
        <w:t>案例来源</w:t>
      </w:r>
    </w:p>
    <w:p w14:paraId="4C87B496">
      <w:pPr>
        <w:spacing w:before="154" w:line="360" w:lineRule="auto"/>
        <w:ind w:left="369" w:right="170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引用权威来源的案例，如指导性案例、公报案例、人民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法院案例库案例等，可以不再援引裁判文书</w:t>
      </w:r>
      <w:r>
        <w:rPr>
          <w:rFonts w:ascii="宋体" w:hAnsi="宋体" w:eastAsia="宋体" w:cs="宋体"/>
          <w:spacing w:val="10"/>
          <w:sz w:val="20"/>
          <w:szCs w:val="20"/>
        </w:rPr>
        <w:t>。裁判文书未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公布，作者找不到裁判文书的，可以援引媒体报道、案例选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编等其他来源；作者能够找到相应裁判文书，但一般读者不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易找到的，可以同时提供方便查找的来源。</w:t>
      </w:r>
    </w:p>
    <w:p w14:paraId="4F4C458A">
      <w:pPr>
        <w:spacing w:before="2" w:line="342" w:lineRule="auto"/>
        <w:ind w:left="369" w:right="153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(1)最高人民法院、最高人民检察院发布的指导性案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例，一般只标注发布机关、指导性案例的序号，并用括号标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注发布年份。例如：</w:t>
      </w:r>
    </w:p>
    <w:p w14:paraId="4A229DDE">
      <w:pPr>
        <w:spacing w:before="134" w:line="367" w:lineRule="auto"/>
        <w:ind w:left="369" w:right="167" w:firstLine="4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1"/>
          <w:sz w:val="20"/>
          <w:szCs w:val="20"/>
        </w:rPr>
        <w:t>荣宝英诉王阳、永诚财产保险股份有限公司江阴支公</w:t>
      </w: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8"/>
          <w:sz w:val="20"/>
          <w:szCs w:val="20"/>
        </w:rPr>
        <w:t>司机动车交通事故责任纠纷案，最高人民法</w:t>
      </w:r>
      <w:r>
        <w:rPr>
          <w:rFonts w:ascii="FangSong" w:hAnsi="FangSong" w:eastAsia="FangSong" w:cs="FangSong"/>
          <w:color w:val="2080C0"/>
          <w:spacing w:val="8"/>
          <w:sz w:val="20"/>
          <w:szCs w:val="20"/>
        </w:rPr>
        <w:t>院指导案例</w:t>
      </w:r>
      <w:r>
        <w:rPr>
          <w:rFonts w:ascii="Times New Roman" w:hAnsi="Times New Roman" w:eastAsia="Times New Roman" w:cs="Times New Roman"/>
          <w:color w:val="1060E0"/>
          <w:spacing w:val="8"/>
          <w:sz w:val="20"/>
          <w:szCs w:val="20"/>
        </w:rPr>
        <w:t>24</w:t>
      </w:r>
    </w:p>
    <w:p w14:paraId="12646C6C">
      <w:pPr>
        <w:spacing w:before="6" w:line="222" w:lineRule="auto"/>
        <w:ind w:left="36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9"/>
          <w:sz w:val="20"/>
          <w:szCs w:val="20"/>
        </w:rPr>
        <w:t>号(2014年)。</w:t>
      </w:r>
    </w:p>
    <w:p w14:paraId="6411CF90">
      <w:pPr>
        <w:spacing w:before="249" w:line="343" w:lineRule="auto"/>
        <w:ind w:left="369" w:right="169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(2)《最高人民法院公报》上的案例，可以只援引公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报，不再援引裁判文书(除非需要进行文本比</w:t>
      </w:r>
      <w:r>
        <w:rPr>
          <w:rFonts w:ascii="宋体" w:hAnsi="宋体" w:eastAsia="宋体" w:cs="宋体"/>
          <w:spacing w:val="3"/>
          <w:sz w:val="20"/>
          <w:szCs w:val="20"/>
        </w:rPr>
        <w:t>较)。例如：</w:t>
      </w:r>
    </w:p>
    <w:p w14:paraId="6247545E">
      <w:pPr>
        <w:spacing w:before="115" w:line="222" w:lineRule="auto"/>
        <w:ind w:left="7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1"/>
          <w:sz w:val="20"/>
          <w:szCs w:val="20"/>
        </w:rPr>
        <w:t>陆红霞诉南通市发展和改革委员会政府信息公开答复</w:t>
      </w:r>
    </w:p>
    <w:p w14:paraId="15F70DCC">
      <w:pPr>
        <w:spacing w:before="171" w:line="222" w:lineRule="auto"/>
        <w:ind w:left="36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案，载《最高人民法院公报》2015年第11期。</w:t>
      </w:r>
    </w:p>
    <w:p w14:paraId="5274C8DC">
      <w:pPr>
        <w:spacing w:before="240" w:line="344" w:lineRule="auto"/>
        <w:ind w:left="369" w:right="174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(3)引用“人民法院案例库”中的案例，标明案例名称和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入库编号。例如：</w:t>
      </w:r>
    </w:p>
    <w:p w14:paraId="3C43B145">
      <w:pPr>
        <w:spacing w:before="131" w:line="219" w:lineRule="auto"/>
        <w:ind w:left="77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20"/>
          <w:sz w:val="20"/>
          <w:szCs w:val="20"/>
        </w:rPr>
        <w:t>车某玲诉朱某芳相邻关系纠纷案，人民法院案例库</w:t>
      </w:r>
    </w:p>
    <w:p w14:paraId="0EF0606E">
      <w:pPr>
        <w:spacing w:before="200" w:line="180" w:lineRule="auto"/>
        <w:ind w:left="36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2024-18-2-053-001</w:t>
      </w:r>
      <w:r>
        <w:rPr>
          <w:rFonts w:ascii="宋体" w:hAnsi="宋体" w:eastAsia="宋体" w:cs="宋体"/>
          <w:color w:val="2060D0"/>
          <w:spacing w:val="-1"/>
          <w:sz w:val="20"/>
          <w:szCs w:val="20"/>
        </w:rPr>
        <w:t>。</w:t>
      </w:r>
    </w:p>
    <w:p w14:paraId="5DB1009C">
      <w:pPr>
        <w:spacing w:line="180" w:lineRule="auto"/>
        <w:rPr>
          <w:rFonts w:ascii="宋体" w:hAnsi="宋体" w:eastAsia="宋体" w:cs="宋体"/>
          <w:sz w:val="20"/>
          <w:szCs w:val="20"/>
        </w:rPr>
        <w:sectPr>
          <w:headerReference r:id="rId41" w:type="default"/>
          <w:pgSz w:w="8190" w:h="12150"/>
          <w:pgMar w:top="1832" w:right="1228" w:bottom="400" w:left="1150" w:header="1525" w:footer="0" w:gutter="0"/>
          <w:cols w:space="720" w:num="1"/>
        </w:sectPr>
      </w:pPr>
    </w:p>
    <w:p w14:paraId="316C287B">
      <w:pPr>
        <w:pStyle w:val="2"/>
        <w:spacing w:line="274" w:lineRule="auto"/>
      </w:pPr>
    </w:p>
    <w:p w14:paraId="136BFE68">
      <w:pPr>
        <w:pStyle w:val="2"/>
        <w:spacing w:line="274" w:lineRule="auto"/>
      </w:pPr>
    </w:p>
    <w:p w14:paraId="243130FB">
      <w:pPr>
        <w:pStyle w:val="2"/>
        <w:spacing w:line="274" w:lineRule="auto"/>
      </w:pPr>
    </w:p>
    <w:p w14:paraId="490C6357">
      <w:pPr>
        <w:pStyle w:val="2"/>
        <w:spacing w:line="274" w:lineRule="auto"/>
      </w:pPr>
    </w:p>
    <w:p w14:paraId="7FE61313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70C0"/>
          <w:spacing w:val="-7"/>
          <w:sz w:val="16"/>
          <w:szCs w:val="16"/>
        </w:rPr>
        <w:t>二、中文引注体例</w:t>
      </w:r>
      <w:r>
        <w:rPr>
          <w:rFonts w:ascii="FangSong" w:hAnsi="FangSong" w:eastAsia="FangSong" w:cs="FangSong"/>
          <w:color w:val="2070C0"/>
          <w:spacing w:val="5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70C0"/>
          <w:spacing w:val="-7"/>
          <w:sz w:val="16"/>
          <w:szCs w:val="16"/>
        </w:rPr>
        <w:t>·069</w:t>
      </w:r>
      <w:r>
        <w:rPr>
          <w:rFonts w:ascii="宋体" w:hAnsi="宋体" w:eastAsia="宋体" w:cs="宋体"/>
          <w:color w:val="207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70C0"/>
          <w:spacing w:val="-7"/>
          <w:sz w:val="16"/>
          <w:szCs w:val="16"/>
        </w:rPr>
        <w:t>·</w:t>
      </w:r>
    </w:p>
    <w:p w14:paraId="413E5DC9">
      <w:pPr>
        <w:pStyle w:val="2"/>
        <w:spacing w:line="340" w:lineRule="auto"/>
      </w:pPr>
    </w:p>
    <w:p w14:paraId="402B3861">
      <w:pPr>
        <w:spacing w:before="68" w:line="304" w:lineRule="auto"/>
        <w:ind w:left="124" w:right="343" w:firstLine="41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21"/>
          <w:sz w:val="21"/>
          <w:szCs w:val="21"/>
        </w:rPr>
        <w:t>(4)引用媒体报道的案例，应标明媒体报道信息。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16"/>
          <w:szCs w:val="16"/>
        </w:rPr>
        <w:t>例 如</w:t>
      </w:r>
      <w:r>
        <w:rPr>
          <w:rFonts w:ascii="宋体" w:hAnsi="宋体" w:eastAsia="宋体" w:cs="宋体"/>
          <w:spacing w:val="-14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5"/>
          <w:sz w:val="16"/>
          <w:szCs w:val="16"/>
        </w:rPr>
        <w:t>：</w:t>
      </w:r>
    </w:p>
    <w:p w14:paraId="5806492A">
      <w:pPr>
        <w:spacing w:before="259" w:line="222" w:lineRule="auto"/>
        <w:ind w:left="54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13"/>
          <w:sz w:val="21"/>
          <w:szCs w:val="21"/>
        </w:rPr>
        <w:t>谢文彬诉广东省司法厅案，参见李桂茹、孔献之：《七旬</w:t>
      </w:r>
    </w:p>
    <w:p w14:paraId="172DC31C">
      <w:pPr>
        <w:spacing w:before="127" w:line="222" w:lineRule="auto"/>
        <w:ind w:left="12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3070B0"/>
          <w:spacing w:val="-8"/>
          <w:sz w:val="21"/>
          <w:szCs w:val="21"/>
        </w:rPr>
        <w:t>律师被判可以执业〈律师法〉赢了司法部文件</w:t>
      </w:r>
      <w:r>
        <w:rPr>
          <w:rFonts w:ascii="FangSong" w:hAnsi="FangSong" w:eastAsia="FangSong" w:cs="FangSong"/>
          <w:color w:val="3070B0"/>
          <w:spacing w:val="-9"/>
          <w:sz w:val="21"/>
          <w:szCs w:val="21"/>
        </w:rPr>
        <w:t>》,载《中国青</w:t>
      </w:r>
    </w:p>
    <w:p w14:paraId="6FB4D041">
      <w:pPr>
        <w:spacing w:before="127" w:line="222" w:lineRule="auto"/>
        <w:ind w:left="12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7"/>
          <w:sz w:val="21"/>
          <w:szCs w:val="21"/>
        </w:rPr>
        <w:t>年报》2003年6月4日，第7版。</w:t>
      </w:r>
    </w:p>
    <w:p w14:paraId="1AFE73E5">
      <w:pPr>
        <w:spacing w:before="229" w:line="336" w:lineRule="auto"/>
        <w:ind w:left="124" w:right="458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(5)引用已经出版的案例选编上的案例，应标明案例选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编的出版信息。例如：</w:t>
      </w:r>
    </w:p>
    <w:p w14:paraId="5631AA0D">
      <w:pPr>
        <w:spacing w:before="82" w:line="221" w:lineRule="auto"/>
        <w:ind w:left="54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3070C0"/>
          <w:spacing w:val="3"/>
          <w:sz w:val="21"/>
          <w:szCs w:val="21"/>
        </w:rPr>
        <w:t>宁德市大众影院诉宁德地区工商行政管理局行政处罚</w:t>
      </w:r>
    </w:p>
    <w:p w14:paraId="6349029D">
      <w:pPr>
        <w:spacing w:before="121" w:line="222" w:lineRule="auto"/>
        <w:ind w:left="12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3070B0"/>
          <w:spacing w:val="-6"/>
          <w:sz w:val="21"/>
          <w:szCs w:val="21"/>
        </w:rPr>
        <w:t>案，载最高人民法院中国应用法学研究所编：《人民法院案</w:t>
      </w:r>
    </w:p>
    <w:p w14:paraId="077F696C">
      <w:pPr>
        <w:spacing w:before="115" w:line="328" w:lineRule="auto"/>
        <w:ind w:left="124" w:right="433"/>
        <w:rPr>
          <w:rFonts w:ascii="宋体" w:hAnsi="宋体" w:eastAsia="宋体" w:cs="宋体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例选(1992—1999年合订本)</w:t>
      </w:r>
      <w:r>
        <w:rPr>
          <w:rFonts w:ascii="FangSong" w:hAnsi="FangSong" w:eastAsia="FangSong" w:cs="FangSong"/>
          <w:color w:val="2070C0"/>
          <w:spacing w:val="1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·</w:t>
      </w:r>
      <w:r>
        <w:rPr>
          <w:rFonts w:ascii="FangSong" w:hAnsi="FangSong" w:eastAsia="FangSong" w:cs="FangSong"/>
          <w:color w:val="2070C0"/>
          <w:spacing w:val="-8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2"/>
          <w:sz w:val="21"/>
          <w:szCs w:val="21"/>
        </w:rPr>
        <w:t>行政卷》,中国法制出版社</w:t>
      </w:r>
      <w:r>
        <w:rPr>
          <w:rFonts w:ascii="FangSong" w:hAnsi="FangSong" w:eastAsia="FangSong" w:cs="FangSong"/>
          <w:color w:val="2070C0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B0"/>
          <w:spacing w:val="-4"/>
          <w:sz w:val="21"/>
          <w:szCs w:val="21"/>
        </w:rPr>
        <w:t>2000年版，案例</w:t>
      </w:r>
      <w:r>
        <w:rPr>
          <w:rFonts w:ascii="Times New Roman" w:hAnsi="Times New Roman" w:eastAsia="Times New Roman" w:cs="Times New Roman"/>
          <w:color w:val="1060E0"/>
          <w:spacing w:val="-4"/>
          <w:sz w:val="21"/>
          <w:szCs w:val="21"/>
        </w:rPr>
        <w:t>51</w:t>
      </w:r>
      <w:r>
        <w:rPr>
          <w:rFonts w:ascii="宋体" w:hAnsi="宋体" w:eastAsia="宋体" w:cs="宋体"/>
          <w:color w:val="1060E0"/>
          <w:spacing w:val="-4"/>
          <w:sz w:val="21"/>
          <w:szCs w:val="21"/>
        </w:rPr>
        <w:t>。</w:t>
      </w:r>
    </w:p>
    <w:p w14:paraId="743A4C1D">
      <w:pPr>
        <w:spacing w:before="293" w:line="221" w:lineRule="auto"/>
        <w:ind w:left="547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E0"/>
          <w:spacing w:val="4"/>
          <w:sz w:val="21"/>
          <w:szCs w:val="21"/>
        </w:rPr>
        <w:t>91.</w:t>
      </w:r>
      <w:r>
        <w:rPr>
          <w:rFonts w:ascii="宋体" w:hAnsi="宋体" w:eastAsia="宋体" w:cs="宋体"/>
          <w:color w:val="1060E0"/>
          <w:spacing w:val="3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1070D0"/>
          <w:spacing w:val="4"/>
          <w:sz w:val="21"/>
          <w:szCs w:val="21"/>
        </w:rPr>
        <w:t>裁判时间</w:t>
      </w:r>
    </w:p>
    <w:p w14:paraId="37331AC5">
      <w:pPr>
        <w:spacing w:before="124" w:line="317" w:lineRule="auto"/>
        <w:ind w:left="124" w:right="438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裁判时间一般无须标明。确有必要时，例如裁判年份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与立案年份不一致或者讨论涉及裁判时间的，可以标明裁 </w:t>
      </w:r>
      <w:r>
        <w:rPr>
          <w:rFonts w:ascii="宋体" w:hAnsi="宋体" w:eastAsia="宋体" w:cs="宋体"/>
          <w:spacing w:val="-1"/>
          <w:sz w:val="21"/>
          <w:szCs w:val="21"/>
        </w:rPr>
        <w:t>判时间。裁判时间以裁判文书落款时间为准。例</w:t>
      </w:r>
      <w:r>
        <w:rPr>
          <w:rFonts w:ascii="宋体" w:hAnsi="宋体" w:eastAsia="宋体" w:cs="宋体"/>
          <w:spacing w:val="-2"/>
          <w:sz w:val="21"/>
          <w:szCs w:val="21"/>
        </w:rPr>
        <w:t>如：</w:t>
      </w:r>
    </w:p>
    <w:p w14:paraId="3D4159F4">
      <w:pPr>
        <w:spacing w:before="124" w:line="222" w:lineRule="auto"/>
        <w:ind w:left="54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3"/>
          <w:sz w:val="21"/>
          <w:szCs w:val="21"/>
        </w:rPr>
        <w:t>榆林市凯奇莱能源投资有限公司诉西安地质矿产勘查</w:t>
      </w:r>
    </w:p>
    <w:p w14:paraId="40D9AC18">
      <w:pPr>
        <w:spacing w:before="117" w:line="220" w:lineRule="auto"/>
        <w:ind w:left="12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3"/>
          <w:sz w:val="21"/>
          <w:szCs w:val="21"/>
        </w:rPr>
        <w:t>开发院合作勘查合同纠纷上诉案，最高人民法院(2011)民</w:t>
      </w:r>
    </w:p>
    <w:p w14:paraId="194C845E">
      <w:pPr>
        <w:spacing w:before="122" w:line="222" w:lineRule="auto"/>
        <w:ind w:left="12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60C0"/>
          <w:spacing w:val="9"/>
          <w:sz w:val="21"/>
          <w:szCs w:val="21"/>
        </w:rPr>
        <w:t>一终字第81号民事判决书，2017年12月16日。</w:t>
      </w:r>
    </w:p>
    <w:p w14:paraId="29599A59">
      <w:pPr>
        <w:spacing w:line="222" w:lineRule="auto"/>
        <w:rPr>
          <w:rFonts w:ascii="FangSong" w:hAnsi="FangSong" w:eastAsia="FangSong" w:cs="FangSong"/>
          <w:sz w:val="21"/>
          <w:szCs w:val="21"/>
        </w:rPr>
        <w:sectPr>
          <w:headerReference r:id="rId42" w:type="default"/>
          <w:pgSz w:w="8240" w:h="12070"/>
          <w:pgMar w:top="400" w:right="1111" w:bottom="400" w:left="1236" w:header="0" w:footer="0" w:gutter="0"/>
          <w:cols w:space="720" w:num="1"/>
        </w:sectPr>
      </w:pPr>
    </w:p>
    <w:p w14:paraId="223824C2">
      <w:pPr>
        <w:pStyle w:val="2"/>
        <w:spacing w:line="276" w:lineRule="auto"/>
      </w:pPr>
    </w:p>
    <w:p w14:paraId="72D5C512">
      <w:pPr>
        <w:pStyle w:val="2"/>
        <w:spacing w:line="276" w:lineRule="auto"/>
      </w:pPr>
    </w:p>
    <w:p w14:paraId="3B893AD5">
      <w:pPr>
        <w:pStyle w:val="2"/>
        <w:spacing w:line="277" w:lineRule="auto"/>
      </w:pPr>
    </w:p>
    <w:p w14:paraId="283D9D6F">
      <w:pPr>
        <w:pStyle w:val="2"/>
        <w:spacing w:line="277" w:lineRule="auto"/>
      </w:pPr>
    </w:p>
    <w:p w14:paraId="088D0B0F">
      <w:pPr>
        <w:spacing w:before="52" w:line="222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宋体" w:hAnsi="宋体" w:eastAsia="宋体" w:cs="宋体"/>
          <w:color w:val="1060D0"/>
          <w:spacing w:val="5"/>
          <w:sz w:val="16"/>
          <w:szCs w:val="16"/>
        </w:rPr>
        <w:t>·070</w:t>
      </w:r>
      <w:r>
        <w:rPr>
          <w:rFonts w:ascii="宋体" w:hAnsi="宋体" w:eastAsia="宋体" w:cs="宋体"/>
          <w:color w:val="1060D0"/>
          <w:spacing w:val="-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1060D0"/>
          <w:spacing w:val="5"/>
          <w:sz w:val="16"/>
          <w:szCs w:val="16"/>
        </w:rPr>
        <w:t>·</w:t>
      </w:r>
      <w:r>
        <w:rPr>
          <w:rFonts w:ascii="宋体" w:hAnsi="宋体" w:eastAsia="宋体" w:cs="宋体"/>
          <w:color w:val="1060D0"/>
          <w:spacing w:val="20"/>
          <w:w w:val="101"/>
          <w:sz w:val="16"/>
          <w:szCs w:val="16"/>
        </w:rPr>
        <w:t xml:space="preserve">  </w:t>
      </w:r>
      <w:r>
        <w:rPr>
          <w:rFonts w:ascii="FangSong" w:hAnsi="FangSong" w:eastAsia="FangSong" w:cs="FangSong"/>
          <w:color w:val="2070C0"/>
          <w:spacing w:val="5"/>
          <w:sz w:val="16"/>
          <w:szCs w:val="16"/>
        </w:rPr>
        <w:t>法学引注手册(第二版)</w:t>
      </w:r>
    </w:p>
    <w:p w14:paraId="664F956E">
      <w:pPr>
        <w:pStyle w:val="2"/>
        <w:spacing w:line="245" w:lineRule="auto"/>
      </w:pPr>
    </w:p>
    <w:p w14:paraId="2F8D1D82">
      <w:pPr>
        <w:pStyle w:val="2"/>
        <w:spacing w:line="245" w:lineRule="auto"/>
      </w:pPr>
    </w:p>
    <w:p w14:paraId="0CA235BF">
      <w:pPr>
        <w:pStyle w:val="2"/>
        <w:spacing w:line="245" w:lineRule="auto"/>
      </w:pPr>
    </w:p>
    <w:p w14:paraId="626C24B3">
      <w:pPr>
        <w:spacing w:before="68" w:line="219" w:lineRule="auto"/>
        <w:ind w:left="80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5"/>
          <w:sz w:val="21"/>
          <w:szCs w:val="21"/>
        </w:rPr>
        <w:t>(六)引用统计数据</w:t>
      </w:r>
    </w:p>
    <w:p w14:paraId="541C9A61">
      <w:pPr>
        <w:spacing w:before="308" w:line="221" w:lineRule="auto"/>
        <w:ind w:left="803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70D0"/>
          <w:spacing w:val="3"/>
          <w:sz w:val="21"/>
          <w:szCs w:val="21"/>
        </w:rPr>
        <w:t>92</w:t>
      </w:r>
      <w:r>
        <w:rPr>
          <w:rFonts w:ascii="宋体" w:hAnsi="宋体" w:eastAsia="宋体" w:cs="宋体"/>
          <w:color w:val="1070D0"/>
          <w:spacing w:val="-4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3"/>
          <w:sz w:val="21"/>
          <w:szCs w:val="21"/>
        </w:rPr>
        <w:t>.</w:t>
      </w:r>
      <w:r>
        <w:rPr>
          <w:rFonts w:ascii="黑体" w:hAnsi="黑体" w:eastAsia="黑体" w:cs="黑体"/>
          <w:color w:val="2070D0"/>
          <w:spacing w:val="-23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3"/>
          <w:sz w:val="21"/>
          <w:szCs w:val="21"/>
        </w:rPr>
        <w:t>应当标明出处的统计数据</w:t>
      </w:r>
    </w:p>
    <w:p w14:paraId="23EBF8D0">
      <w:pPr>
        <w:spacing w:before="122" w:line="404" w:lineRule="auto"/>
        <w:ind w:left="370" w:right="76" w:firstLine="42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9"/>
          <w:sz w:val="21"/>
          <w:szCs w:val="21"/>
        </w:rPr>
        <w:t>(1)除业内周知的事实外，统计数据应当标明出处。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16"/>
          <w:szCs w:val="16"/>
        </w:rPr>
        <w:t>例 如 ：</w:t>
      </w:r>
    </w:p>
    <w:p w14:paraId="04C00051">
      <w:pPr>
        <w:spacing w:before="59" w:line="334" w:lineRule="auto"/>
        <w:ind w:left="370" w:right="158" w:firstLine="429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9"/>
          <w:sz w:val="21"/>
          <w:szCs w:val="21"/>
        </w:rPr>
        <w:t>与每年400万到600万件涉及行政争议的信访案件相</w:t>
      </w:r>
      <w:r>
        <w:rPr>
          <w:rFonts w:ascii="FangSong" w:hAnsi="FangSong" w:eastAsia="FangSong" w:cs="FangSong"/>
          <w:color w:val="2070C0"/>
          <w:spacing w:val="16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15"/>
          <w:sz w:val="21"/>
          <w:szCs w:val="21"/>
        </w:rPr>
        <w:t>比，行政诉讼案件简直微不足道。⑦与国外相比，中国的行政</w:t>
      </w:r>
      <w:r>
        <w:rPr>
          <w:rFonts w:ascii="FangSong" w:hAnsi="FangSong" w:eastAsia="FangSong" w:cs="FangSong"/>
          <w:color w:val="2070C0"/>
          <w:spacing w:val="18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1"/>
          <w:sz w:val="21"/>
          <w:szCs w:val="21"/>
        </w:rPr>
        <w:t>诉讼案件也是少得出奇：法国六千万人口，地方行政法院</w:t>
      </w:r>
    </w:p>
    <w:p w14:paraId="646BB2D7">
      <w:pPr>
        <w:spacing w:before="1" w:line="221" w:lineRule="auto"/>
        <w:ind w:left="37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3070B0"/>
          <w:spacing w:val="5"/>
          <w:sz w:val="21"/>
          <w:szCs w:val="21"/>
        </w:rPr>
        <w:t>一年受理的案件也近20万⑧;德国八千万人口，几套法院</w:t>
      </w:r>
    </w:p>
    <w:p w14:paraId="07B899D2">
      <w:pPr>
        <w:spacing w:before="146" w:line="220" w:lineRule="auto"/>
        <w:ind w:left="37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-1"/>
          <w:sz w:val="21"/>
          <w:szCs w:val="21"/>
        </w:rPr>
        <w:t>一年受理的各类行政性案件更是高达50万左</w:t>
      </w:r>
      <w:r>
        <w:rPr>
          <w:rFonts w:ascii="FangSong" w:hAnsi="FangSong" w:eastAsia="FangSong" w:cs="FangSong"/>
          <w:color w:val="2070B0"/>
          <w:spacing w:val="-2"/>
          <w:sz w:val="21"/>
          <w:szCs w:val="21"/>
        </w:rPr>
        <w:t>右⑨。</w:t>
      </w:r>
    </w:p>
    <w:p w14:paraId="2107D7E2">
      <w:pPr>
        <w:pStyle w:val="2"/>
        <w:spacing w:line="444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123825</wp:posOffset>
            </wp:positionV>
            <wp:extent cx="107315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73153" cy="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49970">
      <w:pPr>
        <w:spacing w:before="53" w:line="216" w:lineRule="auto"/>
        <w:ind w:left="68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C0"/>
          <w:spacing w:val="-3"/>
          <w:sz w:val="16"/>
          <w:szCs w:val="16"/>
        </w:rPr>
        <w:t>⑦参见孙乾：《“民告官”信访案件年超40</w:t>
      </w:r>
      <w:r>
        <w:rPr>
          <w:rFonts w:ascii="宋体" w:hAnsi="宋体" w:eastAsia="宋体" w:cs="宋体"/>
          <w:color w:val="2070C0"/>
          <w:spacing w:val="-4"/>
          <w:sz w:val="16"/>
          <w:szCs w:val="16"/>
        </w:rPr>
        <w:t>0万件》,载《京华时报》2014</w:t>
      </w:r>
    </w:p>
    <w:p w14:paraId="1B1A2D9F">
      <w:pPr>
        <w:spacing w:before="135" w:line="219" w:lineRule="auto"/>
        <w:ind w:left="37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60C0"/>
          <w:spacing w:val="10"/>
          <w:sz w:val="16"/>
          <w:szCs w:val="16"/>
        </w:rPr>
        <w:t>年11月5日，第3版。</w:t>
      </w:r>
    </w:p>
    <w:p w14:paraId="5EEED392">
      <w:pPr>
        <w:spacing w:before="143" w:line="306" w:lineRule="auto"/>
        <w:ind w:left="370" w:right="457" w:firstLine="30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⑧</w:t>
      </w:r>
      <w:r>
        <w:rPr>
          <w:rFonts w:ascii="宋体" w:hAnsi="宋体" w:eastAsia="宋体" w:cs="宋体"/>
          <w:color w:val="2070D0"/>
          <w:spacing w:val="-26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参</w:t>
      </w:r>
      <w:r>
        <w:rPr>
          <w:rFonts w:ascii="宋体" w:hAnsi="宋体" w:eastAsia="宋体" w:cs="宋体"/>
          <w:color w:val="2070D0"/>
          <w:spacing w:val="-24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见</w:t>
      </w:r>
      <w:r>
        <w:rPr>
          <w:rFonts w:ascii="宋体" w:hAnsi="宋体" w:eastAsia="宋体" w:cs="宋体"/>
          <w:color w:val="2070D0"/>
          <w:spacing w:val="-26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法 国</w:t>
      </w:r>
      <w:r>
        <w:rPr>
          <w:rFonts w:ascii="宋体" w:hAnsi="宋体" w:eastAsia="宋体" w:cs="宋体"/>
          <w:color w:val="2070D0"/>
          <w:spacing w:val="-25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最</w:t>
      </w:r>
      <w:r>
        <w:rPr>
          <w:rFonts w:ascii="宋体" w:hAnsi="宋体" w:eastAsia="宋体" w:cs="宋体"/>
          <w:color w:val="2070D0"/>
          <w:spacing w:val="-22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高</w:t>
      </w:r>
      <w:r>
        <w:rPr>
          <w:rFonts w:ascii="宋体" w:hAnsi="宋体" w:eastAsia="宋体" w:cs="宋体"/>
          <w:color w:val="2070D0"/>
          <w:spacing w:val="-24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行</w:t>
      </w:r>
      <w:r>
        <w:rPr>
          <w:rFonts w:ascii="宋体" w:hAnsi="宋体" w:eastAsia="宋体" w:cs="宋体"/>
          <w:color w:val="2070D0"/>
          <w:spacing w:val="-27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政</w:t>
      </w:r>
      <w:r>
        <w:rPr>
          <w:rFonts w:ascii="宋体" w:hAnsi="宋体" w:eastAsia="宋体" w:cs="宋体"/>
          <w:color w:val="2070D0"/>
          <w:spacing w:val="-26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法</w:t>
      </w:r>
      <w:r>
        <w:rPr>
          <w:rFonts w:ascii="宋体" w:hAnsi="宋体" w:eastAsia="宋体" w:cs="宋体"/>
          <w:color w:val="2070D0"/>
          <w:spacing w:val="-17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院</w:t>
      </w:r>
      <w:r>
        <w:rPr>
          <w:rFonts w:ascii="宋体" w:hAnsi="宋体" w:eastAsia="宋体" w:cs="宋体"/>
          <w:color w:val="2070D0"/>
          <w:spacing w:val="-16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网</w:t>
      </w:r>
      <w:r>
        <w:rPr>
          <w:rFonts w:ascii="宋体" w:hAnsi="宋体" w:eastAsia="宋体" w:cs="宋体"/>
          <w:color w:val="2070D0"/>
          <w:spacing w:val="-26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站</w:t>
      </w:r>
      <w:r>
        <w:rPr>
          <w:rFonts w:ascii="宋体" w:hAnsi="宋体" w:eastAsia="宋体" w:cs="宋体"/>
          <w:color w:val="2070D0"/>
          <w:spacing w:val="-32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D0"/>
          <w:spacing w:val="-4"/>
          <w:sz w:val="14"/>
          <w:szCs w:val="14"/>
        </w:rPr>
        <w:t>，</w:t>
      </w:r>
      <w:r>
        <w:fldChar w:fldCharType="begin"/>
      </w:r>
      <w:r>
        <w:instrText xml:space="preserve"> HYPERLINK "http://english.conseil-etat.ft/Judging,2016"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70D0"/>
          <w:spacing w:val="-4"/>
          <w:sz w:val="14"/>
          <w:szCs w:val="14"/>
        </w:rPr>
        <w:t>http://english.conseil-etat.ft/Judging,20</w:t>
      </w:r>
      <w:r>
        <w:rPr>
          <w:rFonts w:ascii="Times New Roman" w:hAnsi="Times New Roman" w:eastAsia="Times New Roman" w:cs="Times New Roman"/>
          <w:color w:val="2070D0"/>
          <w:spacing w:val="-5"/>
          <w:sz w:val="14"/>
          <w:szCs w:val="14"/>
        </w:rPr>
        <w:t>16</w:t>
      </w:r>
      <w:r>
        <w:rPr>
          <w:rFonts w:ascii="Times New Roman" w:hAnsi="Times New Roman" w:eastAsia="Times New Roman" w:cs="Times New Roman"/>
          <w:color w:val="2070D0"/>
          <w:spacing w:val="-5"/>
          <w:sz w:val="14"/>
          <w:szCs w:val="14"/>
        </w:rPr>
        <w:fldChar w:fldCharType="end"/>
      </w:r>
      <w:r>
        <w:rPr>
          <w:rFonts w:ascii="Times New Roman" w:hAnsi="Times New Roman" w:eastAsia="Times New Roman" w:cs="Times New Roman"/>
          <w:color w:val="2070D0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2070C0"/>
          <w:spacing w:val="14"/>
          <w:sz w:val="16"/>
          <w:szCs w:val="16"/>
        </w:rPr>
        <w:t>年12月18日访问</w:t>
      </w:r>
      <w:r>
        <w:rPr>
          <w:rFonts w:ascii="宋体" w:hAnsi="宋体" w:eastAsia="宋体" w:cs="宋体"/>
          <w:color w:val="2070D0"/>
          <w:spacing w:val="14"/>
          <w:sz w:val="16"/>
          <w:szCs w:val="16"/>
        </w:rPr>
        <w:t>。</w:t>
      </w:r>
    </w:p>
    <w:p w14:paraId="587CF040">
      <w:pPr>
        <w:spacing w:before="128" w:line="216" w:lineRule="auto"/>
        <w:ind w:left="68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D0"/>
          <w:spacing w:val="-2"/>
          <w:sz w:val="16"/>
          <w:szCs w:val="16"/>
        </w:rPr>
        <w:t>⑨参见刘飞：《德国公法权利救济制度》,北京大学出版社2009年版，第</w:t>
      </w:r>
    </w:p>
    <w:p w14:paraId="5F13A408">
      <w:pPr>
        <w:spacing w:before="145" w:line="219" w:lineRule="auto"/>
        <w:ind w:left="37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C0"/>
          <w:sz w:val="16"/>
          <w:szCs w:val="16"/>
        </w:rPr>
        <w:t>69-70页。如果只看普通行政法院审理的一审案件数量，</w:t>
      </w:r>
      <w:r>
        <w:rPr>
          <w:rFonts w:ascii="宋体" w:hAnsi="宋体" w:eastAsia="宋体" w:cs="宋体"/>
          <w:color w:val="2070C0"/>
          <w:spacing w:val="-1"/>
          <w:sz w:val="16"/>
          <w:szCs w:val="16"/>
        </w:rPr>
        <w:t>则只有20万件左右。</w:t>
      </w:r>
    </w:p>
    <w:p w14:paraId="26A1F928">
      <w:pPr>
        <w:spacing w:before="212" w:line="327" w:lineRule="auto"/>
        <w:ind w:left="370" w:right="172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(2)作者通过自己调研、计算获得的数据，应该说明数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4"/>
          <w:sz w:val="21"/>
          <w:szCs w:val="21"/>
        </w:rPr>
        <w:t>据来源；必要时，说明检索方法。例如：</w:t>
      </w:r>
    </w:p>
    <w:p w14:paraId="71815406">
      <w:pPr>
        <w:spacing w:before="91" w:line="219" w:lineRule="auto"/>
        <w:ind w:left="79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21"/>
          <w:sz w:val="21"/>
          <w:szCs w:val="21"/>
        </w:rPr>
        <w:t>权利保护正成为这个时代的重要话语。在公法领</w:t>
      </w:r>
    </w:p>
    <w:p w14:paraId="5B3CFFE1">
      <w:pPr>
        <w:spacing w:before="144" w:line="222" w:lineRule="auto"/>
        <w:ind w:left="37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21"/>
          <w:sz w:val="21"/>
          <w:szCs w:val="21"/>
        </w:rPr>
        <w:t>域，光是用“有权”“权利”的表述确认公民、组织权利的法律</w:t>
      </w:r>
    </w:p>
    <w:p w14:paraId="5328B80B">
      <w:pPr>
        <w:spacing w:before="135" w:line="220" w:lineRule="auto"/>
        <w:ind w:left="37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60B0"/>
          <w:spacing w:val="5"/>
          <w:sz w:val="21"/>
          <w:szCs w:val="21"/>
        </w:rPr>
        <w:t>条款，至2023年底达240多条。⑩检索“北大法宝”</w:t>
      </w:r>
      <w:r>
        <w:rPr>
          <w:rFonts w:ascii="FangSong" w:hAnsi="FangSong" w:eastAsia="FangSong" w:cs="FangSong"/>
          <w:color w:val="2060B0"/>
          <w:spacing w:val="4"/>
          <w:sz w:val="21"/>
          <w:szCs w:val="21"/>
        </w:rPr>
        <w:t>数据</w:t>
      </w:r>
    </w:p>
    <w:p w14:paraId="4DB40097">
      <w:pPr>
        <w:spacing w:line="220" w:lineRule="auto"/>
        <w:rPr>
          <w:rFonts w:ascii="FangSong" w:hAnsi="FangSong" w:eastAsia="FangSong" w:cs="FangSong"/>
          <w:sz w:val="21"/>
          <w:szCs w:val="21"/>
        </w:rPr>
        <w:sectPr>
          <w:pgSz w:w="8190" w:h="12150"/>
          <w:pgMar w:top="400" w:right="1228" w:bottom="400" w:left="1139" w:header="0" w:footer="0" w:gutter="0"/>
          <w:cols w:space="720" w:num="1"/>
        </w:sectPr>
      </w:pPr>
    </w:p>
    <w:p w14:paraId="158212B0">
      <w:pPr>
        <w:pStyle w:val="2"/>
        <w:spacing w:line="271" w:lineRule="auto"/>
      </w:pPr>
    </w:p>
    <w:p w14:paraId="20A232B4">
      <w:pPr>
        <w:pStyle w:val="2"/>
        <w:spacing w:line="271" w:lineRule="auto"/>
      </w:pPr>
    </w:p>
    <w:p w14:paraId="4C2C025E">
      <w:pPr>
        <w:pStyle w:val="2"/>
        <w:spacing w:line="272" w:lineRule="auto"/>
      </w:pPr>
    </w:p>
    <w:p w14:paraId="181D999D">
      <w:pPr>
        <w:pStyle w:val="2"/>
        <w:spacing w:line="272" w:lineRule="auto"/>
      </w:pPr>
    </w:p>
    <w:p w14:paraId="2B15A628">
      <w:pPr>
        <w:spacing w:before="52" w:line="222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1"/>
          <w:sz w:val="16"/>
          <w:szCs w:val="16"/>
        </w:rPr>
        <w:t xml:space="preserve">二、中文引注体例   </w:t>
      </w:r>
      <w:r>
        <w:rPr>
          <w:rFonts w:ascii="Times New Roman" w:hAnsi="Times New Roman" w:eastAsia="Times New Roman" w:cs="Times New Roman"/>
          <w:color w:val="2060C0"/>
          <w:spacing w:val="1"/>
          <w:sz w:val="16"/>
          <w:szCs w:val="16"/>
        </w:rPr>
        <w:t>·071·</w:t>
      </w:r>
    </w:p>
    <w:p w14:paraId="0AF4CA6B">
      <w:pPr>
        <w:pStyle w:val="2"/>
        <w:spacing w:line="345" w:lineRule="auto"/>
      </w:pPr>
    </w:p>
    <w:p w14:paraId="177DB90D">
      <w:pPr>
        <w:spacing w:before="68" w:line="219" w:lineRule="auto"/>
        <w:ind w:left="212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5"/>
          <w:sz w:val="21"/>
          <w:szCs w:val="21"/>
        </w:rPr>
        <w:t>库，在380余万份行政裁判文书中，“权利”一词出现在101</w:t>
      </w:r>
    </w:p>
    <w:p w14:paraId="1D0B14E6">
      <w:pPr>
        <w:spacing w:before="162" w:line="222" w:lineRule="auto"/>
        <w:ind w:left="212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B0"/>
          <w:spacing w:val="-13"/>
          <w:sz w:val="21"/>
          <w:szCs w:val="21"/>
        </w:rPr>
        <w:t>万份文书中，远多于“职权”一词的频率(63万份)。①</w:t>
      </w:r>
    </w:p>
    <w:p w14:paraId="3649F1B6">
      <w:pPr>
        <w:pStyle w:val="2"/>
        <w:spacing w:line="412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140970</wp:posOffset>
            </wp:positionH>
            <wp:positionV relativeFrom="paragraph">
              <wp:posOffset>108585</wp:posOffset>
            </wp:positionV>
            <wp:extent cx="1079500" cy="63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79497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2195C">
      <w:pPr>
        <w:spacing w:before="52" w:line="217" w:lineRule="auto"/>
        <w:ind w:left="54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D0"/>
          <w:spacing w:val="15"/>
          <w:sz w:val="16"/>
          <w:szCs w:val="16"/>
        </w:rPr>
        <w:t>⑩检索时间为2024年3月。检索范围为国家法律法规数据库中的法</w:t>
      </w:r>
    </w:p>
    <w:p w14:paraId="79D5D04B">
      <w:pPr>
        <w:spacing w:before="124" w:line="219" w:lineRule="auto"/>
        <w:ind w:left="21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60C0"/>
          <w:spacing w:val="-11"/>
          <w:sz w:val="16"/>
          <w:szCs w:val="16"/>
        </w:rPr>
        <w:t>律，检索词为“有权”“权利”。检索后通过</w:t>
      </w:r>
      <w:r>
        <w:rPr>
          <w:rFonts w:ascii="宋体" w:hAnsi="宋体" w:eastAsia="宋体" w:cs="宋体"/>
          <w:color w:val="2060C0"/>
          <w:spacing w:val="-12"/>
          <w:sz w:val="16"/>
          <w:szCs w:val="16"/>
        </w:rPr>
        <w:t>人工阅读，排除民事法律，排除“有</w:t>
      </w:r>
    </w:p>
    <w:p w14:paraId="081F0E57">
      <w:pPr>
        <w:spacing w:before="119" w:line="219" w:lineRule="auto"/>
        <w:ind w:left="21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color w:val="2070D0"/>
          <w:spacing w:val="-5"/>
          <w:sz w:val="16"/>
          <w:szCs w:val="16"/>
        </w:rPr>
        <w:t>权机关”等不相关含义，排除法律修改导致的不同文本内容重复的条款。</w:t>
      </w:r>
    </w:p>
    <w:p w14:paraId="753D00FE">
      <w:pPr>
        <w:spacing w:before="74" w:line="214" w:lineRule="exact"/>
        <w:ind w:left="542"/>
        <w:rPr>
          <w:rFonts w:ascii="宋体" w:hAnsi="宋体" w:eastAsia="宋体" w:cs="宋体"/>
          <w:sz w:val="16"/>
          <w:szCs w:val="16"/>
        </w:rPr>
      </w:pPr>
      <w:r>
        <w:rPr>
          <w:rFonts w:ascii="Calibri" w:hAnsi="Calibri" w:eastAsia="Calibri" w:cs="Calibri"/>
          <w:color w:val="2060B0"/>
          <w:spacing w:val="17"/>
          <w:position w:val="1"/>
          <w:sz w:val="16"/>
          <w:szCs w:val="16"/>
        </w:rPr>
        <w:t>⑪</w:t>
      </w:r>
      <w:r>
        <w:rPr>
          <w:rFonts w:ascii="宋体" w:hAnsi="宋体" w:eastAsia="宋体" w:cs="宋体"/>
          <w:color w:val="2060B0"/>
          <w:spacing w:val="17"/>
          <w:position w:val="1"/>
          <w:sz w:val="16"/>
          <w:szCs w:val="16"/>
        </w:rPr>
        <w:t>检索时间为2024年3月14日。</w:t>
      </w:r>
    </w:p>
    <w:p w14:paraId="307EEDBE">
      <w:pPr>
        <w:pStyle w:val="2"/>
        <w:spacing w:line="339" w:lineRule="auto"/>
      </w:pPr>
    </w:p>
    <w:p w14:paraId="5F3F2A16">
      <w:pPr>
        <w:spacing w:before="69" w:line="221" w:lineRule="auto"/>
        <w:ind w:left="6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6"/>
          <w:sz w:val="21"/>
          <w:szCs w:val="21"/>
        </w:rPr>
        <w:t>93.</w:t>
      </w:r>
      <w:r>
        <w:rPr>
          <w:rFonts w:ascii="宋体" w:hAnsi="宋体" w:eastAsia="宋体" w:cs="宋体"/>
          <w:color w:val="2060D0"/>
          <w:spacing w:val="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1"/>
          <w:szCs w:val="21"/>
        </w:rPr>
        <w:t>引用统计数据的要求</w:t>
      </w:r>
    </w:p>
    <w:p w14:paraId="7D81A13C">
      <w:pPr>
        <w:spacing w:before="153" w:line="325" w:lineRule="auto"/>
        <w:ind w:left="212" w:right="26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统计数据的来源应当可靠，数据应当合理。对于来源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不尽可靠、数据不尽合理的，应当作出解释和评估。</w:t>
      </w:r>
    </w:p>
    <w:p w14:paraId="5A34F08F">
      <w:pPr>
        <w:spacing w:before="1" w:line="325" w:lineRule="auto"/>
        <w:ind w:left="212" w:right="26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同一篇文章的多个统计数据来源相同的，可以</w:t>
      </w:r>
      <w:r>
        <w:rPr>
          <w:rFonts w:ascii="宋体" w:hAnsi="宋体" w:eastAsia="宋体" w:cs="宋体"/>
          <w:spacing w:val="3"/>
          <w:sz w:val="21"/>
          <w:szCs w:val="21"/>
        </w:rPr>
        <w:t>在导论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中或者第一次出现时概括介绍，此后不再一一叙明。</w:t>
      </w:r>
    </w:p>
    <w:p w14:paraId="639D4B94">
      <w:pPr>
        <w:spacing w:before="2" w:line="326" w:lineRule="auto"/>
        <w:ind w:left="212" w:right="26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统计数据的精确程度，应当根据文章主题和数据质量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而定。本来就无法精确的事实，不必以貌似精确的数字来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说明。例如，“在前述175个案例中，原</w:t>
      </w:r>
      <w:r>
        <w:rPr>
          <w:rFonts w:ascii="宋体" w:hAnsi="宋体" w:eastAsia="宋体" w:cs="宋体"/>
          <w:spacing w:val="7"/>
          <w:sz w:val="21"/>
          <w:szCs w:val="21"/>
        </w:rPr>
        <w:t>告胜诉的案例占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11.82%”。由于样本量偏小、代表性不足，这里精确到小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数点后实际意义不大，精确到小数点后第二位更是没有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意义。</w:t>
      </w:r>
    </w:p>
    <w:p w14:paraId="61A395AA">
      <w:pPr>
        <w:spacing w:before="139" w:line="221" w:lineRule="auto"/>
        <w:ind w:left="6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C0"/>
          <w:spacing w:val="4"/>
          <w:sz w:val="21"/>
          <w:szCs w:val="21"/>
        </w:rPr>
        <w:t>94.</w:t>
      </w:r>
      <w:r>
        <w:rPr>
          <w:rFonts w:ascii="宋体" w:hAnsi="宋体" w:eastAsia="宋体" w:cs="宋体"/>
          <w:color w:val="2060C0"/>
          <w:spacing w:val="3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4"/>
          <w:sz w:val="21"/>
          <w:szCs w:val="21"/>
        </w:rPr>
        <w:t>统计数据的图表呈现</w:t>
      </w:r>
    </w:p>
    <w:p w14:paraId="513281E5">
      <w:pPr>
        <w:spacing w:before="124" w:line="219" w:lineRule="auto"/>
        <w:ind w:left="6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为更加直观地呈现统计数据，可以使用图表。</w:t>
      </w:r>
    </w:p>
    <w:p w14:paraId="1566A73F">
      <w:pPr>
        <w:spacing w:before="121" w:line="219" w:lineRule="auto"/>
        <w:ind w:left="6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图表内容应当与统计数据相符，力求直观和美观。</w:t>
      </w:r>
    </w:p>
    <w:p w14:paraId="052C4BBD">
      <w:pPr>
        <w:spacing w:before="117" w:line="216" w:lineRule="auto"/>
        <w:ind w:left="6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图表在正文中的位置，遵循“先文后图(表),图(</w:t>
      </w:r>
      <w:r>
        <w:rPr>
          <w:rFonts w:ascii="宋体" w:hAnsi="宋体" w:eastAsia="宋体" w:cs="宋体"/>
          <w:spacing w:val="-2"/>
          <w:sz w:val="21"/>
          <w:szCs w:val="21"/>
        </w:rPr>
        <w:t>表)随</w:t>
      </w:r>
    </w:p>
    <w:p w14:paraId="57EC5F66">
      <w:pPr>
        <w:spacing w:line="216" w:lineRule="auto"/>
        <w:rPr>
          <w:rFonts w:ascii="宋体" w:hAnsi="宋体" w:eastAsia="宋体" w:cs="宋体"/>
          <w:sz w:val="21"/>
          <w:szCs w:val="21"/>
        </w:rPr>
        <w:sectPr>
          <w:pgSz w:w="8250" w:h="12050"/>
          <w:pgMar w:top="400" w:right="1191" w:bottom="400" w:left="1237" w:header="0" w:footer="0" w:gutter="0"/>
          <w:cols w:space="720" w:num="1"/>
        </w:sectPr>
      </w:pPr>
    </w:p>
    <w:p w14:paraId="63F4EEAB">
      <w:pPr>
        <w:pStyle w:val="2"/>
        <w:spacing w:line="273" w:lineRule="auto"/>
      </w:pPr>
    </w:p>
    <w:p w14:paraId="194F7BC8">
      <w:pPr>
        <w:pStyle w:val="2"/>
        <w:spacing w:line="273" w:lineRule="auto"/>
      </w:pPr>
    </w:p>
    <w:p w14:paraId="61EA3D53">
      <w:pPr>
        <w:pStyle w:val="2"/>
        <w:spacing w:line="273" w:lineRule="auto"/>
      </w:pPr>
    </w:p>
    <w:p w14:paraId="7FE03A00">
      <w:pPr>
        <w:pStyle w:val="2"/>
        <w:spacing w:line="274" w:lineRule="auto"/>
      </w:pPr>
    </w:p>
    <w:p w14:paraId="19DF8D68">
      <w:pPr>
        <w:spacing w:before="56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宋体" w:hAnsi="宋体" w:eastAsia="宋体" w:cs="宋体"/>
          <w:color w:val="2060E0"/>
          <w:spacing w:val="-1"/>
          <w:sz w:val="17"/>
          <w:szCs w:val="17"/>
        </w:rPr>
        <w:t>·072</w:t>
      </w:r>
      <w:r>
        <w:rPr>
          <w:rFonts w:ascii="宋体" w:hAnsi="宋体" w:eastAsia="宋体" w:cs="宋体"/>
          <w:color w:val="2060E0"/>
          <w:spacing w:val="-6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2060E0"/>
          <w:spacing w:val="-1"/>
          <w:sz w:val="17"/>
          <w:szCs w:val="17"/>
        </w:rPr>
        <w:t xml:space="preserve">·  </w:t>
      </w:r>
      <w:r>
        <w:rPr>
          <w:rFonts w:ascii="FangSong" w:hAnsi="FangSong" w:eastAsia="FangSong" w:cs="FangSong"/>
          <w:color w:val="2070B0"/>
          <w:spacing w:val="-1"/>
          <w:sz w:val="17"/>
          <w:szCs w:val="17"/>
        </w:rPr>
        <w:t>法学引注手册(第二版)</w:t>
      </w:r>
    </w:p>
    <w:p w14:paraId="64BEAB8B">
      <w:pPr>
        <w:pStyle w:val="2"/>
        <w:spacing w:line="361" w:lineRule="auto"/>
      </w:pPr>
    </w:p>
    <w:p w14:paraId="2F885074">
      <w:pPr>
        <w:spacing w:before="65" w:line="220" w:lineRule="auto"/>
        <w:ind w:left="3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文走，图(表)文呼应”的原则。</w:t>
      </w:r>
    </w:p>
    <w:p w14:paraId="7958DE63">
      <w:pPr>
        <w:spacing w:before="142" w:line="340" w:lineRule="auto"/>
        <w:ind w:left="379" w:right="221" w:firstLine="44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图表应有标题。图的标题，位于图下；表的标题，</w:t>
      </w:r>
      <w:r>
        <w:rPr>
          <w:rFonts w:ascii="宋体" w:hAnsi="宋体" w:eastAsia="宋体" w:cs="宋体"/>
          <w:spacing w:val="2"/>
          <w:sz w:val="20"/>
          <w:szCs w:val="20"/>
        </w:rPr>
        <w:t>位于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表上。图表应当依序编号，序号使用阿拉伯数字。图表的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序号之后空两个字符(不加冒号),然后接续标题。</w:t>
      </w:r>
    </w:p>
    <w:p w14:paraId="1064F944">
      <w:pPr>
        <w:spacing w:line="340" w:lineRule="auto"/>
        <w:rPr>
          <w:rFonts w:ascii="宋体" w:hAnsi="宋体" w:eastAsia="宋体" w:cs="宋体"/>
          <w:sz w:val="20"/>
          <w:szCs w:val="20"/>
        </w:rPr>
        <w:sectPr>
          <w:pgSz w:w="8180" w:h="12110"/>
          <w:pgMar w:top="400" w:right="1227" w:bottom="400" w:left="1030" w:header="0" w:footer="0" w:gutter="0"/>
          <w:cols w:space="720" w:num="1"/>
        </w:sectPr>
      </w:pPr>
    </w:p>
    <w:p w14:paraId="73BA24DC">
      <w:pPr>
        <w:pStyle w:val="2"/>
        <w:spacing w:line="251" w:lineRule="auto"/>
      </w:pPr>
    </w:p>
    <w:p w14:paraId="0F310E44">
      <w:pPr>
        <w:pStyle w:val="2"/>
        <w:spacing w:line="251" w:lineRule="auto"/>
      </w:pPr>
    </w:p>
    <w:p w14:paraId="00F14BD1">
      <w:pPr>
        <w:pStyle w:val="2"/>
        <w:spacing w:line="252" w:lineRule="auto"/>
      </w:pPr>
    </w:p>
    <w:p w14:paraId="75E826FF">
      <w:pPr>
        <w:pStyle w:val="2"/>
        <w:spacing w:line="252" w:lineRule="auto"/>
      </w:pPr>
    </w:p>
    <w:p w14:paraId="3AA61777">
      <w:pPr>
        <w:pStyle w:val="2"/>
        <w:spacing w:line="252" w:lineRule="auto"/>
      </w:pPr>
    </w:p>
    <w:p w14:paraId="25391E51">
      <w:pPr>
        <w:pStyle w:val="2"/>
        <w:spacing w:line="252" w:lineRule="auto"/>
      </w:pPr>
    </w:p>
    <w:p w14:paraId="5E0A7A88">
      <w:pPr>
        <w:pStyle w:val="2"/>
        <w:spacing w:line="252" w:lineRule="auto"/>
      </w:pPr>
    </w:p>
    <w:p w14:paraId="61A2F018">
      <w:pPr>
        <w:pStyle w:val="2"/>
        <w:spacing w:line="252" w:lineRule="auto"/>
      </w:pPr>
    </w:p>
    <w:p w14:paraId="7C64849B">
      <w:pPr>
        <w:pStyle w:val="2"/>
        <w:spacing w:line="252" w:lineRule="auto"/>
      </w:pPr>
    </w:p>
    <w:p w14:paraId="30300DE0">
      <w:pPr>
        <w:pStyle w:val="2"/>
        <w:spacing w:line="252" w:lineRule="auto"/>
      </w:pPr>
    </w:p>
    <w:p w14:paraId="6BB9CD05">
      <w:pPr>
        <w:pStyle w:val="2"/>
        <w:spacing w:line="252" w:lineRule="auto"/>
      </w:pPr>
    </w:p>
    <w:p w14:paraId="5692FC42">
      <w:pPr>
        <w:spacing w:before="91" w:line="220" w:lineRule="auto"/>
        <w:ind w:left="1776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color w:val="2060D0"/>
          <w:spacing w:val="-7"/>
          <w:sz w:val="28"/>
          <w:szCs w:val="28"/>
        </w:rPr>
        <w:t>三、外文引注体例</w:t>
      </w:r>
    </w:p>
    <w:p w14:paraId="14EA6842">
      <w:pPr>
        <w:pStyle w:val="2"/>
        <w:spacing w:line="279" w:lineRule="auto"/>
      </w:pPr>
    </w:p>
    <w:p w14:paraId="5DD3A334">
      <w:pPr>
        <w:pStyle w:val="2"/>
        <w:spacing w:line="280" w:lineRule="auto"/>
      </w:pPr>
    </w:p>
    <w:p w14:paraId="034599D2">
      <w:pPr>
        <w:pStyle w:val="2"/>
        <w:spacing w:line="280" w:lineRule="auto"/>
      </w:pPr>
    </w:p>
    <w:p w14:paraId="6E590043">
      <w:pPr>
        <w:pStyle w:val="2"/>
        <w:spacing w:line="280" w:lineRule="auto"/>
      </w:pPr>
    </w:p>
    <w:p w14:paraId="2177E313">
      <w:pPr>
        <w:spacing w:before="68" w:line="220" w:lineRule="auto"/>
        <w:ind w:left="625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8"/>
          <w:sz w:val="21"/>
          <w:szCs w:val="21"/>
        </w:rPr>
        <w:t>(一)引用外文文献的一般规范</w:t>
      </w:r>
    </w:p>
    <w:p w14:paraId="614CF812">
      <w:pPr>
        <w:pStyle w:val="2"/>
        <w:spacing w:line="247" w:lineRule="auto"/>
      </w:pPr>
    </w:p>
    <w:p w14:paraId="16A60196">
      <w:pPr>
        <w:spacing w:before="69" w:line="222" w:lineRule="auto"/>
        <w:ind w:left="62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6"/>
          <w:sz w:val="21"/>
          <w:szCs w:val="21"/>
        </w:rPr>
        <w:t>95.</w:t>
      </w:r>
      <w:r>
        <w:rPr>
          <w:rFonts w:ascii="宋体" w:hAnsi="宋体" w:eastAsia="宋体" w:cs="宋体"/>
          <w:color w:val="2060D0"/>
          <w:spacing w:val="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1"/>
          <w:szCs w:val="21"/>
        </w:rPr>
        <w:t>引用外文文献的原则</w:t>
      </w:r>
    </w:p>
    <w:p w14:paraId="1DC6FF1E">
      <w:pPr>
        <w:spacing w:before="121" w:line="325" w:lineRule="auto"/>
        <w:ind w:left="192" w:right="232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引用外文文献，本手册没有具体说明的，参照手</w:t>
      </w:r>
      <w:r>
        <w:rPr>
          <w:rFonts w:ascii="宋体" w:hAnsi="宋体" w:eastAsia="宋体" w:cs="宋体"/>
          <w:spacing w:val="-6"/>
          <w:sz w:val="21"/>
          <w:szCs w:val="21"/>
        </w:rPr>
        <w:t>册确立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的引注原则和该语种文献的通行体例；没有通行体例的，参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酌使用其中一种相近体例。</w:t>
      </w:r>
    </w:p>
    <w:p w14:paraId="46D4C080">
      <w:pPr>
        <w:spacing w:line="331" w:lineRule="auto"/>
        <w:ind w:left="192" w:right="231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引用外文文献时，外文文献一般不作翻译；考虑中国读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者的知识结构，可以对文献作必要的说明，谨</w:t>
      </w:r>
      <w:r>
        <w:rPr>
          <w:rFonts w:ascii="宋体" w:hAnsi="宋体" w:eastAsia="宋体" w:cs="宋体"/>
          <w:spacing w:val="12"/>
          <w:sz w:val="21"/>
          <w:szCs w:val="21"/>
        </w:rPr>
        <w:t>慎使用缩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略语。</w:t>
      </w:r>
    </w:p>
    <w:p w14:paraId="72B54D30">
      <w:pPr>
        <w:spacing w:before="1" w:line="317" w:lineRule="auto"/>
        <w:ind w:left="192" w:right="231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相关外文文献有中文译本的，优先引用中文译本，</w:t>
      </w:r>
      <w:r>
        <w:rPr>
          <w:rFonts w:ascii="宋体" w:hAnsi="宋体" w:eastAsia="宋体" w:cs="宋体"/>
          <w:spacing w:val="-6"/>
          <w:sz w:val="21"/>
          <w:szCs w:val="21"/>
        </w:rPr>
        <w:t>或者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在引用外文文献时提示中文译本。中文译本翻译不够理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想、版本已经过时或者有其他原因的，可以不</w:t>
      </w:r>
      <w:r>
        <w:rPr>
          <w:rFonts w:ascii="宋体" w:hAnsi="宋体" w:eastAsia="宋体" w:cs="宋体"/>
          <w:spacing w:val="-5"/>
          <w:sz w:val="21"/>
          <w:szCs w:val="21"/>
        </w:rPr>
        <w:t>引、不提中文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译本。</w:t>
      </w:r>
    </w:p>
    <w:p w14:paraId="74485E19">
      <w:pPr>
        <w:spacing w:before="25" w:line="318" w:lineRule="auto"/>
        <w:ind w:left="192" w:right="220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 xml:space="preserve">引用外文网络文献应当谨慎。相关文献有纸质版本 </w:t>
      </w:r>
      <w:r>
        <w:rPr>
          <w:rFonts w:ascii="宋体" w:hAnsi="宋体" w:eastAsia="宋体" w:cs="宋体"/>
          <w:spacing w:val="-4"/>
          <w:sz w:val="21"/>
          <w:szCs w:val="21"/>
        </w:rPr>
        <w:t>的，优先引用纸质版本；没有纸质版本或者作</w:t>
      </w:r>
      <w:r>
        <w:rPr>
          <w:rFonts w:ascii="宋体" w:hAnsi="宋体" w:eastAsia="宋体" w:cs="宋体"/>
          <w:spacing w:val="-5"/>
          <w:sz w:val="21"/>
          <w:szCs w:val="21"/>
        </w:rPr>
        <w:t>者无法获取纸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质版本，而又有引用必要的，可以提供网络版本。读者不易</w:t>
      </w:r>
    </w:p>
    <w:p w14:paraId="6ADC1119">
      <w:pPr>
        <w:spacing w:line="318" w:lineRule="auto"/>
        <w:rPr>
          <w:rFonts w:ascii="宋体" w:hAnsi="宋体" w:eastAsia="宋体" w:cs="宋体"/>
          <w:sz w:val="21"/>
          <w:szCs w:val="21"/>
        </w:rPr>
        <w:sectPr>
          <w:pgSz w:w="8250" w:h="12050"/>
          <w:pgMar w:top="400" w:right="1237" w:bottom="400" w:left="1237" w:header="0" w:footer="0" w:gutter="0"/>
          <w:cols w:space="720" w:num="1"/>
        </w:sectPr>
      </w:pPr>
    </w:p>
    <w:p w14:paraId="629FE415">
      <w:pPr>
        <w:pStyle w:val="2"/>
        <w:spacing w:line="263" w:lineRule="auto"/>
      </w:pPr>
    </w:p>
    <w:p w14:paraId="4DB51190">
      <w:pPr>
        <w:pStyle w:val="2"/>
        <w:spacing w:line="264" w:lineRule="auto"/>
      </w:pPr>
    </w:p>
    <w:p w14:paraId="648AC3D5">
      <w:pPr>
        <w:pStyle w:val="2"/>
        <w:spacing w:line="264" w:lineRule="auto"/>
      </w:pPr>
    </w:p>
    <w:p w14:paraId="5A0F397B">
      <w:pPr>
        <w:pStyle w:val="2"/>
        <w:spacing w:line="264" w:lineRule="auto"/>
      </w:pPr>
    </w:p>
    <w:p w14:paraId="7B30E9BD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C0"/>
          <w:spacing w:val="-21"/>
          <w:sz w:val="20"/>
          <w:szCs w:val="20"/>
        </w:rPr>
        <w:t>·074</w:t>
      </w:r>
      <w:r>
        <w:rPr>
          <w:rFonts w:ascii="FangSong" w:hAnsi="FangSong" w:eastAsia="FangSong" w:cs="FangSong"/>
          <w:color w:val="2060E0"/>
          <w:spacing w:val="-21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C0"/>
          <w:spacing w:val="-21"/>
          <w:sz w:val="20"/>
          <w:szCs w:val="20"/>
        </w:rPr>
        <w:t>法学引注手册(第二版)</w:t>
      </w:r>
    </w:p>
    <w:p w14:paraId="6CA59386">
      <w:pPr>
        <w:pStyle w:val="2"/>
        <w:spacing w:line="362" w:lineRule="auto"/>
      </w:pPr>
    </w:p>
    <w:p w14:paraId="7DDEB242">
      <w:pPr>
        <w:spacing w:before="65" w:line="371" w:lineRule="auto"/>
        <w:ind w:left="389" w:right="2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查找的纸质文献，有网络版本的，可以在标明其正式来源的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同时提供网页链接。</w:t>
      </w:r>
    </w:p>
    <w:p w14:paraId="5DBF1841">
      <w:pPr>
        <w:spacing w:before="132" w:line="222" w:lineRule="auto"/>
        <w:ind w:left="82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2"/>
          <w:sz w:val="20"/>
          <w:szCs w:val="20"/>
        </w:rPr>
        <w:t>96.</w:t>
      </w:r>
      <w:r>
        <w:rPr>
          <w:rFonts w:ascii="宋体" w:hAnsi="宋体" w:eastAsia="宋体" w:cs="宋体"/>
          <w:color w:val="2060C0"/>
          <w:spacing w:val="3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2"/>
          <w:sz w:val="20"/>
          <w:szCs w:val="20"/>
        </w:rPr>
        <w:t>外文文献中的人名</w:t>
      </w:r>
    </w:p>
    <w:p w14:paraId="4BB8CFB9">
      <w:pPr>
        <w:spacing w:before="144" w:line="343" w:lineRule="auto"/>
        <w:ind w:left="389" w:right="22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外文文献中的人名，采用“名从主人”原则，即尊重作者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的署名方式，原则上完整引用。例如，哈佛大</w:t>
      </w:r>
      <w:r>
        <w:rPr>
          <w:rFonts w:ascii="宋体" w:hAnsi="宋体" w:eastAsia="宋体" w:cs="宋体"/>
          <w:spacing w:val="3"/>
          <w:sz w:val="20"/>
          <w:szCs w:val="20"/>
        </w:rPr>
        <w:t>学安守廉教授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在发表英文文献时多署</w:t>
      </w:r>
      <w:r>
        <w:rPr>
          <w:rFonts w:ascii="Times New Roman" w:hAnsi="Times New Roman" w:eastAsia="Times New Roman" w:cs="Times New Roman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Alford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,</w:t>
      </w:r>
      <w:r>
        <w:rPr>
          <w:rFonts w:ascii="宋体" w:hAnsi="宋体" w:eastAsia="宋体" w:cs="宋体"/>
          <w:spacing w:val="13"/>
          <w:sz w:val="20"/>
          <w:szCs w:val="20"/>
        </w:rPr>
        <w:t>香港大</w:t>
      </w:r>
      <w:r>
        <w:rPr>
          <w:rFonts w:ascii="宋体" w:hAnsi="宋体" w:eastAsia="宋体" w:cs="宋体"/>
          <w:spacing w:val="12"/>
          <w:sz w:val="20"/>
          <w:szCs w:val="20"/>
        </w:rPr>
        <w:t>学陈弘毅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教授在发表英文文献时习惯署</w:t>
      </w:r>
      <w:r>
        <w:rPr>
          <w:rFonts w:ascii="Times New Roman" w:hAnsi="Times New Roman" w:eastAsia="Times New Roman" w:cs="Times New Roman"/>
          <w:sz w:val="20"/>
          <w:szCs w:val="20"/>
        </w:rPr>
        <w:t>Albert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.Y.</w:t>
      </w:r>
      <w:r>
        <w:rPr>
          <w:rFonts w:ascii="Times New Roman" w:hAnsi="Times New Roman" w:eastAsia="Times New Roman" w:cs="Times New Roman"/>
          <w:sz w:val="20"/>
          <w:szCs w:val="20"/>
        </w:rPr>
        <w:t>Chen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,</w:t>
      </w:r>
      <w:r>
        <w:rPr>
          <w:rFonts w:ascii="宋体" w:hAnsi="宋体" w:eastAsia="宋体" w:cs="宋体"/>
          <w:spacing w:val="10"/>
          <w:sz w:val="20"/>
          <w:szCs w:val="20"/>
        </w:rPr>
        <w:t>引用文献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时从其自署。</w:t>
      </w:r>
    </w:p>
    <w:p w14:paraId="762EAFB1">
      <w:pPr>
        <w:spacing w:before="4" w:line="346" w:lineRule="auto"/>
        <w:ind w:left="389" w:right="213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引用外文文献时，人名中姓和名的次序采用该语</w:t>
      </w:r>
      <w:r>
        <w:rPr>
          <w:rFonts w:ascii="宋体" w:hAnsi="宋体" w:eastAsia="宋体" w:cs="宋体"/>
          <w:spacing w:val="11"/>
          <w:sz w:val="20"/>
          <w:szCs w:val="20"/>
        </w:rPr>
        <w:t>种的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自然顺序。姓在前、名在后、中间加逗号，是排列参考文献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的通常做法，不是引注信息的合适写法。例如，在引用</w:t>
      </w:r>
      <w:r>
        <w:rPr>
          <w:rFonts w:ascii="宋体" w:hAnsi="宋体" w:eastAsia="宋体" w:cs="宋体"/>
          <w:sz w:val="20"/>
          <w:szCs w:val="20"/>
        </w:rPr>
        <w:t>Wil</w:t>
      </w:r>
      <w:r>
        <w:rPr>
          <w:rFonts w:ascii="宋体" w:hAnsi="宋体" w:eastAsia="宋体" w:cs="宋体"/>
          <w:spacing w:val="4"/>
          <w:sz w:val="20"/>
          <w:szCs w:val="20"/>
        </w:rPr>
        <w:t>-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liam   P.Alford</w:t>
      </w:r>
      <w:r>
        <w:rPr>
          <w:rFonts w:ascii="宋体" w:hAnsi="宋体" w:eastAsia="宋体" w:cs="宋体"/>
          <w:sz w:val="20"/>
          <w:szCs w:val="20"/>
        </w:rPr>
        <w:t>时，不能写成</w:t>
      </w:r>
      <w:r>
        <w:rPr>
          <w:rFonts w:ascii="Times New Roman" w:hAnsi="Times New Roman" w:eastAsia="Times New Roman" w:cs="Times New Roman"/>
          <w:sz w:val="20"/>
          <w:szCs w:val="20"/>
        </w:rPr>
        <w:t>“Alfor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d,William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P.”</w:t>
      </w:r>
      <w:r>
        <w:rPr>
          <w:rFonts w:ascii="宋体" w:hAnsi="宋体" w:eastAsia="宋体" w:cs="宋体"/>
          <w:spacing w:val="-1"/>
          <w:sz w:val="20"/>
          <w:szCs w:val="20"/>
        </w:rPr>
        <w:t>。</w:t>
      </w:r>
    </w:p>
    <w:p w14:paraId="260ED3F2">
      <w:pPr>
        <w:spacing w:before="36" w:line="336" w:lineRule="auto"/>
        <w:ind w:left="389" w:right="13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华人作者的姓名，原则上遵从作者在文献中的写法。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外文文献中作者姓在前、名在后的，引用时，姓氏采用大写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字母或者小型大写字母〔5〕。例如，张力写作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Li   </w:t>
      </w:r>
      <w:r>
        <w:rPr>
          <w:rFonts w:ascii="宋体" w:hAnsi="宋体" w:eastAsia="宋体" w:cs="宋体"/>
          <w:spacing w:val="14"/>
          <w:sz w:val="20"/>
          <w:szCs w:val="20"/>
        </w:rPr>
        <w:t>(大写字母)或者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</w:t>
      </w:r>
      <w:r>
        <w:rPr>
          <w:rFonts w:ascii="宋体" w:hAnsi="宋体" w:eastAsia="宋体" w:cs="宋体"/>
          <w:spacing w:val="14"/>
          <w:sz w:val="20"/>
          <w:szCs w:val="20"/>
        </w:rPr>
        <w:t>(小型大写字母),而不是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Li </w:t>
      </w:r>
      <w:r>
        <w:rPr>
          <w:rFonts w:ascii="宋体" w:hAnsi="宋体" w:eastAsia="宋体" w:cs="宋体"/>
          <w:spacing w:val="-1"/>
          <w:sz w:val="20"/>
          <w:szCs w:val="20"/>
        </w:rPr>
        <w:t>或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者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   Zhang</w:t>
      </w:r>
      <w:r>
        <w:rPr>
          <w:rFonts w:ascii="宋体" w:hAnsi="宋体" w:eastAsia="宋体" w:cs="宋体"/>
          <w:spacing w:val="-1"/>
          <w:sz w:val="20"/>
          <w:szCs w:val="20"/>
        </w:rPr>
        <w:t>。名包含两个或者三个字的，引用时，名的</w:t>
      </w:r>
    </w:p>
    <w:p w14:paraId="61EF2661">
      <w:pPr>
        <w:pStyle w:val="2"/>
        <w:spacing w:line="294" w:lineRule="auto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54610</wp:posOffset>
            </wp:positionV>
            <wp:extent cx="857250" cy="63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3A3E8">
      <w:pPr>
        <w:spacing w:before="49" w:line="287" w:lineRule="auto"/>
        <w:ind w:left="389" w:right="204" w:firstLine="26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〔5</w:t>
      </w:r>
      <w:r>
        <w:rPr>
          <w:rFonts w:ascii="宋体" w:hAnsi="宋体" w:eastAsia="宋体" w:cs="宋体"/>
          <w:spacing w:val="-2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〕</w:t>
      </w:r>
      <w:r>
        <w:rPr>
          <w:rFonts w:ascii="宋体" w:hAnsi="宋体" w:eastAsia="宋体" w:cs="宋体"/>
          <w:spacing w:val="-2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小</w:t>
      </w:r>
      <w:r>
        <w:rPr>
          <w:rFonts w:ascii="宋体" w:hAnsi="宋体" w:eastAsia="宋体" w:cs="宋体"/>
          <w:spacing w:val="-2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型</w:t>
      </w:r>
      <w:r>
        <w:rPr>
          <w:rFonts w:ascii="宋体" w:hAnsi="宋体" w:eastAsia="宋体" w:cs="宋体"/>
          <w:spacing w:val="-3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大</w:t>
      </w:r>
      <w:r>
        <w:rPr>
          <w:rFonts w:ascii="宋体" w:hAnsi="宋体" w:eastAsia="宋体" w:cs="宋体"/>
          <w:spacing w:val="-2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写</w:t>
      </w:r>
      <w:r>
        <w:rPr>
          <w:rFonts w:ascii="宋体" w:hAnsi="宋体" w:eastAsia="宋体" w:cs="宋体"/>
          <w:spacing w:val="-3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字</w:t>
      </w:r>
      <w:r>
        <w:rPr>
          <w:rFonts w:ascii="宋体" w:hAnsi="宋体" w:eastAsia="宋体" w:cs="宋体"/>
          <w:spacing w:val="-3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母</w:t>
      </w:r>
      <w:r>
        <w:rPr>
          <w:rFonts w:ascii="Times New Roman" w:hAnsi="Times New Roman" w:eastAsia="Times New Roman" w:cs="Times New Roman"/>
          <w:spacing w:val="7"/>
          <w:sz w:val="15"/>
          <w:szCs w:val="15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small</w:t>
      </w:r>
      <w:r>
        <w:rPr>
          <w:rFonts w:ascii="Times New Roman" w:hAnsi="Times New Roman" w:eastAsia="Times New Roman" w:cs="Times New Roman"/>
          <w:spacing w:val="7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capitals</w:t>
      </w:r>
      <w:r>
        <w:rPr>
          <w:rFonts w:ascii="Times New Roman" w:hAnsi="Times New Roman" w:eastAsia="Times New Roman" w:cs="Times New Roman"/>
          <w:spacing w:val="7"/>
          <w:sz w:val="15"/>
          <w:szCs w:val="15"/>
        </w:rPr>
        <w:t>)</w:t>
      </w:r>
      <w:r>
        <w:rPr>
          <w:rFonts w:ascii="宋体" w:hAnsi="宋体" w:eastAsia="宋体" w:cs="宋体"/>
          <w:spacing w:val="7"/>
          <w:sz w:val="15"/>
          <w:szCs w:val="15"/>
        </w:rPr>
        <w:t>是西文字体设计中的</w:t>
      </w:r>
      <w:r>
        <w:rPr>
          <w:rFonts w:ascii="宋体" w:hAnsi="宋体" w:eastAsia="宋体" w:cs="宋体"/>
          <w:spacing w:val="-3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一</w:t>
      </w:r>
      <w:r>
        <w:rPr>
          <w:rFonts w:ascii="宋体" w:hAnsi="宋体" w:eastAsia="宋体" w:cs="宋体"/>
          <w:spacing w:val="-4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种字符形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式，即全部字母大写，但首字母字形较大，其余字母字形较小。在</w:t>
      </w:r>
      <w:r>
        <w:rPr>
          <w:rFonts w:ascii="Times New Roman" w:hAnsi="Times New Roman" w:eastAsia="Times New Roman" w:cs="Times New Roman"/>
          <w:sz w:val="15"/>
          <w:szCs w:val="15"/>
        </w:rPr>
        <w:t>Word</w:t>
      </w:r>
      <w:r>
        <w:rPr>
          <w:rFonts w:ascii="Times New Roman" w:hAnsi="Times New Roman" w:eastAsia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文</w:t>
      </w:r>
      <w:r>
        <w:rPr>
          <w:rFonts w:ascii="宋体" w:hAnsi="宋体" w:eastAsia="宋体" w:cs="宋体"/>
          <w:spacing w:val="-2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档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中，选中需要采用小型大写字母的单词，然后点击右键或者“开始”窗格，依次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进入“字体—效果—小型大写字母”,在方框中勾选。以后再需要小型大</w:t>
      </w:r>
      <w:r>
        <w:rPr>
          <w:rFonts w:ascii="宋体" w:hAnsi="宋体" w:eastAsia="宋体" w:cs="宋体"/>
          <w:spacing w:val="7"/>
          <w:sz w:val="15"/>
          <w:szCs w:val="15"/>
        </w:rPr>
        <w:t>写字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母的地方，可以使用格式刷。另一种处理方式则为：全部字</w:t>
      </w:r>
      <w:r>
        <w:rPr>
          <w:rFonts w:ascii="宋体" w:hAnsi="宋体" w:eastAsia="宋体" w:cs="宋体"/>
          <w:spacing w:val="5"/>
          <w:sz w:val="15"/>
          <w:szCs w:val="15"/>
        </w:rPr>
        <w:t>母大写，然后把首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字母以外的字母字号缩小。</w:t>
      </w:r>
    </w:p>
    <w:p w14:paraId="215C0600">
      <w:pPr>
        <w:spacing w:line="287" w:lineRule="auto"/>
        <w:rPr>
          <w:rFonts w:ascii="宋体" w:hAnsi="宋体" w:eastAsia="宋体" w:cs="宋体"/>
          <w:sz w:val="15"/>
          <w:szCs w:val="15"/>
        </w:rPr>
        <w:sectPr>
          <w:pgSz w:w="8190" w:h="12100"/>
          <w:pgMar w:top="400" w:right="1228" w:bottom="400" w:left="1050" w:header="0" w:footer="0" w:gutter="0"/>
          <w:cols w:space="720" w:num="1"/>
        </w:sectPr>
      </w:pPr>
    </w:p>
    <w:p w14:paraId="209D4243">
      <w:pPr>
        <w:pStyle w:val="2"/>
        <w:spacing w:line="251" w:lineRule="auto"/>
      </w:pPr>
    </w:p>
    <w:p w14:paraId="4289EE59">
      <w:pPr>
        <w:pStyle w:val="2"/>
        <w:spacing w:line="252" w:lineRule="auto"/>
      </w:pPr>
    </w:p>
    <w:p w14:paraId="050F460E">
      <w:pPr>
        <w:pStyle w:val="2"/>
        <w:spacing w:line="252" w:lineRule="auto"/>
      </w:pPr>
    </w:p>
    <w:p w14:paraId="7CCD62C4">
      <w:pPr>
        <w:pStyle w:val="2"/>
        <w:spacing w:line="252" w:lineRule="auto"/>
      </w:pPr>
    </w:p>
    <w:p w14:paraId="38325BDD">
      <w:pPr>
        <w:spacing w:before="52" w:line="222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FangSong" w:hAnsi="FangSong" w:eastAsia="FangSong" w:cs="FangSong"/>
          <w:color w:val="2060C0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16"/>
          <w:szCs w:val="16"/>
        </w:rPr>
        <w:t>·075·</w:t>
      </w:r>
    </w:p>
    <w:p w14:paraId="3417BB26">
      <w:pPr>
        <w:pStyle w:val="2"/>
        <w:spacing w:line="352" w:lineRule="auto"/>
      </w:pPr>
    </w:p>
    <w:p w14:paraId="5EAAC767">
      <w:pPr>
        <w:spacing w:before="65" w:line="382" w:lineRule="auto"/>
        <w:ind w:left="172" w:right="280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5"/>
          <w:sz w:val="20"/>
          <w:szCs w:val="20"/>
        </w:rPr>
        <w:t>拼音合写为一个单词；复姓连写，中间加连接号。例如，何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海波写作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Haibo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,</w:t>
      </w:r>
      <w:r>
        <w:rPr>
          <w:rFonts w:ascii="宋体" w:hAnsi="宋体" w:eastAsia="宋体" w:cs="宋体"/>
          <w:spacing w:val="6"/>
          <w:sz w:val="20"/>
          <w:szCs w:val="20"/>
        </w:rPr>
        <w:t>不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写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Hai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;</w:t>
      </w:r>
      <w:r>
        <w:rPr>
          <w:rFonts w:ascii="宋体" w:hAnsi="宋体" w:eastAsia="宋体" w:cs="宋体"/>
          <w:spacing w:val="6"/>
          <w:sz w:val="20"/>
          <w:szCs w:val="20"/>
        </w:rPr>
        <w:t>上官丕亮写作</w:t>
      </w:r>
      <w:r>
        <w:rPr>
          <w:rFonts w:ascii="Times New Roman" w:hAnsi="Times New Roman" w:eastAsia="Times New Roman" w:cs="Times New Roman"/>
          <w:sz w:val="20"/>
          <w:szCs w:val="20"/>
        </w:rPr>
        <w:t>SHANG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GUAN      Piliang,</w:t>
      </w:r>
      <w:r>
        <w:rPr>
          <w:rFonts w:ascii="宋体" w:hAnsi="宋体" w:eastAsia="宋体" w:cs="宋体"/>
          <w:spacing w:val="-1"/>
          <w:sz w:val="16"/>
          <w:szCs w:val="16"/>
        </w:rPr>
        <w:t>不</w:t>
      </w:r>
      <w:r>
        <w:rPr>
          <w:rFonts w:ascii="宋体" w:hAnsi="宋体" w:eastAsia="宋体" w:cs="宋体"/>
          <w:spacing w:val="63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"/>
          <w:sz w:val="16"/>
          <w:szCs w:val="16"/>
        </w:rPr>
        <w:t>写</w:t>
      </w:r>
      <w:r>
        <w:rPr>
          <w:rFonts w:ascii="宋体" w:hAnsi="宋体" w:eastAsia="宋体" w:cs="宋体"/>
          <w:spacing w:val="-42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SHANGGUAN     Piliang</w:t>
      </w:r>
      <w:r>
        <w:rPr>
          <w:rFonts w:ascii="宋体" w:hAnsi="宋体" w:eastAsia="宋体" w:cs="宋体"/>
          <w:spacing w:val="-1"/>
          <w:sz w:val="16"/>
          <w:szCs w:val="16"/>
        </w:rPr>
        <w:t>。</w:t>
      </w:r>
    </w:p>
    <w:p w14:paraId="49C92515">
      <w:pPr>
        <w:spacing w:before="197" w:line="221" w:lineRule="auto"/>
        <w:ind w:left="61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12"/>
          <w:sz w:val="20"/>
          <w:szCs w:val="20"/>
        </w:rPr>
        <w:t>97.</w:t>
      </w:r>
      <w:r>
        <w:rPr>
          <w:rFonts w:ascii="宋体" w:hAnsi="宋体" w:eastAsia="宋体" w:cs="宋体"/>
          <w:color w:val="2060D0"/>
          <w:spacing w:val="3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12"/>
          <w:sz w:val="20"/>
          <w:szCs w:val="20"/>
        </w:rPr>
        <w:t>外文文献的缩写</w:t>
      </w:r>
    </w:p>
    <w:p w14:paraId="07EB54C1">
      <w:pPr>
        <w:spacing w:before="143" w:line="358" w:lineRule="auto"/>
        <w:ind w:left="172" w:right="259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外文文献中特别冗长的姓名，在不引起误解的情况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下，可以缩写。例如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JIeB HuKonaeBMY ToICTOM,</w:t>
      </w:r>
      <w:r>
        <w:rPr>
          <w:rFonts w:ascii="宋体" w:hAnsi="宋体" w:eastAsia="宋体" w:cs="宋体"/>
          <w:spacing w:val="-5"/>
          <w:sz w:val="20"/>
          <w:szCs w:val="20"/>
        </w:rPr>
        <w:t>即列夫 ·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尼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古拉耶维奇 ·</w:t>
      </w:r>
      <w:r>
        <w:rPr>
          <w:rFonts w:ascii="宋体" w:hAnsi="宋体" w:eastAsia="宋体" w:cs="宋体"/>
          <w:spacing w:val="-8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托尔斯泰，名字可以简写成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π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eB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 H.ToICTO;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必要时，可以进一步省略，写成Ⅱ.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ToICTOM</w:t>
      </w:r>
      <w:r>
        <w:rPr>
          <w:rFonts w:ascii="宋体" w:hAnsi="宋体" w:eastAsia="宋体" w:cs="宋体"/>
          <w:spacing w:val="-7"/>
          <w:sz w:val="20"/>
          <w:szCs w:val="20"/>
        </w:rPr>
        <w:t>。</w:t>
      </w:r>
    </w:p>
    <w:p w14:paraId="6374143F">
      <w:pPr>
        <w:spacing w:line="346" w:lineRule="auto"/>
        <w:ind w:left="172" w:right="277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引用外文报刊文献时，为便于中国读者理解，报刊名称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一般写全称，慎用简称。例如，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American</w:t>
      </w:r>
      <w:r>
        <w:rPr>
          <w:rFonts w:ascii="Times New Roman" w:hAnsi="Times New Roman" w:eastAsia="Times New Roman" w:cs="Times New Roman"/>
          <w:spacing w:val="5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Journal  of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Compara-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tive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不写成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.J.</w:t>
      </w:r>
      <w:r>
        <w:rPr>
          <w:rFonts w:ascii="Times New Roman" w:hAnsi="Times New Roman" w:eastAsia="Times New Roman" w:cs="Times New Roman"/>
          <w:sz w:val="20"/>
          <w:szCs w:val="20"/>
        </w:rPr>
        <w:t>Comp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.L.     </w:t>
      </w:r>
      <w:r>
        <w:rPr>
          <w:rFonts w:ascii="宋体" w:hAnsi="宋体" w:eastAsia="宋体" w:cs="宋体"/>
          <w:spacing w:val="3"/>
          <w:sz w:val="20"/>
          <w:szCs w:val="20"/>
        </w:rPr>
        <w:t>或者</w:t>
      </w:r>
      <w:r>
        <w:rPr>
          <w:rFonts w:ascii="Times New Roman" w:hAnsi="Times New Roman" w:eastAsia="Times New Roman" w:cs="Times New Roman"/>
          <w:sz w:val="20"/>
          <w:szCs w:val="20"/>
        </w:rPr>
        <w:t>AJCL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;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日本的『民商法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雑詰』,不写成“民商”。</w:t>
      </w:r>
    </w:p>
    <w:p w14:paraId="3BDD2A7C">
      <w:pPr>
        <w:spacing w:before="18" w:line="348" w:lineRule="auto"/>
        <w:ind w:left="172" w:right="259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引用法规、案例缩写的，建议采用容易辨识原文的缩写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方式。例如，盛行于普通法世界的案例报告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English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ports,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引用时有写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的，有写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Eng.Rep.  </w:t>
      </w:r>
      <w:r>
        <w:rPr>
          <w:rFonts w:ascii="宋体" w:hAnsi="宋体" w:eastAsia="宋体" w:cs="宋体"/>
          <w:spacing w:val="-1"/>
          <w:sz w:val="20"/>
          <w:szCs w:val="20"/>
        </w:rPr>
        <w:t>的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Eng.Rep.  </w:t>
      </w:r>
      <w:r>
        <w:rPr>
          <w:rFonts w:ascii="宋体" w:hAnsi="宋体" w:eastAsia="宋体" w:cs="宋体"/>
          <w:spacing w:val="-1"/>
          <w:sz w:val="20"/>
          <w:szCs w:val="20"/>
        </w:rPr>
        <w:t>更易辨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识，建议使用。</w:t>
      </w:r>
    </w:p>
    <w:p w14:paraId="41F95685">
      <w:pPr>
        <w:spacing w:before="209" w:line="221" w:lineRule="auto"/>
        <w:ind w:left="61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3"/>
          <w:sz w:val="20"/>
          <w:szCs w:val="20"/>
        </w:rPr>
        <w:t>98.</w:t>
      </w:r>
      <w:r>
        <w:rPr>
          <w:rFonts w:ascii="宋体" w:hAnsi="宋体" w:eastAsia="宋体" w:cs="宋体"/>
          <w:color w:val="2070D0"/>
          <w:spacing w:val="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3"/>
          <w:sz w:val="20"/>
          <w:szCs w:val="20"/>
        </w:rPr>
        <w:t>外文文献的翻译</w:t>
      </w:r>
    </w:p>
    <w:p w14:paraId="67ED6724">
      <w:pPr>
        <w:spacing w:before="126" w:line="355" w:lineRule="auto"/>
        <w:ind w:left="172" w:right="258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引用外文文献，文献信息一般不翻译成中文，而直接使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用外文；必要时，可以加中文说明或者评论。</w:t>
      </w:r>
    </w:p>
    <w:p w14:paraId="0C9F40F8">
      <w:pPr>
        <w:spacing w:before="1" w:line="334" w:lineRule="auto"/>
        <w:ind w:left="172" w:right="277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翻译外文著作时，原文注释中的文献信息一般不翻译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成中文；注释中的说明性、评论性文字，应</w:t>
      </w:r>
      <w:r>
        <w:rPr>
          <w:rFonts w:ascii="宋体" w:hAnsi="宋体" w:eastAsia="宋体" w:cs="宋体"/>
          <w:spacing w:val="-3"/>
          <w:sz w:val="20"/>
          <w:szCs w:val="20"/>
        </w:rPr>
        <w:t>当翻译成中文。</w:t>
      </w:r>
    </w:p>
    <w:p w14:paraId="774D9B98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pgSz w:w="8250" w:h="12070"/>
          <w:pgMar w:top="400" w:right="1211" w:bottom="400" w:left="1237" w:header="0" w:footer="0" w:gutter="0"/>
          <w:cols w:space="720" w:num="1"/>
        </w:sectPr>
      </w:pPr>
    </w:p>
    <w:p w14:paraId="26A77A50">
      <w:pPr>
        <w:pStyle w:val="2"/>
        <w:spacing w:line="356" w:lineRule="auto"/>
      </w:pPr>
    </w:p>
    <w:p w14:paraId="1CEF863D">
      <w:pPr>
        <w:pStyle w:val="2"/>
        <w:spacing w:line="357" w:lineRule="auto"/>
      </w:pPr>
    </w:p>
    <w:p w14:paraId="719B2730">
      <w:pPr>
        <w:spacing w:before="65" w:line="220" w:lineRule="auto"/>
        <w:ind w:left="78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5"/>
          <w:sz w:val="20"/>
          <w:szCs w:val="20"/>
        </w:rPr>
        <w:t>(二)英文引注体例</w:t>
      </w:r>
    </w:p>
    <w:p w14:paraId="407E7A0B">
      <w:pPr>
        <w:pStyle w:val="2"/>
        <w:spacing w:line="263" w:lineRule="auto"/>
      </w:pPr>
    </w:p>
    <w:p w14:paraId="2F90E671">
      <w:pPr>
        <w:spacing w:before="65" w:line="222" w:lineRule="auto"/>
        <w:ind w:left="78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D0"/>
          <w:spacing w:val="11"/>
          <w:sz w:val="20"/>
          <w:szCs w:val="20"/>
        </w:rPr>
        <w:t>99.</w:t>
      </w:r>
      <w:r>
        <w:rPr>
          <w:rFonts w:ascii="宋体" w:hAnsi="宋体" w:eastAsia="宋体" w:cs="宋体"/>
          <w:color w:val="2050D0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英文文献的引领词</w:t>
      </w:r>
    </w:p>
    <w:p w14:paraId="480EE41A">
      <w:pPr>
        <w:spacing w:before="131" w:line="356" w:lineRule="auto"/>
        <w:ind w:left="260" w:right="214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概括引用英文文献，用See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表示“参见”,also see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表示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“又见”。直接引用原文，或者引用法规条文，省略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See</w:t>
      </w:r>
      <w:r>
        <w:rPr>
          <w:rFonts w:ascii="宋体" w:hAnsi="宋体" w:eastAsia="宋体" w:cs="宋体"/>
          <w:spacing w:val="-3"/>
          <w:sz w:val="20"/>
          <w:szCs w:val="20"/>
        </w:rPr>
        <w:t>。</w:t>
      </w:r>
    </w:p>
    <w:p w14:paraId="22D92FC1">
      <w:pPr>
        <w:spacing w:line="218" w:lineRule="auto"/>
        <w:ind w:left="7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所引文献来源于某本图书，用in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表示“载于”。</w:t>
      </w:r>
    </w:p>
    <w:p w14:paraId="3EB60AE5">
      <w:pPr>
        <w:spacing w:before="168" w:line="214" w:lineRule="auto"/>
        <w:ind w:left="7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再次引用同一文献，用supra表示“前引”。</w:t>
      </w:r>
    </w:p>
    <w:p w14:paraId="7A26BF13">
      <w:pPr>
        <w:pStyle w:val="2"/>
        <w:spacing w:line="262" w:lineRule="auto"/>
      </w:pPr>
    </w:p>
    <w:p w14:paraId="0C0299BD">
      <w:pPr>
        <w:spacing w:before="65" w:line="221" w:lineRule="auto"/>
        <w:ind w:left="78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B0"/>
          <w:spacing w:val="6"/>
          <w:sz w:val="20"/>
          <w:szCs w:val="20"/>
        </w:rPr>
        <w:t>100</w:t>
      </w:r>
      <w:r>
        <w:rPr>
          <w:rFonts w:ascii="宋体" w:hAnsi="宋体" w:eastAsia="宋体" w:cs="宋体"/>
          <w:color w:val="2060B0"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6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6"/>
          <w:sz w:val="20"/>
          <w:szCs w:val="20"/>
        </w:rPr>
        <w:t>引用英文网络文献</w:t>
      </w:r>
    </w:p>
    <w:p w14:paraId="0A119C0D">
      <w:pPr>
        <w:spacing w:before="155" w:line="343" w:lineRule="auto"/>
        <w:ind w:left="360" w:right="236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(1)引用英文网络文献，在作者、文献名之后，标明网站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名、上传日期和网页链接。例如：</w:t>
      </w:r>
    </w:p>
    <w:p w14:paraId="5F464DEC">
      <w:pPr>
        <w:spacing w:before="155" w:line="192" w:lineRule="auto"/>
        <w:ind w:left="7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Stephen  McDonell,When   China  Began   Stream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ing   Trials</w:t>
      </w:r>
    </w:p>
    <w:p w14:paraId="75301FD1">
      <w:pPr>
        <w:spacing w:before="207" w:line="192" w:lineRule="auto"/>
        <w:ind w:left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Online,BBC</w:t>
      </w:r>
      <w:r>
        <w:rPr>
          <w:rFonts w:ascii="Times New Roman" w:hAnsi="Times New Roman" w:eastAsia="Times New Roman" w:cs="Times New Roman"/>
          <w:color w:val="2060D0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News(30   September   2016),</w:t>
      </w:r>
      <w:r>
        <w:fldChar w:fldCharType="begin"/>
      </w:r>
      <w:r>
        <w:instrText xml:space="preserve"> HYPERLINK "https://www.bbc.com/news/blogs-china-blog-37515399."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https://www.bbc.com/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fldChar w:fldCharType="end"/>
      </w:r>
    </w:p>
    <w:p w14:paraId="226D2AAF">
      <w:pPr>
        <w:spacing w:before="206" w:line="192" w:lineRule="auto"/>
        <w:ind w:left="360"/>
        <w:rPr>
          <w:rFonts w:ascii="Times New Roman" w:hAnsi="Times New Roman" w:eastAsia="Times New Roman" w:cs="Times New Roman"/>
          <w:sz w:val="20"/>
          <w:szCs w:val="20"/>
        </w:rPr>
      </w:pPr>
      <w:r>
        <w:fldChar w:fldCharType="begin"/>
      </w:r>
      <w:r>
        <w:instrText xml:space="preserve"> HYPERLINK "https://www.bbc.com/news/blogs-china-blog-37515399."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news/blogs-china-blog-37515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399.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fldChar w:fldCharType="end"/>
      </w:r>
    </w:p>
    <w:p w14:paraId="221D984D">
      <w:pPr>
        <w:spacing w:before="277" w:line="335" w:lineRule="auto"/>
        <w:ind w:left="360" w:right="22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(2)网页没有显示上传日期，或者标示上传日期没有意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义的，在网页链接后标明访问日期。例如：</w:t>
      </w:r>
    </w:p>
    <w:p w14:paraId="2ADBB4AB">
      <w:pPr>
        <w:spacing w:before="163" w:line="192" w:lineRule="auto"/>
        <w:ind w:left="7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Members   and   Observers   of</w:t>
      </w:r>
      <w:r>
        <w:rPr>
          <w:rFonts w:ascii="Times New Roman" w:hAnsi="Times New Roman" w:eastAsia="Times New Roman" w:cs="Times New Roman"/>
          <w:color w:val="207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the   WTO,</w:t>
      </w:r>
      <w:r>
        <w:fldChar w:fldCharType="begin"/>
      </w:r>
      <w:r>
        <w:instrText xml:space="preserve"> HYPERLINK "https://www.wto."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https://www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.wto.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fldChar w:fldCharType="end"/>
      </w:r>
    </w:p>
    <w:p w14:paraId="67824CF0">
      <w:pPr>
        <w:spacing w:before="176" w:line="192" w:lineRule="auto"/>
        <w:ind w:left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org/english/thewto_e/whatis_e/tif_e/org6_e.htm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,visited</w:t>
      </w:r>
      <w:r>
        <w:rPr>
          <w:rFonts w:ascii="Times New Roman" w:hAnsi="Times New Roman" w:eastAsia="Times New Roman" w:cs="Times New Roman"/>
          <w:color w:val="2070D0"/>
          <w:spacing w:val="9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on      8</w:t>
      </w:r>
    </w:p>
    <w:p w14:paraId="7F15B20B">
      <w:pPr>
        <w:spacing w:before="216" w:line="192" w:lineRule="auto"/>
        <w:ind w:left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October</w:t>
      </w:r>
      <w:r>
        <w:rPr>
          <w:rFonts w:ascii="Times New Roman" w:hAnsi="Times New Roman" w:eastAsia="Times New Roman" w:cs="Times New Roman"/>
          <w:color w:val="2060B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2024.</w:t>
      </w:r>
    </w:p>
    <w:p w14:paraId="44E1A105">
      <w:pPr>
        <w:spacing w:before="246" w:line="362" w:lineRule="auto"/>
        <w:ind w:left="360" w:right="22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(3)读者不易查找的纸质文献，有网络版本的，可以同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时提供网页链接。例如：</w:t>
      </w:r>
    </w:p>
    <w:p w14:paraId="56FD844C">
      <w:pPr>
        <w:spacing w:line="362" w:lineRule="auto"/>
        <w:rPr>
          <w:rFonts w:ascii="宋体" w:hAnsi="宋体" w:eastAsia="宋体" w:cs="宋体"/>
          <w:sz w:val="20"/>
          <w:szCs w:val="20"/>
        </w:rPr>
        <w:sectPr>
          <w:headerReference r:id="rId43" w:type="default"/>
          <w:pgSz w:w="8180" w:h="12150"/>
          <w:pgMar w:top="1692" w:right="1227" w:bottom="400" w:left="1080" w:header="1385" w:footer="0" w:gutter="0"/>
          <w:cols w:space="720" w:num="1"/>
        </w:sectPr>
      </w:pPr>
    </w:p>
    <w:p w14:paraId="437A1D08">
      <w:pPr>
        <w:pStyle w:val="2"/>
        <w:spacing w:line="251" w:lineRule="auto"/>
      </w:pPr>
    </w:p>
    <w:p w14:paraId="3FFF40C5">
      <w:pPr>
        <w:pStyle w:val="2"/>
        <w:spacing w:line="252" w:lineRule="auto"/>
      </w:pPr>
    </w:p>
    <w:p w14:paraId="00C436CD">
      <w:pPr>
        <w:pStyle w:val="2"/>
        <w:spacing w:line="252" w:lineRule="auto"/>
      </w:pPr>
    </w:p>
    <w:p w14:paraId="7BCD69E8">
      <w:pPr>
        <w:pStyle w:val="2"/>
        <w:spacing w:line="252" w:lineRule="auto"/>
      </w:pPr>
    </w:p>
    <w:p w14:paraId="33BF1F8B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7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70C0"/>
          <w:spacing w:val="6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70C0"/>
          <w:spacing w:val="-8"/>
          <w:sz w:val="16"/>
          <w:szCs w:val="16"/>
        </w:rPr>
        <w:t>·077</w:t>
      </w:r>
      <w:r>
        <w:rPr>
          <w:rFonts w:ascii="宋体" w:hAnsi="宋体" w:eastAsia="宋体" w:cs="宋体"/>
          <w:color w:val="207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70C0"/>
          <w:spacing w:val="-8"/>
          <w:sz w:val="16"/>
          <w:szCs w:val="16"/>
        </w:rPr>
        <w:t>·</w:t>
      </w:r>
    </w:p>
    <w:p w14:paraId="3108FFF1">
      <w:pPr>
        <w:pStyle w:val="2"/>
        <w:spacing w:line="398" w:lineRule="auto"/>
      </w:pPr>
    </w:p>
    <w:p w14:paraId="08C4BCC8">
      <w:pPr>
        <w:spacing w:before="57" w:line="192" w:lineRule="auto"/>
        <w:ind w:left="6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William   Sharp   McKechnie,Magna   Cart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a:A   Commentary</w:t>
      </w:r>
    </w:p>
    <w:p w14:paraId="16AC5488">
      <w:pPr>
        <w:spacing w:before="142" w:line="266" w:lineRule="exact"/>
        <w:ind w:left="2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Great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Charter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King</w:t>
      </w:r>
      <w:r>
        <w:rPr>
          <w:rFonts w:ascii="Times New Roman" w:hAnsi="Times New Roman" w:eastAsia="Times New Roman" w:cs="Times New Roman"/>
          <w:i/>
          <w:iCs/>
          <w:color w:val="2070E0"/>
          <w:spacing w:val="39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John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>(2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nd</w:t>
      </w:r>
      <w:r>
        <w:rPr>
          <w:rFonts w:ascii="Times New Roman" w:hAnsi="Times New Roman" w:eastAsia="Times New Roman" w:cs="Times New Roman"/>
          <w:i/>
          <w:iCs/>
          <w:color w:val="2070E0"/>
          <w:spacing w:val="40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i/>
          <w:iCs/>
          <w:color w:val="2070E0"/>
          <w:spacing w:val="1"/>
          <w:position w:val="3"/>
          <w:sz w:val="20"/>
          <w:szCs w:val="20"/>
        </w:rPr>
        <w:t>.),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James</w:t>
      </w:r>
      <w:r>
        <w:rPr>
          <w:rFonts w:ascii="Times New Roman" w:hAnsi="Times New Roman" w:eastAsia="Times New Roman" w:cs="Times New Roman"/>
          <w:i/>
          <w:iCs/>
          <w:color w:val="2070E0"/>
          <w:spacing w:val="36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E0"/>
          <w:position w:val="3"/>
          <w:sz w:val="20"/>
          <w:szCs w:val="20"/>
        </w:rPr>
        <w:t>MacLehose</w:t>
      </w:r>
    </w:p>
    <w:p w14:paraId="417B8A5B">
      <w:pPr>
        <w:spacing w:before="187" w:line="192" w:lineRule="auto"/>
        <w:ind w:left="2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and   Sons,1914,also   see   Online   Library</w:t>
      </w:r>
      <w:r>
        <w:rPr>
          <w:rFonts w:ascii="Times New Roman" w:hAnsi="Times New Roman" w:eastAsia="Times New Roman" w:cs="Times New Roman"/>
          <w:color w:val="2070D0"/>
          <w:spacing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of   Liberty,</w:t>
      </w:r>
      <w:r>
        <w:fldChar w:fldCharType="begin"/>
      </w:r>
      <w:r>
        <w:instrText xml:space="preserve"> HYPERLINK "http://oll.libertyfund.org/titles/mckechnie-magna-carta-a-commentary."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ttp://oll.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fldChar w:fldCharType="end"/>
      </w:r>
    </w:p>
    <w:p w14:paraId="756D818E">
      <w:pPr>
        <w:spacing w:before="206" w:line="192" w:lineRule="auto"/>
        <w:ind w:left="202"/>
        <w:rPr>
          <w:rFonts w:ascii="Times New Roman" w:hAnsi="Times New Roman" w:eastAsia="Times New Roman" w:cs="Times New Roman"/>
          <w:sz w:val="20"/>
          <w:szCs w:val="20"/>
        </w:rPr>
      </w:pPr>
      <w:r>
        <w:fldChar w:fldCharType="begin"/>
      </w:r>
      <w:r>
        <w:instrText xml:space="preserve"> HYPERLINK "http://oll.libertyfund.org/titles/mckechnie-magna-carta-a-commentary."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libertyfund.org/titles/mckechnie-magna-carta-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a-commentary.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fldChar w:fldCharType="end"/>
      </w:r>
    </w:p>
    <w:p w14:paraId="62372C33">
      <w:pPr>
        <w:pStyle w:val="2"/>
        <w:spacing w:line="406" w:lineRule="auto"/>
      </w:pPr>
    </w:p>
    <w:p w14:paraId="45E204C0">
      <w:pPr>
        <w:spacing w:before="65" w:line="222" w:lineRule="auto"/>
        <w:ind w:left="62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10"/>
          <w:sz w:val="20"/>
          <w:szCs w:val="20"/>
        </w:rPr>
        <w:t>101.</w:t>
      </w:r>
      <w:r>
        <w:rPr>
          <w:rFonts w:ascii="宋体" w:hAnsi="宋体" w:eastAsia="宋体" w:cs="宋体"/>
          <w:color w:val="2070D0"/>
          <w:spacing w:val="7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10"/>
          <w:sz w:val="20"/>
          <w:szCs w:val="20"/>
        </w:rPr>
        <w:t>再次引用英文文献</w:t>
      </w:r>
    </w:p>
    <w:p w14:paraId="424FDB29">
      <w:pPr>
        <w:spacing w:before="134" w:line="219" w:lineRule="auto"/>
        <w:ind w:left="6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(1)再次引用英文学术文献</w:t>
      </w:r>
    </w:p>
    <w:p w14:paraId="293FA856">
      <w:pPr>
        <w:spacing w:before="162" w:line="348" w:lineRule="auto"/>
        <w:ind w:left="202" w:right="43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再次引用英文学术文献，在不引起误解的情况下，</w:t>
      </w:r>
      <w:r>
        <w:rPr>
          <w:rFonts w:ascii="宋体" w:hAnsi="宋体" w:eastAsia="宋体" w:cs="宋体"/>
          <w:spacing w:val="4"/>
          <w:sz w:val="20"/>
          <w:szCs w:val="20"/>
        </w:rPr>
        <w:t>作者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可以只写姓氏，文献名和文献来源信息省略，用</w:t>
      </w:r>
      <w:r>
        <w:rPr>
          <w:rFonts w:ascii="Times New Roman" w:hAnsi="Times New Roman" w:eastAsia="Times New Roman" w:cs="Times New Roman"/>
          <w:sz w:val="20"/>
          <w:szCs w:val="20"/>
        </w:rPr>
        <w:t>supra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引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上一条文献，并标明上一条文献的序号。例如：</w:t>
      </w:r>
    </w:p>
    <w:p w14:paraId="412F3BB4">
      <w:pPr>
        <w:spacing w:before="117" w:line="351" w:lineRule="auto"/>
        <w:ind w:left="202" w:right="441" w:firstLine="33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i/>
          <w:iCs/>
          <w:color w:val="2070D0"/>
          <w:spacing w:val="-1"/>
          <w:sz w:val="21"/>
          <w:szCs w:val="21"/>
        </w:rPr>
        <w:t>〔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11</w:t>
      </w:r>
      <w:r>
        <w:rPr>
          <w:rFonts w:ascii="宋体" w:hAnsi="宋体" w:eastAsia="宋体" w:cs="宋体"/>
          <w:i/>
          <w:iCs/>
          <w:color w:val="2070D0"/>
          <w:spacing w:val="-1"/>
          <w:sz w:val="21"/>
          <w:szCs w:val="21"/>
        </w:rPr>
        <w:t>〕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i/>
          <w:iCs/>
          <w:color w:val="2070D0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P.Alford,To</w:t>
      </w:r>
      <w:r>
        <w:rPr>
          <w:rFonts w:ascii="Times New Roman" w:hAnsi="Times New Roman" w:eastAsia="Times New Roman" w:cs="Times New Roman"/>
          <w:i/>
          <w:iCs/>
          <w:color w:val="2070D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Steal</w:t>
      </w:r>
      <w:r>
        <w:rPr>
          <w:rFonts w:ascii="Times New Roman" w:hAnsi="Times New Roman" w:eastAsia="Times New Roman" w:cs="Times New Roman"/>
          <w:i/>
          <w:iCs/>
          <w:color w:val="2070D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70D0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Book</w:t>
      </w:r>
      <w:r>
        <w:rPr>
          <w:rFonts w:ascii="Times New Roman" w:hAnsi="Times New Roman" w:eastAsia="Times New Roman" w:cs="Times New Roman"/>
          <w:i/>
          <w:iCs/>
          <w:color w:val="2070D0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i/>
          <w:iCs/>
          <w:color w:val="2070D0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i/>
          <w:iCs/>
          <w:color w:val="2070D0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i/>
          <w:iCs/>
          <w:color w:val="2070D0"/>
          <w:spacing w:val="-2"/>
          <w:sz w:val="20"/>
          <w:szCs w:val="20"/>
        </w:rPr>
        <w:t>legant</w:t>
      </w:r>
      <w:r>
        <w:rPr>
          <w:rFonts w:ascii="Times New Roman" w:hAnsi="Times New Roman" w:eastAsia="Times New Roman" w:cs="Times New Roman"/>
          <w:i/>
          <w:iCs/>
          <w:color w:val="207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2"/>
          <w:sz w:val="20"/>
          <w:szCs w:val="20"/>
        </w:rPr>
        <w:t>Of-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 xml:space="preserve"> fense:Intellectual  Property</w:t>
      </w:r>
      <w:r>
        <w:rPr>
          <w:rFonts w:ascii="Times New Roman" w:hAnsi="Times New Roman" w:eastAsia="Times New Roman" w:cs="Times New Roman"/>
          <w:i/>
          <w:iCs/>
          <w:color w:val="2070D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Law   in   Chinese   Civilization,Stan-</w:t>
      </w:r>
    </w:p>
    <w:p w14:paraId="43DBB1FF">
      <w:pPr>
        <w:spacing w:before="75" w:line="192" w:lineRule="auto"/>
        <w:ind w:left="2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ford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University</w:t>
      </w:r>
      <w:r>
        <w:rPr>
          <w:rFonts w:ascii="Times New Roman" w:hAnsi="Times New Roman" w:eastAsia="Times New Roman" w:cs="Times New Roman"/>
          <w:color w:val="2070C0"/>
          <w:spacing w:val="5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Press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>,1995,p.98.</w:t>
      </w:r>
    </w:p>
    <w:p w14:paraId="7889AE76">
      <w:pPr>
        <w:spacing w:before="155" w:line="212" w:lineRule="auto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70D0"/>
          <w:spacing w:val="-1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18</w:t>
      </w:r>
      <w:r>
        <w:rPr>
          <w:rFonts w:ascii="宋体" w:hAnsi="宋体" w:eastAsia="宋体" w:cs="宋体"/>
          <w:color w:val="2070D0"/>
          <w:spacing w:val="-1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Alford,supra    note</w:t>
      </w:r>
      <w:r>
        <w:rPr>
          <w:rFonts w:ascii="Times New Roman" w:hAnsi="Times New Roman" w:eastAsia="Times New Roman" w:cs="Times New Roman"/>
          <w:color w:val="2070D0"/>
          <w:spacing w:val="6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11</w:t>
      </w:r>
      <w:r>
        <w:rPr>
          <w:rFonts w:ascii="Times New Roman" w:hAnsi="Times New Roman" w:eastAsia="Times New Roman" w:cs="Times New Roman"/>
          <w:color w:val="2070D0"/>
          <w:spacing w:val="-2"/>
          <w:sz w:val="20"/>
          <w:szCs w:val="20"/>
        </w:rPr>
        <w:t>,p.110.</w:t>
      </w:r>
    </w:p>
    <w:p w14:paraId="0932F5FE">
      <w:pPr>
        <w:spacing w:before="272" w:line="352" w:lineRule="auto"/>
        <w:ind w:left="202" w:right="438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所引文献中同一姓氏如果有不同的人，再次引用</w:t>
      </w:r>
      <w:r>
        <w:rPr>
          <w:rFonts w:ascii="宋体" w:hAnsi="宋体" w:eastAsia="宋体" w:cs="宋体"/>
          <w:spacing w:val="4"/>
          <w:sz w:val="20"/>
          <w:szCs w:val="20"/>
        </w:rPr>
        <w:t>时，应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标明作者名或者作者名的首字母，以示区别；所引同一作者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如果有多篇文献，再次引用时，应当标明所引文献的名称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(可以省略文献副标题)。例如：</w:t>
      </w:r>
    </w:p>
    <w:p w14:paraId="17B1D675">
      <w:pPr>
        <w:spacing w:before="82" w:line="205" w:lineRule="auto"/>
        <w:ind w:left="53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i/>
          <w:iCs/>
          <w:color w:val="2070D0"/>
          <w:spacing w:val="-1"/>
          <w:sz w:val="21"/>
          <w:szCs w:val="21"/>
        </w:rPr>
        <w:t>〔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18</w:t>
      </w:r>
      <w:r>
        <w:rPr>
          <w:rFonts w:ascii="宋体" w:hAnsi="宋体" w:eastAsia="宋体" w:cs="宋体"/>
          <w:i/>
          <w:iCs/>
          <w:color w:val="2070D0"/>
          <w:spacing w:val="-1"/>
          <w:sz w:val="21"/>
          <w:szCs w:val="21"/>
        </w:rPr>
        <w:t>〕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Alford,To  Steal  a  Book</w:t>
      </w:r>
      <w:r>
        <w:rPr>
          <w:rFonts w:ascii="Times New Roman" w:hAnsi="Times New Roman" w:eastAsia="Times New Roman" w:cs="Times New Roman"/>
          <w:i/>
          <w:iCs/>
          <w:color w:val="2070D0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Is  an  Elegant  Offense,supra</w:t>
      </w:r>
    </w:p>
    <w:p w14:paraId="0447F180">
      <w:pPr>
        <w:spacing w:before="163" w:line="188" w:lineRule="auto"/>
        <w:ind w:left="2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70D0"/>
          <w:spacing w:val="-1"/>
          <w:sz w:val="20"/>
          <w:szCs w:val="20"/>
        </w:rPr>
        <w:t>note</w:t>
      </w:r>
      <w:r>
        <w:rPr>
          <w:rFonts w:ascii="Times New Roman" w:hAnsi="Times New Roman" w:eastAsia="Times New Roman" w:cs="Times New Roman"/>
          <w:color w:val="1070D0"/>
          <w:spacing w:val="7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1070D0"/>
          <w:spacing w:val="-1"/>
          <w:sz w:val="20"/>
          <w:szCs w:val="20"/>
        </w:rPr>
        <w:t>11,p.110.</w:t>
      </w:r>
    </w:p>
    <w:p w14:paraId="6BEA9FBD">
      <w:pPr>
        <w:spacing w:before="298" w:line="219" w:lineRule="auto"/>
        <w:ind w:left="6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引用的文献与上一个引注的文献相同，并且没有其他</w:t>
      </w:r>
    </w:p>
    <w:p w14:paraId="1F3EF4A0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44" w:type="default"/>
          <w:pgSz w:w="8250" w:h="12060"/>
          <w:pgMar w:top="400" w:right="1031" w:bottom="400" w:left="1237" w:header="0" w:footer="0" w:gutter="0"/>
          <w:cols w:space="720" w:num="1"/>
        </w:sectPr>
      </w:pPr>
    </w:p>
    <w:p w14:paraId="72AE39DE">
      <w:pPr>
        <w:pStyle w:val="2"/>
        <w:spacing w:line="337" w:lineRule="auto"/>
      </w:pPr>
    </w:p>
    <w:p w14:paraId="5B0BAEEE">
      <w:pPr>
        <w:spacing w:before="65" w:line="219" w:lineRule="auto"/>
        <w:ind w:left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文献干扰的，用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“Ibid.”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。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例如：</w:t>
      </w:r>
    </w:p>
    <w:p w14:paraId="51DFED5A">
      <w:pPr>
        <w:spacing w:before="230" w:line="205" w:lineRule="auto"/>
        <w:ind w:left="74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i/>
          <w:iCs/>
          <w:color w:val="2070C0"/>
          <w:sz w:val="21"/>
          <w:szCs w:val="21"/>
        </w:rPr>
        <w:t>〔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11</w:t>
      </w:r>
      <w:r>
        <w:rPr>
          <w:rFonts w:ascii="宋体" w:hAnsi="宋体" w:eastAsia="宋体" w:cs="宋体"/>
          <w:i/>
          <w:iCs/>
          <w:color w:val="2070C0"/>
          <w:sz w:val="21"/>
          <w:szCs w:val="21"/>
        </w:rPr>
        <w:t>〕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i/>
          <w:iCs/>
          <w:color w:val="2070C0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P.Alford,To</w:t>
      </w:r>
      <w:r>
        <w:rPr>
          <w:rFonts w:ascii="Times New Roman" w:hAnsi="Times New Roman" w:eastAsia="Times New Roman" w:cs="Times New Roman"/>
          <w:i/>
          <w:iCs/>
          <w:color w:val="2070C0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Steal</w:t>
      </w:r>
      <w:r>
        <w:rPr>
          <w:rFonts w:ascii="Times New Roman" w:hAnsi="Times New Roman" w:eastAsia="Times New Roman" w:cs="Times New Roman"/>
          <w:i/>
          <w:iCs/>
          <w:color w:val="2070C0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70C0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20"/>
          <w:szCs w:val="20"/>
        </w:rPr>
        <w:t>Bo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sz w:val="20"/>
          <w:szCs w:val="20"/>
        </w:rPr>
        <w:t>ok</w:t>
      </w:r>
      <w:r>
        <w:rPr>
          <w:rFonts w:ascii="Times New Roman" w:hAnsi="Times New Roman" w:eastAsia="Times New Roman" w:cs="Times New Roman"/>
          <w:i/>
          <w:iCs/>
          <w:color w:val="2070C0"/>
          <w:spacing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i/>
          <w:iCs/>
          <w:color w:val="2070C0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i/>
          <w:iCs/>
          <w:color w:val="2070C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sz w:val="20"/>
          <w:szCs w:val="20"/>
        </w:rPr>
        <w:t>Elegant</w:t>
      </w:r>
      <w:r>
        <w:rPr>
          <w:rFonts w:ascii="Times New Roman" w:hAnsi="Times New Roman" w:eastAsia="Times New Roman" w:cs="Times New Roman"/>
          <w:i/>
          <w:iCs/>
          <w:color w:val="2070C0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sz w:val="20"/>
          <w:szCs w:val="20"/>
        </w:rPr>
        <w:t>Of-</w:t>
      </w:r>
    </w:p>
    <w:p w14:paraId="6D4543A6">
      <w:pPr>
        <w:spacing w:before="114" w:line="388" w:lineRule="auto"/>
        <w:ind w:left="399" w:right="25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fense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Intellectual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Property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Chinese</w:t>
      </w:r>
      <w:r>
        <w:rPr>
          <w:rFonts w:ascii="Times New Roman" w:hAnsi="Times New Roman" w:eastAsia="Times New Roman" w:cs="Times New Roman"/>
          <w:i/>
          <w:iCs/>
          <w:color w:val="2060C0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Civilization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Stan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ford    University    Press,1995,p.98.</w:t>
      </w:r>
    </w:p>
    <w:p w14:paraId="5AB9FB08">
      <w:pPr>
        <w:spacing w:before="60" w:line="212" w:lineRule="auto"/>
        <w:ind w:left="7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60C0"/>
          <w:spacing w:val="-2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12</w:t>
      </w:r>
      <w:r>
        <w:rPr>
          <w:rFonts w:ascii="宋体" w:hAnsi="宋体" w:eastAsia="宋体" w:cs="宋体"/>
          <w:color w:val="2060C0"/>
          <w:spacing w:val="-2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Ibid.,p.106.</w:t>
      </w:r>
    </w:p>
    <w:p w14:paraId="290C0F60">
      <w:pPr>
        <w:spacing w:before="253" w:line="219" w:lineRule="auto"/>
        <w:ind w:left="8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(2)再次引用英文法规或者案例</w:t>
      </w:r>
    </w:p>
    <w:p w14:paraId="1172CED0">
      <w:pPr>
        <w:spacing w:before="123" w:line="342" w:lineRule="auto"/>
        <w:ind w:left="399" w:right="221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再次引用英文法规或者案例，可以只标明法规或者案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例的名称，省略法规编号和来源信息。如果法规第一次出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现时，已经标注首字母缩写，再次引用时可以仅标注首字母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缩写。例如：</w:t>
      </w:r>
    </w:p>
    <w:p w14:paraId="03BF53A4">
      <w:pPr>
        <w:spacing w:before="94" w:line="212" w:lineRule="auto"/>
        <w:ind w:left="7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70C0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13</w:t>
      </w:r>
      <w:r>
        <w:rPr>
          <w:rFonts w:ascii="宋体" w:hAnsi="宋体" w:eastAsia="宋体" w:cs="宋体"/>
          <w:color w:val="2070C0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General    Data    Prote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ction    Regulation(GDPR),(EU)</w:t>
      </w:r>
    </w:p>
    <w:p w14:paraId="5C730180">
      <w:pPr>
        <w:spacing w:before="211" w:line="192" w:lineRule="auto"/>
        <w:ind w:left="3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70E0"/>
          <w:spacing w:val="1"/>
          <w:sz w:val="20"/>
          <w:szCs w:val="20"/>
        </w:rPr>
        <w:t>2016/679.</w:t>
      </w:r>
    </w:p>
    <w:p w14:paraId="26D507F1">
      <w:pPr>
        <w:spacing w:before="154" w:line="212" w:lineRule="auto"/>
        <w:ind w:left="7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1070C0"/>
          <w:spacing w:val="-4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1070C0"/>
          <w:spacing w:val="-4"/>
          <w:sz w:val="20"/>
          <w:szCs w:val="20"/>
        </w:rPr>
        <w:t>19</w:t>
      </w:r>
      <w:r>
        <w:rPr>
          <w:rFonts w:ascii="宋体" w:hAnsi="宋体" w:eastAsia="宋体" w:cs="宋体"/>
          <w:color w:val="1070C0"/>
          <w:spacing w:val="-4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1070C0"/>
          <w:spacing w:val="-4"/>
          <w:sz w:val="20"/>
          <w:szCs w:val="20"/>
        </w:rPr>
        <w:t>GDPR</w:t>
      </w:r>
      <w:r>
        <w:rPr>
          <w:rFonts w:ascii="Times New Roman" w:hAnsi="Times New Roman" w:eastAsia="Times New Roman" w:cs="Times New Roman"/>
          <w:color w:val="2060D0"/>
          <w:spacing w:val="-4"/>
          <w:sz w:val="20"/>
          <w:szCs w:val="20"/>
        </w:rPr>
        <w:t>,art.60.</w:t>
      </w:r>
    </w:p>
    <w:p w14:paraId="432B9D50">
      <w:pPr>
        <w:pStyle w:val="2"/>
        <w:spacing w:line="404" w:lineRule="auto"/>
      </w:pPr>
    </w:p>
    <w:p w14:paraId="39FFA27F">
      <w:pPr>
        <w:spacing w:before="79" w:line="219" w:lineRule="auto"/>
        <w:ind w:left="83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英文著作</w:t>
      </w:r>
    </w:p>
    <w:p w14:paraId="7A8C2138">
      <w:pPr>
        <w:spacing w:before="302" w:line="222" w:lineRule="auto"/>
        <w:ind w:left="83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1070D0"/>
          <w:spacing w:val="8"/>
          <w:sz w:val="20"/>
          <w:szCs w:val="20"/>
        </w:rPr>
        <w:t xml:space="preserve">102 </w:t>
      </w:r>
      <w:r>
        <w:rPr>
          <w:rFonts w:ascii="黑体" w:hAnsi="黑体" w:eastAsia="黑体" w:cs="黑体"/>
          <w:color w:val="2070C0"/>
          <w:spacing w:val="8"/>
          <w:sz w:val="20"/>
          <w:szCs w:val="20"/>
        </w:rPr>
        <w:t>.</w:t>
      </w:r>
      <w:r>
        <w:rPr>
          <w:rFonts w:ascii="黑体" w:hAnsi="黑体" w:eastAsia="黑体" w:cs="黑体"/>
          <w:color w:val="2070C0"/>
          <w:spacing w:val="-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70C0"/>
          <w:spacing w:val="8"/>
          <w:sz w:val="20"/>
          <w:szCs w:val="20"/>
        </w:rPr>
        <w:t>英文著作的作者</w:t>
      </w:r>
    </w:p>
    <w:p w14:paraId="0395E351">
      <w:pPr>
        <w:spacing w:before="120" w:line="334" w:lineRule="auto"/>
        <w:ind w:left="399" w:right="248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(1)英文著作(包括图书和文章)作者的姓名，</w:t>
      </w:r>
      <w:r>
        <w:rPr>
          <w:rFonts w:ascii="宋体" w:hAnsi="宋体" w:eastAsia="宋体" w:cs="宋体"/>
          <w:spacing w:val="7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一般名在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前、姓在后，首字母大写。中间名缩写的，首字母后加实心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点，与后面空一格。例如：</w:t>
      </w:r>
    </w:p>
    <w:p w14:paraId="3F9BC367">
      <w:pPr>
        <w:spacing w:before="153" w:line="192" w:lineRule="auto"/>
        <w:ind w:left="8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color w:val="2070D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P.Alford,To  Steal  a</w:t>
      </w:r>
      <w:r>
        <w:rPr>
          <w:rFonts w:ascii="Times New Roman" w:hAnsi="Times New Roman" w:eastAsia="Times New Roman" w:cs="Times New Roman"/>
          <w:color w:val="2070D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Book</w:t>
      </w:r>
      <w:r>
        <w:rPr>
          <w:rFonts w:ascii="Times New Roman" w:hAnsi="Times New Roman" w:eastAsia="Times New Roman" w:cs="Times New Roman"/>
          <w:color w:val="2070D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color w:val="2070D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color w:val="2070D0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Elegant</w:t>
      </w:r>
      <w:r>
        <w:rPr>
          <w:rFonts w:ascii="Times New Roman" w:hAnsi="Times New Roman" w:eastAsia="Times New Roman" w:cs="Times New Roman"/>
          <w:color w:val="2070D0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70D0"/>
          <w:spacing w:val="-2"/>
          <w:sz w:val="20"/>
          <w:szCs w:val="20"/>
        </w:rPr>
        <w:t>fense:</w:t>
      </w:r>
    </w:p>
    <w:p w14:paraId="3834529D">
      <w:pPr>
        <w:spacing w:before="123" w:line="265" w:lineRule="exact"/>
        <w:ind w:left="3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Intellectual</w:t>
      </w:r>
      <w:r>
        <w:rPr>
          <w:rFonts w:ascii="Times New Roman" w:hAnsi="Times New Roman" w:eastAsia="Times New Roman" w:cs="Times New Roman"/>
          <w:i/>
          <w:iCs/>
          <w:color w:val="2060C0"/>
          <w:spacing w:val="38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Property</w:t>
      </w:r>
      <w:r>
        <w:rPr>
          <w:rFonts w:ascii="Times New Roman" w:hAnsi="Times New Roman" w:eastAsia="Times New Roman" w:cs="Times New Roman"/>
          <w:i/>
          <w:iCs/>
          <w:color w:val="2060C0"/>
          <w:spacing w:val="22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C0"/>
          <w:spacing w:val="37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42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Chinese</w:t>
      </w:r>
      <w:r>
        <w:rPr>
          <w:rFonts w:ascii="Times New Roman" w:hAnsi="Times New Roman" w:eastAsia="Times New Roman" w:cs="Times New Roman"/>
          <w:i/>
          <w:iCs/>
          <w:color w:val="2060C0"/>
          <w:spacing w:val="46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Civilization,Stanford</w:t>
      </w:r>
      <w:r>
        <w:rPr>
          <w:rFonts w:ascii="Times New Roman" w:hAnsi="Times New Roman" w:eastAsia="Times New Roman" w:cs="Times New Roman"/>
          <w:i/>
          <w:iCs/>
          <w:color w:val="2060C0"/>
          <w:spacing w:val="41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Uni-</w:t>
      </w:r>
    </w:p>
    <w:p w14:paraId="76F3A0B0">
      <w:pPr>
        <w:spacing w:line="265" w:lineRule="exact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45" w:type="default"/>
          <w:pgSz w:w="8190" w:h="12130"/>
          <w:pgMar w:top="1702" w:right="1228" w:bottom="400" w:left="1029" w:header="1395" w:footer="0" w:gutter="0"/>
          <w:cols w:space="720" w:num="1"/>
        </w:sectPr>
      </w:pPr>
    </w:p>
    <w:p w14:paraId="7EF2F893">
      <w:pPr>
        <w:pStyle w:val="2"/>
        <w:spacing w:line="241" w:lineRule="auto"/>
      </w:pPr>
    </w:p>
    <w:p w14:paraId="584FF55D">
      <w:pPr>
        <w:pStyle w:val="2"/>
        <w:spacing w:line="242" w:lineRule="auto"/>
      </w:pPr>
    </w:p>
    <w:p w14:paraId="41B49C93">
      <w:pPr>
        <w:pStyle w:val="2"/>
        <w:spacing w:line="242" w:lineRule="auto"/>
      </w:pPr>
    </w:p>
    <w:p w14:paraId="146050A4">
      <w:pPr>
        <w:pStyle w:val="2"/>
        <w:spacing w:line="242" w:lineRule="auto"/>
      </w:pPr>
    </w:p>
    <w:p w14:paraId="40E870D9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·079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7CF8F586">
      <w:pPr>
        <w:pStyle w:val="2"/>
        <w:spacing w:line="408" w:lineRule="auto"/>
      </w:pPr>
    </w:p>
    <w:p w14:paraId="3BECD92B">
      <w:pPr>
        <w:spacing w:before="57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versity        Press,1995,p.98-100.</w:t>
      </w:r>
    </w:p>
    <w:p w14:paraId="515BAB7B">
      <w:pPr>
        <w:spacing w:before="256" w:line="344" w:lineRule="auto"/>
        <w:ind w:left="102" w:right="45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(2)英文著作有两位作者的，用&amp;连接；有三位作者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的，分别用逗号和&amp;连接；超过三位的，可以只写一到两位 </w:t>
      </w:r>
      <w:r>
        <w:rPr>
          <w:rFonts w:ascii="宋体" w:hAnsi="宋体" w:eastAsia="宋体" w:cs="宋体"/>
          <w:spacing w:val="-12"/>
          <w:sz w:val="20"/>
          <w:szCs w:val="20"/>
        </w:rPr>
        <w:t>作者，后加et al.。例如：</w:t>
      </w:r>
    </w:p>
    <w:p w14:paraId="1DC96735">
      <w:pPr>
        <w:spacing w:before="141" w:line="192" w:lineRule="auto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Thomas   W.Merrill   &amp;Henry    E.Smith,The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 xml:space="preserve"> Property/Con-</w:t>
      </w:r>
    </w:p>
    <w:p w14:paraId="2357EDDF">
      <w:pPr>
        <w:spacing w:before="196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tract</w:t>
      </w:r>
      <w:r>
        <w:rPr>
          <w:rFonts w:ascii="Times New Roman" w:hAnsi="Times New Roman" w:eastAsia="Times New Roman" w:cs="Times New Roman"/>
          <w:color w:val="2060D0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Interface,101</w:t>
      </w:r>
      <w:r>
        <w:rPr>
          <w:rFonts w:ascii="Times New Roman" w:hAnsi="Times New Roman" w:eastAsia="Times New Roman" w:cs="Times New Roman"/>
          <w:color w:val="2060D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Columbia</w:t>
      </w:r>
      <w:r>
        <w:rPr>
          <w:rFonts w:ascii="Times New Roman" w:hAnsi="Times New Roman" w:eastAsia="Times New Roman" w:cs="Times New Roman"/>
          <w:color w:val="2060D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color w:val="2060D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Review</w:t>
      </w:r>
      <w:r>
        <w:rPr>
          <w:rFonts w:ascii="Times New Roman" w:hAnsi="Times New Roman" w:eastAsia="Times New Roman" w:cs="Times New Roman"/>
          <w:color w:val="2060D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773(2001)</w:t>
      </w:r>
    </w:p>
    <w:p w14:paraId="375659A1">
      <w:pPr>
        <w:spacing w:before="132" w:line="266" w:lineRule="exact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Stephen</w:t>
      </w:r>
      <w:r>
        <w:rPr>
          <w:rFonts w:ascii="Times New Roman" w:hAnsi="Times New Roman" w:eastAsia="Times New Roman" w:cs="Times New Roman"/>
          <w:i/>
          <w:iCs/>
          <w:color w:val="2060D0"/>
          <w:spacing w:val="13"/>
          <w:w w:val="10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Breyer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>.,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Administrative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D0"/>
          <w:spacing w:val="8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Regula</w:t>
      </w:r>
      <w:r>
        <w:rPr>
          <w:rFonts w:ascii="Times New Roman" w:hAnsi="Times New Roman" w:eastAsia="Times New Roman" w:cs="Times New Roman"/>
          <w:i/>
          <w:iCs/>
          <w:color w:val="2060D0"/>
          <w:spacing w:val="2"/>
          <w:position w:val="3"/>
          <w:sz w:val="20"/>
          <w:szCs w:val="20"/>
        </w:rPr>
        <w:t>-</w:t>
      </w:r>
    </w:p>
    <w:p w14:paraId="1A16CA2E">
      <w:pPr>
        <w:spacing w:before="148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E0"/>
          <w:sz w:val="20"/>
          <w:szCs w:val="20"/>
        </w:rPr>
        <w:t>tory   Policy:Problems,Text,and    Cases    (9th   ed</w:t>
      </w:r>
      <w:r>
        <w:rPr>
          <w:rFonts w:ascii="Times New Roman" w:hAnsi="Times New Roman" w:eastAsia="Times New Roman" w:cs="Times New Roman"/>
          <w:color w:val="2060E0"/>
          <w:spacing w:val="-1"/>
          <w:sz w:val="20"/>
          <w:szCs w:val="20"/>
        </w:rPr>
        <w:t>.),Aspen    Pub-</w:t>
      </w:r>
    </w:p>
    <w:p w14:paraId="6C01E021">
      <w:pPr>
        <w:spacing w:before="136" w:line="347" w:lineRule="auto"/>
        <w:ind w:left="102" w:right="4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70D0"/>
          <w:spacing w:val="-1"/>
          <w:sz w:val="20"/>
          <w:szCs w:val="20"/>
        </w:rPr>
        <w:t xml:space="preserve">lishing,2022.   </w:t>
      </w:r>
      <w:r>
        <w:rPr>
          <w:rFonts w:ascii="宋体" w:hAnsi="宋体" w:eastAsia="宋体" w:cs="宋体"/>
          <w:spacing w:val="-1"/>
          <w:sz w:val="20"/>
          <w:szCs w:val="20"/>
        </w:rPr>
        <w:t>(注：该书有五位作者，分别为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Stephen    G.Brey-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Richard B.Stewart</w:t>
      </w:r>
      <w:r>
        <w:rPr>
          <w:rFonts w:ascii="Times New Roman" w:hAnsi="Times New Roman" w:eastAsia="Times New Roman" w:cs="Times New Roman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Cass R.Sunstein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Adrian Vermeule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Mi-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chael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E.Herz)</w:t>
      </w:r>
    </w:p>
    <w:p w14:paraId="217D2697">
      <w:pPr>
        <w:spacing w:before="147" w:line="353" w:lineRule="auto"/>
        <w:ind w:left="102" w:right="45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(3)编辑作品，在编者之后加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.</w:t>
      </w:r>
      <w:r>
        <w:rPr>
          <w:rFonts w:ascii="宋体" w:hAnsi="宋体" w:eastAsia="宋体" w:cs="宋体"/>
          <w:spacing w:val="5"/>
          <w:sz w:val="20"/>
          <w:szCs w:val="20"/>
        </w:rPr>
        <w:t>(编)或者</w:t>
      </w:r>
      <w:r>
        <w:rPr>
          <w:rFonts w:ascii="Times New Roman" w:hAnsi="Times New Roman" w:eastAsia="Times New Roman" w:cs="Times New Roman"/>
          <w:sz w:val="20"/>
          <w:szCs w:val="20"/>
        </w:rPr>
        <w:t>chief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.</w:t>
      </w:r>
      <w:r>
        <w:rPr>
          <w:rFonts w:ascii="宋体" w:hAnsi="宋体" w:eastAsia="宋体" w:cs="宋体"/>
          <w:spacing w:val="5"/>
          <w:sz w:val="20"/>
          <w:szCs w:val="20"/>
        </w:rPr>
        <w:t>( 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编);两人以上编辑的，在编者之后加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。例如：</w:t>
      </w:r>
    </w:p>
    <w:p w14:paraId="1CB9D643">
      <w:pPr>
        <w:spacing w:before="124" w:line="192" w:lineRule="auto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Bryan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Garner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chief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.,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Black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color w:val="2060D0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Dictionary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(12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th</w:t>
      </w:r>
    </w:p>
    <w:p w14:paraId="4EA31411">
      <w:pPr>
        <w:spacing w:before="156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ed.),Thomson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Reuters,2024.</w:t>
      </w:r>
    </w:p>
    <w:p w14:paraId="460B24FF">
      <w:pPr>
        <w:spacing w:before="196" w:line="351" w:lineRule="auto"/>
        <w:ind w:left="102" w:right="427" w:firstLine="4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Giovanni   Antonelli,Tianbao    Qin    et    a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l.eds.,Biodiversity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Laws,Policies</w:t>
      </w:r>
      <w:r>
        <w:rPr>
          <w:rFonts w:ascii="Times New Roman" w:hAnsi="Times New Roman" w:eastAsia="Times New Roman" w:cs="Times New Roman"/>
          <w:i/>
          <w:iCs/>
          <w:color w:val="2070D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70D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Science</w:t>
      </w:r>
      <w:r>
        <w:rPr>
          <w:rFonts w:ascii="Times New Roman" w:hAnsi="Times New Roman" w:eastAsia="Times New Roman" w:cs="Times New Roman"/>
          <w:i/>
          <w:iCs/>
          <w:color w:val="2070D0"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70D0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Europe,the   United</w:t>
      </w:r>
      <w:r>
        <w:rPr>
          <w:rFonts w:ascii="Times New Roman" w:hAnsi="Times New Roman" w:eastAsia="Times New Roman" w:cs="Times New Roman"/>
          <w:i/>
          <w:iCs/>
          <w:color w:val="2070D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Stat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es</w:t>
      </w:r>
      <w:r>
        <w:rPr>
          <w:rFonts w:ascii="Times New Roman" w:hAnsi="Times New Roman" w:eastAsia="Times New Roman" w:cs="Times New Roman"/>
          <w:i/>
          <w:iCs/>
          <w:color w:val="2070D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>and</w:t>
      </w:r>
    </w:p>
    <w:p w14:paraId="431AD624">
      <w:pPr>
        <w:spacing w:before="67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China,Springer,2024.</w:t>
      </w:r>
    </w:p>
    <w:p w14:paraId="69330C27">
      <w:pPr>
        <w:spacing w:before="257" w:line="219" w:lineRule="auto"/>
        <w:ind w:left="5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(4)翻译作品，在书名后、出版信息前，加译者信息。例</w:t>
      </w:r>
      <w:r>
        <w:rPr>
          <w:rFonts w:ascii="宋体" w:hAnsi="宋体" w:eastAsia="宋体" w:cs="宋体"/>
          <w:spacing w:val="-13"/>
          <w:sz w:val="20"/>
          <w:szCs w:val="20"/>
        </w:rPr>
        <w:t>如：</w:t>
      </w:r>
    </w:p>
    <w:p w14:paraId="25DA93FE">
      <w:pPr>
        <w:spacing w:before="188" w:line="266" w:lineRule="exact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Jürgen</w:t>
      </w:r>
      <w:r>
        <w:rPr>
          <w:rFonts w:ascii="Times New Roman" w:hAnsi="Times New Roman" w:eastAsia="Times New Roman" w:cs="Times New Roman"/>
          <w:i/>
          <w:iCs/>
          <w:color w:val="2060D0"/>
          <w:spacing w:val="30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Habermas,Between</w:t>
      </w:r>
      <w:r>
        <w:rPr>
          <w:rFonts w:ascii="Times New Roman" w:hAnsi="Times New Roman" w:eastAsia="Times New Roman" w:cs="Times New Roman"/>
          <w:i/>
          <w:iCs/>
          <w:color w:val="2060D0"/>
          <w:spacing w:val="25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Facts</w:t>
      </w:r>
      <w:r>
        <w:rPr>
          <w:rFonts w:ascii="Times New Roman" w:hAnsi="Times New Roman" w:eastAsia="Times New Roman" w:cs="Times New Roman"/>
          <w:i/>
          <w:iCs/>
          <w:color w:val="2060D0"/>
          <w:spacing w:val="34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60D0"/>
          <w:spacing w:val="27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Norms:Contribu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position w:val="3"/>
          <w:sz w:val="20"/>
          <w:szCs w:val="20"/>
        </w:rPr>
        <w:t>tions</w:t>
      </w:r>
    </w:p>
    <w:p w14:paraId="3EC5AEA2">
      <w:pPr>
        <w:spacing w:before="104" w:line="266" w:lineRule="exact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i/>
          <w:iCs/>
          <w:color w:val="2070C0"/>
          <w:spacing w:val="5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70C0"/>
          <w:spacing w:val="5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Discourse</w:t>
      </w:r>
      <w:r>
        <w:rPr>
          <w:rFonts w:ascii="Times New Roman" w:hAnsi="Times New Roman" w:eastAsia="Times New Roman" w:cs="Times New Roman"/>
          <w:i/>
          <w:iCs/>
          <w:color w:val="2070C0"/>
          <w:spacing w:val="5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Theory</w:t>
      </w:r>
      <w:r>
        <w:rPr>
          <w:rFonts w:ascii="Times New Roman" w:hAnsi="Times New Roman" w:eastAsia="Times New Roman" w:cs="Times New Roman"/>
          <w:i/>
          <w:iCs/>
          <w:color w:val="2070C0"/>
          <w:spacing w:val="15"/>
          <w:w w:val="10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i/>
          <w:iCs/>
          <w:color w:val="2070C0"/>
          <w:spacing w:val="25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70C0"/>
          <w:spacing w:val="1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70C0"/>
          <w:spacing w:val="5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Democracy</w:t>
      </w:r>
      <w:r>
        <w:rPr>
          <w:rFonts w:ascii="Times New Roman" w:hAnsi="Times New Roman" w:eastAsia="Times New Roman" w:cs="Times New Roman"/>
          <w:i/>
          <w:iCs/>
          <w:color w:val="2070C0"/>
          <w:spacing w:val="5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translated</w:t>
      </w:r>
      <w:r>
        <w:rPr>
          <w:rFonts w:ascii="Times New Roman" w:hAnsi="Times New Roman" w:eastAsia="Times New Roman" w:cs="Times New Roman"/>
          <w:i/>
          <w:iCs/>
          <w:color w:val="2070C0"/>
          <w:spacing w:val="8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by</w:t>
      </w:r>
    </w:p>
    <w:p w14:paraId="4DB078CB">
      <w:pPr>
        <w:spacing w:line="266" w:lineRule="exact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46" w:type="default"/>
          <w:pgSz w:w="8250" w:h="12060"/>
          <w:pgMar w:top="400" w:right="1131" w:bottom="400" w:left="1237" w:header="0" w:footer="0" w:gutter="0"/>
          <w:cols w:space="720" w:num="1"/>
        </w:sectPr>
      </w:pPr>
    </w:p>
    <w:p w14:paraId="71CB75B9">
      <w:pPr>
        <w:pStyle w:val="2"/>
        <w:spacing w:line="393" w:lineRule="auto"/>
      </w:pPr>
    </w:p>
    <w:p w14:paraId="554B8957">
      <w:pPr>
        <w:spacing w:before="57" w:line="192" w:lineRule="auto"/>
        <w:ind w:left="3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William     Rehg,MIT      Press,1996,p.330-336.</w:t>
      </w:r>
    </w:p>
    <w:p w14:paraId="66C0805D">
      <w:pPr>
        <w:pStyle w:val="2"/>
        <w:spacing w:line="379" w:lineRule="auto"/>
      </w:pPr>
    </w:p>
    <w:p w14:paraId="0DB789DD">
      <w:pPr>
        <w:spacing w:before="65" w:line="222" w:lineRule="auto"/>
        <w:ind w:left="81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2070D0"/>
          <w:spacing w:val="8"/>
          <w:sz w:val="20"/>
          <w:szCs w:val="20"/>
        </w:rPr>
        <w:t xml:space="preserve">103 </w:t>
      </w:r>
      <w:r>
        <w:rPr>
          <w:rFonts w:ascii="黑体" w:hAnsi="黑体" w:eastAsia="黑体" w:cs="黑体"/>
          <w:color w:val="2070D0"/>
          <w:spacing w:val="8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70D0"/>
          <w:spacing w:val="8"/>
          <w:sz w:val="20"/>
          <w:szCs w:val="20"/>
        </w:rPr>
        <w:t>英文著作的标题</w:t>
      </w:r>
    </w:p>
    <w:p w14:paraId="64E45AFF">
      <w:pPr>
        <w:spacing w:before="158" w:line="344" w:lineRule="auto"/>
        <w:ind w:left="390" w:right="13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 xml:space="preserve">被引文章标题和图书名称，实词首字母大写〔6〕,斜 </w:t>
      </w:r>
      <w:r>
        <w:rPr>
          <w:rFonts w:ascii="宋体" w:hAnsi="宋体" w:eastAsia="宋体" w:cs="宋体"/>
          <w:spacing w:val="3"/>
          <w:sz w:val="20"/>
          <w:szCs w:val="20"/>
        </w:rPr>
        <w:t>体，不加引号。刊载被引文章的图书或者报刊的名称，实词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首字母大写，但不用斜体。例如：</w:t>
      </w:r>
    </w:p>
    <w:p w14:paraId="360D9184">
      <w:pPr>
        <w:spacing w:before="141" w:line="371" w:lineRule="auto"/>
        <w:ind w:left="390" w:right="137" w:firstLine="4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Charles  A.Reich,The  New  Property,73  Yale  Law  Journal</w:t>
      </w:r>
      <w:r>
        <w:rPr>
          <w:rFonts w:ascii="Times New Roman" w:hAnsi="Times New Roman" w:eastAsia="Times New Roman" w:cs="Times New Roman"/>
          <w:color w:val="2070D0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733,737-738(1964).</w:t>
      </w:r>
    </w:p>
    <w:p w14:paraId="2AC4B225">
      <w:pPr>
        <w:spacing w:before="40" w:line="379" w:lineRule="auto"/>
        <w:ind w:left="390" w:right="111" w:firstLine="4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John</w:t>
      </w:r>
      <w:r>
        <w:rPr>
          <w:rFonts w:ascii="Times New Roman" w:hAnsi="Times New Roman" w:eastAsia="Times New Roman" w:cs="Times New Roman"/>
          <w:color w:val="2070C0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O.Haley</w:t>
      </w:r>
      <w:r>
        <w:rPr>
          <w:rFonts w:ascii="Times New Roman" w:hAnsi="Times New Roman" w:eastAsia="Times New Roman" w:cs="Times New Roman"/>
          <w:color w:val="2070C0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&amp;Veronica  Taylor,Rule   of  Law  in</w:t>
      </w:r>
      <w:r>
        <w:rPr>
          <w:rFonts w:ascii="Times New Roman" w:hAnsi="Times New Roman" w:eastAsia="Times New Roman" w:cs="Times New Roman"/>
          <w:color w:val="2070C0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Japan,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in  Randall  Peerenboom  ed.,Asian  Discourses  of</w:t>
      </w:r>
      <w:r>
        <w:rPr>
          <w:rFonts w:ascii="Times New Roman" w:hAnsi="Times New Roman" w:eastAsia="Times New Roman" w:cs="Times New Roman"/>
          <w:color w:val="2070C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Rule  of</w:t>
      </w:r>
      <w:r>
        <w:rPr>
          <w:rFonts w:ascii="Times New Roman" w:hAnsi="Times New Roman" w:eastAsia="Times New Roman" w:cs="Times New Roman"/>
          <w:color w:val="2070C0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Law: Theories</w:t>
      </w:r>
      <w:r>
        <w:rPr>
          <w:rFonts w:ascii="Times New Roman" w:hAnsi="Times New Roman" w:eastAsia="Times New Roman" w:cs="Times New Roman"/>
          <w:color w:val="2070C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color w:val="2070C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Implementation</w:t>
      </w:r>
      <w:r>
        <w:rPr>
          <w:rFonts w:ascii="Times New Roman" w:hAnsi="Times New Roman" w:eastAsia="Times New Roman" w:cs="Times New Roman"/>
          <w:color w:val="2070C0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70C0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Rule</w:t>
      </w:r>
      <w:r>
        <w:rPr>
          <w:rFonts w:ascii="Times New Roman" w:hAnsi="Times New Roman" w:eastAsia="Times New Roman" w:cs="Times New Roman"/>
          <w:color w:val="2070C0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070C0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color w:val="2070C0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color w:val="2070C0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Twelve</w:t>
      </w:r>
      <w:r>
        <w:rPr>
          <w:rFonts w:ascii="Times New Roman" w:hAnsi="Times New Roman" w:eastAsia="Times New Roman" w:cs="Times New Roman"/>
          <w:color w:val="2070C0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Asian</w:t>
      </w:r>
    </w:p>
    <w:p w14:paraId="000190A8">
      <w:pPr>
        <w:spacing w:before="20" w:line="192" w:lineRule="auto"/>
        <w:ind w:left="3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Countries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France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70D0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.S.,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RoutledgeCurzon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,2004.</w:t>
      </w:r>
    </w:p>
    <w:p w14:paraId="37E7DA06">
      <w:pPr>
        <w:pStyle w:val="2"/>
        <w:spacing w:line="406" w:lineRule="auto"/>
      </w:pPr>
    </w:p>
    <w:p w14:paraId="21495E19">
      <w:pPr>
        <w:spacing w:before="65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9"/>
          <w:sz w:val="20"/>
          <w:szCs w:val="20"/>
        </w:rPr>
        <w:t>104.</w:t>
      </w:r>
      <w:r>
        <w:rPr>
          <w:rFonts w:ascii="宋体" w:hAnsi="宋体" w:eastAsia="宋体" w:cs="宋体"/>
          <w:color w:val="2070D0"/>
          <w:spacing w:val="7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9"/>
          <w:sz w:val="20"/>
          <w:szCs w:val="20"/>
        </w:rPr>
        <w:t>图书版本和出版信息</w:t>
      </w:r>
    </w:p>
    <w:p w14:paraId="44FFE82B">
      <w:pPr>
        <w:spacing w:before="133" w:line="219" w:lineRule="auto"/>
        <w:ind w:left="8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再版、修订版的，在书名后括注版次。例如：</w:t>
      </w:r>
    </w:p>
    <w:p w14:paraId="02886381">
      <w:pPr>
        <w:spacing w:before="218" w:line="266" w:lineRule="exact"/>
        <w:ind w:left="8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i/>
          <w:iCs/>
          <w:color w:val="2070C0"/>
          <w:spacing w:val="-24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>V.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Dicey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Introduction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i/>
          <w:iCs/>
          <w:color w:val="2070C0"/>
          <w:spacing w:val="19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70C0"/>
          <w:spacing w:val="15"/>
          <w:w w:val="10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i/>
          <w:iCs/>
          <w:color w:val="2070C0"/>
          <w:spacing w:val="17"/>
          <w:w w:val="101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70C0"/>
          <w:spacing w:val="3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of</w:t>
      </w:r>
    </w:p>
    <w:p w14:paraId="3FD557DA">
      <w:pPr>
        <w:spacing w:before="188" w:line="192" w:lineRule="auto"/>
        <w:ind w:left="3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Constitution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(10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.),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Palgrave</w:t>
      </w:r>
      <w:r>
        <w:rPr>
          <w:rFonts w:ascii="Times New Roman" w:hAnsi="Times New Roman" w:eastAsia="Times New Roman" w:cs="Times New Roman"/>
          <w:color w:val="2070D0"/>
          <w:spacing w:val="4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Macmillan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>,1985.</w:t>
      </w:r>
    </w:p>
    <w:p w14:paraId="57A220B4">
      <w:pPr>
        <w:spacing w:before="256" w:line="300" w:lineRule="auto"/>
        <w:ind w:left="390" w:right="41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7"/>
          <w:sz w:val="20"/>
          <w:szCs w:val="20"/>
        </w:rPr>
        <w:t>图书名称后加出版社和出版年份，出版社前不写地址。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例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如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：</w:t>
      </w:r>
    </w:p>
    <w:p w14:paraId="159EDDD7">
      <w:pPr>
        <w:pStyle w:val="2"/>
        <w:tabs>
          <w:tab w:val="left" w:pos="1750"/>
        </w:tabs>
        <w:spacing w:before="2" w:line="239" w:lineRule="auto"/>
        <w:ind w:left="390"/>
      </w:pPr>
      <w:r>
        <w:rPr>
          <w:u w:val="single" w:color="auto"/>
        </w:rPr>
        <w:tab/>
      </w:r>
    </w:p>
    <w:p w14:paraId="7543EAB6">
      <w:pPr>
        <w:spacing w:before="206" w:line="297" w:lineRule="auto"/>
        <w:ind w:left="390" w:right="134" w:firstLine="24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〔6〕实词首字母大写，即名词、代词、动词、形容词、副词等实词的首字母</w:t>
      </w:r>
      <w:r>
        <w:rPr>
          <w:rFonts w:ascii="宋体" w:hAnsi="宋体" w:eastAsia="宋体" w:cs="宋体"/>
          <w:spacing w:val="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大写，冠词、介词、连词等虚词的首字母不大写；但标题的第一个单词，无论是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虚词还是实词，首字母都大写。</w:t>
      </w:r>
    </w:p>
    <w:p w14:paraId="2B7C95FC">
      <w:pPr>
        <w:spacing w:line="297" w:lineRule="auto"/>
        <w:rPr>
          <w:rFonts w:ascii="宋体" w:hAnsi="宋体" w:eastAsia="宋体" w:cs="宋体"/>
          <w:sz w:val="15"/>
          <w:szCs w:val="15"/>
        </w:rPr>
        <w:sectPr>
          <w:headerReference r:id="rId47" w:type="default"/>
          <w:pgSz w:w="8190" w:h="12140"/>
          <w:pgMar w:top="1672" w:right="1228" w:bottom="400" w:left="1139" w:header="1365" w:footer="0" w:gutter="0"/>
          <w:cols w:space="720" w:num="1"/>
        </w:sectPr>
      </w:pPr>
    </w:p>
    <w:p w14:paraId="4343155B">
      <w:pPr>
        <w:pStyle w:val="2"/>
        <w:spacing w:line="305" w:lineRule="auto"/>
      </w:pPr>
    </w:p>
    <w:p w14:paraId="103D26F6">
      <w:pPr>
        <w:pStyle w:val="2"/>
        <w:spacing w:line="306" w:lineRule="auto"/>
      </w:pPr>
    </w:p>
    <w:p w14:paraId="61B4C26E">
      <w:pPr>
        <w:pStyle w:val="2"/>
        <w:spacing w:line="306" w:lineRule="auto"/>
      </w:pPr>
    </w:p>
    <w:p w14:paraId="07A75A45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>三</w:t>
      </w:r>
      <w:r>
        <w:rPr>
          <w:rFonts w:ascii="FangSong" w:hAnsi="FangSong" w:eastAsia="FangSong" w:cs="FangSong"/>
          <w:color w:val="2060C0"/>
          <w:spacing w:val="-10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 xml:space="preserve">、外文引注体例  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·081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</w:t>
      </w:r>
    </w:p>
    <w:p w14:paraId="40A6D036">
      <w:pPr>
        <w:pStyle w:val="2"/>
        <w:spacing w:line="418" w:lineRule="auto"/>
      </w:pPr>
    </w:p>
    <w:p w14:paraId="7922C454">
      <w:pPr>
        <w:spacing w:before="57" w:line="192" w:lineRule="auto"/>
        <w:ind w:left="49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color w:val="2060C0"/>
          <w:spacing w:val="6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P.Alford,To  Steal  a  Book  Is  an  Elegant  Offense:</w:t>
      </w:r>
    </w:p>
    <w:p w14:paraId="12D4A2B9">
      <w:pPr>
        <w:spacing w:before="132" w:line="266" w:lineRule="exact"/>
        <w:ind w:left="7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Intellectual</w:t>
      </w:r>
      <w:r>
        <w:rPr>
          <w:rFonts w:ascii="Times New Roman" w:hAnsi="Times New Roman" w:eastAsia="Times New Roman" w:cs="Times New Roman"/>
          <w:i/>
          <w:iCs/>
          <w:color w:val="2060D0"/>
          <w:spacing w:val="30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Property</w:t>
      </w:r>
      <w:r>
        <w:rPr>
          <w:rFonts w:ascii="Times New Roman" w:hAnsi="Times New Roman" w:eastAsia="Times New Roman" w:cs="Times New Roman"/>
          <w:i/>
          <w:iCs/>
          <w:color w:val="2060D0"/>
          <w:spacing w:val="32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D0"/>
          <w:spacing w:val="47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position w:val="3"/>
          <w:sz w:val="20"/>
          <w:szCs w:val="20"/>
        </w:rPr>
        <w:t>in  Chinese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position w:val="3"/>
          <w:sz w:val="20"/>
          <w:szCs w:val="20"/>
        </w:rPr>
        <w:t xml:space="preserve">  Civilization,Stanford  Uni-</w:t>
      </w:r>
    </w:p>
    <w:p w14:paraId="306A22F9">
      <w:pPr>
        <w:spacing w:before="177" w:line="192" w:lineRule="auto"/>
        <w:ind w:left="7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versity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Press,1995,p.98.</w:t>
      </w:r>
    </w:p>
    <w:p w14:paraId="58EB9670">
      <w:pPr>
        <w:pStyle w:val="2"/>
        <w:spacing w:line="356" w:lineRule="auto"/>
      </w:pPr>
    </w:p>
    <w:p w14:paraId="3655B4E5">
      <w:pPr>
        <w:spacing w:before="65" w:line="221" w:lineRule="auto"/>
        <w:ind w:left="49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7"/>
          <w:sz w:val="20"/>
          <w:szCs w:val="20"/>
        </w:rPr>
        <w:t>105</w:t>
      </w:r>
      <w:r>
        <w:rPr>
          <w:rFonts w:ascii="宋体" w:hAnsi="宋体" w:eastAsia="宋体" w:cs="宋体"/>
          <w:color w:val="2060C0"/>
          <w:spacing w:val="-1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7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7"/>
          <w:sz w:val="20"/>
          <w:szCs w:val="20"/>
        </w:rPr>
        <w:t>学术期刊的卷次</w:t>
      </w:r>
    </w:p>
    <w:p w14:paraId="7DEA766F">
      <w:pPr>
        <w:spacing w:before="177" w:line="348" w:lineRule="auto"/>
        <w:ind w:left="73" w:right="422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英文学术期刊多为一卷多辑，页码连续；卷次有不同的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标注方法，作者可以根据情况选择。下面是两种较为常见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的方法。需要注意的是，无论采取哪种标注方法，在同一篇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文章或者同一本书中都应当保持统一。</w:t>
      </w:r>
    </w:p>
    <w:p w14:paraId="32A4F25A">
      <w:pPr>
        <w:spacing w:line="218" w:lineRule="auto"/>
        <w:ind w:left="49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第一种：把期刊卷数和文章首页页码分别标注在期刊</w:t>
      </w:r>
    </w:p>
    <w:p w14:paraId="79A32A11">
      <w:pPr>
        <w:spacing w:before="144" w:line="219" w:lineRule="auto"/>
        <w:ind w:left="7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名称前后，出版年份括注于后。例如：</w:t>
      </w:r>
    </w:p>
    <w:p w14:paraId="4AC9F027">
      <w:pPr>
        <w:spacing w:before="251" w:line="192" w:lineRule="auto"/>
        <w:ind w:left="49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Charles  A.Reich,The  New  Property,73</w:t>
      </w:r>
      <w:r>
        <w:rPr>
          <w:rFonts w:ascii="Times New Roman" w:hAnsi="Times New Roman" w:eastAsia="Times New Roman" w:cs="Times New Roman"/>
          <w:color w:val="2060C0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Yale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Journal</w:t>
      </w:r>
    </w:p>
    <w:p w14:paraId="7F548B0D">
      <w:pPr>
        <w:spacing w:before="206" w:line="192" w:lineRule="auto"/>
        <w:ind w:left="7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D0"/>
          <w:sz w:val="20"/>
          <w:szCs w:val="20"/>
        </w:rPr>
        <w:t>733(1964).</w:t>
      </w:r>
    </w:p>
    <w:p w14:paraId="729BDDB3">
      <w:pPr>
        <w:spacing w:before="257" w:line="219" w:lineRule="auto"/>
        <w:ind w:left="49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第二种：在期刊名称之后写期刊卷数、文章</w:t>
      </w:r>
      <w:r>
        <w:rPr>
          <w:rFonts w:ascii="宋体" w:hAnsi="宋体" w:eastAsia="宋体" w:cs="宋体"/>
          <w:spacing w:val="4"/>
          <w:sz w:val="20"/>
          <w:szCs w:val="20"/>
        </w:rPr>
        <w:t>相关内容所</w:t>
      </w:r>
    </w:p>
    <w:p w14:paraId="0BF667E0">
      <w:pPr>
        <w:spacing w:before="134" w:line="219" w:lineRule="auto"/>
        <w:ind w:left="7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在页码，出版年份括注于后。例如：</w:t>
      </w:r>
    </w:p>
    <w:p w14:paraId="42B6C6D2">
      <w:pPr>
        <w:spacing w:before="271" w:line="192" w:lineRule="auto"/>
        <w:ind w:left="49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Stephen    J.Choi     &amp;A.C.Pritch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ard,Behavioral     Economics</w:t>
      </w:r>
    </w:p>
    <w:p w14:paraId="5AC0267D">
      <w:pPr>
        <w:spacing w:before="112" w:line="266" w:lineRule="exact"/>
        <w:ind w:left="7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SEC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Review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Vol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position w:val="3"/>
          <w:sz w:val="20"/>
          <w:szCs w:val="20"/>
        </w:rPr>
        <w:t>.56:1,p.1-73(2003).</w:t>
      </w:r>
    </w:p>
    <w:p w14:paraId="11775188">
      <w:pPr>
        <w:pStyle w:val="2"/>
        <w:spacing w:line="348" w:lineRule="auto"/>
      </w:pPr>
    </w:p>
    <w:p w14:paraId="4F9AD6C0">
      <w:pPr>
        <w:spacing w:before="65" w:line="221" w:lineRule="auto"/>
        <w:ind w:left="49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7"/>
          <w:sz w:val="20"/>
          <w:szCs w:val="20"/>
        </w:rPr>
        <w:t>106</w:t>
      </w:r>
      <w:r>
        <w:rPr>
          <w:rFonts w:ascii="宋体" w:hAnsi="宋体" w:eastAsia="宋体" w:cs="宋体"/>
          <w:color w:val="1060D0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7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-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7"/>
          <w:sz w:val="20"/>
          <w:szCs w:val="20"/>
        </w:rPr>
        <w:t>报纸杂志的日期</w:t>
      </w:r>
    </w:p>
    <w:p w14:paraId="4F0D682F">
      <w:pPr>
        <w:spacing w:before="145" w:line="342" w:lineRule="auto"/>
        <w:ind w:left="73" w:right="425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报纸杂志的出版日期采用“日—月—年”格式，如15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June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1990,</w:t>
      </w:r>
      <w:r>
        <w:rPr>
          <w:rFonts w:ascii="宋体" w:hAnsi="宋体" w:eastAsia="宋体" w:cs="宋体"/>
          <w:spacing w:val="3"/>
          <w:sz w:val="20"/>
          <w:szCs w:val="20"/>
        </w:rPr>
        <w:t>而不写</w:t>
      </w:r>
      <w:r>
        <w:rPr>
          <w:rFonts w:ascii="Times New Roman" w:hAnsi="Times New Roman" w:eastAsia="Times New Roman" w:cs="Times New Roman"/>
          <w:sz w:val="20"/>
          <w:szCs w:val="20"/>
        </w:rPr>
        <w:t>June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  15,1990</w:t>
      </w:r>
      <w:r>
        <w:rPr>
          <w:rFonts w:ascii="宋体" w:hAnsi="宋体" w:eastAsia="宋体" w:cs="宋体"/>
          <w:spacing w:val="3"/>
          <w:sz w:val="20"/>
          <w:szCs w:val="20"/>
        </w:rPr>
        <w:t>。报纸可加版面信息，杂志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可加具体页码。例如：</w:t>
      </w:r>
    </w:p>
    <w:p w14:paraId="71C792B6">
      <w:pPr>
        <w:spacing w:line="342" w:lineRule="auto"/>
        <w:rPr>
          <w:rFonts w:ascii="宋体" w:hAnsi="宋体" w:eastAsia="宋体" w:cs="宋体"/>
          <w:sz w:val="20"/>
          <w:szCs w:val="20"/>
        </w:rPr>
        <w:sectPr>
          <w:headerReference r:id="rId48" w:type="default"/>
          <w:pgSz w:w="8240" w:h="12060"/>
          <w:pgMar w:top="400" w:right="1161" w:bottom="400" w:left="1236" w:header="0" w:footer="0" w:gutter="0"/>
          <w:cols w:space="720" w:num="1"/>
        </w:sectPr>
      </w:pPr>
    </w:p>
    <w:p w14:paraId="51991485">
      <w:pPr>
        <w:pStyle w:val="2"/>
        <w:spacing w:line="391" w:lineRule="auto"/>
      </w:pPr>
    </w:p>
    <w:p w14:paraId="602DF7AF">
      <w:pPr>
        <w:spacing w:before="58" w:line="368" w:lineRule="auto"/>
        <w:ind w:left="390" w:right="125" w:firstLine="4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Andrew</w:t>
      </w:r>
      <w:r>
        <w:rPr>
          <w:rFonts w:ascii="Times New Roman" w:hAnsi="Times New Roman" w:eastAsia="Times New Roman" w:cs="Times New Roman"/>
          <w:i/>
          <w:iCs/>
          <w:color w:val="2060C0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Rosenthal,White</w:t>
      </w:r>
      <w:r>
        <w:rPr>
          <w:rFonts w:ascii="Times New Roman" w:hAnsi="Times New Roman" w:eastAsia="Times New Roman" w:cs="Times New Roman"/>
          <w:i/>
          <w:iCs/>
          <w:color w:val="2060C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House</w:t>
      </w:r>
      <w:r>
        <w:rPr>
          <w:rFonts w:ascii="Times New Roman" w:hAnsi="Times New Roman" w:eastAsia="Times New Roman" w:cs="Times New Roman"/>
          <w:i/>
          <w:iCs/>
          <w:color w:val="2060C0"/>
          <w:spacing w:val="4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Tutors</w:t>
      </w:r>
      <w:r>
        <w:rPr>
          <w:rFonts w:ascii="Times New Roman" w:hAnsi="Times New Roman" w:eastAsia="Times New Roman" w:cs="Times New Roman"/>
          <w:i/>
          <w:iCs/>
          <w:color w:val="2060C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Kremlin</w:t>
      </w:r>
      <w:r>
        <w:rPr>
          <w:rFonts w:ascii="Times New Roman" w:hAnsi="Times New Roman" w:eastAsia="Times New Roman" w:cs="Times New Roman"/>
          <w:i/>
          <w:iCs/>
          <w:color w:val="2060C0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How</w:t>
      </w:r>
      <w:r>
        <w:rPr>
          <w:rFonts w:ascii="Times New Roman" w:hAnsi="Times New Roman" w:eastAsia="Times New Roman" w:cs="Times New Roman"/>
          <w:i/>
          <w:iCs/>
          <w:color w:val="2060C0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Presidency   Works,New   York</w:t>
      </w:r>
      <w:r>
        <w:rPr>
          <w:rFonts w:ascii="Times New Roman" w:hAnsi="Times New Roman" w:eastAsia="Times New Roman" w:cs="Times New Roman"/>
          <w:i/>
          <w:iCs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Times,15  June   1990,at  A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1.</w:t>
      </w:r>
    </w:p>
    <w:p w14:paraId="73346F1C">
      <w:pPr>
        <w:spacing w:before="274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11"/>
          <w:sz w:val="20"/>
          <w:szCs w:val="20"/>
        </w:rPr>
        <w:t>107</w:t>
      </w:r>
      <w:r>
        <w:rPr>
          <w:rFonts w:ascii="宋体" w:hAnsi="宋体" w:eastAsia="宋体" w:cs="宋体"/>
          <w:color w:val="2060C0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1"/>
          <w:sz w:val="20"/>
          <w:szCs w:val="20"/>
        </w:rPr>
        <w:t>.英文著作的页码</w:t>
      </w:r>
    </w:p>
    <w:p w14:paraId="79D9AD18">
      <w:pPr>
        <w:spacing w:before="142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引用图书和文章特定内容的，应当标注页码。</w:t>
      </w:r>
    </w:p>
    <w:p w14:paraId="0005805D">
      <w:pPr>
        <w:spacing w:before="120" w:line="360" w:lineRule="auto"/>
        <w:ind w:left="390" w:right="120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页码前一般加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p.,p.  </w:t>
      </w:r>
      <w:r>
        <w:rPr>
          <w:rFonts w:ascii="宋体" w:hAnsi="宋体" w:eastAsia="宋体" w:cs="宋体"/>
          <w:spacing w:val="13"/>
          <w:sz w:val="20"/>
          <w:szCs w:val="20"/>
        </w:rPr>
        <w:t>与标示页码的阿拉伯数字之间空</w:t>
      </w:r>
      <w:r>
        <w:rPr>
          <w:rFonts w:ascii="宋体" w:hAnsi="宋体" w:eastAsia="宋体" w:cs="宋体"/>
          <w:sz w:val="20"/>
          <w:szCs w:val="20"/>
        </w:rPr>
        <w:t xml:space="preserve"> 一格。页码为复数的，也用</w:t>
      </w:r>
      <w:r>
        <w:rPr>
          <w:rFonts w:ascii="Times New Roman" w:hAnsi="Times New Roman" w:eastAsia="Times New Roman" w:cs="Times New Roman"/>
          <w:sz w:val="20"/>
          <w:szCs w:val="20"/>
        </w:rPr>
        <w:t>p.,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不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用</w:t>
      </w:r>
      <w:r>
        <w:rPr>
          <w:rFonts w:ascii="Times New Roman" w:hAnsi="Times New Roman" w:eastAsia="Times New Roman" w:cs="Times New Roman"/>
          <w:sz w:val="20"/>
          <w:szCs w:val="20"/>
        </w:rPr>
        <w:t>pp.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。例如：</w:t>
      </w:r>
    </w:p>
    <w:p w14:paraId="21380812">
      <w:pPr>
        <w:spacing w:before="150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William</w:t>
      </w:r>
      <w:r>
        <w:rPr>
          <w:rFonts w:ascii="Times New Roman" w:hAnsi="Times New Roman" w:eastAsia="Times New Roman" w:cs="Times New Roman"/>
          <w:i/>
          <w:iCs/>
          <w:color w:val="2070D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P.Alford,To</w:t>
      </w:r>
      <w:r>
        <w:rPr>
          <w:rFonts w:ascii="Times New Roman" w:hAnsi="Times New Roman" w:eastAsia="Times New Roman" w:cs="Times New Roman"/>
          <w:i/>
          <w:iCs/>
          <w:color w:val="2070D0"/>
          <w:spacing w:val="4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Steal</w:t>
      </w:r>
      <w:r>
        <w:rPr>
          <w:rFonts w:ascii="Times New Roman" w:hAnsi="Times New Roman" w:eastAsia="Times New Roman" w:cs="Times New Roman"/>
          <w:i/>
          <w:iCs/>
          <w:color w:val="2070D0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70D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Book</w:t>
      </w:r>
      <w:r>
        <w:rPr>
          <w:rFonts w:ascii="Times New Roman" w:hAnsi="Times New Roman" w:eastAsia="Times New Roman" w:cs="Times New Roman"/>
          <w:i/>
          <w:iCs/>
          <w:color w:val="2070D0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Is  an</w:t>
      </w:r>
      <w:r>
        <w:rPr>
          <w:rFonts w:ascii="Times New Roman" w:hAnsi="Times New Roman" w:eastAsia="Times New Roman" w:cs="Times New Roman"/>
          <w:i/>
          <w:iCs/>
          <w:color w:val="2070D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D0"/>
          <w:sz w:val="20"/>
          <w:szCs w:val="20"/>
        </w:rPr>
        <w:t>Elegant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sz w:val="20"/>
          <w:szCs w:val="20"/>
        </w:rPr>
        <w:t xml:space="preserve">  Offense:</w:t>
      </w:r>
    </w:p>
    <w:p w14:paraId="42670ABF">
      <w:pPr>
        <w:spacing w:before="123" w:line="379" w:lineRule="auto"/>
        <w:ind w:left="390" w:right="1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Intellectual</w:t>
      </w:r>
      <w:r>
        <w:rPr>
          <w:rFonts w:ascii="Times New Roman" w:hAnsi="Times New Roman" w:eastAsia="Times New Roman" w:cs="Times New Roman"/>
          <w:i/>
          <w:iCs/>
          <w:color w:val="2060C0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Property</w:t>
      </w:r>
      <w:r>
        <w:rPr>
          <w:rFonts w:ascii="Times New Roman" w:hAnsi="Times New Roman" w:eastAsia="Times New Roman" w:cs="Times New Roman"/>
          <w:i/>
          <w:iCs/>
          <w:color w:val="2060C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i/>
          <w:iCs/>
          <w:color w:val="2060C0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Chinese</w:t>
      </w:r>
      <w:r>
        <w:rPr>
          <w:rFonts w:ascii="Times New Roman" w:hAnsi="Times New Roman" w:eastAsia="Times New Roman" w:cs="Times New Roman"/>
          <w:i/>
          <w:iCs/>
          <w:color w:val="2060C0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Civilization,Stanford</w:t>
      </w:r>
      <w:r>
        <w:rPr>
          <w:rFonts w:ascii="Times New Roman" w:hAnsi="Times New Roman" w:eastAsia="Times New Roman" w:cs="Times New Roman"/>
          <w:i/>
          <w:iCs/>
          <w:color w:val="2060C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Uni-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versity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Press,1995,p.98-100.</w:t>
      </w:r>
    </w:p>
    <w:p w14:paraId="386CA50E">
      <w:pPr>
        <w:spacing w:before="150" w:line="330" w:lineRule="auto"/>
        <w:ind w:left="390" w:right="114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采用期刊卷数和文章首页页码分别标注在期刊名称前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后格式的，文章特定内容的页码前不加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p.,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逗号后直接写页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码。例如：</w:t>
      </w:r>
    </w:p>
    <w:p w14:paraId="557E9C85">
      <w:pPr>
        <w:spacing w:before="195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Charles  A.Reich,The  New  Property,73  Yale  Law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 xml:space="preserve"> Journal</w:t>
      </w:r>
    </w:p>
    <w:p w14:paraId="69504E4E">
      <w:pPr>
        <w:spacing w:before="196" w:line="192" w:lineRule="auto"/>
        <w:ind w:left="3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733,737-738(1964).</w:t>
      </w:r>
    </w:p>
    <w:p w14:paraId="008D08B8">
      <w:pPr>
        <w:spacing w:before="226" w:line="353" w:lineRule="auto"/>
        <w:ind w:left="390" w:right="9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用标注章节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Chap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.)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、段落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para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.)  </w:t>
      </w:r>
      <w:r>
        <w:rPr>
          <w:rFonts w:ascii="宋体" w:hAnsi="宋体" w:eastAsia="宋体" w:cs="宋体"/>
          <w:spacing w:val="1"/>
          <w:sz w:val="20"/>
          <w:szCs w:val="20"/>
        </w:rPr>
        <w:t>等方式，能够更直观显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示相关内容的，可以不标页码，标注章节或者段落。例如：</w:t>
      </w:r>
    </w:p>
    <w:p w14:paraId="2F9696FD">
      <w:pPr>
        <w:spacing w:before="91" w:line="266" w:lineRule="exact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Vernon   Bogdanor   ed.,The</w:t>
      </w:r>
      <w:r>
        <w:rPr>
          <w:rFonts w:ascii="Times New Roman" w:hAnsi="Times New Roman" w:eastAsia="Times New Roman" w:cs="Times New Roman"/>
          <w:i/>
          <w:iCs/>
          <w:color w:val="2060C0"/>
          <w:spacing w:val="5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3"/>
          <w:sz w:val="20"/>
          <w:szCs w:val="20"/>
        </w:rPr>
        <w:t>British    Constitution   in    the</w:t>
      </w:r>
    </w:p>
    <w:p w14:paraId="5EB733CF">
      <w:pPr>
        <w:spacing w:before="158" w:line="360" w:lineRule="auto"/>
        <w:ind w:left="345" w:right="154" w:firstLine="4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Twentioth     Century,Oxford</w:t>
      </w:r>
      <w:r>
        <w:rPr>
          <w:rFonts w:ascii="Times New Roman" w:hAnsi="Times New Roman" w:eastAsia="Times New Roman" w:cs="Times New Roman"/>
          <w:color w:val="2070D0"/>
          <w:spacing w:val="1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University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 xml:space="preserve">    Press,2003,Chap.14</w:t>
      </w:r>
      <w:r>
        <w:rPr>
          <w:rFonts w:ascii="Times New Roman" w:hAnsi="Times New Roman" w:eastAsia="Times New Roman" w:cs="Times New Roman"/>
          <w:color w:val="2070D0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E0"/>
          <w:spacing w:val="19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color w:val="2070E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70E0"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E0"/>
          <w:sz w:val="20"/>
          <w:szCs w:val="20"/>
        </w:rPr>
        <w:t>police</w:t>
      </w:r>
      <w:r>
        <w:rPr>
          <w:rFonts w:ascii="Times New Roman" w:hAnsi="Times New Roman" w:eastAsia="Times New Roman" w:cs="Times New Roman"/>
          <w:color w:val="2070E0"/>
          <w:spacing w:val="19"/>
          <w:sz w:val="20"/>
          <w:szCs w:val="20"/>
        </w:rPr>
        <w:t>”</w:t>
      </w:r>
      <w:r>
        <w:rPr>
          <w:rFonts w:ascii="Times New Roman" w:hAnsi="Times New Roman" w:eastAsia="Times New Roman" w:cs="Times New Roman"/>
          <w:color w:val="1080E0"/>
          <w:spacing w:val="19"/>
          <w:sz w:val="20"/>
          <w:szCs w:val="20"/>
        </w:rPr>
        <w:t>.</w:t>
      </w:r>
    </w:p>
    <w:p w14:paraId="7BAD7640">
      <w:pPr>
        <w:spacing w:line="360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49" w:type="default"/>
          <w:pgSz w:w="8190" w:h="12140"/>
          <w:pgMar w:top="1662" w:right="1228" w:bottom="400" w:left="1160" w:header="1355" w:footer="0" w:gutter="0"/>
          <w:cols w:space="720" w:num="1"/>
        </w:sectPr>
      </w:pPr>
    </w:p>
    <w:p w14:paraId="4FF2B975">
      <w:pPr>
        <w:pStyle w:val="2"/>
        <w:spacing w:line="248" w:lineRule="auto"/>
      </w:pPr>
    </w:p>
    <w:p w14:paraId="49F70E61">
      <w:pPr>
        <w:pStyle w:val="2"/>
        <w:spacing w:line="249" w:lineRule="auto"/>
      </w:pPr>
    </w:p>
    <w:p w14:paraId="7E13BB9E">
      <w:pPr>
        <w:pStyle w:val="2"/>
        <w:spacing w:line="249" w:lineRule="auto"/>
      </w:pPr>
    </w:p>
    <w:p w14:paraId="586633E4">
      <w:pPr>
        <w:pStyle w:val="2"/>
        <w:spacing w:line="249" w:lineRule="auto"/>
      </w:pPr>
    </w:p>
    <w:p w14:paraId="7056696C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39"/>
          <w:sz w:val="20"/>
          <w:szCs w:val="20"/>
        </w:rPr>
        <w:t>三、外文引注体例</w:t>
      </w:r>
      <w:r>
        <w:rPr>
          <w:rFonts w:ascii="FangSong" w:hAnsi="FangSong" w:eastAsia="FangSong" w:cs="FangSong"/>
          <w:color w:val="2060B0"/>
          <w:spacing w:val="17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060B0"/>
          <w:spacing w:val="-39"/>
          <w:sz w:val="20"/>
          <w:szCs w:val="20"/>
        </w:rPr>
        <w:t>·083</w:t>
      </w:r>
      <w:r>
        <w:rPr>
          <w:rFonts w:ascii="宋体" w:hAnsi="宋体" w:eastAsia="宋体" w:cs="宋体"/>
          <w:color w:val="2060B0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B0"/>
          <w:spacing w:val="-39"/>
          <w:sz w:val="20"/>
          <w:szCs w:val="20"/>
        </w:rPr>
        <w:t>·</w:t>
      </w:r>
    </w:p>
    <w:p w14:paraId="63823297">
      <w:pPr>
        <w:pStyle w:val="2"/>
        <w:spacing w:line="330" w:lineRule="auto"/>
      </w:pPr>
    </w:p>
    <w:p w14:paraId="2C0F8509">
      <w:pPr>
        <w:pStyle w:val="2"/>
        <w:spacing w:line="331" w:lineRule="auto"/>
      </w:pPr>
    </w:p>
    <w:p w14:paraId="6CDE0DA2">
      <w:pPr>
        <w:spacing w:before="65" w:line="219" w:lineRule="auto"/>
        <w:ind w:left="5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B.</w:t>
      </w:r>
      <w:r>
        <w:rPr>
          <w:rFonts w:ascii="宋体" w:hAnsi="宋体" w:eastAsia="宋体" w:cs="宋体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英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文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法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律</w:t>
      </w:r>
    </w:p>
    <w:p w14:paraId="3506C13D">
      <w:pPr>
        <w:spacing w:before="269" w:line="222" w:lineRule="auto"/>
        <w:ind w:left="51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C0"/>
          <w:spacing w:val="5"/>
          <w:sz w:val="20"/>
          <w:szCs w:val="20"/>
        </w:rPr>
        <w:t>108</w:t>
      </w:r>
      <w:r>
        <w:rPr>
          <w:rFonts w:ascii="宋体" w:hAnsi="宋体" w:eastAsia="宋体" w:cs="宋体"/>
          <w:color w:val="2050C0"/>
          <w:spacing w:val="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5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-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5"/>
          <w:sz w:val="20"/>
          <w:szCs w:val="20"/>
        </w:rPr>
        <w:t>英国法律</w:t>
      </w:r>
    </w:p>
    <w:p w14:paraId="47AA6AE3">
      <w:pPr>
        <w:spacing w:before="155" w:line="340" w:lineRule="auto"/>
        <w:ind w:left="102" w:right="457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引用英国法律，包括议会立法、枢密令、政府规章及其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他法律文件，应标明法律名称和制定年份，根据需要标明条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款或者编章序号。法律名称有法定简称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short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title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)</w:t>
      </w:r>
      <w:r>
        <w:rPr>
          <w:rFonts w:ascii="宋体" w:hAnsi="宋体" w:eastAsia="宋体" w:cs="宋体"/>
          <w:spacing w:val="4"/>
          <w:sz w:val="20"/>
          <w:szCs w:val="20"/>
        </w:rPr>
        <w:t>的，用法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定简称。年份一律用公元纪年，不用国王年号；年份与法律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名称之间不加逗号。编章根据法规文本用</w:t>
      </w:r>
      <w:r>
        <w:rPr>
          <w:rFonts w:ascii="Times New Roman" w:hAnsi="Times New Roman" w:eastAsia="Times New Roman" w:cs="Times New Roman"/>
          <w:sz w:val="20"/>
          <w:szCs w:val="20"/>
        </w:rPr>
        <w:t>part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Chap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.</w:t>
      </w:r>
      <w:r>
        <w:rPr>
          <w:rFonts w:ascii="宋体" w:hAnsi="宋体" w:eastAsia="宋体" w:cs="宋体"/>
          <w:spacing w:val="12"/>
          <w:sz w:val="20"/>
          <w:szCs w:val="20"/>
        </w:rPr>
        <w:t>等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示，条文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section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4"/>
          <w:sz w:val="20"/>
          <w:szCs w:val="20"/>
        </w:rPr>
        <w:t>用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s.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表示，款和项的序号根据法规文本使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用阿拉伯数字或者大小写字母；</w:t>
      </w:r>
      <w:r>
        <w:rPr>
          <w:rFonts w:ascii="Times New Roman" w:hAnsi="Times New Roman" w:eastAsia="Times New Roman" w:cs="Times New Roman"/>
          <w:sz w:val="20"/>
          <w:szCs w:val="20"/>
        </w:rPr>
        <w:t>part</w:t>
      </w:r>
      <w:r>
        <w:rPr>
          <w:rFonts w:ascii="Times New Roman" w:hAnsi="Times New Roman" w:eastAsia="Times New Roman" w:cs="Times New Roman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Chap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s.</w:t>
      </w:r>
      <w:r>
        <w:rPr>
          <w:rFonts w:ascii="宋体" w:hAnsi="宋体" w:eastAsia="宋体" w:cs="宋体"/>
          <w:spacing w:val="9"/>
          <w:sz w:val="20"/>
          <w:szCs w:val="20"/>
        </w:rPr>
        <w:t>后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面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空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格，条款项的序号之间不加空格。例如：</w:t>
      </w:r>
    </w:p>
    <w:p w14:paraId="41E20029">
      <w:pPr>
        <w:spacing w:before="158" w:line="192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Human   Rights   Act   1998,s.3(2)(b).</w:t>
      </w:r>
    </w:p>
    <w:p w14:paraId="1DF18553">
      <w:pPr>
        <w:spacing w:before="278" w:line="334" w:lineRule="auto"/>
        <w:ind w:left="102" w:right="47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引用议会立法之外的法律文件，如枢密令、政府规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章，建议加文件编号。例如：</w:t>
      </w:r>
    </w:p>
    <w:p w14:paraId="2FE2214A">
      <w:pPr>
        <w:spacing w:before="145" w:line="192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Penalties</w:t>
      </w:r>
      <w:r>
        <w:rPr>
          <w:rFonts w:ascii="Times New Roman" w:hAnsi="Times New Roman" w:eastAsia="Times New Roman" w:cs="Times New Roman"/>
          <w:color w:val="206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for  Disorderly   Behaviour(Amendment</w:t>
      </w:r>
      <w:r>
        <w:rPr>
          <w:rFonts w:ascii="Times New Roman" w:hAnsi="Times New Roman" w:eastAsia="Times New Roman" w:cs="Times New Roman"/>
          <w:color w:val="2060C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of  M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ini-</w:t>
      </w:r>
    </w:p>
    <w:p w14:paraId="0191D78B">
      <w:pPr>
        <w:spacing w:before="166" w:line="192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mum   Age)Order   2004,SI   2004/3166.</w:t>
      </w:r>
    </w:p>
    <w:p w14:paraId="7D882619">
      <w:pPr>
        <w:spacing w:before="244" w:line="342" w:lineRule="auto"/>
        <w:ind w:left="102" w:right="479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为方便读者查阅，可以提供相关条文在</w:t>
      </w:r>
      <w:r>
        <w:rPr>
          <w:rFonts w:ascii="Times New Roman" w:hAnsi="Times New Roman" w:eastAsia="Times New Roman" w:cs="Times New Roman"/>
          <w:sz w:val="20"/>
          <w:szCs w:val="20"/>
        </w:rPr>
        <w:t>Halsbury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Stat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utes</w:t>
      </w:r>
      <w:r>
        <w:rPr>
          <w:rFonts w:ascii="Times New Roman" w:hAnsi="Times New Roman" w:eastAsia="Times New Roman" w:cs="Times New Roman"/>
          <w:spacing w:val="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England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Wales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等法律汇编中的信息，或者提供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legislation.gov.uk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等官方网站的链接。例如：</w:t>
      </w:r>
    </w:p>
    <w:p w14:paraId="38E0E99F">
      <w:pPr>
        <w:spacing w:before="150" w:line="192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of  Property   Act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 1925,§44(1),37</w:t>
      </w:r>
      <w:r>
        <w:rPr>
          <w:rFonts w:ascii="Times New Roman" w:hAnsi="Times New Roman" w:eastAsia="Times New Roman" w:cs="Times New Roman"/>
          <w:color w:val="2060C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Hals.Stat.(4th   ed.)</w:t>
      </w:r>
    </w:p>
    <w:p w14:paraId="641EEE09">
      <w:pPr>
        <w:spacing w:before="161" w:line="188" w:lineRule="auto"/>
        <w:ind w:left="10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6"/>
          <w:sz w:val="20"/>
          <w:szCs w:val="20"/>
        </w:rPr>
        <w:t>139.</w:t>
      </w:r>
    </w:p>
    <w:p w14:paraId="53A48873">
      <w:pPr>
        <w:spacing w:line="188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0" w:type="default"/>
          <w:pgSz w:w="8250" w:h="12080"/>
          <w:pgMar w:top="400" w:right="1092" w:bottom="400" w:left="1237" w:header="0" w:footer="0" w:gutter="0"/>
          <w:cols w:space="720" w:num="1"/>
        </w:sectPr>
      </w:pPr>
    </w:p>
    <w:p w14:paraId="4F75A583">
      <w:pPr>
        <w:pStyle w:val="2"/>
        <w:spacing w:line="354" w:lineRule="auto"/>
      </w:pPr>
    </w:p>
    <w:p w14:paraId="62954B0F">
      <w:pPr>
        <w:spacing w:before="58" w:line="422" w:lineRule="auto"/>
        <w:ind w:left="380" w:right="143" w:firstLine="4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Civil</w:t>
      </w:r>
      <w:r>
        <w:rPr>
          <w:rFonts w:ascii="Times New Roman" w:hAnsi="Times New Roman" w:eastAsia="Times New Roman" w:cs="Times New Roman"/>
          <w:color w:val="2060C0"/>
          <w:spacing w:val="1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Procedure</w:t>
      </w:r>
      <w:r>
        <w:rPr>
          <w:rFonts w:ascii="Times New Roman" w:hAnsi="Times New Roman" w:eastAsia="Times New Roman" w:cs="Times New Roman"/>
          <w:color w:val="2060C0"/>
          <w:spacing w:val="1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Rules    1998,s.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5.4C,</w:t>
      </w:r>
      <w:r>
        <w:fldChar w:fldCharType="begin"/>
      </w:r>
      <w:r>
        <w:instrText xml:space="preserve"> HYPERLINK "https://www.legisla"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https://www.legisla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tion.gov.uk/uksi/1998/3132/cont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ents.</w:t>
      </w:r>
    </w:p>
    <w:p w14:paraId="2ADA5469">
      <w:pPr>
        <w:spacing w:before="277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B0"/>
          <w:spacing w:val="-12"/>
          <w:sz w:val="20"/>
          <w:szCs w:val="20"/>
        </w:rPr>
        <w:t>109.</w:t>
      </w:r>
      <w:r>
        <w:rPr>
          <w:rFonts w:ascii="宋体" w:hAnsi="宋体" w:eastAsia="宋体" w:cs="宋体"/>
          <w:color w:val="2060B0"/>
          <w:spacing w:val="8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B0"/>
          <w:spacing w:val="-12"/>
          <w:sz w:val="20"/>
          <w:szCs w:val="20"/>
        </w:rPr>
        <w:t>美</w:t>
      </w:r>
      <w:r>
        <w:rPr>
          <w:rFonts w:ascii="黑体" w:hAnsi="黑体" w:eastAsia="黑体" w:cs="黑体"/>
          <w:color w:val="2060B0"/>
          <w:spacing w:val="-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B0"/>
          <w:spacing w:val="-12"/>
          <w:sz w:val="20"/>
          <w:szCs w:val="20"/>
        </w:rPr>
        <w:t>国</w:t>
      </w:r>
      <w:r>
        <w:rPr>
          <w:rFonts w:ascii="黑体" w:hAnsi="黑体" w:eastAsia="黑体" w:cs="黑体"/>
          <w:b/>
          <w:bCs/>
          <w:color w:val="2060D0"/>
          <w:spacing w:val="-12"/>
          <w:sz w:val="20"/>
          <w:szCs w:val="20"/>
        </w:rPr>
        <w:t>法</w:t>
      </w:r>
      <w:r>
        <w:rPr>
          <w:rFonts w:ascii="黑体" w:hAnsi="黑体" w:eastAsia="黑体" w:cs="黑体"/>
          <w:color w:val="2060D0"/>
          <w:spacing w:val="-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2"/>
          <w:sz w:val="20"/>
          <w:szCs w:val="20"/>
        </w:rPr>
        <w:t>律</w:t>
      </w:r>
    </w:p>
    <w:p w14:paraId="79B61D6A">
      <w:pPr>
        <w:spacing w:before="123" w:line="352" w:lineRule="auto"/>
        <w:ind w:left="280" w:right="127" w:firstLine="5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美国联邦层面的立法有多种形式的载体：</w:t>
      </w:r>
      <w:r>
        <w:rPr>
          <w:rFonts w:ascii="宋体" w:hAnsi="宋体" w:eastAsia="宋体" w:cs="宋体"/>
          <w:spacing w:val="7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一是随时出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版的单行本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slip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laws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);</w:t>
      </w:r>
      <w:r>
        <w:rPr>
          <w:rFonts w:ascii="宋体" w:hAnsi="宋体" w:eastAsia="宋体" w:cs="宋体"/>
          <w:spacing w:val="13"/>
          <w:sz w:val="20"/>
          <w:szCs w:val="20"/>
        </w:rPr>
        <w:t>二是按国会届别汇集、两年一</w:t>
      </w:r>
      <w:r>
        <w:rPr>
          <w:rFonts w:ascii="宋体" w:hAnsi="宋体" w:eastAsia="宋体" w:cs="宋体"/>
          <w:spacing w:val="12"/>
          <w:sz w:val="20"/>
          <w:szCs w:val="20"/>
        </w:rPr>
        <w:t>卷的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《法律大全》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Statutes</w:t>
      </w:r>
      <w:r>
        <w:rPr>
          <w:rFonts w:ascii="Times New Roman" w:hAnsi="Times New Roman" w:eastAsia="Times New Roman" w:cs="Times New Roman"/>
          <w:spacing w:val="2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Large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,</w:t>
      </w:r>
      <w:r>
        <w:rPr>
          <w:rFonts w:ascii="宋体" w:hAnsi="宋体" w:eastAsia="宋体" w:cs="宋体"/>
          <w:spacing w:val="6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Stat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.);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三是按法典体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系汇编、六年一版的《美国法典》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(United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States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Code,</w:t>
      </w:r>
      <w:r>
        <w:rPr>
          <w:rFonts w:ascii="宋体" w:hAnsi="宋体" w:eastAsia="宋体" w:cs="宋体"/>
          <w:spacing w:val="-1"/>
          <w:sz w:val="20"/>
          <w:szCs w:val="20"/>
        </w:rPr>
        <w:t>缩写为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U.S.C.) </w:t>
      </w:r>
      <w:r>
        <w:rPr>
          <w:rFonts w:ascii="宋体" w:hAnsi="宋体" w:eastAsia="宋体" w:cs="宋体"/>
          <w:spacing w:val="5"/>
          <w:sz w:val="20"/>
          <w:szCs w:val="20"/>
        </w:rPr>
        <w:t>及其补充卷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Supp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.)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。 引用来源</w:t>
      </w:r>
      <w:r>
        <w:rPr>
          <w:rFonts w:ascii="宋体" w:hAnsi="宋体" w:eastAsia="宋体" w:cs="宋体"/>
          <w:spacing w:val="4"/>
          <w:sz w:val="20"/>
          <w:szCs w:val="20"/>
        </w:rPr>
        <w:t>多为第二、三种。</w:t>
      </w:r>
    </w:p>
    <w:p w14:paraId="0334590D">
      <w:pPr>
        <w:spacing w:before="50" w:line="350" w:lineRule="auto"/>
        <w:ind w:left="380" w:right="51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(1)引用美国《法律大全》,应标明法律名称、法</w:t>
      </w:r>
      <w:r>
        <w:rPr>
          <w:rFonts w:ascii="宋体" w:hAnsi="宋体" w:eastAsia="宋体" w:cs="宋体"/>
          <w:spacing w:val="-2"/>
          <w:sz w:val="20"/>
          <w:szCs w:val="20"/>
        </w:rPr>
        <w:t>律编号、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条文序数、在《法律大全》中的卷次、页码以及年</w:t>
      </w:r>
      <w:r>
        <w:rPr>
          <w:rFonts w:ascii="宋体" w:hAnsi="宋体" w:eastAsia="宋体" w:cs="宋体"/>
          <w:spacing w:val="3"/>
          <w:sz w:val="20"/>
          <w:szCs w:val="20"/>
        </w:rPr>
        <w:t>份。条文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section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3"/>
          <w:sz w:val="20"/>
          <w:szCs w:val="20"/>
        </w:rPr>
        <w:t>一般用§表示。例如，1966年的《交通部法》系第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89届国会第670号法律，载《法律大全》第80卷(起始于第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931页，所引第9条位于944-947页),引用时写作：</w:t>
      </w:r>
    </w:p>
    <w:p w14:paraId="0870C3B3">
      <w:pPr>
        <w:spacing w:before="186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Department     of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Transportation      Act,Pub.L.No.89-670,</w:t>
      </w:r>
    </w:p>
    <w:p w14:paraId="158F5185">
      <w:pPr>
        <w:spacing w:before="186" w:line="192" w:lineRule="auto"/>
        <w:ind w:left="4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§9,80            Stat.931,944-947(19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66).</w:t>
      </w:r>
    </w:p>
    <w:p w14:paraId="0B89FE66">
      <w:pPr>
        <w:spacing w:before="268" w:line="363" w:lineRule="auto"/>
        <w:ind w:left="380" w:right="136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法律编号一般情况下可以省略。省略后，前述信息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写作：</w:t>
      </w:r>
    </w:p>
    <w:p w14:paraId="6C787850">
      <w:pPr>
        <w:spacing w:before="132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Department</w:t>
      </w:r>
      <w:r>
        <w:rPr>
          <w:rFonts w:ascii="Times New Roman" w:hAnsi="Times New Roman" w:eastAsia="Times New Roman" w:cs="Times New Roman"/>
          <w:color w:val="2060B0"/>
          <w:spacing w:val="16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of   Transportation    Act,§9,80    Stat.931,944-</w:t>
      </w:r>
    </w:p>
    <w:p w14:paraId="3247A8F6">
      <w:pPr>
        <w:spacing w:before="176" w:line="192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947(1966).</w:t>
      </w:r>
    </w:p>
    <w:p w14:paraId="2E8AB14B">
      <w:pPr>
        <w:spacing w:before="285" w:line="216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(2)引用《美国法典》,应标明法律名称、在《美国法典》</w:t>
      </w:r>
    </w:p>
    <w:p w14:paraId="4DD497DD">
      <w:pPr>
        <w:spacing w:line="216" w:lineRule="auto"/>
        <w:rPr>
          <w:rFonts w:ascii="宋体" w:hAnsi="宋体" w:eastAsia="宋体" w:cs="宋体"/>
          <w:sz w:val="20"/>
          <w:szCs w:val="20"/>
        </w:rPr>
        <w:sectPr>
          <w:headerReference r:id="rId51" w:type="default"/>
          <w:pgSz w:w="8190" w:h="12160"/>
          <w:pgMar w:top="1752" w:right="1228" w:bottom="400" w:left="1139" w:header="1445" w:footer="0" w:gutter="0"/>
          <w:cols w:space="720" w:num="1"/>
        </w:sectPr>
      </w:pPr>
    </w:p>
    <w:p w14:paraId="1A142233">
      <w:pPr>
        <w:pStyle w:val="2"/>
        <w:spacing w:line="259" w:lineRule="auto"/>
      </w:pPr>
    </w:p>
    <w:p w14:paraId="00C4E63E">
      <w:pPr>
        <w:pStyle w:val="2"/>
        <w:spacing w:line="259" w:lineRule="auto"/>
      </w:pPr>
    </w:p>
    <w:p w14:paraId="5F6E3977">
      <w:pPr>
        <w:pStyle w:val="2"/>
        <w:spacing w:line="259" w:lineRule="auto"/>
      </w:pPr>
    </w:p>
    <w:p w14:paraId="15112731">
      <w:pPr>
        <w:pStyle w:val="2"/>
        <w:spacing w:line="260" w:lineRule="auto"/>
      </w:pPr>
    </w:p>
    <w:p w14:paraId="5388B147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12"/>
          <w:sz w:val="16"/>
          <w:szCs w:val="16"/>
        </w:rPr>
        <w:t>三</w:t>
      </w:r>
      <w:r>
        <w:rPr>
          <w:rFonts w:ascii="FangSong" w:hAnsi="FangSong" w:eastAsia="FangSong" w:cs="FangSong"/>
          <w:color w:val="2060C0"/>
          <w:spacing w:val="-18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12"/>
          <w:sz w:val="16"/>
          <w:szCs w:val="16"/>
        </w:rPr>
        <w:t>、外文引注体例</w:t>
      </w:r>
      <w:r>
        <w:rPr>
          <w:rFonts w:ascii="FangSong" w:hAnsi="FangSong" w:eastAsia="FangSong" w:cs="FangSong"/>
          <w:color w:val="2060C0"/>
          <w:spacing w:val="6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12"/>
          <w:sz w:val="16"/>
          <w:szCs w:val="16"/>
        </w:rPr>
        <w:t>·085</w:t>
      </w:r>
      <w:r>
        <w:rPr>
          <w:rFonts w:ascii="宋体" w:hAnsi="宋体" w:eastAsia="宋体" w:cs="宋体"/>
          <w:color w:val="206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12"/>
          <w:sz w:val="16"/>
          <w:szCs w:val="16"/>
        </w:rPr>
        <w:t>·</w:t>
      </w:r>
    </w:p>
    <w:p w14:paraId="5930A548">
      <w:pPr>
        <w:pStyle w:val="2"/>
        <w:spacing w:line="364" w:lineRule="auto"/>
      </w:pPr>
    </w:p>
    <w:p w14:paraId="50E1CA4F">
      <w:pPr>
        <w:spacing w:before="65" w:line="361" w:lineRule="auto"/>
        <w:ind w:left="72" w:right="45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中的卷次、条文序数以及年份。例如，《行政程序法》第6条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7"/>
          <w:sz w:val="20"/>
          <w:szCs w:val="20"/>
        </w:rPr>
        <w:t>收入2006年版《美国法典》第5卷，并重新编为第555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条，引用时写作：</w:t>
      </w:r>
    </w:p>
    <w:p w14:paraId="675EBD69">
      <w:pPr>
        <w:spacing w:before="104" w:line="192" w:lineRule="auto"/>
        <w:ind w:left="4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Administrative</w:t>
      </w:r>
      <w:r>
        <w:rPr>
          <w:rFonts w:ascii="Times New Roman" w:hAnsi="Times New Roman" w:eastAsia="Times New Roman" w:cs="Times New Roman"/>
          <w:color w:val="2060B0"/>
          <w:spacing w:val="9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Procedure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,5     U.S.C.§555(2006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).</w:t>
      </w:r>
    </w:p>
    <w:p w14:paraId="22A37C71">
      <w:pPr>
        <w:pStyle w:val="2"/>
        <w:spacing w:line="250" w:lineRule="auto"/>
      </w:pPr>
    </w:p>
    <w:p w14:paraId="6BBFBE82">
      <w:pPr>
        <w:spacing w:before="65" w:line="351" w:lineRule="auto"/>
        <w:ind w:left="72" w:right="44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英文法律名称省略开头的定冠词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。如果官方发布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的法律名称包含制定年份，可以加制定年份，如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Clean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Air </w:t>
      </w:r>
      <w:r>
        <w:rPr>
          <w:rFonts w:ascii="宋体" w:hAnsi="宋体" w:eastAsia="宋体" w:cs="宋体"/>
          <w:sz w:val="20"/>
          <w:szCs w:val="20"/>
        </w:rPr>
        <w:t>Act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Amendments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of</w:t>
      </w:r>
      <w:r>
        <w:rPr>
          <w:rFonts w:ascii="宋体" w:hAnsi="宋体" w:eastAsia="宋体" w:cs="宋体"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1977。法律名称可以根据语境，同时或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者单独使用俗名。例如，1947年《劳工关系法》广为使用的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是其俗名“《塔夫脱—哈特莱法》”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(Taft-Hartley      Act),</w:t>
      </w:r>
      <w:r>
        <w:rPr>
          <w:rFonts w:ascii="宋体" w:hAnsi="宋体" w:eastAsia="宋体" w:cs="宋体"/>
          <w:spacing w:val="-3"/>
          <w:sz w:val="20"/>
          <w:szCs w:val="20"/>
        </w:rPr>
        <w:t>引 用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时可以写作：</w:t>
      </w:r>
    </w:p>
    <w:p w14:paraId="26CCA511">
      <w:pPr>
        <w:spacing w:before="137" w:line="192" w:lineRule="auto"/>
        <w:ind w:left="4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Labor        Management        Relations(Taft-H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artley)Act,§301</w:t>
      </w:r>
    </w:p>
    <w:p w14:paraId="30DAC087">
      <w:pPr>
        <w:spacing w:before="186" w:line="192" w:lineRule="auto"/>
        <w:ind w:left="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(a),29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  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U.S.C.§185(a)(2012).</w:t>
      </w:r>
    </w:p>
    <w:p w14:paraId="2A5619E7">
      <w:pPr>
        <w:pStyle w:val="2"/>
        <w:spacing w:line="399" w:lineRule="auto"/>
      </w:pPr>
    </w:p>
    <w:p w14:paraId="092944E6">
      <w:pPr>
        <w:spacing w:before="65" w:line="222" w:lineRule="auto"/>
        <w:ind w:left="492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1060D0"/>
          <w:spacing w:val="8"/>
          <w:sz w:val="20"/>
          <w:szCs w:val="20"/>
        </w:rPr>
        <w:t>110.</w:t>
      </w:r>
      <w:r>
        <w:rPr>
          <w:rFonts w:ascii="宋体" w:hAnsi="宋体" w:eastAsia="宋体" w:cs="宋体"/>
          <w:color w:val="1060D0"/>
          <w:spacing w:val="74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60D0"/>
          <w:spacing w:val="8"/>
          <w:sz w:val="20"/>
          <w:szCs w:val="20"/>
        </w:rPr>
        <w:t>欧盟法律</w:t>
      </w:r>
    </w:p>
    <w:p w14:paraId="59528DAD">
      <w:pPr>
        <w:spacing w:before="170" w:line="352" w:lineRule="auto"/>
        <w:ind w:left="72" w:right="45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引用欧盟法律，包括条约、法规、指令等法律文件，应当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标明法律文件名称、颁布年份和法规编号。为方便读者查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阅，可以提供该条约、法规、指令在《欧盟公报》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Official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Journal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EU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)</w:t>
      </w:r>
      <w:r>
        <w:rPr>
          <w:rFonts w:ascii="宋体" w:hAnsi="宋体" w:eastAsia="宋体" w:cs="宋体"/>
          <w:spacing w:val="4"/>
          <w:sz w:val="20"/>
          <w:szCs w:val="20"/>
        </w:rPr>
        <w:t>上的信息，或者官方网站的链接。例如：</w:t>
      </w:r>
    </w:p>
    <w:p w14:paraId="53D8B9EE">
      <w:pPr>
        <w:spacing w:before="113" w:line="192" w:lineRule="auto"/>
        <w:ind w:left="4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Consolidated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Version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60B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Treaty</w:t>
      </w:r>
      <w:r>
        <w:rPr>
          <w:rFonts w:ascii="Times New Roman" w:hAnsi="Times New Roman" w:eastAsia="Times New Roman" w:cs="Times New Roman"/>
          <w:color w:val="2060B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color w:val="2060B0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European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Union</w:t>
      </w:r>
    </w:p>
    <w:p w14:paraId="192B83DE">
      <w:pPr>
        <w:spacing w:before="179" w:line="192" w:lineRule="auto"/>
        <w:ind w:left="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[2008]OJ      C115/13.</w:t>
      </w:r>
    </w:p>
    <w:p w14:paraId="3F8D8951">
      <w:pPr>
        <w:spacing w:before="202" w:line="192" w:lineRule="auto"/>
        <w:ind w:left="4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General</w:t>
      </w:r>
      <w:r>
        <w:rPr>
          <w:rFonts w:ascii="Times New Roman" w:hAnsi="Times New Roman" w:eastAsia="Times New Roman" w:cs="Times New Roman"/>
          <w:color w:val="2060C0"/>
          <w:spacing w:val="2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color w:val="2060C0"/>
          <w:spacing w:val="2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Protection</w:t>
      </w:r>
      <w:r>
        <w:rPr>
          <w:rFonts w:ascii="Times New Roman" w:hAnsi="Times New Roman" w:eastAsia="Times New Roman" w:cs="Times New Roman"/>
          <w:color w:val="2060C0"/>
          <w:spacing w:val="2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Regulation,(EU)2016/679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,Art.60.</w:t>
      </w:r>
    </w:p>
    <w:p w14:paraId="60F6AD5E">
      <w:pPr>
        <w:spacing w:line="192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2" w:type="default"/>
          <w:pgSz w:w="8250" w:h="12040"/>
          <w:pgMar w:top="400" w:right="1141" w:bottom="400" w:left="1237" w:header="0" w:footer="0" w:gutter="0"/>
          <w:cols w:space="720" w:num="1"/>
        </w:sectPr>
      </w:pPr>
    </w:p>
    <w:p w14:paraId="05D151F5">
      <w:pPr>
        <w:pStyle w:val="2"/>
        <w:spacing w:line="373" w:lineRule="auto"/>
      </w:pPr>
    </w:p>
    <w:p w14:paraId="0E98AC2F">
      <w:pPr>
        <w:spacing w:before="58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Directive  of</w:t>
      </w:r>
      <w:r>
        <w:rPr>
          <w:rFonts w:ascii="Times New Roman" w:hAnsi="Times New Roman" w:eastAsia="Times New Roman" w:cs="Times New Roman"/>
          <w:color w:val="2060C0"/>
          <w:spacing w:val="3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the  European  Parliament  and  of</w:t>
      </w:r>
      <w:r>
        <w:rPr>
          <w:rFonts w:ascii="Times New Roman" w:hAnsi="Times New Roman" w:eastAsia="Times New Roman" w:cs="Times New Roman"/>
          <w:color w:val="2060C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the  Council</w:t>
      </w:r>
    </w:p>
    <w:p w14:paraId="13C27620">
      <w:pPr>
        <w:spacing w:before="185" w:line="192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Concerning  Certain</w:t>
      </w:r>
      <w:r>
        <w:rPr>
          <w:rFonts w:ascii="Times New Roman" w:hAnsi="Times New Roman" w:eastAsia="Times New Roman" w:cs="Times New Roman"/>
          <w:color w:val="2060B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Aspects   of  the  Organisation   of  Wor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king</w:t>
      </w:r>
    </w:p>
    <w:p w14:paraId="5710D4AD">
      <w:pPr>
        <w:spacing w:before="185" w:line="192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Time,2003/88/EC,</w:t>
      </w:r>
      <w:r>
        <w:fldChar w:fldCharType="begin"/>
      </w:r>
      <w:r>
        <w:instrText xml:space="preserve"> HYPERLINK "https://eur-lex.europa.eu/eli/dir/2003/88/oj."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https://eur-lex.europa.eu/eli/dir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/2003/88/oj.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fldChar w:fldCharType="end"/>
      </w:r>
    </w:p>
    <w:p w14:paraId="29370CBA">
      <w:pPr>
        <w:pStyle w:val="2"/>
        <w:spacing w:line="376" w:lineRule="auto"/>
      </w:pPr>
    </w:p>
    <w:p w14:paraId="4A3DB572">
      <w:pPr>
        <w:spacing w:before="65" w:line="222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D0"/>
          <w:spacing w:val="6"/>
          <w:sz w:val="20"/>
          <w:szCs w:val="20"/>
        </w:rPr>
        <w:t>111.</w:t>
      </w:r>
      <w:r>
        <w:rPr>
          <w:rFonts w:ascii="宋体" w:hAnsi="宋体" w:eastAsia="宋体" w:cs="宋体"/>
          <w:color w:val="2050D0"/>
          <w:spacing w:val="7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50D0"/>
          <w:spacing w:val="6"/>
          <w:sz w:val="20"/>
          <w:szCs w:val="20"/>
        </w:rPr>
        <w:t>联合国文件</w:t>
      </w:r>
    </w:p>
    <w:p w14:paraId="561B56DF">
      <w:pPr>
        <w:spacing w:before="143" w:line="352" w:lineRule="auto"/>
        <w:ind w:left="389" w:right="139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中文是联合国的工作语言，引用联合国文件一般只需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引用中文版本。确需引用英文版本时，</w:t>
      </w:r>
      <w:r>
        <w:rPr>
          <w:rFonts w:ascii="宋体" w:hAnsi="宋体" w:eastAsia="宋体" w:cs="宋体"/>
          <w:spacing w:val="7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一般应当标明通过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或者制定文件的机构、文件名称(如果有)、文件</w:t>
      </w:r>
      <w:r>
        <w:rPr>
          <w:rFonts w:ascii="宋体" w:hAnsi="宋体" w:eastAsia="宋体" w:cs="宋体"/>
          <w:spacing w:val="2"/>
          <w:sz w:val="20"/>
          <w:szCs w:val="20"/>
        </w:rPr>
        <w:t>编号、通过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或者制定文件的日期。例如：</w:t>
      </w:r>
    </w:p>
    <w:p w14:paraId="454FDA5A">
      <w:pPr>
        <w:spacing w:before="104" w:line="370" w:lineRule="auto"/>
        <w:ind w:left="389" w:right="111" w:firstLine="4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General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Assembly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Resolution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Universal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Declaration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B0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Human   Rights,217A(Ⅲ),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10</w:t>
      </w:r>
      <w:r>
        <w:rPr>
          <w:rFonts w:ascii="Times New Roman" w:hAnsi="Times New Roman" w:eastAsia="Times New Roman" w:cs="Times New Roman"/>
          <w:color w:val="2060B0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December    1948.</w:t>
      </w:r>
    </w:p>
    <w:p w14:paraId="76FF94EE">
      <w:pPr>
        <w:tabs>
          <w:tab w:val="left" w:pos="799"/>
        </w:tabs>
        <w:spacing w:before="41" w:line="365" w:lineRule="auto"/>
        <w:ind w:left="389" w:right="142" w:firstLine="410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 xml:space="preserve">Security   Council  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 xml:space="preserve"> Resolutions,No.338,22   October   1973.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ab/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U.N.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Secretary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General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Agenda</w:t>
      </w:r>
      <w:r>
        <w:rPr>
          <w:rFonts w:ascii="Times New Roman" w:hAnsi="Times New Roman" w:eastAsia="Times New Roman" w:cs="Times New Roman"/>
          <w:color w:val="2060B0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Peace</w:t>
      </w:r>
      <w:r>
        <w:rPr>
          <w:rFonts w:ascii="Times New Roman" w:hAnsi="Times New Roman" w:eastAsia="Times New Roman" w:cs="Times New Roman"/>
          <w:color w:val="2060B0"/>
          <w:spacing w:val="1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Preventive</w:t>
      </w:r>
      <w:r>
        <w:rPr>
          <w:rFonts w:ascii="Times New Roman" w:hAnsi="Times New Roman" w:eastAsia="Times New Roman" w:cs="Times New Roman"/>
          <w:color w:val="2060B0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Diplomacy,Peacemaking       and       Peace-Keeping,A/47/277,17</w:t>
      </w:r>
    </w:p>
    <w:p w14:paraId="74DC282C">
      <w:pPr>
        <w:spacing w:before="64" w:line="188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June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1992</w:t>
      </w:r>
    </w:p>
    <w:p w14:paraId="16A05DD6">
      <w:pPr>
        <w:pStyle w:val="2"/>
        <w:spacing w:line="255" w:lineRule="auto"/>
      </w:pPr>
    </w:p>
    <w:p w14:paraId="06333A62">
      <w:pPr>
        <w:pStyle w:val="2"/>
        <w:spacing w:line="255" w:lineRule="auto"/>
      </w:pPr>
    </w:p>
    <w:p w14:paraId="43668DA1">
      <w:pPr>
        <w:spacing w:before="66" w:line="220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6"/>
          <w:sz w:val="20"/>
          <w:szCs w:val="20"/>
        </w:rPr>
        <w:t>英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文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案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例</w:t>
      </w:r>
    </w:p>
    <w:p w14:paraId="6C62DA42">
      <w:pPr>
        <w:spacing w:before="256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B0"/>
          <w:spacing w:val="7"/>
          <w:sz w:val="20"/>
          <w:szCs w:val="20"/>
        </w:rPr>
        <w:t>112</w:t>
      </w:r>
      <w:r>
        <w:rPr>
          <w:rFonts w:ascii="宋体" w:hAnsi="宋体" w:eastAsia="宋体" w:cs="宋体"/>
          <w:color w:val="2060B0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7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-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7"/>
          <w:sz w:val="20"/>
          <w:szCs w:val="20"/>
        </w:rPr>
        <w:t>英文案例的一般格式</w:t>
      </w:r>
    </w:p>
    <w:p w14:paraId="60BF3D90">
      <w:pPr>
        <w:spacing w:before="155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引用英文案例，应标明案例名称和案例来源。</w:t>
      </w:r>
    </w:p>
    <w:p w14:paraId="21F27964">
      <w:pPr>
        <w:spacing w:before="111" w:line="353" w:lineRule="auto"/>
        <w:ind w:left="389" w:right="13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案例名称一般由原告(上诉人)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v.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被告(被上诉人)构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成，双方当事人名称首字母大写，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v.</w:t>
      </w:r>
      <w:r>
        <w:rPr>
          <w:rFonts w:ascii="宋体" w:hAnsi="宋体" w:eastAsia="宋体" w:cs="宋体"/>
          <w:spacing w:val="5"/>
          <w:sz w:val="20"/>
          <w:szCs w:val="20"/>
        </w:rPr>
        <w:t>用斜体。如果用一方当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事人的名称足以辨识的，以后出现时可以只写一方当事人</w:t>
      </w:r>
    </w:p>
    <w:p w14:paraId="7EAF304C">
      <w:pPr>
        <w:spacing w:line="353" w:lineRule="auto"/>
        <w:rPr>
          <w:rFonts w:ascii="宋体" w:hAnsi="宋体" w:eastAsia="宋体" w:cs="宋体"/>
          <w:sz w:val="20"/>
          <w:szCs w:val="20"/>
        </w:rPr>
        <w:sectPr>
          <w:headerReference r:id="rId53" w:type="default"/>
          <w:pgSz w:w="8190" w:h="12090"/>
          <w:pgMar w:top="1742" w:right="1228" w:bottom="400" w:left="1150" w:header="1435" w:footer="0" w:gutter="0"/>
          <w:cols w:space="720" w:num="1"/>
        </w:sectPr>
      </w:pPr>
    </w:p>
    <w:p w14:paraId="051784FB">
      <w:pPr>
        <w:pStyle w:val="2"/>
        <w:spacing w:line="269" w:lineRule="auto"/>
      </w:pPr>
    </w:p>
    <w:p w14:paraId="37623D05">
      <w:pPr>
        <w:pStyle w:val="2"/>
        <w:spacing w:line="269" w:lineRule="auto"/>
      </w:pPr>
    </w:p>
    <w:p w14:paraId="6CB8CD28">
      <w:pPr>
        <w:pStyle w:val="2"/>
        <w:spacing w:line="269" w:lineRule="auto"/>
      </w:pPr>
    </w:p>
    <w:p w14:paraId="4BF87E8E">
      <w:pPr>
        <w:pStyle w:val="2"/>
        <w:spacing w:line="269" w:lineRule="auto"/>
      </w:pPr>
    </w:p>
    <w:p w14:paraId="13A0FFA7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>三</w:t>
      </w:r>
      <w:r>
        <w:rPr>
          <w:rFonts w:ascii="FangSong" w:hAnsi="FangSong" w:eastAsia="FangSong" w:cs="FangSong"/>
          <w:color w:val="2060C0"/>
          <w:spacing w:val="-20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9"/>
          <w:sz w:val="16"/>
          <w:szCs w:val="16"/>
        </w:rPr>
        <w:t xml:space="preserve">、外文引注体例  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·087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9"/>
          <w:sz w:val="16"/>
          <w:szCs w:val="16"/>
        </w:rPr>
        <w:t>·</w:t>
      </w:r>
    </w:p>
    <w:p w14:paraId="00644A88">
      <w:pPr>
        <w:pStyle w:val="2"/>
        <w:spacing w:line="393" w:lineRule="auto"/>
      </w:pPr>
    </w:p>
    <w:p w14:paraId="3D2B9316">
      <w:pPr>
        <w:spacing w:before="65" w:line="359" w:lineRule="auto"/>
        <w:ind w:left="112" w:right="43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的名称，例如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2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Chevron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case</w:t>
      </w:r>
      <w:r>
        <w:rPr>
          <w:rFonts w:ascii="宋体" w:hAnsi="宋体" w:eastAsia="宋体" w:cs="宋体"/>
          <w:spacing w:val="16"/>
          <w:sz w:val="20"/>
          <w:szCs w:val="20"/>
        </w:rPr>
        <w:t>。正文已经说明案例名称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的，脚注不再重复。</w:t>
      </w:r>
    </w:p>
    <w:p w14:paraId="2EE0BBC9">
      <w:pPr>
        <w:spacing w:line="217" w:lineRule="auto"/>
        <w:ind w:left="5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案例来源根据各自的案例报告系统确定。</w:t>
      </w:r>
    </w:p>
    <w:p w14:paraId="794638B2">
      <w:pPr>
        <w:spacing w:before="301" w:line="221" w:lineRule="auto"/>
        <w:ind w:left="55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B0"/>
          <w:spacing w:val="10"/>
          <w:sz w:val="20"/>
          <w:szCs w:val="20"/>
        </w:rPr>
        <w:t>113.</w:t>
      </w:r>
      <w:r>
        <w:rPr>
          <w:rFonts w:ascii="宋体" w:hAnsi="宋体" w:eastAsia="宋体" w:cs="宋体"/>
          <w:color w:val="2050B0"/>
          <w:spacing w:val="8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50B0"/>
          <w:spacing w:val="10"/>
          <w:sz w:val="20"/>
          <w:szCs w:val="20"/>
        </w:rPr>
        <w:t>英国法院案例汇编</w:t>
      </w:r>
    </w:p>
    <w:p w14:paraId="15BA5117">
      <w:pPr>
        <w:spacing w:before="174" w:line="353" w:lineRule="auto"/>
        <w:ind w:left="112" w:right="402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英国法院案例来源比较繁杂，不同时期又有所区别，原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则上，都应当引用权威的案例来源。</w:t>
      </w:r>
    </w:p>
    <w:p w14:paraId="098A8EBF">
      <w:pPr>
        <w:spacing w:before="6" w:line="219" w:lineRule="auto"/>
        <w:ind w:left="5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(1)早期案例汇编</w:t>
      </w:r>
    </w:p>
    <w:p w14:paraId="7A89B392">
      <w:pPr>
        <w:spacing w:before="132" w:line="347" w:lineRule="auto"/>
        <w:ind w:left="112" w:right="407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英国早期的案例汇编均为私人编撰，引用时需根据具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体情况而定。例如，被后世判决一再引用的巴格案，</w:t>
      </w:r>
      <w:r>
        <w:rPr>
          <w:rFonts w:ascii="宋体" w:hAnsi="宋体" w:eastAsia="宋体" w:cs="宋体"/>
          <w:spacing w:val="5"/>
          <w:sz w:val="20"/>
          <w:szCs w:val="20"/>
        </w:rPr>
        <w:t>最早出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现在柯克法官1615年的裁判集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Coke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Reports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),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20 </w:t>
      </w:r>
      <w:r>
        <w:rPr>
          <w:rFonts w:ascii="宋体" w:hAnsi="宋体" w:eastAsia="宋体" w:cs="宋体"/>
          <w:spacing w:val="10"/>
          <w:sz w:val="20"/>
          <w:szCs w:val="20"/>
        </w:rPr>
        <w:t>世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前期收入重新整理汇编的英国法院裁判集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English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2"/>
          <w:sz w:val="20"/>
          <w:szCs w:val="20"/>
        </w:rPr>
        <w:t>ports)。引用该案时，往往同时标注两个案例汇编，写成：</w:t>
      </w:r>
    </w:p>
    <w:p w14:paraId="5B2AAA60">
      <w:pPr>
        <w:spacing w:before="169" w:line="192" w:lineRule="auto"/>
        <w:ind w:left="55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James    Bagg's    Case(1615)11     Co.Rep.93b,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77    Eng.Rep.</w:t>
      </w:r>
    </w:p>
    <w:p w14:paraId="0118BF52">
      <w:pPr>
        <w:spacing w:before="170" w:line="188" w:lineRule="auto"/>
        <w:ind w:left="1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5"/>
          <w:sz w:val="20"/>
          <w:szCs w:val="20"/>
        </w:rPr>
        <w:t>1271.</w:t>
      </w:r>
    </w:p>
    <w:p w14:paraId="3C367775">
      <w:pPr>
        <w:pStyle w:val="2"/>
        <w:spacing w:line="241" w:lineRule="auto"/>
      </w:pPr>
    </w:p>
    <w:p w14:paraId="12026A6C">
      <w:pPr>
        <w:spacing w:before="66" w:line="219" w:lineRule="auto"/>
        <w:ind w:left="5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(2)官方案例汇编</w:t>
      </w:r>
    </w:p>
    <w:p w14:paraId="78F55DF7">
      <w:pPr>
        <w:spacing w:before="97" w:line="348" w:lineRule="auto"/>
        <w:ind w:left="112" w:right="435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1865年后，英国建立了官方的案例报告系统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ports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。 该系统根据案件来源和审理法院，将案例分为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AC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Appeal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Cases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,</w:t>
      </w:r>
      <w:r>
        <w:rPr>
          <w:rFonts w:ascii="宋体" w:hAnsi="宋体" w:eastAsia="宋体" w:cs="宋体"/>
          <w:spacing w:val="8"/>
          <w:sz w:val="20"/>
          <w:szCs w:val="20"/>
        </w:rPr>
        <w:t>即上议院司法委员会或者枢密院司法委员会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审理的案件)、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QB/KB(Queen's    Bench </w:t>
      </w:r>
      <w:r>
        <w:rPr>
          <w:rFonts w:ascii="宋体" w:hAnsi="宋体" w:eastAsia="宋体" w:cs="宋体"/>
          <w:spacing w:val="-1"/>
          <w:sz w:val="20"/>
          <w:szCs w:val="20"/>
        </w:rPr>
        <w:t>或</w:t>
      </w:r>
      <w:r>
        <w:rPr>
          <w:rFonts w:ascii="宋体" w:hAnsi="宋体" w:eastAsia="宋体" w:cs="宋体"/>
          <w:spacing w:val="-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King's     Bench,</w:t>
      </w:r>
      <w:r>
        <w:rPr>
          <w:rFonts w:ascii="宋体" w:hAnsi="宋体" w:eastAsia="宋体" w:cs="宋体"/>
          <w:spacing w:val="-1"/>
          <w:sz w:val="20"/>
          <w:szCs w:val="20"/>
        </w:rPr>
        <w:t>即来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自高等法院王座法庭的案件，多由上诉法院审理)、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Ch(Chan-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cery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衡平案件)和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Fam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Family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家事案件)。引用案例特定</w:t>
      </w:r>
    </w:p>
    <w:p w14:paraId="63F4520D">
      <w:pPr>
        <w:spacing w:line="348" w:lineRule="auto"/>
        <w:rPr>
          <w:rFonts w:ascii="宋体" w:hAnsi="宋体" w:eastAsia="宋体" w:cs="宋体"/>
          <w:sz w:val="20"/>
          <w:szCs w:val="20"/>
        </w:rPr>
        <w:sectPr>
          <w:headerReference r:id="rId54" w:type="default"/>
          <w:pgSz w:w="8250" w:h="12050"/>
          <w:pgMar w:top="400" w:right="1121" w:bottom="400" w:left="1237" w:header="0" w:footer="0" w:gutter="0"/>
          <w:cols w:space="720" w:num="1"/>
        </w:sectPr>
      </w:pPr>
    </w:p>
    <w:p w14:paraId="1D5FA218">
      <w:pPr>
        <w:pStyle w:val="2"/>
        <w:spacing w:line="337" w:lineRule="auto"/>
      </w:pPr>
    </w:p>
    <w:p w14:paraId="49C6B8F2">
      <w:pPr>
        <w:spacing w:before="66" w:line="354" w:lineRule="auto"/>
        <w:ind w:left="390" w:right="15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内容时，应加页码；必要时，可以括注撰写该裁判意见的法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官。例如：</w:t>
      </w:r>
    </w:p>
    <w:p w14:paraId="5DE8AE54">
      <w:pPr>
        <w:spacing w:before="141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Ridge     v.Baldwin     [1964]AC40.</w:t>
      </w:r>
    </w:p>
    <w:p w14:paraId="520D351C">
      <w:pPr>
        <w:spacing w:before="186" w:line="412" w:lineRule="auto"/>
        <w:ind w:left="390" w:right="131" w:firstLine="4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R.v.Lord   Chancellor,ex    parte   Witham    [1998]QB    575,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color w:val="2060C0"/>
          <w:spacing w:val="15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581E(per</w:t>
      </w:r>
      <w:r>
        <w:rPr>
          <w:rFonts w:ascii="Times New Roman" w:hAnsi="Times New Roman" w:eastAsia="Times New Roman" w:cs="Times New Roman"/>
          <w:color w:val="2060C0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Laws</w:t>
      </w:r>
      <w:r>
        <w:rPr>
          <w:rFonts w:ascii="Times New Roman" w:hAnsi="Times New Roman" w:eastAsia="Times New Roman" w:cs="Times New Roman"/>
          <w:color w:val="2060C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J.).</w:t>
      </w:r>
    </w:p>
    <w:p w14:paraId="21CE6FAF">
      <w:pPr>
        <w:spacing w:before="72" w:line="220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(3)引用案号体系</w:t>
      </w:r>
    </w:p>
    <w:p w14:paraId="04F2416F">
      <w:pPr>
        <w:spacing w:before="143" w:line="342" w:lineRule="auto"/>
        <w:ind w:left="390" w:right="144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2001年以后，英国创立了不依赖案例汇编、直接引用案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号的方法，即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neutral   citation</w:t>
      </w:r>
      <w:r>
        <w:rPr>
          <w:rFonts w:ascii="宋体" w:hAnsi="宋体" w:eastAsia="宋体" w:cs="宋体"/>
          <w:spacing w:val="-2"/>
          <w:sz w:val="20"/>
          <w:szCs w:val="20"/>
        </w:rPr>
        <w:t>。案号包括年份、法院名称、案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件类型和案件编号。法院名称，如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UKHL</w:t>
      </w:r>
      <w:r>
        <w:rPr>
          <w:rFonts w:ascii="宋体" w:hAnsi="宋体" w:eastAsia="宋体" w:cs="宋体"/>
          <w:spacing w:val="8"/>
          <w:sz w:val="20"/>
          <w:szCs w:val="20"/>
        </w:rPr>
        <w:t>(上议院，原终审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法院)、</w:t>
      </w:r>
      <w:r>
        <w:rPr>
          <w:rFonts w:ascii="Times New Roman" w:hAnsi="Times New Roman" w:eastAsia="Times New Roman" w:cs="Times New Roman"/>
          <w:sz w:val="20"/>
          <w:szCs w:val="20"/>
        </w:rPr>
        <w:t>UKSC</w:t>
      </w:r>
      <w:r>
        <w:rPr>
          <w:rFonts w:ascii="宋体" w:hAnsi="宋体" w:eastAsia="宋体" w:cs="宋体"/>
          <w:spacing w:val="7"/>
          <w:sz w:val="20"/>
          <w:szCs w:val="20"/>
        </w:rPr>
        <w:t>(最高法院)、</w:t>
      </w:r>
      <w:r>
        <w:rPr>
          <w:rFonts w:ascii="Times New Roman" w:hAnsi="Times New Roman" w:eastAsia="Times New Roman" w:cs="Times New Roman"/>
          <w:sz w:val="20"/>
          <w:szCs w:val="20"/>
        </w:rPr>
        <w:t>EWCA</w:t>
      </w:r>
      <w:r>
        <w:rPr>
          <w:rFonts w:ascii="宋体" w:hAnsi="宋体" w:eastAsia="宋体" w:cs="宋体"/>
          <w:spacing w:val="7"/>
          <w:sz w:val="20"/>
          <w:szCs w:val="20"/>
        </w:rPr>
        <w:t>(英格兰和威尔士上诉法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院)、</w:t>
      </w:r>
      <w:r>
        <w:rPr>
          <w:rFonts w:ascii="Times New Roman" w:hAnsi="Times New Roman" w:eastAsia="Times New Roman" w:cs="Times New Roman"/>
          <w:sz w:val="20"/>
          <w:szCs w:val="20"/>
        </w:rPr>
        <w:t>EWHC</w:t>
      </w:r>
      <w:r>
        <w:rPr>
          <w:rFonts w:ascii="宋体" w:hAnsi="宋体" w:eastAsia="宋体" w:cs="宋体"/>
          <w:spacing w:val="12"/>
          <w:sz w:val="20"/>
          <w:szCs w:val="20"/>
        </w:rPr>
        <w:t>(英格兰和威尔士高等法院);上诉法院审理的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案件，分为民事案件(</w:t>
      </w:r>
      <w:r>
        <w:rPr>
          <w:rFonts w:ascii="宋体" w:hAnsi="宋体" w:eastAsia="宋体" w:cs="宋体"/>
          <w:sz w:val="20"/>
          <w:szCs w:val="20"/>
        </w:rPr>
        <w:t>Civ</w:t>
      </w:r>
      <w:r>
        <w:rPr>
          <w:rFonts w:ascii="宋体" w:hAnsi="宋体" w:eastAsia="宋体" w:cs="宋体"/>
          <w:spacing w:val="1"/>
          <w:sz w:val="20"/>
          <w:szCs w:val="20"/>
        </w:rPr>
        <w:t>)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和刑事案件(</w:t>
      </w:r>
      <w:r>
        <w:rPr>
          <w:rFonts w:ascii="宋体" w:hAnsi="宋体" w:eastAsia="宋体" w:cs="宋体"/>
          <w:sz w:val="20"/>
          <w:szCs w:val="20"/>
        </w:rPr>
        <w:t>Crim</w:t>
      </w:r>
      <w:r>
        <w:rPr>
          <w:rFonts w:ascii="宋体" w:hAnsi="宋体" w:eastAsia="宋体" w:cs="宋体"/>
          <w:spacing w:val="1"/>
          <w:sz w:val="20"/>
          <w:szCs w:val="20"/>
        </w:rPr>
        <w:t>)。 引用</w:t>
      </w:r>
      <w:r>
        <w:rPr>
          <w:rFonts w:ascii="宋体" w:hAnsi="宋体" w:eastAsia="宋体" w:cs="宋体"/>
          <w:sz w:val="20"/>
          <w:szCs w:val="20"/>
        </w:rPr>
        <w:t xml:space="preserve">案例特 </w:t>
      </w:r>
      <w:r>
        <w:rPr>
          <w:rFonts w:ascii="宋体" w:hAnsi="宋体" w:eastAsia="宋体" w:cs="宋体"/>
          <w:spacing w:val="3"/>
          <w:sz w:val="20"/>
          <w:szCs w:val="20"/>
        </w:rPr>
        <w:t>定内容时，加段落序数；必要时，可以括注撰写该裁判意见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的法官。例如：</w:t>
      </w:r>
    </w:p>
    <w:p w14:paraId="21F247B8">
      <w:pPr>
        <w:spacing w:before="211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Lloyd    v.Google    LLC[2019]EWCA    Civ    1599,para.3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0.</w:t>
      </w:r>
    </w:p>
    <w:p w14:paraId="2EBAB4F2">
      <w:pPr>
        <w:spacing w:before="258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(4)其他案例汇编</w:t>
      </w:r>
    </w:p>
    <w:p w14:paraId="62EFC85B">
      <w:pPr>
        <w:spacing w:before="140" w:line="345" w:lineRule="auto"/>
        <w:ind w:left="390" w:right="13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在前述官方汇编和官方发布之外，</w:t>
      </w:r>
      <w:r>
        <w:rPr>
          <w:rFonts w:ascii="Times New Roman" w:hAnsi="Times New Roman" w:eastAsia="Times New Roman" w:cs="Times New Roman"/>
          <w:sz w:val="20"/>
          <w:szCs w:val="20"/>
        </w:rPr>
        <w:t>WLR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Weekly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Reports)、All ER(All Eng</w:t>
      </w:r>
      <w:r>
        <w:rPr>
          <w:rFonts w:ascii="宋体" w:hAnsi="宋体" w:eastAsia="宋体" w:cs="宋体"/>
          <w:spacing w:val="-5"/>
          <w:sz w:val="20"/>
          <w:szCs w:val="20"/>
        </w:rPr>
        <w:t>land Law Reports)是长期以来广泛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使用的两套案例汇编；此外，还有</w:t>
      </w:r>
      <w:r>
        <w:rPr>
          <w:rFonts w:ascii="宋体" w:hAnsi="宋体" w:eastAsia="宋体" w:cs="宋体"/>
          <w:sz w:val="20"/>
          <w:szCs w:val="20"/>
        </w:rPr>
        <w:t>Crim</w:t>
      </w:r>
      <w:r>
        <w:rPr>
          <w:rFonts w:ascii="宋体" w:hAnsi="宋体" w:eastAsia="宋体" w:cs="宋体"/>
          <w:spacing w:val="9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LR</w:t>
      </w:r>
      <w:r>
        <w:rPr>
          <w:rFonts w:ascii="宋体" w:hAnsi="宋体" w:eastAsia="宋体" w:cs="宋体"/>
          <w:spacing w:val="6"/>
          <w:sz w:val="20"/>
          <w:szCs w:val="20"/>
        </w:rPr>
        <w:t>(</w:t>
      </w:r>
      <w:r>
        <w:rPr>
          <w:rFonts w:ascii="宋体" w:hAnsi="宋体" w:eastAsia="宋体" w:cs="宋体"/>
          <w:sz w:val="20"/>
          <w:szCs w:val="20"/>
        </w:rPr>
        <w:t>Criminal</w:t>
      </w:r>
      <w:r>
        <w:rPr>
          <w:rFonts w:ascii="宋体" w:hAnsi="宋体" w:eastAsia="宋体" w:cs="宋体"/>
          <w:spacing w:val="8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 xml:space="preserve">Law </w:t>
      </w:r>
      <w:r>
        <w:rPr>
          <w:rFonts w:ascii="Times New Roman" w:hAnsi="Times New Roman" w:eastAsia="Times New Roman" w:cs="Times New Roman"/>
          <w:sz w:val="20"/>
          <w:szCs w:val="20"/>
        </w:rPr>
        <w:t>Reports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Lloyd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Rep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Lloyd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Reports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) </w:t>
      </w:r>
      <w:r>
        <w:rPr>
          <w:rFonts w:ascii="宋体" w:hAnsi="宋体" w:eastAsia="宋体" w:cs="宋体"/>
          <w:spacing w:val="4"/>
          <w:sz w:val="20"/>
          <w:szCs w:val="20"/>
        </w:rPr>
        <w:t>等不同专业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领域的案例汇编。原则上，有官方报告的，优先引用官方报</w:t>
      </w:r>
    </w:p>
    <w:p w14:paraId="1D142270">
      <w:pPr>
        <w:spacing w:line="345" w:lineRule="auto"/>
        <w:rPr>
          <w:rFonts w:ascii="宋体" w:hAnsi="宋体" w:eastAsia="宋体" w:cs="宋体"/>
          <w:sz w:val="20"/>
          <w:szCs w:val="20"/>
        </w:rPr>
        <w:sectPr>
          <w:headerReference r:id="rId55" w:type="default"/>
          <w:pgSz w:w="8190" w:h="12100"/>
          <w:pgMar w:top="1802" w:right="1228" w:bottom="400" w:left="1129" w:header="1495" w:footer="0" w:gutter="0"/>
          <w:cols w:space="720" w:num="1"/>
        </w:sectPr>
      </w:pPr>
    </w:p>
    <w:p w14:paraId="22AA36D4">
      <w:pPr>
        <w:pStyle w:val="2"/>
        <w:spacing w:line="274" w:lineRule="auto"/>
      </w:pPr>
    </w:p>
    <w:p w14:paraId="1C9B734D">
      <w:pPr>
        <w:pStyle w:val="2"/>
        <w:spacing w:line="274" w:lineRule="auto"/>
      </w:pPr>
    </w:p>
    <w:p w14:paraId="6E111DC9">
      <w:pPr>
        <w:pStyle w:val="2"/>
        <w:spacing w:line="274" w:lineRule="auto"/>
      </w:pPr>
    </w:p>
    <w:p w14:paraId="4A1EB150">
      <w:pPr>
        <w:pStyle w:val="2"/>
        <w:spacing w:line="274" w:lineRule="auto"/>
      </w:pPr>
    </w:p>
    <w:p w14:paraId="51A1E7F2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·089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783EA98A">
      <w:pPr>
        <w:pStyle w:val="2"/>
        <w:spacing w:line="361" w:lineRule="auto"/>
      </w:pPr>
    </w:p>
    <w:p w14:paraId="0F61FAD4">
      <w:pPr>
        <w:spacing w:before="65" w:line="343" w:lineRule="auto"/>
        <w:ind w:left="142" w:right="44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告；没有官方报告的，引用WLR、All</w:t>
      </w:r>
      <w:r>
        <w:rPr>
          <w:rFonts w:ascii="宋体" w:hAnsi="宋体" w:eastAsia="宋体" w:cs="宋体"/>
          <w:spacing w:val="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ER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等</w:t>
      </w:r>
      <w:r>
        <w:rPr>
          <w:rFonts w:ascii="宋体" w:hAnsi="宋体" w:eastAsia="宋体" w:cs="宋体"/>
          <w:spacing w:val="-4"/>
          <w:sz w:val="20"/>
          <w:szCs w:val="20"/>
        </w:rPr>
        <w:t>汇编；没有官方报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告也不在前述汇编中的，再引用新闻报道等其他来源。在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有官方报告时，也可根据情况，同时引用</w:t>
      </w:r>
      <w:r>
        <w:rPr>
          <w:rFonts w:ascii="宋体" w:hAnsi="宋体" w:eastAsia="宋体" w:cs="宋体"/>
          <w:sz w:val="20"/>
          <w:szCs w:val="20"/>
        </w:rPr>
        <w:t>WLR</w:t>
      </w:r>
      <w:r>
        <w:rPr>
          <w:rFonts w:ascii="宋体" w:hAnsi="宋体" w:eastAsia="宋体" w:cs="宋体"/>
          <w:spacing w:val="6"/>
          <w:sz w:val="20"/>
          <w:szCs w:val="20"/>
        </w:rPr>
        <w:t>、</w:t>
      </w:r>
      <w:r>
        <w:rPr>
          <w:rFonts w:ascii="宋体" w:hAnsi="宋体" w:eastAsia="宋体" w:cs="宋体"/>
          <w:sz w:val="20"/>
          <w:szCs w:val="20"/>
        </w:rPr>
        <w:t>All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ER</w:t>
      </w:r>
      <w:r>
        <w:rPr>
          <w:rFonts w:ascii="宋体" w:hAnsi="宋体" w:eastAsia="宋体" w:cs="宋体"/>
          <w:spacing w:val="6"/>
          <w:sz w:val="20"/>
          <w:szCs w:val="20"/>
        </w:rPr>
        <w:t>等汇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编。例如：</w:t>
      </w:r>
    </w:p>
    <w:p w14:paraId="755821FC">
      <w:pPr>
        <w:spacing w:before="133" w:line="192" w:lineRule="auto"/>
        <w:ind w:left="56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Lloyd</w:t>
      </w:r>
      <w:r>
        <w:rPr>
          <w:rFonts w:ascii="Times New Roman" w:hAnsi="Times New Roman" w:eastAsia="Times New Roman" w:cs="Times New Roman"/>
          <w:color w:val="2060C0"/>
          <w:spacing w:val="12"/>
          <w:w w:val="10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v.Google</w:t>
      </w:r>
      <w:r>
        <w:rPr>
          <w:rFonts w:ascii="Times New Roman" w:hAnsi="Times New Roman" w:eastAsia="Times New Roman" w:cs="Times New Roman"/>
          <w:color w:val="2060C0"/>
          <w:spacing w:val="10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LLC[2019]EWCA</w:t>
      </w:r>
      <w:r>
        <w:rPr>
          <w:rFonts w:ascii="Times New Roman" w:hAnsi="Times New Roman" w:eastAsia="Times New Roman" w:cs="Times New Roman"/>
          <w:color w:val="2060C0"/>
          <w:spacing w:val="10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Civ     1599,[2020]</w:t>
      </w:r>
    </w:p>
    <w:p w14:paraId="2ED43ABA">
      <w:pPr>
        <w:spacing w:before="220" w:line="188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2  WLR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484.</w:t>
      </w:r>
    </w:p>
    <w:p w14:paraId="65639AD6">
      <w:pPr>
        <w:pStyle w:val="2"/>
        <w:spacing w:line="256" w:lineRule="auto"/>
      </w:pPr>
    </w:p>
    <w:p w14:paraId="467D8059">
      <w:pPr>
        <w:spacing w:before="65" w:line="221" w:lineRule="auto"/>
        <w:ind w:left="565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8"/>
          <w:sz w:val="20"/>
          <w:szCs w:val="20"/>
        </w:rPr>
        <w:t>114.</w:t>
      </w:r>
      <w:r>
        <w:rPr>
          <w:rFonts w:ascii="宋体" w:hAnsi="宋体" w:eastAsia="宋体" w:cs="宋体"/>
          <w:color w:val="2060D0"/>
          <w:spacing w:val="7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8"/>
          <w:sz w:val="20"/>
          <w:szCs w:val="20"/>
        </w:rPr>
        <w:t>美国法院案例</w:t>
      </w:r>
    </w:p>
    <w:p w14:paraId="184C6ED6">
      <w:pPr>
        <w:spacing w:before="144" w:line="346" w:lineRule="auto"/>
        <w:ind w:left="142" w:right="44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美国法院案例分为联邦和州两个层面，这里</w:t>
      </w:r>
      <w:r>
        <w:rPr>
          <w:rFonts w:ascii="宋体" w:hAnsi="宋体" w:eastAsia="宋体" w:cs="宋体"/>
          <w:spacing w:val="13"/>
          <w:sz w:val="20"/>
          <w:szCs w:val="20"/>
        </w:rPr>
        <w:t>只以联邦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为例。</w:t>
      </w:r>
    </w:p>
    <w:p w14:paraId="3EC20B46">
      <w:pPr>
        <w:spacing w:before="1" w:line="218" w:lineRule="auto"/>
        <w:ind w:left="5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(1)引用美国联邦法院的案例，基本格式为：</w:t>
      </w:r>
    </w:p>
    <w:p w14:paraId="588F59D4">
      <w:pPr>
        <w:spacing w:before="272" w:line="369" w:lineRule="auto"/>
        <w:ind w:left="142" w:right="430" w:firstLine="4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Natural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Resources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Defense</w:t>
      </w:r>
      <w:r>
        <w:rPr>
          <w:rFonts w:ascii="Times New Roman" w:hAnsi="Times New Roman" w:eastAsia="Times New Roman" w:cs="Times New Roman"/>
          <w:color w:val="2060C0"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Cou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ncil</w:t>
      </w:r>
      <w:r>
        <w:rPr>
          <w:rFonts w:ascii="Times New Roman" w:hAnsi="Times New Roman" w:eastAsia="Times New Roman" w:cs="Times New Roman"/>
          <w:color w:val="206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v.Gorsuch,685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F.2d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718(D.C.Cir.1982);Chevron           U.S.A.,Inc.v.Natural            Re-</w:t>
      </w:r>
    </w:p>
    <w:p w14:paraId="30A57A4D">
      <w:pPr>
        <w:spacing w:before="23" w:line="19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sources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Defense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Council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Inc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>.,467    U.S.83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7(1984).</w:t>
      </w:r>
    </w:p>
    <w:p w14:paraId="2B532600">
      <w:pPr>
        <w:spacing w:before="246" w:line="337" w:lineRule="auto"/>
        <w:ind w:left="142" w:right="44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 xml:space="preserve">F.2d代表案例报告系统，即联邦法院案例汇编第2辑 </w:t>
      </w:r>
      <w:r>
        <w:rPr>
          <w:rFonts w:ascii="宋体" w:hAnsi="宋体" w:eastAsia="宋体" w:cs="宋体"/>
          <w:spacing w:val="11"/>
          <w:sz w:val="20"/>
          <w:szCs w:val="20"/>
        </w:rPr>
        <w:t>(收录1924—1993年间的案例)。括号中的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D.C.</w:t>
      </w:r>
      <w:r>
        <w:rPr>
          <w:rFonts w:ascii="Times New Roman" w:hAnsi="Times New Roman" w:eastAsia="Times New Roman" w:cs="Times New Roman"/>
          <w:sz w:val="20"/>
          <w:szCs w:val="20"/>
        </w:rPr>
        <w:t>Cir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.,   </w:t>
      </w:r>
      <w:r>
        <w:rPr>
          <w:rFonts w:ascii="宋体" w:hAnsi="宋体" w:eastAsia="宋体" w:cs="宋体"/>
          <w:spacing w:val="11"/>
          <w:sz w:val="20"/>
          <w:szCs w:val="20"/>
        </w:rPr>
        <w:t>指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判决系由位于首都华盛顿的哥伦比亚特区巡回上诉法院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作出。</w:t>
      </w:r>
    </w:p>
    <w:p w14:paraId="41F35D0F">
      <w:pPr>
        <w:spacing w:before="1" w:line="364" w:lineRule="auto"/>
        <w:ind w:left="142" w:right="44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(2)确有必要的，可以同时援引几个不同的案例报告系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统。例如：</w:t>
      </w:r>
    </w:p>
    <w:p w14:paraId="36011FF5">
      <w:pPr>
        <w:spacing w:before="100" w:line="369" w:lineRule="auto"/>
        <w:ind w:left="142" w:right="438" w:firstLine="4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Roe       v.Wade,410        U.S.113,93        S.Ct.705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,35L.Ed.2d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147(1973).</w:t>
      </w:r>
    </w:p>
    <w:p w14:paraId="32D4C8B1">
      <w:pPr>
        <w:spacing w:line="369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6" w:type="default"/>
          <w:pgSz w:w="8250" w:h="12040"/>
          <w:pgMar w:top="400" w:right="1081" w:bottom="400" w:left="1237" w:header="0" w:footer="0" w:gutter="0"/>
          <w:cols w:space="720" w:num="1"/>
        </w:sectPr>
      </w:pPr>
    </w:p>
    <w:p w14:paraId="06EFC188">
      <w:pPr>
        <w:pStyle w:val="2"/>
        <w:spacing w:line="319" w:lineRule="auto"/>
      </w:pPr>
    </w:p>
    <w:p w14:paraId="67F5ABEC">
      <w:pPr>
        <w:spacing w:before="65" w:line="372" w:lineRule="auto"/>
        <w:ind w:left="380" w:right="131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(3)尚未宣判的案件，可以只标注案件号和审理法院；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必要时，标注起诉、受理、开庭日期。例如：</w:t>
      </w:r>
    </w:p>
    <w:p w14:paraId="703C7C39">
      <w:pPr>
        <w:spacing w:before="81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United   States    v.Dino   Nastasi</w:t>
      </w:r>
      <w:r>
        <w:rPr>
          <w:rFonts w:ascii="Times New Roman" w:hAnsi="Times New Roman" w:eastAsia="Times New Roman" w:cs="Times New Roman"/>
          <w:color w:val="2060C0"/>
          <w:spacing w:val="13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et   al.,No.3:15-cr-00213-</w:t>
      </w:r>
    </w:p>
    <w:p w14:paraId="57FFB056">
      <w:pPr>
        <w:spacing w:before="186" w:line="192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FDW-DCK(W.D.North</w:t>
      </w:r>
      <w:r>
        <w:rPr>
          <w:rFonts w:ascii="Times New Roman" w:hAnsi="Times New Roman" w:eastAsia="Times New Roman" w:cs="Times New Roman"/>
          <w:color w:val="2060B0"/>
          <w:spacing w:val="8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Carolina).</w:t>
      </w:r>
    </w:p>
    <w:p w14:paraId="38A1F370">
      <w:pPr>
        <w:pStyle w:val="2"/>
        <w:spacing w:line="405" w:lineRule="auto"/>
      </w:pPr>
    </w:p>
    <w:p w14:paraId="3E48284B">
      <w:pPr>
        <w:spacing w:before="65" w:line="221" w:lineRule="auto"/>
        <w:ind w:left="8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50B0"/>
          <w:spacing w:val="19"/>
          <w:sz w:val="20"/>
          <w:szCs w:val="20"/>
        </w:rPr>
        <w:t>115</w:t>
      </w:r>
      <w:r>
        <w:rPr>
          <w:rFonts w:ascii="宋体" w:hAnsi="宋体" w:eastAsia="宋体" w:cs="宋体"/>
          <w:color w:val="2050B0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9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19"/>
          <w:sz w:val="20"/>
          <w:szCs w:val="20"/>
        </w:rPr>
        <w:t>国际法院(仲裁机构)案例</w:t>
      </w:r>
    </w:p>
    <w:p w14:paraId="2ADDBFE1">
      <w:pPr>
        <w:spacing w:before="125" w:line="343" w:lineRule="auto"/>
        <w:ind w:left="380" w:right="196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国际法院(仲裁机构)的案例，如有发布方推荐的引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注格式，可采取推荐格式；没有推荐格式的，采用以下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格式。</w:t>
      </w:r>
    </w:p>
    <w:p w14:paraId="36707B6D">
      <w:pPr>
        <w:spacing w:before="2" w:line="212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(1)国际法院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ICJ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8"/>
          <w:sz w:val="20"/>
          <w:szCs w:val="20"/>
        </w:rPr>
        <w:t>案例</w:t>
      </w:r>
    </w:p>
    <w:p w14:paraId="695AB8ED">
      <w:pPr>
        <w:spacing w:before="162" w:line="343" w:lineRule="auto"/>
        <w:ind w:left="380" w:right="131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引用国际法院业经汇编的案例，应标明案例名称、文书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性质(国际法院判决、咨询意见或命令)、案例报告的年份；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必要时，注明相关内容所在的段落序数。例如：</w:t>
      </w:r>
    </w:p>
    <w:p w14:paraId="2129F49B">
      <w:pPr>
        <w:spacing w:before="154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East</w:t>
      </w:r>
      <w:r>
        <w:rPr>
          <w:rFonts w:ascii="Times New Roman" w:hAnsi="Times New Roman" w:eastAsia="Times New Roman" w:cs="Times New Roman"/>
          <w:color w:val="2060C0"/>
          <w:spacing w:val="1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Timor(Portugal</w:t>
      </w:r>
      <w:r>
        <w:rPr>
          <w:rFonts w:ascii="Times New Roman" w:hAnsi="Times New Roman" w:eastAsia="Times New Roman" w:cs="Times New Roman"/>
          <w:color w:val="2060C0"/>
          <w:spacing w:val="1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v.Australia)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,Judgment,ICJ</w:t>
      </w:r>
      <w:r>
        <w:rPr>
          <w:rFonts w:ascii="Times New Roman" w:hAnsi="Times New Roman" w:eastAsia="Times New Roman" w:cs="Times New Roman"/>
          <w:color w:val="2060C0"/>
          <w:spacing w:val="15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Reports</w:t>
      </w:r>
    </w:p>
    <w:p w14:paraId="76C4B615">
      <w:pPr>
        <w:spacing w:before="180" w:line="188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1995,para.29-35.</w:t>
      </w:r>
    </w:p>
    <w:p w14:paraId="3107A712">
      <w:pPr>
        <w:spacing w:before="195" w:line="360" w:lineRule="auto"/>
        <w:ind w:left="380" w:right="176" w:firstLine="4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Legal</w:t>
      </w:r>
      <w:r>
        <w:rPr>
          <w:rFonts w:ascii="Times New Roman" w:hAnsi="Times New Roman" w:eastAsia="Times New Roman" w:cs="Times New Roman"/>
          <w:color w:val="2060C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Consequences</w:t>
      </w:r>
      <w:r>
        <w:rPr>
          <w:rFonts w:ascii="Times New Roman" w:hAnsi="Times New Roman" w:eastAsia="Times New Roman" w:cs="Times New Roman"/>
          <w:color w:val="2060C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C0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60C0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Construc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color w:val="2060C0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C0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060C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Wall</w:t>
      </w:r>
      <w:r>
        <w:rPr>
          <w:rFonts w:ascii="Times New Roman" w:hAnsi="Times New Roman" w:eastAsia="Times New Roman" w:cs="Times New Roman"/>
          <w:color w:val="2060C0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color w:val="2060C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Occupied</w:t>
      </w:r>
      <w:r>
        <w:rPr>
          <w:rFonts w:ascii="Times New Roman" w:hAnsi="Times New Roman" w:eastAsia="Times New Roman" w:cs="Times New Roman"/>
          <w:color w:val="206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Palestinian</w:t>
      </w:r>
      <w:r>
        <w:rPr>
          <w:rFonts w:ascii="Times New Roman" w:hAnsi="Times New Roman" w:eastAsia="Times New Roman" w:cs="Times New Roman"/>
          <w:color w:val="2060C0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Terri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tory,Advisory</w:t>
      </w:r>
      <w:r>
        <w:rPr>
          <w:rFonts w:ascii="Times New Roman" w:hAnsi="Times New Roman" w:eastAsia="Times New Roman" w:cs="Times New Roman"/>
          <w:color w:val="2060C0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Opinion,ICJ</w:t>
      </w:r>
      <w:r>
        <w:rPr>
          <w:rFonts w:ascii="Times New Roman" w:hAnsi="Times New Roman" w:eastAsia="Times New Roman" w:cs="Times New Roman"/>
          <w:color w:val="2060C0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Reports</w:t>
      </w:r>
    </w:p>
    <w:p w14:paraId="0AEA705F">
      <w:pPr>
        <w:spacing w:before="35" w:line="188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2004,para.118.</w:t>
      </w:r>
    </w:p>
    <w:p w14:paraId="3FDA4A8B">
      <w:pPr>
        <w:spacing w:before="277" w:line="334" w:lineRule="auto"/>
        <w:ind w:left="380" w:right="198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引用国际法院未经汇编的案例，应标明案例名称、文书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性质(国际法院判决、咨询意见或命令)、</w:t>
      </w:r>
      <w:r>
        <w:rPr>
          <w:rFonts w:ascii="宋体" w:hAnsi="宋体" w:eastAsia="宋体" w:cs="宋体"/>
          <w:spacing w:val="10"/>
          <w:sz w:val="20"/>
          <w:szCs w:val="20"/>
        </w:rPr>
        <w:t>作出日期；必要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时，注明相关内容所在的段落序数。例如：</w:t>
      </w:r>
    </w:p>
    <w:p w14:paraId="47B8FD40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headerReference r:id="rId57" w:type="default"/>
          <w:pgSz w:w="8190" w:h="12100"/>
          <w:pgMar w:top="1802" w:right="1228" w:bottom="400" w:left="1099" w:header="1495" w:footer="0" w:gutter="0"/>
          <w:cols w:space="720" w:num="1"/>
        </w:sectPr>
      </w:pPr>
    </w:p>
    <w:p w14:paraId="4056D4F7">
      <w:pPr>
        <w:pStyle w:val="2"/>
        <w:spacing w:line="256" w:lineRule="auto"/>
      </w:pPr>
    </w:p>
    <w:p w14:paraId="3B000B2A">
      <w:pPr>
        <w:pStyle w:val="2"/>
        <w:spacing w:line="257" w:lineRule="auto"/>
      </w:pPr>
    </w:p>
    <w:p w14:paraId="00D1BEA3">
      <w:pPr>
        <w:pStyle w:val="2"/>
        <w:spacing w:line="257" w:lineRule="auto"/>
      </w:pPr>
    </w:p>
    <w:p w14:paraId="5433E2D3">
      <w:pPr>
        <w:pStyle w:val="2"/>
        <w:spacing w:line="257" w:lineRule="auto"/>
      </w:pPr>
    </w:p>
    <w:p w14:paraId="75D6871B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5"/>
          <w:sz w:val="16"/>
          <w:szCs w:val="16"/>
        </w:rPr>
        <w:t xml:space="preserve">三、外文引注体例  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·091</w:t>
      </w:r>
      <w:r>
        <w:rPr>
          <w:rFonts w:ascii="宋体" w:hAnsi="宋体" w:eastAsia="宋体" w:cs="宋体"/>
          <w:color w:val="2060C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5"/>
          <w:sz w:val="16"/>
          <w:szCs w:val="16"/>
        </w:rPr>
        <w:t>·</w:t>
      </w:r>
    </w:p>
    <w:p w14:paraId="7E7E2253">
      <w:pPr>
        <w:pStyle w:val="2"/>
        <w:spacing w:line="418" w:lineRule="auto"/>
      </w:pPr>
    </w:p>
    <w:p w14:paraId="6C4E8A9D">
      <w:pPr>
        <w:spacing w:before="57" w:line="192" w:lineRule="auto"/>
        <w:ind w:left="5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East</w:t>
      </w:r>
      <w:r>
        <w:rPr>
          <w:rFonts w:ascii="Times New Roman" w:hAnsi="Times New Roman" w:eastAsia="Times New Roman" w:cs="Times New Roman"/>
          <w:color w:val="2060D0"/>
          <w:spacing w:val="16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Timor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Portugal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Australia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),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ICJ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Judgment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 xml:space="preserve">   30</w:t>
      </w:r>
    </w:p>
    <w:p w14:paraId="28E2030B">
      <w:pPr>
        <w:spacing w:before="180" w:line="188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June       1995,para.29-35.</w:t>
      </w:r>
    </w:p>
    <w:p w14:paraId="0A42F446">
      <w:pPr>
        <w:spacing w:before="225" w:line="386" w:lineRule="auto"/>
        <w:ind w:left="142" w:right="423" w:firstLine="429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Legal  Consequences  of</w:t>
      </w:r>
      <w:r>
        <w:rPr>
          <w:rFonts w:ascii="Times New Roman" w:hAnsi="Times New Roman" w:eastAsia="Times New Roman" w:cs="Times New Roman"/>
          <w:color w:val="2060C0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the  Construction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C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  Wall  in</w:t>
      </w:r>
      <w:r>
        <w:rPr>
          <w:rFonts w:ascii="Times New Roman" w:hAnsi="Times New Roman" w:eastAsia="Times New Roman" w:cs="Times New Roman"/>
          <w:color w:val="2060C0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Occupied</w:t>
      </w:r>
      <w:r>
        <w:rPr>
          <w:rFonts w:ascii="Times New Roman" w:hAnsi="Times New Roman" w:eastAsia="Times New Roman" w:cs="Times New Roman"/>
          <w:color w:val="2060C0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Palestinian</w:t>
      </w:r>
      <w:r>
        <w:rPr>
          <w:rFonts w:ascii="Times New Roman" w:hAnsi="Times New Roman" w:eastAsia="Times New Roman" w:cs="Times New Roman"/>
          <w:color w:val="2060C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Territory,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ICJ</w:t>
      </w:r>
      <w:r>
        <w:rPr>
          <w:rFonts w:ascii="Times New Roman" w:hAnsi="Times New Roman" w:eastAsia="Times New Roman" w:cs="Times New Roman"/>
          <w:color w:val="2060C0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Advisory  Opinion  of</w:t>
      </w:r>
      <w:r>
        <w:rPr>
          <w:rFonts w:ascii="Times New Roman" w:hAnsi="Times New Roman" w:eastAsia="Times New Roman" w:cs="Times New Roman"/>
          <w:color w:val="2060C0"/>
          <w:spacing w:val="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color w:val="2060C0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July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C0"/>
          <w:spacing w:val="-2"/>
          <w:sz w:val="20"/>
          <w:szCs w:val="20"/>
        </w:rPr>
        <w:t xml:space="preserve">2004,para  </w:t>
      </w:r>
      <w:r>
        <w:rPr>
          <w:rFonts w:ascii="Times New Roman" w:hAnsi="Times New Roman" w:eastAsia="Times New Roman" w:cs="Times New Roman"/>
          <w:color w:val="2060D0"/>
          <w:spacing w:val="-2"/>
          <w:sz w:val="20"/>
          <w:szCs w:val="20"/>
        </w:rPr>
        <w:t>.118.</w:t>
      </w:r>
    </w:p>
    <w:p w14:paraId="5FB49797">
      <w:pPr>
        <w:spacing w:before="90" w:line="212" w:lineRule="auto"/>
        <w:ind w:left="57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(2)世界贸易组织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WTO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9"/>
          <w:sz w:val="20"/>
          <w:szCs w:val="20"/>
        </w:rPr>
        <w:t>案例</w:t>
      </w:r>
    </w:p>
    <w:p w14:paraId="6AC42CFC">
      <w:pPr>
        <w:spacing w:before="163" w:line="352" w:lineRule="auto"/>
        <w:ind w:left="142" w:right="41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引用世界贸易组织的案例，应标明案例名称、裁判机构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名称和文书性质、案件编号、作出日期；必要时，注明相关内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容所在的页码或者段落序数。例如：</w:t>
      </w:r>
    </w:p>
    <w:p w14:paraId="326D328D">
      <w:pPr>
        <w:spacing w:before="153" w:line="192" w:lineRule="auto"/>
        <w:ind w:left="5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United  States-Measure  Affecting  Imports  of</w:t>
      </w:r>
      <w:r>
        <w:rPr>
          <w:rFonts w:ascii="Times New Roman" w:hAnsi="Times New Roman" w:eastAsia="Times New Roman" w:cs="Times New Roman"/>
          <w:color w:val="2070D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Wo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ven  Wool</w:t>
      </w:r>
    </w:p>
    <w:p w14:paraId="67B1CC55">
      <w:pPr>
        <w:spacing w:before="196" w:line="19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Shirts</w:t>
      </w:r>
      <w:r>
        <w:rPr>
          <w:rFonts w:ascii="Times New Roman" w:hAnsi="Times New Roman" w:eastAsia="Times New Roman" w:cs="Times New Roman"/>
          <w:color w:val="207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color w:val="2070C0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Blouses</w:t>
      </w:r>
      <w:r>
        <w:rPr>
          <w:rFonts w:ascii="Times New Roman" w:hAnsi="Times New Roman" w:eastAsia="Times New Roman" w:cs="Times New Roman"/>
          <w:color w:val="207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color w:val="207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India,WTO</w:t>
      </w:r>
      <w:r>
        <w:rPr>
          <w:rFonts w:ascii="Times New Roman" w:hAnsi="Times New Roman" w:eastAsia="Times New Roman" w:cs="Times New Roman"/>
          <w:color w:val="207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Appellate</w:t>
      </w:r>
      <w:r>
        <w:rPr>
          <w:rFonts w:ascii="Times New Roman" w:hAnsi="Times New Roman" w:eastAsia="Times New Roman" w:cs="Times New Roman"/>
          <w:color w:val="2070C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Body</w:t>
      </w:r>
      <w:r>
        <w:rPr>
          <w:rFonts w:ascii="Times New Roman" w:hAnsi="Times New Roman" w:eastAsia="Times New Roman" w:cs="Times New Roman"/>
          <w:color w:val="2070C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Report,</w:t>
      </w:r>
    </w:p>
    <w:p w14:paraId="318E71C7">
      <w:pPr>
        <w:spacing w:before="196" w:line="19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WT/DS/33/AB/R,adopted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on   23</w:t>
      </w:r>
      <w:r>
        <w:rPr>
          <w:rFonts w:ascii="Times New Roman" w:hAnsi="Times New Roman" w:eastAsia="Times New Roman" w:cs="Times New Roman"/>
          <w:color w:val="2060C0"/>
          <w:spacing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May    1997,p.4.</w:t>
      </w:r>
    </w:p>
    <w:p w14:paraId="5FD01CFB">
      <w:pPr>
        <w:spacing w:before="256" w:line="212" w:lineRule="auto"/>
        <w:ind w:left="57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(3)国际投资争端解决中心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ICSID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9"/>
          <w:sz w:val="20"/>
          <w:szCs w:val="20"/>
        </w:rPr>
        <w:t>案例</w:t>
      </w:r>
    </w:p>
    <w:p w14:paraId="4CB19717">
      <w:pPr>
        <w:spacing w:before="153" w:line="352" w:lineRule="auto"/>
        <w:ind w:left="142" w:right="328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引用国际投资争端解决中心的案例，应标明案例名称、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仲裁机构名称和案件编号、文书性质、作出日</w:t>
      </w:r>
      <w:r>
        <w:rPr>
          <w:rFonts w:ascii="宋体" w:hAnsi="宋体" w:eastAsia="宋体" w:cs="宋体"/>
          <w:spacing w:val="-3"/>
          <w:sz w:val="20"/>
          <w:szCs w:val="20"/>
        </w:rPr>
        <w:t>期；必要时，注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明相关内容所在的段落序数。例如：</w:t>
      </w:r>
    </w:p>
    <w:p w14:paraId="455A4729">
      <w:pPr>
        <w:spacing w:before="143" w:line="192" w:lineRule="auto"/>
        <w:ind w:left="5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Abaclat   and    Others   v.Argentine    Republic,ICSID   Case</w:t>
      </w:r>
    </w:p>
    <w:p w14:paraId="6830BD58">
      <w:pPr>
        <w:spacing w:before="176" w:line="19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color w:val="2060D0"/>
          <w:spacing w:val="2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ARB</w:t>
      </w:r>
      <w:r>
        <w:rPr>
          <w:rFonts w:ascii="Times New Roman" w:hAnsi="Times New Roman" w:eastAsia="Times New Roman" w:cs="Times New Roman"/>
          <w:color w:val="2060D0"/>
          <w:spacing w:val="2"/>
          <w:sz w:val="20"/>
          <w:szCs w:val="20"/>
        </w:rPr>
        <w:t>/07/5,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Decision</w:t>
      </w:r>
      <w:r>
        <w:rPr>
          <w:rFonts w:ascii="Times New Roman" w:hAnsi="Times New Roman" w:eastAsia="Times New Roman" w:cs="Times New Roman"/>
          <w:color w:val="2060D0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color w:val="2060D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Jurisdiction</w:t>
      </w:r>
      <w:r>
        <w:rPr>
          <w:rFonts w:ascii="Times New Roman" w:hAnsi="Times New Roman" w:eastAsia="Times New Roman" w:cs="Times New Roman"/>
          <w:color w:val="2060D0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color w:val="2060D0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Admissibility</w:t>
      </w:r>
      <w:r>
        <w:rPr>
          <w:rFonts w:ascii="Times New Roman" w:hAnsi="Times New Roman" w:eastAsia="Times New Roman" w:cs="Times New Roman"/>
          <w:color w:val="2060D0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60D0"/>
          <w:spacing w:val="2"/>
          <w:sz w:val="20"/>
          <w:szCs w:val="20"/>
        </w:rPr>
        <w:t xml:space="preserve">  4</w:t>
      </w:r>
    </w:p>
    <w:p w14:paraId="132D5A2B">
      <w:pPr>
        <w:spacing w:before="180" w:line="188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August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    2011,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para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.50.</w:t>
      </w:r>
    </w:p>
    <w:p w14:paraId="7C374C78">
      <w:pPr>
        <w:spacing w:before="216" w:line="192" w:lineRule="auto"/>
        <w:ind w:left="57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Railroad Development</w:t>
      </w:r>
      <w:r>
        <w:rPr>
          <w:rFonts w:ascii="Times New Roman" w:hAnsi="Times New Roman" w:eastAsia="Times New Roman" w:cs="Times New Roman"/>
          <w:color w:val="2060D0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Corporation v.Republic</w:t>
      </w:r>
      <w:r>
        <w:rPr>
          <w:rFonts w:ascii="Times New Roman" w:hAnsi="Times New Roman" w:eastAsia="Times New Roman" w:cs="Times New Roman"/>
          <w:color w:val="2060D0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of Guatem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ala,</w:t>
      </w:r>
    </w:p>
    <w:p w14:paraId="43591AC6">
      <w:pPr>
        <w:spacing w:before="177" w:line="19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ICSID</w:t>
      </w:r>
      <w:r>
        <w:rPr>
          <w:rFonts w:ascii="Times New Roman" w:hAnsi="Times New Roman" w:eastAsia="Times New Roman" w:cs="Times New Roman"/>
          <w:color w:val="2070D0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Case</w:t>
      </w:r>
      <w:r>
        <w:rPr>
          <w:rFonts w:ascii="Times New Roman" w:hAnsi="Times New Roman" w:eastAsia="Times New Roman" w:cs="Times New Roman"/>
          <w:color w:val="2070D0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No.ARB/07/23,Award</w:t>
      </w:r>
      <w:r>
        <w:rPr>
          <w:rFonts w:ascii="Times New Roman" w:hAnsi="Times New Roman" w:eastAsia="Times New Roman" w:cs="Times New Roman"/>
          <w:color w:val="2070D0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color w:val="2070D0"/>
          <w:spacing w:val="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29</w:t>
      </w:r>
      <w:r>
        <w:rPr>
          <w:rFonts w:ascii="Times New Roman" w:hAnsi="Times New Roman" w:eastAsia="Times New Roman" w:cs="Times New Roman"/>
          <w:color w:val="2070D0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June</w:t>
      </w:r>
      <w:r>
        <w:rPr>
          <w:rFonts w:ascii="Times New Roman" w:hAnsi="Times New Roman" w:eastAsia="Times New Roman" w:cs="Times New Roman"/>
          <w:color w:val="2070D0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2012,para.15.</w:t>
      </w:r>
    </w:p>
    <w:p w14:paraId="72BEC4F6">
      <w:pPr>
        <w:spacing w:line="192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8" w:type="default"/>
          <w:pgSz w:w="8250" w:h="12070"/>
          <w:pgMar w:top="400" w:right="1091" w:bottom="400" w:left="1237" w:header="0" w:footer="0" w:gutter="0"/>
          <w:cols w:space="720" w:num="1"/>
        </w:sectPr>
      </w:pPr>
    </w:p>
    <w:p w14:paraId="5BA1D85A">
      <w:pPr>
        <w:pStyle w:val="2"/>
        <w:spacing w:line="356" w:lineRule="auto"/>
      </w:pPr>
    </w:p>
    <w:p w14:paraId="0B8979BE">
      <w:pPr>
        <w:spacing w:before="65" w:line="218" w:lineRule="auto"/>
        <w:ind w:left="8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(4)欧洲法院(</w:t>
      </w:r>
      <w:r>
        <w:rPr>
          <w:rFonts w:ascii="宋体" w:hAnsi="宋体" w:eastAsia="宋体" w:cs="宋体"/>
          <w:sz w:val="20"/>
          <w:szCs w:val="20"/>
        </w:rPr>
        <w:t>ECJ</w:t>
      </w:r>
      <w:r>
        <w:rPr>
          <w:rFonts w:ascii="宋体" w:hAnsi="宋体" w:eastAsia="宋体" w:cs="宋体"/>
          <w:spacing w:val="5"/>
          <w:sz w:val="20"/>
          <w:szCs w:val="20"/>
        </w:rPr>
        <w:t>) 案例</w:t>
      </w:r>
    </w:p>
    <w:p w14:paraId="2A1568EA">
      <w:pPr>
        <w:spacing w:before="144" w:line="357" w:lineRule="auto"/>
        <w:ind w:left="390" w:right="186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引用业经汇编的欧洲法院案例，应标明案例名称、裁判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机构名称和案件编号，以及案例汇编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European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Court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ECR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12"/>
          <w:sz w:val="20"/>
          <w:szCs w:val="20"/>
        </w:rPr>
        <w:t>的信息；必要时，注明相关内容所在的</w:t>
      </w:r>
      <w:r>
        <w:rPr>
          <w:rFonts w:ascii="宋体" w:hAnsi="宋体" w:eastAsia="宋体" w:cs="宋体"/>
          <w:spacing w:val="11"/>
          <w:sz w:val="20"/>
          <w:szCs w:val="20"/>
        </w:rPr>
        <w:t>段落序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数。例如：</w:t>
      </w:r>
    </w:p>
    <w:p w14:paraId="02345664">
      <w:pPr>
        <w:spacing w:before="151" w:line="402" w:lineRule="auto"/>
        <w:ind w:left="399" w:right="180" w:firstLine="4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Parti    écologiste“Les    Verts”v.Eur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opean     Parliament,ECJ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Case      294/83,[1986]ECR      1339,para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.23.</w:t>
      </w:r>
    </w:p>
    <w:p w14:paraId="0BD0E0AB">
      <w:pPr>
        <w:spacing w:before="92" w:line="352" w:lineRule="auto"/>
        <w:ind w:left="399" w:right="185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引用未经汇编的欧洲法院案例，应标明案例名称、裁判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机构名称和案件编号、文书性质、作出日期；</w:t>
      </w:r>
      <w:r>
        <w:rPr>
          <w:rFonts w:ascii="宋体" w:hAnsi="宋体" w:eastAsia="宋体" w:cs="宋体"/>
          <w:spacing w:val="-5"/>
          <w:sz w:val="20"/>
          <w:szCs w:val="20"/>
        </w:rPr>
        <w:t>必要时，注明相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关内容所在的段落序数。例如：</w:t>
      </w:r>
    </w:p>
    <w:p w14:paraId="2A166799">
      <w:pPr>
        <w:spacing w:before="153" w:line="192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Parti   écologiste   “Les   Verts”v.European   Parliament,ECJ</w:t>
      </w:r>
    </w:p>
    <w:p w14:paraId="550516C1">
      <w:pPr>
        <w:spacing w:before="206" w:line="192" w:lineRule="auto"/>
        <w:ind w:left="4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Case</w:t>
      </w:r>
      <w:r>
        <w:rPr>
          <w:rFonts w:ascii="Times New Roman" w:hAnsi="Times New Roman" w:eastAsia="Times New Roman" w:cs="Times New Roman"/>
          <w:color w:val="207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294/83,Judgment</w:t>
      </w:r>
      <w:r>
        <w:rPr>
          <w:rFonts w:ascii="Times New Roman" w:hAnsi="Times New Roman" w:eastAsia="Times New Roman" w:cs="Times New Roman"/>
          <w:color w:val="2070C0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of  23</w:t>
      </w:r>
      <w:r>
        <w:rPr>
          <w:rFonts w:ascii="Times New Roman" w:hAnsi="Times New Roman" w:eastAsia="Times New Roman" w:cs="Times New Roman"/>
          <w:color w:val="207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April   1986,p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ara.23.</w:t>
      </w:r>
    </w:p>
    <w:p w14:paraId="7FD8D772">
      <w:pPr>
        <w:pStyle w:val="2"/>
        <w:spacing w:line="305" w:lineRule="auto"/>
      </w:pPr>
    </w:p>
    <w:p w14:paraId="76554F08">
      <w:pPr>
        <w:pStyle w:val="2"/>
        <w:spacing w:line="305" w:lineRule="auto"/>
      </w:pPr>
    </w:p>
    <w:p w14:paraId="37CE075C">
      <w:pPr>
        <w:spacing w:before="66" w:line="221" w:lineRule="auto"/>
        <w:ind w:left="8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8"/>
          <w:sz w:val="20"/>
          <w:szCs w:val="20"/>
        </w:rPr>
        <w:t>(三)法文引注体例</w:t>
      </w:r>
    </w:p>
    <w:p w14:paraId="40704B0B">
      <w:pPr>
        <w:pStyle w:val="2"/>
        <w:spacing w:line="251" w:lineRule="auto"/>
      </w:pPr>
    </w:p>
    <w:p w14:paraId="086B508F">
      <w:pPr>
        <w:spacing w:before="65" w:line="222" w:lineRule="auto"/>
        <w:ind w:left="83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2070D0"/>
          <w:spacing w:val="10"/>
          <w:sz w:val="20"/>
          <w:szCs w:val="20"/>
        </w:rPr>
        <w:t>116.</w:t>
      </w:r>
      <w:r>
        <w:rPr>
          <w:rFonts w:ascii="黑体" w:hAnsi="黑体" w:eastAsia="黑体" w:cs="黑体"/>
          <w:color w:val="2070D0"/>
          <w:spacing w:val="78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70D0"/>
          <w:spacing w:val="10"/>
          <w:sz w:val="20"/>
          <w:szCs w:val="20"/>
        </w:rPr>
        <w:t>法文图书</w:t>
      </w:r>
    </w:p>
    <w:p w14:paraId="612F0FF8">
      <w:pPr>
        <w:spacing w:before="131" w:line="358" w:lineRule="auto"/>
        <w:ind w:left="390" w:right="170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引用法文图书，应标明作者、书名、版次(如果是修订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版)、出版社、出版年份，以及相应页码。作者姓名一般写全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称，名在前、姓在后；书名用斜体；出版社所在城市不需标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明。例如：</w:t>
      </w:r>
    </w:p>
    <w:p w14:paraId="01914795">
      <w:pPr>
        <w:spacing w:before="127" w:line="192" w:lineRule="auto"/>
        <w:ind w:left="8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Jacques    Chevallier,L'Etat</w:t>
      </w:r>
      <w:r>
        <w:rPr>
          <w:rFonts w:ascii="Times New Roman" w:hAnsi="Times New Roman" w:eastAsia="Times New Roman" w:cs="Times New Roman"/>
          <w:color w:val="2070C0"/>
          <w:spacing w:val="5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70C0"/>
          <w:spacing w:val="5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droit,4°éd.,Montc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hrestien,</w:t>
      </w:r>
    </w:p>
    <w:p w14:paraId="588D3E09">
      <w:pPr>
        <w:spacing w:line="192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9" w:type="default"/>
          <w:pgSz w:w="8190" w:h="12140"/>
          <w:pgMar w:top="1712" w:right="1228" w:bottom="400" w:left="1090" w:header="1405" w:footer="0" w:gutter="0"/>
          <w:cols w:space="720" w:num="1"/>
        </w:sectPr>
      </w:pPr>
    </w:p>
    <w:p w14:paraId="264D9DA3">
      <w:pPr>
        <w:pStyle w:val="2"/>
        <w:spacing w:line="259" w:lineRule="auto"/>
      </w:pPr>
    </w:p>
    <w:p w14:paraId="178BB05A">
      <w:pPr>
        <w:pStyle w:val="2"/>
        <w:spacing w:line="259" w:lineRule="auto"/>
      </w:pPr>
    </w:p>
    <w:p w14:paraId="69ECA21D">
      <w:pPr>
        <w:pStyle w:val="2"/>
        <w:spacing w:line="259" w:lineRule="auto"/>
      </w:pPr>
    </w:p>
    <w:p w14:paraId="4B09634A">
      <w:pPr>
        <w:pStyle w:val="2"/>
        <w:spacing w:line="260" w:lineRule="auto"/>
      </w:pPr>
    </w:p>
    <w:p w14:paraId="0A1DB243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·093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756D1C33">
      <w:pPr>
        <w:pStyle w:val="2"/>
        <w:spacing w:line="402" w:lineRule="auto"/>
      </w:pPr>
    </w:p>
    <w:p w14:paraId="0B8D03A2">
      <w:pPr>
        <w:spacing w:before="57" w:line="188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2003,p.16-29.</w:t>
      </w:r>
    </w:p>
    <w:p w14:paraId="59B45BDE">
      <w:pPr>
        <w:spacing w:before="267" w:line="351" w:lineRule="auto"/>
        <w:ind w:left="142" w:right="368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引用两到三位作者的合作作品，作者姓名一一列写，两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位作者之间用</w:t>
      </w:r>
      <w:r>
        <w:rPr>
          <w:rFonts w:ascii="宋体" w:hAnsi="宋体" w:eastAsia="宋体" w:cs="宋体"/>
          <w:sz w:val="20"/>
          <w:szCs w:val="20"/>
        </w:rPr>
        <w:t>et</w:t>
      </w:r>
      <w:r>
        <w:rPr>
          <w:rFonts w:ascii="宋体" w:hAnsi="宋体" w:eastAsia="宋体" w:cs="宋体"/>
          <w:spacing w:val="9"/>
          <w:sz w:val="20"/>
          <w:szCs w:val="20"/>
        </w:rPr>
        <w:t>区隔，三位作者之间分别用逗号和</w:t>
      </w:r>
      <w:r>
        <w:rPr>
          <w:rFonts w:ascii="宋体" w:hAnsi="宋体" w:eastAsia="宋体" w:cs="宋体"/>
          <w:sz w:val="20"/>
          <w:szCs w:val="20"/>
        </w:rPr>
        <w:t>et</w:t>
      </w:r>
      <w:r>
        <w:rPr>
          <w:rFonts w:ascii="宋体" w:hAnsi="宋体" w:eastAsia="宋体" w:cs="宋体"/>
          <w:spacing w:val="9"/>
          <w:sz w:val="20"/>
          <w:szCs w:val="20"/>
        </w:rPr>
        <w:t>区隔；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作者超过三位的，可以只写一到两位，后面用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.</w:t>
      </w:r>
      <w:r>
        <w:rPr>
          <w:rFonts w:ascii="宋体" w:hAnsi="宋体" w:eastAsia="宋体" w:cs="宋体"/>
          <w:spacing w:val="15"/>
          <w:sz w:val="20"/>
          <w:szCs w:val="20"/>
        </w:rPr>
        <w:t>代替。</w:t>
      </w:r>
    </w:p>
    <w:p w14:paraId="2D8EB267">
      <w:pPr>
        <w:spacing w:line="220" w:lineRule="auto"/>
        <w:ind w:left="1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6C9C512A">
      <w:pPr>
        <w:spacing w:before="260" w:line="361" w:lineRule="auto"/>
        <w:ind w:left="142" w:right="441" w:firstLine="4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Bertrand</w:t>
      </w:r>
      <w:r>
        <w:rPr>
          <w:rFonts w:ascii="Times New Roman" w:hAnsi="Times New Roman" w:eastAsia="Times New Roman" w:cs="Times New Roman"/>
          <w:color w:val="2060C0"/>
          <w:spacing w:val="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Ancel  et</w:t>
      </w:r>
      <w:r>
        <w:rPr>
          <w:rFonts w:ascii="Times New Roman" w:hAnsi="Times New Roman" w:eastAsia="Times New Roman" w:cs="Times New Roman"/>
          <w:color w:val="2060C0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Yves  Lequette,Les  Grands</w:t>
      </w:r>
      <w:r>
        <w:rPr>
          <w:rFonts w:ascii="Times New Roman" w:hAnsi="Times New Roman" w:eastAsia="Times New Roman" w:cs="Times New Roman"/>
          <w:color w:val="2060C0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Arrets  de  la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jurisprudence</w:t>
      </w:r>
      <w:r>
        <w:rPr>
          <w:rFonts w:ascii="Times New Roman" w:hAnsi="Times New Roman" w:eastAsia="Times New Roman" w:cs="Times New Roman"/>
          <w:i/>
          <w:iCs/>
          <w:color w:val="2060C0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francaise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droit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priv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>é,5°éd.,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Dal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loz,2006,p.197       s.</w:t>
      </w:r>
    </w:p>
    <w:p w14:paraId="77E98F9A">
      <w:pPr>
        <w:spacing w:before="183" w:line="219" w:lineRule="auto"/>
        <w:ind w:left="58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编辑作品，在编辑姓名后，用</w:t>
      </w:r>
      <w:r>
        <w:rPr>
          <w:rFonts w:ascii="Times New Roman" w:hAnsi="Times New Roman" w:eastAsia="Times New Roman" w:cs="Times New Roman"/>
          <w:sz w:val="20"/>
          <w:szCs w:val="20"/>
        </w:rPr>
        <w:t>dir.</w:t>
      </w:r>
      <w:r>
        <w:rPr>
          <w:rFonts w:ascii="宋体" w:hAnsi="宋体" w:eastAsia="宋体" w:cs="宋体"/>
          <w:sz w:val="20"/>
          <w:szCs w:val="20"/>
        </w:rPr>
        <w:t>标明</w:t>
      </w:r>
      <w:r>
        <w:rPr>
          <w:rFonts w:ascii="宋体" w:hAnsi="宋体" w:eastAsia="宋体" w:cs="宋体"/>
          <w:spacing w:val="-1"/>
          <w:sz w:val="20"/>
          <w:szCs w:val="20"/>
        </w:rPr>
        <w:t>。例如：</w:t>
      </w:r>
    </w:p>
    <w:p w14:paraId="73ED8718">
      <w:pPr>
        <w:spacing w:before="249" w:line="371" w:lineRule="auto"/>
        <w:ind w:left="142" w:right="460" w:firstLine="4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Guy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Raymond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dir.,Droit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60C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consommation,3°éd.,Lex-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isNexis,2015,p</w:t>
      </w:r>
      <w:r>
        <w:rPr>
          <w:rFonts w:ascii="Times New Roman" w:hAnsi="Times New Roman" w:eastAsia="Times New Roman" w:cs="Times New Roman"/>
          <w:color w:val="2060C0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.556.</w:t>
      </w:r>
    </w:p>
    <w:p w14:paraId="05C838EC">
      <w:pPr>
        <w:spacing w:before="278" w:line="222" w:lineRule="auto"/>
        <w:ind w:left="58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E0"/>
          <w:spacing w:val="5"/>
          <w:sz w:val="20"/>
          <w:szCs w:val="20"/>
        </w:rPr>
        <w:t>117</w:t>
      </w:r>
      <w:r>
        <w:rPr>
          <w:rFonts w:ascii="宋体" w:hAnsi="宋体" w:eastAsia="宋体" w:cs="宋体"/>
          <w:color w:val="1050E0"/>
          <w:spacing w:val="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5"/>
          <w:sz w:val="20"/>
          <w:szCs w:val="20"/>
        </w:rPr>
        <w:t>.</w:t>
      </w:r>
      <w:r>
        <w:rPr>
          <w:rFonts w:ascii="黑体" w:hAnsi="黑体" w:eastAsia="黑体" w:cs="黑体"/>
          <w:color w:val="1060E0"/>
          <w:spacing w:val="-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5"/>
          <w:sz w:val="20"/>
          <w:szCs w:val="20"/>
        </w:rPr>
        <w:t>法文论文</w:t>
      </w:r>
    </w:p>
    <w:p w14:paraId="31BF6D57">
      <w:pPr>
        <w:spacing w:before="150" w:line="345" w:lineRule="auto"/>
        <w:ind w:left="142" w:right="442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引用期刊论文，题目加引号</w:t>
      </w:r>
      <w:r>
        <w:rPr>
          <w:rFonts w:ascii="宋体" w:hAnsi="宋体" w:eastAsia="宋体" w:cs="宋体"/>
          <w:color w:val="2060D0"/>
          <w:spacing w:val="1"/>
          <w:sz w:val="20"/>
          <w:szCs w:val="20"/>
        </w:rPr>
        <w:t>《》</w:t>
      </w:r>
      <w:r>
        <w:rPr>
          <w:rFonts w:ascii="宋体" w:hAnsi="宋体" w:eastAsia="宋体" w:cs="宋体"/>
          <w:spacing w:val="1"/>
          <w:sz w:val="20"/>
          <w:szCs w:val="20"/>
        </w:rPr>
        <w:t>,期刊名用斜体。期刊名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原则上写全称；法国学界有惯用缩写的，可以使用惯</w:t>
      </w:r>
      <w:r>
        <w:rPr>
          <w:rFonts w:ascii="宋体" w:hAnsi="宋体" w:eastAsia="宋体" w:cs="宋体"/>
          <w:spacing w:val="13"/>
          <w:sz w:val="20"/>
          <w:szCs w:val="20"/>
        </w:rPr>
        <w:t>用缩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写。例如：</w:t>
      </w:r>
    </w:p>
    <w:p w14:paraId="4316D2D5">
      <w:pPr>
        <w:spacing w:before="109" w:line="212" w:lineRule="auto"/>
        <w:ind w:left="58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Fréderic</w:t>
      </w:r>
      <w:r>
        <w:rPr>
          <w:rFonts w:ascii="Times New Roman" w:hAnsi="Times New Roman" w:eastAsia="Times New Roman" w:cs="Times New Roman"/>
          <w:color w:val="2060D0"/>
          <w:spacing w:val="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Zenati,</w:t>
      </w:r>
      <w:r>
        <w:rPr>
          <w:rFonts w:ascii="宋体" w:hAnsi="宋体" w:eastAsia="宋体" w:cs="宋体"/>
          <w:color w:val="2060D0"/>
          <w:spacing w:val="-1"/>
          <w:sz w:val="20"/>
          <w:szCs w:val="20"/>
        </w:rPr>
        <w:t>《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Pour</w:t>
      </w:r>
      <w:r>
        <w:rPr>
          <w:rFonts w:ascii="Times New Roman" w:hAnsi="Times New Roman" w:eastAsia="Times New Roman" w:cs="Times New Roman"/>
          <w:color w:val="2060D0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une</w:t>
      </w:r>
      <w:r>
        <w:rPr>
          <w:rFonts w:ascii="Times New Roman" w:hAnsi="Times New Roman" w:eastAsia="Times New Roman" w:cs="Times New Roman"/>
          <w:color w:val="2060D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rénovation</w:t>
      </w:r>
      <w:r>
        <w:rPr>
          <w:rFonts w:ascii="Times New Roman" w:hAnsi="Times New Roman" w:eastAsia="Times New Roman" w:cs="Times New Roman"/>
          <w:color w:val="206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60D0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théorie</w:t>
      </w:r>
      <w:r>
        <w:rPr>
          <w:rFonts w:ascii="Times New Roman" w:hAnsi="Times New Roman" w:eastAsia="Times New Roman" w:cs="Times New Roman"/>
          <w:color w:val="206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la</w:t>
      </w:r>
    </w:p>
    <w:p w14:paraId="3A1A3BAF">
      <w:pPr>
        <w:spacing w:before="121" w:line="212" w:lineRule="auto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proprieté</w:t>
      </w:r>
      <w:r>
        <w:rPr>
          <w:rFonts w:ascii="宋体" w:hAnsi="宋体" w:eastAsia="宋体" w:cs="宋体"/>
          <w:color w:val="2060B0"/>
          <w:sz w:val="20"/>
          <w:szCs w:val="20"/>
        </w:rPr>
        <w:t>》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,RTD    civ.1993,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p.305    s.</w:t>
      </w:r>
    </w:p>
    <w:p w14:paraId="0064E609">
      <w:pPr>
        <w:spacing w:before="252" w:line="334" w:lineRule="auto"/>
        <w:ind w:left="142" w:right="458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引用学者发表在期刊上的判例评注文章，应先标注案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号，其后以分号隔开，并注明刊物名缩写、发表时间、页码或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刊物内部对评注的编号、作者及作品的性质。作品性质为</w:t>
      </w:r>
    </w:p>
    <w:p w14:paraId="23BD3239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headerReference r:id="rId60" w:type="default"/>
          <w:pgSz w:w="8250" w:h="12050"/>
          <w:pgMar w:top="400" w:right="1061" w:bottom="400" w:left="1237" w:header="0" w:footer="0" w:gutter="0"/>
          <w:cols w:space="720" w:num="1"/>
        </w:sectPr>
      </w:pPr>
    </w:p>
    <w:p w14:paraId="5D57571B">
      <w:pPr>
        <w:pStyle w:val="2"/>
        <w:spacing w:line="257" w:lineRule="auto"/>
      </w:pPr>
    </w:p>
    <w:p w14:paraId="52F3297E">
      <w:pPr>
        <w:pStyle w:val="2"/>
        <w:spacing w:line="257" w:lineRule="auto"/>
      </w:pPr>
    </w:p>
    <w:p w14:paraId="096FC844">
      <w:pPr>
        <w:pStyle w:val="2"/>
        <w:spacing w:line="257" w:lineRule="auto"/>
      </w:pPr>
    </w:p>
    <w:p w14:paraId="22EDF673">
      <w:pPr>
        <w:pStyle w:val="2"/>
        <w:spacing w:line="257" w:lineRule="auto"/>
      </w:pPr>
    </w:p>
    <w:p w14:paraId="02474E82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50D0"/>
          <w:spacing w:val="-16"/>
          <w:sz w:val="19"/>
          <w:szCs w:val="19"/>
        </w:rPr>
        <w:t>·094</w:t>
      </w:r>
      <w:r>
        <w:rPr>
          <w:rFonts w:ascii="宋体" w:hAnsi="宋体" w:eastAsia="宋体" w:cs="宋体"/>
          <w:color w:val="2050D0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50D0"/>
          <w:spacing w:val="-16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70C0"/>
          <w:spacing w:val="-16"/>
          <w:sz w:val="19"/>
          <w:szCs w:val="19"/>
        </w:rPr>
        <w:t>法学引注手册(第二版)</w:t>
      </w:r>
    </w:p>
    <w:p w14:paraId="77198833">
      <w:pPr>
        <w:pStyle w:val="2"/>
        <w:spacing w:line="318" w:lineRule="auto"/>
      </w:pPr>
    </w:p>
    <w:p w14:paraId="26BFDBE6">
      <w:pPr>
        <w:spacing w:before="62" w:line="389" w:lineRule="auto"/>
        <w:ind w:left="390" w:right="2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观察类的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observation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 xml:space="preserve">),     </w:t>
      </w:r>
      <w:r>
        <w:rPr>
          <w:rFonts w:ascii="宋体" w:hAnsi="宋体" w:eastAsia="宋体" w:cs="宋体"/>
          <w:spacing w:val="6"/>
          <w:sz w:val="19"/>
          <w:szCs w:val="19"/>
        </w:rPr>
        <w:t>缩</w:t>
      </w:r>
      <w:r>
        <w:rPr>
          <w:rFonts w:ascii="宋体" w:hAnsi="宋体" w:eastAsia="宋体" w:cs="宋体"/>
          <w:spacing w:val="-2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写</w:t>
      </w:r>
      <w:r>
        <w:rPr>
          <w:rFonts w:ascii="宋体" w:hAnsi="宋体" w:eastAsia="宋体" w:cs="宋体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为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obs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 xml:space="preserve">.;  </w:t>
      </w:r>
      <w:r>
        <w:rPr>
          <w:rFonts w:ascii="宋体" w:hAnsi="宋体" w:eastAsia="宋体" w:cs="宋体"/>
          <w:spacing w:val="6"/>
          <w:sz w:val="19"/>
          <w:szCs w:val="19"/>
        </w:rPr>
        <w:t>笔记类的，用</w:t>
      </w:r>
      <w:r>
        <w:rPr>
          <w:rFonts w:ascii="Times New Roman" w:hAnsi="Times New Roman" w:eastAsia="Times New Roman" w:cs="Times New Roman"/>
          <w:sz w:val="19"/>
          <w:szCs w:val="19"/>
        </w:rPr>
        <w:t>note</w:t>
      </w:r>
      <w:r>
        <w:rPr>
          <w:rFonts w:ascii="Times New Roman" w:hAnsi="Times New Roman" w:eastAsia="Times New Roman" w:cs="Times New Roman"/>
          <w:spacing w:val="6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不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缩写。例如：</w:t>
      </w:r>
    </w:p>
    <w:p w14:paraId="702A4D22">
      <w:pPr>
        <w:spacing w:before="127" w:line="192" w:lineRule="auto"/>
        <w:ind w:left="81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CE</w:t>
      </w:r>
      <w:r>
        <w:rPr>
          <w:rFonts w:ascii="Times New Roman" w:hAnsi="Times New Roman" w:eastAsia="Times New Roman" w:cs="Times New Roman"/>
          <w:color w:val="2060C0"/>
          <w:spacing w:val="1"/>
          <w:sz w:val="19"/>
          <w:szCs w:val="19"/>
        </w:rPr>
        <w:t xml:space="preserve">,9      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juillet       </w:t>
      </w:r>
      <w:r>
        <w:rPr>
          <w:rFonts w:ascii="Times New Roman" w:hAnsi="Times New Roman" w:eastAsia="Times New Roman" w:cs="Times New Roman"/>
          <w:color w:val="2060C0"/>
          <w:spacing w:val="1"/>
          <w:sz w:val="19"/>
          <w:szCs w:val="19"/>
        </w:rPr>
        <w:t>2003,n°255110;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AJDA</w:t>
      </w:r>
      <w:r>
        <w:rPr>
          <w:rFonts w:ascii="Times New Roman" w:hAnsi="Times New Roman" w:eastAsia="Times New Roman" w:cs="Times New Roman"/>
          <w:color w:val="2060C0"/>
          <w:spacing w:val="1"/>
          <w:sz w:val="19"/>
          <w:szCs w:val="19"/>
        </w:rPr>
        <w:t xml:space="preserve">       2003,p.199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5,note</w:t>
      </w:r>
    </w:p>
    <w:p w14:paraId="6AE66051">
      <w:pPr>
        <w:spacing w:before="204" w:line="192" w:lineRule="auto"/>
        <w:ind w:left="3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B0"/>
          <w:sz w:val="19"/>
          <w:szCs w:val="19"/>
        </w:rPr>
        <w:t>Tourette;RTD</w:t>
      </w:r>
      <w:r>
        <w:rPr>
          <w:rFonts w:ascii="Times New Roman" w:hAnsi="Times New Roman" w:eastAsia="Times New Roman" w:cs="Times New Roman"/>
          <w:color w:val="2060B0"/>
          <w:spacing w:val="3"/>
          <w:sz w:val="19"/>
          <w:szCs w:val="19"/>
        </w:rPr>
        <w:t xml:space="preserve">             </w:t>
      </w:r>
      <w:r>
        <w:rPr>
          <w:rFonts w:ascii="Times New Roman" w:hAnsi="Times New Roman" w:eastAsia="Times New Roman" w:cs="Times New Roman"/>
          <w:color w:val="2060B0"/>
          <w:sz w:val="19"/>
          <w:szCs w:val="19"/>
        </w:rPr>
        <w:t>civ.2004</w:t>
      </w:r>
      <w:r>
        <w:rPr>
          <w:rFonts w:ascii="Times New Roman" w:hAnsi="Times New Roman" w:eastAsia="Times New Roman" w:cs="Times New Roman"/>
          <w:color w:val="2060B0"/>
          <w:spacing w:val="-1"/>
          <w:sz w:val="19"/>
          <w:szCs w:val="19"/>
        </w:rPr>
        <w:t>,69,obs.Hauser.</w:t>
      </w:r>
    </w:p>
    <w:p w14:paraId="28E36846">
      <w:pPr>
        <w:spacing w:before="277" w:line="219" w:lineRule="auto"/>
        <w:ind w:left="8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引用文集中的一篇文章，用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标示所在文集。例如：</w:t>
      </w:r>
    </w:p>
    <w:p w14:paraId="44023B1D">
      <w:pPr>
        <w:spacing w:before="264" w:line="212" w:lineRule="auto"/>
        <w:ind w:left="81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Guy   Canivet,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《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Le    Conseil</w:t>
      </w:r>
      <w:r>
        <w:rPr>
          <w:rFonts w:ascii="Times New Roman" w:hAnsi="Times New Roman" w:eastAsia="Times New Roman" w:cs="Times New Roman"/>
          <w:color w:val="2060C0"/>
          <w:spacing w:val="13"/>
          <w:w w:val="102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constitutionnel</w:t>
      </w:r>
      <w:r>
        <w:rPr>
          <w:rFonts w:ascii="Times New Roman" w:hAnsi="Times New Roman" w:eastAsia="Times New Roman" w:cs="Times New Roman"/>
          <w:color w:val="2060C0"/>
          <w:spacing w:val="9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et</w:t>
      </w:r>
      <w:r>
        <w:rPr>
          <w:rFonts w:ascii="Times New Roman" w:hAnsi="Times New Roman" w:eastAsia="Times New Roman" w:cs="Times New Roman"/>
          <w:color w:val="2060C0"/>
          <w:spacing w:val="9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le</w:t>
      </w:r>
      <w:r>
        <w:rPr>
          <w:rFonts w:ascii="Times New Roman" w:hAnsi="Times New Roman" w:eastAsia="Times New Roman" w:cs="Times New Roman"/>
          <w:color w:val="2060C0"/>
          <w:spacing w:val="10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contrat,</w:t>
      </w:r>
    </w:p>
    <w:p w14:paraId="232DA32D">
      <w:pPr>
        <w:spacing w:before="162" w:line="382" w:lineRule="auto"/>
        <w:ind w:left="390" w:right="20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variations      sur      la“discrétion”</w:t>
      </w:r>
      <w:r>
        <w:rPr>
          <w:rFonts w:ascii="宋体" w:hAnsi="宋体" w:eastAsia="宋体" w:cs="宋体"/>
          <w:color w:val="2060D0"/>
          <w:spacing w:val="-1"/>
          <w:sz w:val="19"/>
          <w:szCs w:val="19"/>
        </w:rPr>
        <w:t>》</w:t>
      </w:r>
      <w:r>
        <w:rPr>
          <w:rFonts w:ascii="Times New Roman" w:hAnsi="Times New Roman" w:eastAsia="Times New Roman" w:cs="Times New Roman"/>
          <w:color w:val="2060D0"/>
          <w:spacing w:val="-1"/>
          <w:sz w:val="19"/>
          <w:szCs w:val="19"/>
        </w:rPr>
        <w:t>,in      Mélanges      C.Larroumet,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 xml:space="preserve"> 2010,p.75.</w:t>
      </w:r>
    </w:p>
    <w:p w14:paraId="4BF3C2B0">
      <w:pPr>
        <w:spacing w:before="246" w:line="221" w:lineRule="auto"/>
        <w:ind w:left="82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70C0"/>
          <w:spacing w:val="-9"/>
          <w:sz w:val="23"/>
          <w:szCs w:val="23"/>
        </w:rPr>
        <w:t>118</w:t>
      </w:r>
      <w:r>
        <w:rPr>
          <w:rFonts w:ascii="黑体" w:hAnsi="黑体" w:eastAsia="黑体" w:cs="黑体"/>
          <w:b/>
          <w:bCs/>
          <w:color w:val="2070D0"/>
          <w:spacing w:val="-9"/>
          <w:sz w:val="23"/>
          <w:szCs w:val="23"/>
        </w:rPr>
        <w:t>.</w:t>
      </w:r>
      <w:r>
        <w:rPr>
          <w:rFonts w:ascii="黑体" w:hAnsi="黑体" w:eastAsia="黑体" w:cs="黑体"/>
          <w:color w:val="2070D0"/>
          <w:spacing w:val="-3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9"/>
          <w:sz w:val="23"/>
          <w:szCs w:val="23"/>
        </w:rPr>
        <w:t>法文未发表文献</w:t>
      </w:r>
    </w:p>
    <w:p w14:paraId="3E84F0EA">
      <w:pPr>
        <w:spacing w:before="150" w:line="221" w:lineRule="auto"/>
        <w:ind w:left="8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(1)学位论文</w:t>
      </w:r>
    </w:p>
    <w:p w14:paraId="083B6C14">
      <w:pPr>
        <w:spacing w:before="151" w:line="352" w:lineRule="auto"/>
        <w:ind w:left="390" w:right="201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引用尚未出版的博士学位论文，应写明作者、论文题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目、学位授予单位与答辩年份。例如：</w:t>
      </w:r>
    </w:p>
    <w:p w14:paraId="3F473C50">
      <w:pPr>
        <w:spacing w:before="110" w:line="252" w:lineRule="exact"/>
        <w:ind w:left="81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60D0"/>
          <w:position w:val="2"/>
          <w:sz w:val="19"/>
          <w:szCs w:val="19"/>
        </w:rPr>
        <w:t>Daniel    Gutmann,Le    sentiment    d'identité,étude    du    droit</w:t>
      </w:r>
    </w:p>
    <w:p w14:paraId="166952A3">
      <w:pPr>
        <w:spacing w:before="181" w:line="192" w:lineRule="auto"/>
        <w:ind w:left="3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des</w:t>
      </w:r>
      <w:r>
        <w:rPr>
          <w:rFonts w:ascii="Times New Roman" w:hAnsi="Times New Roman" w:eastAsia="Times New Roman" w:cs="Times New Roman"/>
          <w:color w:val="2060C0"/>
          <w:spacing w:val="26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personnes</w:t>
      </w:r>
      <w:r>
        <w:rPr>
          <w:rFonts w:ascii="Times New Roman" w:hAnsi="Times New Roman" w:eastAsia="Times New Roman" w:cs="Times New Roman"/>
          <w:color w:val="2060C0"/>
          <w:spacing w:val="23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et</w:t>
      </w:r>
      <w:r>
        <w:rPr>
          <w:rFonts w:ascii="Times New Roman" w:hAnsi="Times New Roman" w:eastAsia="Times New Roman" w:cs="Times New Roman"/>
          <w:color w:val="2060C0"/>
          <w:spacing w:val="22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de</w:t>
      </w:r>
      <w:r>
        <w:rPr>
          <w:rFonts w:ascii="Times New Roman" w:hAnsi="Times New Roman" w:eastAsia="Times New Roman" w:cs="Times New Roman"/>
          <w:color w:val="2060C0"/>
          <w:spacing w:val="22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la   famille,These</w:t>
      </w:r>
      <w:r>
        <w:rPr>
          <w:rFonts w:ascii="Times New Roman" w:hAnsi="Times New Roman" w:eastAsia="Times New Roman" w:cs="Times New Roman"/>
          <w:color w:val="2060C0"/>
          <w:spacing w:val="2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Paris</w:t>
      </w:r>
      <w:r>
        <w:rPr>
          <w:rFonts w:ascii="Times New Roman" w:hAnsi="Times New Roman" w:eastAsia="Times New Roman" w:cs="Times New Roman"/>
          <w:color w:val="2060C0"/>
          <w:spacing w:val="2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I,2000.</w:t>
      </w:r>
    </w:p>
    <w:p w14:paraId="3A1CF605">
      <w:pPr>
        <w:spacing w:before="256" w:line="218" w:lineRule="auto"/>
        <w:ind w:left="8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(2)会议报告</w:t>
      </w:r>
    </w:p>
    <w:p w14:paraId="290FA744">
      <w:pPr>
        <w:spacing w:before="144" w:line="362" w:lineRule="auto"/>
        <w:ind w:left="390" w:right="195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引用会议报告，应写明报告人、报告题目、会议名称与</w:t>
      </w:r>
      <w:r>
        <w:rPr>
          <w:rFonts w:ascii="宋体" w:hAnsi="宋体" w:eastAsia="宋体" w:cs="宋体"/>
          <w:spacing w:val="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时间。所引报告为后续结集出版的版本的，</w:t>
      </w:r>
      <w:r>
        <w:rPr>
          <w:rFonts w:ascii="宋体" w:hAnsi="宋体" w:eastAsia="宋体" w:cs="宋体"/>
          <w:spacing w:val="8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一并注明该出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版物名称，文献所在卷、册，出版社及出版</w:t>
      </w:r>
      <w:r>
        <w:rPr>
          <w:rFonts w:ascii="宋体" w:hAnsi="宋体" w:eastAsia="宋体" w:cs="宋体"/>
          <w:spacing w:val="3"/>
          <w:sz w:val="19"/>
          <w:szCs w:val="19"/>
        </w:rPr>
        <w:t>时间。例如：</w:t>
      </w:r>
    </w:p>
    <w:p w14:paraId="0B5ECB0A">
      <w:pPr>
        <w:spacing w:before="83" w:line="252" w:lineRule="exact"/>
        <w:ind w:left="81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19"/>
          <w:szCs w:val="19"/>
        </w:rPr>
        <w:t>Jean    Carbonnier,Rapport    de    synthès</w:t>
      </w:r>
      <w:r>
        <w:rPr>
          <w:rFonts w:ascii="Times New Roman" w:hAnsi="Times New Roman" w:eastAsia="Times New Roman" w:cs="Times New Roman"/>
          <w:i/>
          <w:iCs/>
          <w:color w:val="2070C0"/>
          <w:spacing w:val="-1"/>
          <w:position w:val="3"/>
          <w:sz w:val="19"/>
          <w:szCs w:val="19"/>
        </w:rPr>
        <w:t>e,lors    du    colloque</w:t>
      </w:r>
    </w:p>
    <w:p w14:paraId="09D5563B">
      <w:pPr>
        <w:spacing w:before="189" w:line="192" w:lineRule="auto"/>
        <w:ind w:left="3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Génétique,procréations       et</w:t>
      </w:r>
      <w:r>
        <w:rPr>
          <w:rFonts w:ascii="Times New Roman" w:hAnsi="Times New Roman" w:eastAsia="Times New Roman" w:cs="Times New Roman"/>
          <w:color w:val="2060C0"/>
          <w:spacing w:val="2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droit,Actes        Sud,1985,reproduit</w:t>
      </w:r>
    </w:p>
    <w:p w14:paraId="2AFE0298">
      <w:pPr>
        <w:spacing w:line="192" w:lineRule="auto"/>
        <w:rPr>
          <w:rFonts w:ascii="Times New Roman" w:hAnsi="Times New Roman" w:eastAsia="Times New Roman" w:cs="Times New Roman"/>
          <w:sz w:val="19"/>
          <w:szCs w:val="19"/>
        </w:rPr>
        <w:sectPr>
          <w:pgSz w:w="8190" w:h="12100"/>
          <w:pgMar w:top="400" w:right="1228" w:bottom="400" w:left="1080" w:header="0" w:footer="0" w:gutter="0"/>
          <w:cols w:space="720" w:num="1"/>
        </w:sectPr>
      </w:pPr>
    </w:p>
    <w:p w14:paraId="73CB099E">
      <w:pPr>
        <w:pStyle w:val="2"/>
        <w:spacing w:line="256" w:lineRule="auto"/>
      </w:pPr>
    </w:p>
    <w:p w14:paraId="2607E73D">
      <w:pPr>
        <w:pStyle w:val="2"/>
        <w:spacing w:line="257" w:lineRule="auto"/>
      </w:pPr>
    </w:p>
    <w:p w14:paraId="7EE372CC">
      <w:pPr>
        <w:pStyle w:val="2"/>
        <w:spacing w:line="257" w:lineRule="auto"/>
      </w:pPr>
    </w:p>
    <w:p w14:paraId="31A999DA">
      <w:pPr>
        <w:pStyle w:val="2"/>
        <w:spacing w:line="257" w:lineRule="auto"/>
      </w:pPr>
    </w:p>
    <w:p w14:paraId="63692873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11"/>
          <w:sz w:val="16"/>
          <w:szCs w:val="16"/>
        </w:rPr>
        <w:t>三</w:t>
      </w:r>
      <w:r>
        <w:rPr>
          <w:rFonts w:ascii="FangSong" w:hAnsi="FangSong" w:eastAsia="FangSong" w:cs="FangSong"/>
          <w:color w:val="2060C0"/>
          <w:spacing w:val="-21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11"/>
          <w:sz w:val="16"/>
          <w:szCs w:val="16"/>
        </w:rPr>
        <w:t>、外文引注体例</w:t>
      </w:r>
      <w:r>
        <w:rPr>
          <w:rFonts w:ascii="FangSong" w:hAnsi="FangSong" w:eastAsia="FangSong" w:cs="FangSong"/>
          <w:color w:val="2060C0"/>
          <w:spacing w:val="3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11"/>
          <w:sz w:val="16"/>
          <w:szCs w:val="16"/>
        </w:rPr>
        <w:t>·095</w:t>
      </w:r>
      <w:r>
        <w:rPr>
          <w:rFonts w:ascii="宋体" w:hAnsi="宋体" w:eastAsia="宋体" w:cs="宋体"/>
          <w:color w:val="2060C0"/>
          <w:spacing w:val="-18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11"/>
          <w:sz w:val="16"/>
          <w:szCs w:val="16"/>
        </w:rPr>
        <w:t>·</w:t>
      </w:r>
    </w:p>
    <w:p w14:paraId="44FC6262">
      <w:pPr>
        <w:pStyle w:val="2"/>
        <w:spacing w:line="407" w:lineRule="auto"/>
      </w:pPr>
    </w:p>
    <w:p w14:paraId="7D61C85E">
      <w:pPr>
        <w:spacing w:before="58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dans</w:t>
      </w:r>
      <w:r>
        <w:rPr>
          <w:rFonts w:ascii="Times New Roman" w:hAnsi="Times New Roman" w:eastAsia="Times New Roman" w:cs="Times New Roman"/>
          <w:color w:val="2070D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Ecrits,Presses</w:t>
      </w:r>
      <w:r>
        <w:rPr>
          <w:rFonts w:ascii="Times New Roman" w:hAnsi="Times New Roman" w:eastAsia="Times New Roman" w:cs="Times New Roman"/>
          <w:color w:val="2070D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Universitaires</w:t>
      </w:r>
      <w:r>
        <w:rPr>
          <w:rFonts w:ascii="Times New Roman" w:hAnsi="Times New Roman" w:eastAsia="Times New Roman" w:cs="Times New Roman"/>
          <w:color w:val="2070D0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70D0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France,2008.</w:t>
      </w:r>
    </w:p>
    <w:p w14:paraId="5B8926EC">
      <w:pPr>
        <w:pStyle w:val="2"/>
        <w:spacing w:line="249" w:lineRule="auto"/>
      </w:pPr>
    </w:p>
    <w:p w14:paraId="1DB1B9FD">
      <w:pPr>
        <w:spacing w:before="65" w:line="218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(3)内部报告</w:t>
      </w:r>
    </w:p>
    <w:p w14:paraId="6BDF887A">
      <w:pPr>
        <w:spacing w:before="122" w:line="362" w:lineRule="auto"/>
        <w:ind w:left="81" w:right="439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引用官方机构的内部报告，应注明报告的机构</w:t>
      </w:r>
      <w:r>
        <w:rPr>
          <w:rFonts w:ascii="宋体" w:hAnsi="宋体" w:eastAsia="宋体" w:cs="宋体"/>
          <w:spacing w:val="4"/>
          <w:sz w:val="20"/>
          <w:szCs w:val="20"/>
        </w:rPr>
        <w:t>、报告所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针对的立法草案等内容、报告人及其时任职位；必要时，可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以附网页链接。</w:t>
      </w:r>
    </w:p>
    <w:p w14:paraId="5155345B">
      <w:pPr>
        <w:spacing w:before="3" w:line="323" w:lineRule="auto"/>
        <w:ind w:left="81" w:right="439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引用国民议会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Assembl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é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nationale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,</w:t>
      </w:r>
      <w:r>
        <w:rPr>
          <w:rFonts w:ascii="宋体" w:hAnsi="宋体" w:eastAsia="宋体" w:cs="宋体"/>
          <w:spacing w:val="6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或者参议</w:t>
      </w:r>
      <w:r>
        <w:rPr>
          <w:rFonts w:ascii="宋体" w:hAnsi="宋体" w:eastAsia="宋体" w:cs="宋体"/>
          <w:sz w:val="20"/>
          <w:szCs w:val="20"/>
        </w:rPr>
        <w:t xml:space="preserve"> 院</w:t>
      </w:r>
      <w:r>
        <w:rPr>
          <w:rFonts w:ascii="Times New Roman" w:hAnsi="Times New Roman" w:eastAsia="Times New Roman" w:cs="Times New Roman"/>
          <w:sz w:val="20"/>
          <w:szCs w:val="20"/>
        </w:rPr>
        <w:t>(Sénat,</w:t>
      </w:r>
      <w:r>
        <w:rPr>
          <w:rFonts w:ascii="Times New Roman" w:hAnsi="Times New Roman" w:eastAsia="Times New Roman" w:cs="Times New Roman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不缩写)的报告</w:t>
      </w:r>
      <w:r>
        <w:rPr>
          <w:rFonts w:ascii="Times New Roman" w:hAnsi="Times New Roman" w:eastAsia="Times New Roman" w:cs="Times New Roman"/>
          <w:sz w:val="20"/>
          <w:szCs w:val="20"/>
        </w:rPr>
        <w:t>(rapport,</w:t>
      </w:r>
      <w:r>
        <w:rPr>
          <w:rFonts w:ascii="Times New Roman" w:hAnsi="Times New Roman" w:eastAsia="Times New Roman" w:cs="Times New Roman"/>
          <w:spacing w:val="3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rapp.),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基本格式为：</w:t>
      </w:r>
    </w:p>
    <w:p w14:paraId="05CDF0C5">
      <w:pPr>
        <w:spacing w:before="202" w:line="192" w:lineRule="auto"/>
        <w:ind w:left="5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Rapp.AN   n°2850,pré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senté</w:t>
      </w:r>
      <w:r>
        <w:rPr>
          <w:rFonts w:ascii="Times New Roman" w:hAnsi="Times New Roman" w:eastAsia="Times New Roman" w:cs="Times New Roman"/>
          <w:color w:val="2070D0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au   nom    de   la    Commission</w:t>
      </w:r>
    </w:p>
    <w:p w14:paraId="2E9FDA02">
      <w:pPr>
        <w:spacing w:before="195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color w:val="2060C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lois</w:t>
      </w:r>
      <w:r>
        <w:rPr>
          <w:rFonts w:ascii="Times New Roman" w:hAnsi="Times New Roman" w:eastAsia="Times New Roman" w:cs="Times New Roman"/>
          <w:color w:val="2060C0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constitutionnelles,de</w:t>
      </w:r>
      <w:r>
        <w:rPr>
          <w:rFonts w:ascii="Times New Roman" w:hAnsi="Times New Roman" w:eastAsia="Times New Roman" w:cs="Times New Roman"/>
          <w:color w:val="2060C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60C0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legislation</w:t>
      </w:r>
      <w:r>
        <w:rPr>
          <w:rFonts w:ascii="Times New Roman" w:hAnsi="Times New Roman" w:eastAsia="Times New Roman" w:cs="Times New Roman"/>
          <w:color w:val="2060C0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color w:val="2060C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C0"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I'administration</w:t>
      </w:r>
    </w:p>
    <w:p w14:paraId="6BED2F1C">
      <w:pPr>
        <w:spacing w:before="196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générale  de  la  République</w:t>
      </w:r>
      <w:r>
        <w:rPr>
          <w:rFonts w:ascii="Times New Roman" w:hAnsi="Times New Roman" w:eastAsia="Times New Roman" w:cs="Times New Roman"/>
          <w:color w:val="2070D0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sur  le</w:t>
      </w:r>
      <w:r>
        <w:rPr>
          <w:rFonts w:ascii="Times New Roman" w:hAnsi="Times New Roman" w:eastAsia="Times New Roman" w:cs="Times New Roman"/>
          <w:color w:val="2070D0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projet</w:t>
      </w:r>
      <w:r>
        <w:rPr>
          <w:rFonts w:ascii="Times New Roman" w:hAnsi="Times New Roman" w:eastAsia="Times New Roman" w:cs="Times New Roman"/>
          <w:color w:val="2070D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70D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lo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i(n°2427),portant</w:t>
      </w:r>
    </w:p>
    <w:p w14:paraId="110A2CFF">
      <w:pPr>
        <w:spacing w:before="197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réforme   des    successions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et    des   libéralités,par    M.Sebastien</w:t>
      </w:r>
    </w:p>
    <w:p w14:paraId="6BF66B3A">
      <w:pPr>
        <w:spacing w:before="195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Huyghe,Deputé,</w:t>
      </w:r>
      <w:r>
        <w:fldChar w:fldCharType="begin"/>
      </w:r>
      <w:r>
        <w:instrText xml:space="preserve"> HYPERLINK "https://www.assemblee-nationale.fr/12/rap"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https://www.assemblee-nationale.f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r/12/rap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-</w:t>
      </w:r>
    </w:p>
    <w:p w14:paraId="310C1447">
      <w:pPr>
        <w:spacing w:before="197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ports/r2850.asp.</w:t>
      </w:r>
    </w:p>
    <w:p w14:paraId="7EF9BB91">
      <w:pPr>
        <w:spacing w:before="286" w:line="218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引用其他机构的内部报告，基本格式为：</w:t>
      </w:r>
    </w:p>
    <w:p w14:paraId="7115F2F5">
      <w:pPr>
        <w:spacing w:before="229" w:line="363" w:lineRule="auto"/>
        <w:ind w:left="81" w:right="448" w:firstLine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Frederique</w:t>
      </w:r>
      <w:r>
        <w:rPr>
          <w:rFonts w:ascii="Times New Roman" w:hAnsi="Times New Roman" w:eastAsia="Times New Roman" w:cs="Times New Roman"/>
          <w:i/>
          <w:iCs/>
          <w:color w:val="2060D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Granet,La</w:t>
      </w:r>
      <w:r>
        <w:rPr>
          <w:rFonts w:ascii="Times New Roman" w:hAnsi="Times New Roman" w:eastAsia="Times New Roman" w:cs="Times New Roman"/>
          <w:i/>
          <w:iCs/>
          <w:color w:val="2060D0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>maternité</w:t>
      </w:r>
      <w:r>
        <w:rPr>
          <w:rFonts w:ascii="Times New Roman" w:hAnsi="Times New Roman" w:eastAsia="Times New Roman" w:cs="Times New Roman"/>
          <w:i/>
          <w:iCs/>
          <w:color w:val="2060D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D0"/>
          <w:sz w:val="20"/>
          <w:szCs w:val="20"/>
        </w:rPr>
        <w:t xml:space="preserve">de  substitution   et  I'état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civil</w:t>
      </w:r>
      <w:r>
        <w:rPr>
          <w:rFonts w:ascii="Times New Roman" w:hAnsi="Times New Roman" w:eastAsia="Times New Roman" w:cs="Times New Roman"/>
          <w:i/>
          <w:iCs/>
          <w:color w:val="2060D0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i/>
          <w:iCs/>
          <w:color w:val="2060D0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I'enfant</w:t>
      </w:r>
      <w:r>
        <w:rPr>
          <w:rFonts w:ascii="Times New Roman" w:hAnsi="Times New Roman" w:eastAsia="Times New Roman" w:cs="Times New Roman"/>
          <w:i/>
          <w:iCs/>
          <w:color w:val="2060D0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dans</w:t>
      </w:r>
      <w:r>
        <w:rPr>
          <w:rFonts w:ascii="Times New Roman" w:hAnsi="Times New Roman" w:eastAsia="Times New Roman" w:cs="Times New Roman"/>
          <w:i/>
          <w:iCs/>
          <w:color w:val="2060D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i/>
          <w:iCs/>
          <w:color w:val="2060D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Etats</w:t>
      </w:r>
      <w:r>
        <w:rPr>
          <w:rFonts w:ascii="Times New Roman" w:hAnsi="Times New Roman" w:eastAsia="Times New Roman" w:cs="Times New Roman"/>
          <w:i/>
          <w:iCs/>
          <w:color w:val="2060D0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membres</w:t>
      </w:r>
      <w:r>
        <w:rPr>
          <w:rFonts w:ascii="Times New Roman" w:hAnsi="Times New Roman" w:eastAsia="Times New Roman" w:cs="Times New Roman"/>
          <w:i/>
          <w:iCs/>
          <w:color w:val="2060D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i/>
          <w:iCs/>
          <w:color w:val="2060D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i/>
          <w:iCs/>
          <w:color w:val="2060D0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Commission</w:t>
      </w:r>
      <w:r>
        <w:rPr>
          <w:rFonts w:ascii="Times New Roman" w:hAnsi="Times New Roman" w:eastAsia="Times New Roman" w:cs="Times New Roman"/>
          <w:i/>
          <w:iCs/>
          <w:color w:val="2060D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1"/>
          <w:sz w:val="20"/>
          <w:szCs w:val="20"/>
        </w:rPr>
        <w:t>in-</w:t>
      </w:r>
    </w:p>
    <w:p w14:paraId="0E20D816">
      <w:pPr>
        <w:spacing w:before="109" w:line="192" w:lineRule="auto"/>
        <w:ind w:left="8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ternationale  de</w:t>
      </w:r>
      <w:r>
        <w:rPr>
          <w:rFonts w:ascii="Times New Roman" w:hAnsi="Times New Roman" w:eastAsia="Times New Roman" w:cs="Times New Roman"/>
          <w:color w:val="2070D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I'état</w:t>
      </w:r>
      <w:r>
        <w:rPr>
          <w:rFonts w:ascii="Times New Roman" w:hAnsi="Times New Roman" w:eastAsia="Times New Roman" w:cs="Times New Roman"/>
          <w:color w:val="2070D0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civil,rapport  pour</w:t>
      </w:r>
      <w:r>
        <w:rPr>
          <w:rFonts w:ascii="Times New Roman" w:hAnsi="Times New Roman" w:eastAsia="Times New Roman" w:cs="Times New Roman"/>
          <w:color w:val="2070D0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70D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CIEC,2014.</w:t>
      </w:r>
    </w:p>
    <w:p w14:paraId="0E1498EF">
      <w:pPr>
        <w:pStyle w:val="2"/>
        <w:spacing w:line="397" w:lineRule="auto"/>
      </w:pPr>
    </w:p>
    <w:p w14:paraId="3509989F">
      <w:pPr>
        <w:spacing w:before="65" w:line="222" w:lineRule="auto"/>
        <w:ind w:left="51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E0"/>
          <w:spacing w:val="5"/>
          <w:sz w:val="20"/>
          <w:szCs w:val="20"/>
        </w:rPr>
        <w:t>119.</w:t>
      </w:r>
      <w:r>
        <w:rPr>
          <w:rFonts w:ascii="宋体" w:hAnsi="宋体" w:eastAsia="宋体" w:cs="宋体"/>
          <w:color w:val="1060E0"/>
          <w:spacing w:val="7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070E0"/>
          <w:spacing w:val="5"/>
          <w:sz w:val="20"/>
          <w:szCs w:val="20"/>
        </w:rPr>
        <w:t>法国法律</w:t>
      </w:r>
    </w:p>
    <w:p w14:paraId="4AE369A8">
      <w:pPr>
        <w:spacing w:before="132" w:line="219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(1)引用法典条文的基本格式</w:t>
      </w:r>
    </w:p>
    <w:p w14:paraId="4EFABF76">
      <w:pPr>
        <w:spacing w:before="164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《法国民法典》等在其内部不再根据条文来源而分别予</w:t>
      </w:r>
    </w:p>
    <w:p w14:paraId="239C9CE6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260" w:h="12050"/>
          <w:pgMar w:top="400" w:right="1151" w:bottom="400" w:left="1239" w:header="0" w:footer="0" w:gutter="0"/>
          <w:cols w:space="720" w:num="1"/>
        </w:sectPr>
      </w:pPr>
    </w:p>
    <w:p w14:paraId="27EB39DD">
      <w:pPr>
        <w:pStyle w:val="2"/>
        <w:spacing w:line="253" w:lineRule="auto"/>
      </w:pPr>
    </w:p>
    <w:p w14:paraId="6031DEA8">
      <w:pPr>
        <w:pStyle w:val="2"/>
        <w:spacing w:line="254" w:lineRule="auto"/>
      </w:pPr>
    </w:p>
    <w:p w14:paraId="570D08D4">
      <w:pPr>
        <w:pStyle w:val="2"/>
        <w:spacing w:line="254" w:lineRule="auto"/>
      </w:pPr>
    </w:p>
    <w:p w14:paraId="543ACE43">
      <w:pPr>
        <w:pStyle w:val="2"/>
        <w:spacing w:line="254" w:lineRule="auto"/>
      </w:pPr>
    </w:p>
    <w:p w14:paraId="3EE516A0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color w:val="2050D0"/>
          <w:spacing w:val="-10"/>
          <w:sz w:val="20"/>
          <w:szCs w:val="20"/>
        </w:rPr>
        <w:t xml:space="preserve">·096·      </w:t>
      </w:r>
      <w:r>
        <w:rPr>
          <w:rFonts w:ascii="FangSong" w:hAnsi="FangSong" w:eastAsia="FangSong" w:cs="FangSong"/>
          <w:color w:val="3060B0"/>
          <w:spacing w:val="-10"/>
          <w:sz w:val="20"/>
          <w:szCs w:val="20"/>
        </w:rPr>
        <w:t>法学引注手册(第二版)</w:t>
      </w:r>
    </w:p>
    <w:p w14:paraId="65619E27">
      <w:pPr>
        <w:pStyle w:val="2"/>
        <w:spacing w:line="342" w:lineRule="auto"/>
      </w:pPr>
    </w:p>
    <w:p w14:paraId="4917686E">
      <w:pPr>
        <w:spacing w:before="65" w:line="219" w:lineRule="auto"/>
        <w:ind w:left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以标号的法典，引用其条文的基本格式为：</w:t>
      </w:r>
    </w:p>
    <w:p w14:paraId="26A73E7F">
      <w:pPr>
        <w:spacing w:before="261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2"/>
          <w:sz w:val="20"/>
          <w:szCs w:val="20"/>
        </w:rPr>
        <w:t xml:space="preserve">C.civ.,art   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.1832-1.</w:t>
      </w:r>
    </w:p>
    <w:p w14:paraId="5E87D8F6">
      <w:pPr>
        <w:spacing w:before="298" w:line="347" w:lineRule="auto"/>
        <w:ind w:left="390" w:right="125" w:firstLine="3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《法国劳动法典》等在其内部根据条文来源而分别予以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标号的法典，引用其条文时，应注明该法典内对条文来源的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标号。条文来源为法律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loi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)   </w:t>
      </w:r>
      <w:r>
        <w:rPr>
          <w:rFonts w:ascii="宋体" w:hAnsi="宋体" w:eastAsia="宋体" w:cs="宋体"/>
          <w:spacing w:val="15"/>
          <w:sz w:val="20"/>
          <w:szCs w:val="20"/>
        </w:rPr>
        <w:t>的，缩写为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L.;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为政府条例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(rè</w:t>
      </w:r>
      <w:r>
        <w:rPr>
          <w:rFonts w:ascii="Times New Roman" w:hAnsi="Times New Roman" w:eastAsia="Times New Roman" w:cs="Times New Roman"/>
          <w:sz w:val="20"/>
          <w:szCs w:val="20"/>
        </w:rPr>
        <w:t>glement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)  </w:t>
      </w:r>
      <w:r>
        <w:rPr>
          <w:rFonts w:ascii="宋体" w:hAnsi="宋体" w:eastAsia="宋体" w:cs="宋体"/>
          <w:spacing w:val="3"/>
          <w:sz w:val="20"/>
          <w:szCs w:val="20"/>
        </w:rPr>
        <w:t>的，缩写为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R.;  </w:t>
      </w:r>
      <w:r>
        <w:rPr>
          <w:rFonts w:ascii="宋体" w:hAnsi="宋体" w:eastAsia="宋体" w:cs="宋体"/>
          <w:spacing w:val="3"/>
          <w:sz w:val="20"/>
          <w:szCs w:val="20"/>
        </w:rPr>
        <w:t>为行政法规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(dé</w:t>
      </w:r>
      <w:r>
        <w:rPr>
          <w:rFonts w:ascii="Times New Roman" w:hAnsi="Times New Roman" w:eastAsia="Times New Roman" w:cs="Times New Roman"/>
          <w:sz w:val="20"/>
          <w:szCs w:val="20"/>
        </w:rPr>
        <w:t>cret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"/>
          <w:sz w:val="20"/>
          <w:szCs w:val="20"/>
        </w:rPr>
        <w:t>的，缩写为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。例如：</w:t>
      </w:r>
    </w:p>
    <w:p w14:paraId="3F04B260">
      <w:pPr>
        <w:spacing w:before="108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C.trav.,art.R.4152-20,al.2.</w:t>
      </w:r>
    </w:p>
    <w:p w14:paraId="08318678">
      <w:pPr>
        <w:spacing w:before="200" w:line="188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CGCT,art.L.2121-25      et      R.2121-11.</w:t>
      </w:r>
    </w:p>
    <w:p w14:paraId="3644326C">
      <w:pPr>
        <w:spacing w:before="287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(2)引用单行法规的基本格式</w:t>
      </w:r>
    </w:p>
    <w:p w14:paraId="2D1C1B9C">
      <w:pPr>
        <w:spacing w:before="122" w:line="348" w:lineRule="auto"/>
        <w:ind w:left="390" w:right="11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引用单行法规，包括法律、特别法令、行政法规、规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章，应注明文件名称、文件类型、编号和颁布日期。正文中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已标注该文件名称的，引注中可省略。</w:t>
      </w:r>
    </w:p>
    <w:p w14:paraId="310883F9">
      <w:pPr>
        <w:spacing w:line="218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引用法律的基本格式为：</w:t>
      </w:r>
    </w:p>
    <w:p w14:paraId="1BA24A57">
      <w:pPr>
        <w:spacing w:before="293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Loi  n°2013-403</w:t>
      </w:r>
      <w:r>
        <w:rPr>
          <w:rFonts w:ascii="Times New Roman" w:hAnsi="Times New Roman" w:eastAsia="Times New Roman" w:cs="Times New Roman"/>
          <w:color w:val="2060D0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du   17</w:t>
      </w:r>
      <w:r>
        <w:rPr>
          <w:rFonts w:ascii="Times New Roman" w:hAnsi="Times New Roman" w:eastAsia="Times New Roman" w:cs="Times New Roman"/>
          <w:color w:val="2060D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mai</w:t>
      </w:r>
      <w:r>
        <w:rPr>
          <w:rFonts w:ascii="Times New Roman" w:hAnsi="Times New Roman" w:eastAsia="Times New Roman" w:cs="Times New Roman"/>
          <w:color w:val="2060D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060D0"/>
          <w:spacing w:val="-2"/>
          <w:sz w:val="20"/>
          <w:szCs w:val="20"/>
        </w:rPr>
        <w:t>013.</w:t>
      </w:r>
    </w:p>
    <w:p w14:paraId="64B8FEF8">
      <w:pPr>
        <w:spacing w:before="246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引用特别法令的基本格式为：</w:t>
      </w:r>
    </w:p>
    <w:p w14:paraId="4F16E471">
      <w:pPr>
        <w:spacing w:before="262" w:line="376" w:lineRule="auto"/>
        <w:ind w:left="390" w:right="105" w:firstLine="419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Ord.n°2016-307   du   17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  mars   2016   portant   codification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des</w:t>
      </w:r>
      <w:r>
        <w:rPr>
          <w:rFonts w:ascii="Times New Roman" w:hAnsi="Times New Roman" w:eastAsia="Times New Roman" w:cs="Times New Roman"/>
          <w:color w:val="2060C0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dispositions</w:t>
      </w:r>
      <w:r>
        <w:rPr>
          <w:rFonts w:ascii="Times New Roman" w:hAnsi="Times New Roman" w:eastAsia="Times New Roman" w:cs="Times New Roman"/>
          <w:color w:val="2060C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relativesà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60C0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réutilisation</w:t>
      </w:r>
      <w:r>
        <w:rPr>
          <w:rFonts w:ascii="Times New Roman" w:hAnsi="Times New Roman" w:eastAsia="Times New Roman" w:cs="Times New Roman"/>
          <w:color w:val="2060C0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color w:val="2060C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informations</w:t>
      </w:r>
      <w:r>
        <w:rPr>
          <w:rFonts w:ascii="Times New Roman" w:hAnsi="Times New Roman" w:eastAsia="Times New Roman" w:cs="Times New Roman"/>
          <w:color w:val="2060C0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pub-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liques dans le code des relations entre le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public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I'administration.</w:t>
      </w:r>
    </w:p>
    <w:p w14:paraId="69D01690">
      <w:pPr>
        <w:spacing w:line="376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8190" w:h="12110"/>
          <w:pgMar w:top="400" w:right="1228" w:bottom="400" w:left="1160" w:header="0" w:footer="0" w:gutter="0"/>
          <w:cols w:space="720" w:num="1"/>
        </w:sectPr>
      </w:pPr>
    </w:p>
    <w:p w14:paraId="7EB34AF7">
      <w:pPr>
        <w:pStyle w:val="2"/>
        <w:spacing w:line="261" w:lineRule="auto"/>
      </w:pPr>
    </w:p>
    <w:p w14:paraId="32D70B18">
      <w:pPr>
        <w:pStyle w:val="2"/>
        <w:spacing w:line="262" w:lineRule="auto"/>
      </w:pPr>
    </w:p>
    <w:p w14:paraId="477799C8">
      <w:pPr>
        <w:pStyle w:val="2"/>
        <w:spacing w:line="262" w:lineRule="auto"/>
      </w:pPr>
    </w:p>
    <w:p w14:paraId="1EA13B44">
      <w:pPr>
        <w:pStyle w:val="2"/>
        <w:spacing w:line="262" w:lineRule="auto"/>
      </w:pPr>
    </w:p>
    <w:p w14:paraId="7FAAFA0D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7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5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7"/>
          <w:sz w:val="16"/>
          <w:szCs w:val="16"/>
        </w:rPr>
        <w:t>·097</w:t>
      </w:r>
      <w:r>
        <w:rPr>
          <w:rFonts w:ascii="宋体" w:hAnsi="宋体" w:eastAsia="宋体" w:cs="宋体"/>
          <w:color w:val="206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7"/>
          <w:sz w:val="16"/>
          <w:szCs w:val="16"/>
        </w:rPr>
        <w:t>·</w:t>
      </w:r>
    </w:p>
    <w:p w14:paraId="5A52A3A8">
      <w:pPr>
        <w:pStyle w:val="2"/>
        <w:spacing w:line="368" w:lineRule="auto"/>
      </w:pPr>
    </w:p>
    <w:p w14:paraId="57AE9859">
      <w:pPr>
        <w:spacing w:before="69" w:line="219" w:lineRule="auto"/>
        <w:ind w:left="5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引用行政法规的基本格式为：</w:t>
      </w:r>
    </w:p>
    <w:p w14:paraId="6EE11929">
      <w:pPr>
        <w:spacing w:before="282" w:line="192" w:lineRule="auto"/>
        <w:ind w:left="5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70D0"/>
          <w:spacing w:val="-1"/>
          <w:sz w:val="21"/>
          <w:szCs w:val="21"/>
        </w:rPr>
        <w:t>Decret</w:t>
      </w:r>
      <w:r>
        <w:rPr>
          <w:rFonts w:ascii="Times New Roman" w:hAnsi="Times New Roman" w:eastAsia="Times New Roman" w:cs="Times New Roman"/>
          <w:color w:val="2070D0"/>
          <w:spacing w:val="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1"/>
          <w:szCs w:val="21"/>
        </w:rPr>
        <w:t>n°2016-38</w:t>
      </w:r>
      <w:r>
        <w:rPr>
          <w:rFonts w:ascii="Times New Roman" w:hAnsi="Times New Roman" w:eastAsia="Times New Roman" w:cs="Times New Roman"/>
          <w:color w:val="2070D0"/>
          <w:spacing w:val="4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1"/>
          <w:sz w:val="21"/>
          <w:szCs w:val="21"/>
        </w:rPr>
        <w:t>du  1</w:t>
      </w:r>
      <w:r>
        <w:rPr>
          <w:rFonts w:ascii="Times New Roman" w:hAnsi="Times New Roman" w:eastAsia="Times New Roman" w:cs="Times New Roman"/>
          <w:color w:val="2070D0"/>
          <w:spacing w:val="-2"/>
          <w:sz w:val="21"/>
          <w:szCs w:val="21"/>
        </w:rPr>
        <w:t>7  mars</w:t>
      </w:r>
      <w:r>
        <w:rPr>
          <w:rFonts w:ascii="Times New Roman" w:hAnsi="Times New Roman" w:eastAsia="Times New Roman" w:cs="Times New Roman"/>
          <w:color w:val="2070D0"/>
          <w:spacing w:val="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70D0"/>
          <w:spacing w:val="-2"/>
          <w:sz w:val="21"/>
          <w:szCs w:val="21"/>
        </w:rPr>
        <w:t>2016.</w:t>
      </w:r>
    </w:p>
    <w:p w14:paraId="1F9A557D">
      <w:pPr>
        <w:spacing w:before="254" w:line="219" w:lineRule="auto"/>
        <w:ind w:left="5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引用规章的基本格式为：</w:t>
      </w:r>
    </w:p>
    <w:p w14:paraId="10D75A6B">
      <w:pPr>
        <w:spacing w:before="261" w:line="367" w:lineRule="auto"/>
        <w:ind w:left="102" w:right="440" w:firstLine="43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 xml:space="preserve">Arreté  du  13  mai 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2019  relatifàla  prise  de  position  for-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melle</w:t>
      </w:r>
      <w:r>
        <w:rPr>
          <w:rFonts w:ascii="Times New Roman" w:hAnsi="Times New Roman" w:eastAsia="Times New Roman" w:cs="Times New Roman"/>
          <w:color w:val="2060C0"/>
          <w:spacing w:val="2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color w:val="2060C0"/>
          <w:spacing w:val="2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Iautorité</w:t>
      </w:r>
      <w:r>
        <w:rPr>
          <w:rFonts w:ascii="Times New Roman" w:hAnsi="Times New Roman" w:eastAsia="Times New Roman" w:cs="Times New Roman"/>
          <w:color w:val="2060C0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administrative</w:t>
      </w:r>
      <w:r>
        <w:rPr>
          <w:rFonts w:ascii="Times New Roman" w:hAnsi="Times New Roman" w:eastAsia="Times New Roman" w:cs="Times New Roman"/>
          <w:color w:val="2060C0"/>
          <w:spacing w:val="2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chargee</w:t>
      </w:r>
      <w:r>
        <w:rPr>
          <w:rFonts w:ascii="Times New Roman" w:hAnsi="Times New Roman" w:eastAsia="Times New Roman" w:cs="Times New Roman"/>
          <w:color w:val="2060C0"/>
          <w:spacing w:val="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color w:val="2060C0"/>
          <w:spacing w:val="2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la</w:t>
      </w:r>
      <w:r>
        <w:rPr>
          <w:rFonts w:ascii="Times New Roman" w:hAnsi="Times New Roman" w:eastAsia="Times New Roman" w:cs="Times New Roman"/>
          <w:color w:val="2060C0"/>
          <w:spacing w:val="2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con</w:t>
      </w:r>
      <w:r>
        <w:rPr>
          <w:rFonts w:ascii="Times New Roman" w:hAnsi="Times New Roman" w:eastAsia="Times New Roman" w:cs="Times New Roman"/>
          <w:color w:val="2060C0"/>
          <w:spacing w:val="-2"/>
          <w:sz w:val="21"/>
          <w:szCs w:val="21"/>
        </w:rPr>
        <w:t>currence</w:t>
      </w:r>
      <w:r>
        <w:rPr>
          <w:rFonts w:ascii="Times New Roman" w:hAnsi="Times New Roman" w:eastAsia="Times New Roman" w:cs="Times New Roman"/>
          <w:color w:val="2060C0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2"/>
          <w:sz w:val="21"/>
          <w:szCs w:val="21"/>
        </w:rPr>
        <w:t>et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 xml:space="preserve"> de la consommation en matier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e</w:t>
      </w:r>
      <w:r>
        <w:rPr>
          <w:rFonts w:ascii="Times New Roman" w:hAnsi="Times New Roman" w:eastAsia="Times New Roman" w:cs="Times New Roman"/>
          <w:color w:val="2060C0"/>
          <w:spacing w:val="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color w:val="2060C0"/>
          <w:spacing w:val="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delais</w:t>
      </w:r>
      <w:r>
        <w:rPr>
          <w:rFonts w:ascii="Times New Roman" w:hAnsi="Times New Roman" w:eastAsia="Times New Roman" w:cs="Times New Roman"/>
          <w:color w:val="2060C0"/>
          <w:spacing w:val="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de paiement</w:t>
      </w:r>
      <w:r>
        <w:rPr>
          <w:rFonts w:ascii="Times New Roman" w:hAnsi="Times New Roman" w:eastAsia="Times New Roman" w:cs="Times New Roman"/>
          <w:color w:val="2060C0"/>
          <w:spacing w:val="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convenus</w:t>
      </w:r>
    </w:p>
    <w:p w14:paraId="0811DA62">
      <w:pPr>
        <w:spacing w:before="31" w:line="192" w:lineRule="auto"/>
        <w:ind w:left="1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B0"/>
          <w:spacing w:val="-1"/>
          <w:sz w:val="21"/>
          <w:szCs w:val="21"/>
        </w:rPr>
        <w:t>et de garantie</w:t>
      </w:r>
      <w:r>
        <w:rPr>
          <w:rFonts w:ascii="Times New Roman" w:hAnsi="Times New Roman" w:eastAsia="Times New Roman" w:cs="Times New Roman"/>
          <w:color w:val="2060B0"/>
          <w:spacing w:val="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B0"/>
          <w:spacing w:val="-1"/>
          <w:sz w:val="21"/>
          <w:szCs w:val="21"/>
        </w:rPr>
        <w:t>commerciale.</w:t>
      </w:r>
    </w:p>
    <w:p w14:paraId="2EE53B30">
      <w:pPr>
        <w:spacing w:before="279" w:line="219" w:lineRule="auto"/>
        <w:ind w:left="5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(3)引用法律文件的特定条文</w:t>
      </w:r>
    </w:p>
    <w:p w14:paraId="33B230ED">
      <w:pPr>
        <w:spacing w:before="100" w:line="354" w:lineRule="auto"/>
        <w:ind w:left="102" w:right="457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引用法律文件的特定条文，应注明条款、编号和法律文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件名称。例如：</w:t>
      </w:r>
    </w:p>
    <w:p w14:paraId="479A48AF">
      <w:pPr>
        <w:spacing w:before="93" w:line="192" w:lineRule="auto"/>
        <w:ind w:left="5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Art.78</w:t>
      </w:r>
      <w:r>
        <w:rPr>
          <w:rFonts w:ascii="Times New Roman" w:hAnsi="Times New Roman" w:eastAsia="Times New Roman" w:cs="Times New Roman"/>
          <w:color w:val="2060C0"/>
          <w:spacing w:val="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et</w:t>
      </w:r>
      <w:r>
        <w:rPr>
          <w:rFonts w:ascii="Times New Roman" w:hAnsi="Times New Roman" w:eastAsia="Times New Roman" w:cs="Times New Roman"/>
          <w:color w:val="2060C0"/>
          <w:spacing w:val="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s.de</w:t>
      </w:r>
      <w:r>
        <w:rPr>
          <w:rFonts w:ascii="Times New Roman" w:hAnsi="Times New Roman" w:eastAsia="Times New Roman" w:cs="Times New Roman"/>
          <w:color w:val="2060C0"/>
          <w:spacing w:val="3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la</w:t>
      </w:r>
      <w:r>
        <w:rPr>
          <w:rFonts w:ascii="Times New Roman" w:hAnsi="Times New Roman" w:eastAsia="Times New Roman" w:cs="Times New Roman"/>
          <w:color w:val="2060C0"/>
          <w:spacing w:val="3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Constitution</w:t>
      </w:r>
      <w:r>
        <w:rPr>
          <w:rFonts w:ascii="Times New Roman" w:hAnsi="Times New Roman" w:eastAsia="Times New Roman" w:cs="Times New Roman"/>
          <w:color w:val="2060C0"/>
          <w:spacing w:val="3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du</w:t>
      </w:r>
      <w:r>
        <w:rPr>
          <w:rFonts w:ascii="Times New Roman" w:hAnsi="Times New Roman" w:eastAsia="Times New Roman" w:cs="Times New Roman"/>
          <w:color w:val="2060C0"/>
          <w:spacing w:val="3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color w:val="2060C0"/>
          <w:spacing w:val="-2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color w:val="2060C0"/>
          <w:spacing w:val="1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2"/>
          <w:sz w:val="21"/>
          <w:szCs w:val="21"/>
        </w:rPr>
        <w:t>juin  1793.</w:t>
      </w:r>
    </w:p>
    <w:p w14:paraId="0BA2BC40">
      <w:pPr>
        <w:spacing w:before="209" w:line="192" w:lineRule="auto"/>
        <w:ind w:left="5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Art.6</w:t>
      </w:r>
      <w:r>
        <w:rPr>
          <w:rFonts w:ascii="Times New Roman" w:hAnsi="Times New Roman" w:eastAsia="Times New Roman" w:cs="Times New Roman"/>
          <w:color w:val="2070C0"/>
          <w:spacing w:val="21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color w:val="2070C0"/>
          <w:spacing w:val="2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la</w:t>
      </w:r>
      <w:r>
        <w:rPr>
          <w:rFonts w:ascii="Times New Roman" w:hAnsi="Times New Roman" w:eastAsia="Times New Roman" w:cs="Times New Roman"/>
          <w:color w:val="2070C0"/>
          <w:spacing w:val="2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Charte</w:t>
      </w:r>
      <w:r>
        <w:rPr>
          <w:rFonts w:ascii="Times New Roman" w:hAnsi="Times New Roman" w:eastAsia="Times New Roman" w:cs="Times New Roman"/>
          <w:color w:val="2070C0"/>
          <w:spacing w:val="2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color w:val="2070C0"/>
          <w:spacing w:val="20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Iélu</w:t>
      </w:r>
      <w:r>
        <w:rPr>
          <w:rFonts w:ascii="Times New Roman" w:hAnsi="Times New Roman" w:eastAsia="Times New Roman" w:cs="Times New Roman"/>
          <w:color w:val="2070C0"/>
          <w:spacing w:val="2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local</w:t>
      </w:r>
      <w:r>
        <w:rPr>
          <w:rFonts w:ascii="Times New Roman" w:hAnsi="Times New Roman" w:eastAsia="Times New Roman" w:cs="Times New Roman"/>
          <w:color w:val="2070C0"/>
          <w:spacing w:val="21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1"/>
          <w:szCs w:val="21"/>
        </w:rPr>
        <w:t>codifiéàlart.L.1111-</w:t>
      </w:r>
    </w:p>
    <w:p w14:paraId="49E139D9">
      <w:pPr>
        <w:spacing w:before="171" w:line="188" w:lineRule="auto"/>
        <w:ind w:left="1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1060E0"/>
          <w:spacing w:val="-5"/>
          <w:sz w:val="21"/>
          <w:szCs w:val="21"/>
        </w:rPr>
        <w:t>1-1</w:t>
      </w:r>
      <w:r>
        <w:rPr>
          <w:rFonts w:ascii="Times New Roman" w:hAnsi="Times New Roman" w:eastAsia="Times New Roman" w:cs="Times New Roman"/>
          <w:color w:val="1060E0"/>
          <w:spacing w:val="2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1060E0"/>
          <w:spacing w:val="-5"/>
          <w:sz w:val="21"/>
          <w:szCs w:val="21"/>
        </w:rPr>
        <w:t>CGCT.</w:t>
      </w:r>
    </w:p>
    <w:p w14:paraId="3CB3DE0A">
      <w:pPr>
        <w:pStyle w:val="2"/>
        <w:spacing w:line="362" w:lineRule="auto"/>
      </w:pPr>
    </w:p>
    <w:p w14:paraId="592BC492">
      <w:pPr>
        <w:spacing w:before="70" w:line="222" w:lineRule="auto"/>
        <w:ind w:left="53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3"/>
          <w:sz w:val="21"/>
          <w:szCs w:val="21"/>
        </w:rPr>
        <w:t>120.</w:t>
      </w:r>
      <w:r>
        <w:rPr>
          <w:rFonts w:ascii="宋体" w:hAnsi="宋体" w:eastAsia="宋体" w:cs="宋体"/>
          <w:color w:val="2060D0"/>
          <w:spacing w:val="6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3"/>
          <w:sz w:val="21"/>
          <w:szCs w:val="21"/>
        </w:rPr>
        <w:t>法国法院案例</w:t>
      </w:r>
    </w:p>
    <w:p w14:paraId="7F19E990">
      <w:pPr>
        <w:spacing w:before="129" w:line="329" w:lineRule="auto"/>
        <w:ind w:left="102" w:right="43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引用法国法院案例，应写明法院名称、审判庭名称、日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期、案件名称和案件号。若案件载入案例汇编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(Recueil)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,   </w:t>
      </w:r>
      <w:r>
        <w:rPr>
          <w:rFonts w:ascii="宋体" w:hAnsi="宋体" w:eastAsia="宋体" w:cs="宋体"/>
          <w:spacing w:val="-3"/>
          <w:sz w:val="21"/>
          <w:szCs w:val="21"/>
        </w:rPr>
        <w:t>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注明页码。法院名称可用缩写(最高行政法院为</w:t>
      </w:r>
      <w:r>
        <w:rPr>
          <w:rFonts w:ascii="Times New Roman" w:hAnsi="Times New Roman" w:eastAsia="Times New Roman" w:cs="Times New Roman"/>
          <w:sz w:val="21"/>
          <w:szCs w:val="21"/>
        </w:rPr>
        <w:t>CE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最高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法院为</w:t>
      </w:r>
      <w:r>
        <w:rPr>
          <w:rFonts w:ascii="Times New Roman" w:hAnsi="Times New Roman" w:eastAsia="Times New Roman" w:cs="Times New Roman"/>
          <w:sz w:val="21"/>
          <w:szCs w:val="21"/>
        </w:rPr>
        <w:t>Cass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.,</w:t>
      </w:r>
      <w:r>
        <w:rPr>
          <w:rFonts w:ascii="宋体" w:hAnsi="宋体" w:eastAsia="宋体" w:cs="宋体"/>
          <w:spacing w:val="9"/>
          <w:sz w:val="21"/>
          <w:szCs w:val="21"/>
        </w:rPr>
        <w:t>上诉法院为</w:t>
      </w:r>
      <w:r>
        <w:rPr>
          <w:rFonts w:ascii="Times New Roman" w:hAnsi="Times New Roman" w:eastAsia="Times New Roman" w:cs="Times New Roman"/>
          <w:sz w:val="21"/>
          <w:szCs w:val="21"/>
        </w:rPr>
        <w:t>CA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),  </w:t>
      </w:r>
      <w:r>
        <w:rPr>
          <w:rFonts w:ascii="宋体" w:hAnsi="宋体" w:eastAsia="宋体" w:cs="宋体"/>
          <w:spacing w:val="9"/>
          <w:sz w:val="21"/>
          <w:szCs w:val="21"/>
        </w:rPr>
        <w:t>审判庭名称用缩写</w:t>
      </w:r>
      <w:r>
        <w:rPr>
          <w:rFonts w:ascii="宋体" w:hAnsi="宋体" w:eastAsia="宋体" w:cs="宋体"/>
          <w:spacing w:val="8"/>
          <w:sz w:val="21"/>
          <w:szCs w:val="21"/>
        </w:rPr>
        <w:t>(最高法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院的全体会议为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ass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>pl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én.,  </w:t>
      </w:r>
      <w:r>
        <w:rPr>
          <w:rFonts w:ascii="宋体" w:hAnsi="宋体" w:eastAsia="宋体" w:cs="宋体"/>
          <w:spacing w:val="4"/>
          <w:sz w:val="21"/>
          <w:szCs w:val="21"/>
        </w:rPr>
        <w:t>混合庭为</w:t>
      </w:r>
      <w:r>
        <w:rPr>
          <w:rFonts w:ascii="Times New Roman" w:hAnsi="Times New Roman" w:eastAsia="Times New Roman" w:cs="Times New Roman"/>
          <w:sz w:val="21"/>
          <w:szCs w:val="21"/>
        </w:rPr>
        <w:t>ch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>mixte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  </w:t>
      </w:r>
      <w:r>
        <w:rPr>
          <w:rFonts w:ascii="宋体" w:hAnsi="宋体" w:eastAsia="宋体" w:cs="宋体"/>
          <w:spacing w:val="4"/>
          <w:sz w:val="21"/>
          <w:szCs w:val="21"/>
        </w:rPr>
        <w:t>民</w:t>
      </w:r>
      <w:r>
        <w:rPr>
          <w:rFonts w:ascii="宋体" w:hAnsi="宋体" w:eastAsia="宋体" w:cs="宋体"/>
          <w:spacing w:val="3"/>
          <w:sz w:val="21"/>
          <w:szCs w:val="21"/>
        </w:rPr>
        <w:t>一庭至民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三庭分别为1°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civ.</w:t>
      </w:r>
      <w:r>
        <w:rPr>
          <w:rFonts w:ascii="Times New Roman" w:hAnsi="Times New Roman" w:eastAsia="Times New Roman" w:cs="Times New Roman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2°civ.</w:t>
      </w:r>
      <w:r>
        <w:rPr>
          <w:rFonts w:ascii="Times New Roman" w:hAnsi="Times New Roman" w:eastAsia="Times New Roman" w:cs="Times New Roman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3°civ.,</w:t>
      </w:r>
      <w:r>
        <w:rPr>
          <w:rFonts w:ascii="宋体" w:hAnsi="宋体" w:eastAsia="宋体" w:cs="宋体"/>
          <w:spacing w:val="-2"/>
          <w:sz w:val="21"/>
          <w:szCs w:val="21"/>
        </w:rPr>
        <w:t>商事庭为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com.,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社会庭为</w:t>
      </w:r>
    </w:p>
    <w:p w14:paraId="7C987B95">
      <w:pPr>
        <w:spacing w:line="329" w:lineRule="auto"/>
        <w:rPr>
          <w:rFonts w:ascii="宋体" w:hAnsi="宋体" w:eastAsia="宋体" w:cs="宋体"/>
          <w:sz w:val="21"/>
          <w:szCs w:val="21"/>
        </w:rPr>
        <w:sectPr>
          <w:pgSz w:w="8250" w:h="12050"/>
          <w:pgMar w:top="400" w:right="1101" w:bottom="400" w:left="1237" w:header="0" w:footer="0" w:gutter="0"/>
          <w:cols w:space="720" w:num="1"/>
        </w:sectPr>
      </w:pPr>
    </w:p>
    <w:p w14:paraId="77822163">
      <w:pPr>
        <w:pStyle w:val="2"/>
        <w:spacing w:line="325" w:lineRule="auto"/>
      </w:pPr>
    </w:p>
    <w:p w14:paraId="54713F1F">
      <w:pPr>
        <w:spacing w:before="65" w:line="212" w:lineRule="auto"/>
        <w:ind w:left="38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soc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., </w:t>
      </w:r>
      <w:r>
        <w:rPr>
          <w:rFonts w:ascii="宋体" w:hAnsi="宋体" w:eastAsia="宋体" w:cs="宋体"/>
          <w:spacing w:val="3"/>
          <w:sz w:val="20"/>
          <w:szCs w:val="20"/>
        </w:rPr>
        <w:t>刑事庭为</w:t>
      </w:r>
      <w:r>
        <w:rPr>
          <w:rFonts w:ascii="Times New Roman" w:hAnsi="Times New Roman" w:eastAsia="Times New Roman" w:cs="Times New Roman"/>
          <w:sz w:val="20"/>
          <w:szCs w:val="20"/>
        </w:rPr>
        <w:t>crim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.)</w:t>
      </w:r>
      <w:r>
        <w:rPr>
          <w:rFonts w:ascii="Times New Roman" w:hAnsi="Times New Roman" w:eastAsia="Times New Roman" w:cs="Times New Roman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。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例如：</w:t>
      </w:r>
    </w:p>
    <w:p w14:paraId="313809C7">
      <w:pPr>
        <w:pStyle w:val="2"/>
        <w:spacing w:line="251" w:lineRule="auto"/>
      </w:pPr>
    </w:p>
    <w:p w14:paraId="1D92908E">
      <w:pPr>
        <w:spacing w:before="58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CE,15</w:t>
      </w:r>
      <w:r>
        <w:rPr>
          <w:rFonts w:ascii="Times New Roman" w:hAnsi="Times New Roman" w:eastAsia="Times New Roman" w:cs="Times New Roman"/>
          <w:color w:val="2070C0"/>
          <w:spacing w:val="2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fevrier</w:t>
      </w:r>
      <w:r>
        <w:rPr>
          <w:rFonts w:ascii="Times New Roman" w:hAnsi="Times New Roman" w:eastAsia="Times New Roman" w:cs="Times New Roman"/>
          <w:color w:val="207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2008,Commune</w:t>
      </w:r>
      <w:r>
        <w:rPr>
          <w:rFonts w:ascii="Times New Roman" w:hAnsi="Times New Roman" w:eastAsia="Times New Roman" w:cs="Times New Roman"/>
          <w:color w:val="2070C0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7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color w:val="207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Londe-les-Maures,</w:t>
      </w:r>
    </w:p>
    <w:p w14:paraId="7AC6CF9A">
      <w:pPr>
        <w:spacing w:before="230" w:line="188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req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.n°279045.</w:t>
      </w:r>
    </w:p>
    <w:p w14:paraId="2055DB27">
      <w:pPr>
        <w:spacing w:before="205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Cass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crim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.,8  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juillet</w:t>
      </w:r>
      <w:r>
        <w:rPr>
          <w:rFonts w:ascii="Times New Roman" w:hAnsi="Times New Roman" w:eastAsia="Times New Roman" w:cs="Times New Roman"/>
          <w:color w:val="2070C0"/>
          <w:spacing w:val="1"/>
          <w:sz w:val="20"/>
          <w:szCs w:val="20"/>
        </w:rPr>
        <w:t xml:space="preserve">      2015,n°13-86.2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67.</w:t>
      </w:r>
    </w:p>
    <w:p w14:paraId="2B9E5360">
      <w:pPr>
        <w:spacing w:before="155" w:line="397" w:lineRule="auto"/>
        <w:ind w:left="380" w:right="161" w:firstLine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Cour</w:t>
      </w:r>
      <w:r>
        <w:rPr>
          <w:rFonts w:ascii="Times New Roman" w:hAnsi="Times New Roman" w:eastAsia="Times New Roman" w:cs="Times New Roman"/>
          <w:color w:val="206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dappel</w:t>
      </w:r>
      <w:r>
        <w:rPr>
          <w:rFonts w:ascii="Times New Roman" w:hAnsi="Times New Roman" w:eastAsia="Times New Roman" w:cs="Times New Roman"/>
          <w:color w:val="2060C0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d'Orleans,Chambre</w:t>
      </w:r>
      <w:r>
        <w:rPr>
          <w:rFonts w:ascii="Times New Roman" w:hAnsi="Times New Roman" w:eastAsia="Times New Roman" w:cs="Times New Roman"/>
          <w:color w:val="206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sociale,23</w:t>
      </w:r>
      <w:r>
        <w:rPr>
          <w:rFonts w:ascii="Times New Roman" w:hAnsi="Times New Roman" w:eastAsia="Times New Roman" w:cs="Times New Roman"/>
          <w:color w:val="2060C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avril</w:t>
      </w:r>
      <w:r>
        <w:rPr>
          <w:rFonts w:ascii="Times New Roman" w:hAnsi="Times New Roman" w:eastAsia="Times New Roman" w:cs="Times New Roman"/>
          <w:color w:val="2060C0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2015,n°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1070D0"/>
          <w:spacing w:val="-3"/>
          <w:sz w:val="20"/>
          <w:szCs w:val="20"/>
        </w:rPr>
        <w:t>14/00500</w:t>
      </w:r>
      <w:r>
        <w:rPr>
          <w:rFonts w:ascii="Times New Roman" w:hAnsi="Times New Roman" w:eastAsia="Times New Roman" w:cs="Times New Roman"/>
          <w:color w:val="1070D0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D0"/>
          <w:spacing w:val="-3"/>
          <w:sz w:val="20"/>
          <w:szCs w:val="20"/>
        </w:rPr>
        <w:t>.</w:t>
      </w:r>
    </w:p>
    <w:p w14:paraId="43637C89">
      <w:pPr>
        <w:spacing w:before="29" w:line="351" w:lineRule="auto"/>
        <w:ind w:left="380" w:right="164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引用欧洲人权法院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CEDH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、欧洲法院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CJUE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、国际法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院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(CIJ)  </w:t>
      </w:r>
      <w:r>
        <w:rPr>
          <w:rFonts w:ascii="宋体" w:hAnsi="宋体" w:eastAsia="宋体" w:cs="宋体"/>
          <w:spacing w:val="-3"/>
          <w:sz w:val="20"/>
          <w:szCs w:val="20"/>
        </w:rPr>
        <w:t>的判例，基本格式为：</w:t>
      </w:r>
    </w:p>
    <w:p w14:paraId="70F73ACA">
      <w:pPr>
        <w:spacing w:before="200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CEDH,8     décembre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2015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,n°60119/12,Z.H.et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R.H.con-</w:t>
      </w:r>
    </w:p>
    <w:p w14:paraId="335ECEAA">
      <w:pPr>
        <w:spacing w:before="201" w:line="188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D0"/>
          <w:spacing w:val="-2"/>
          <w:sz w:val="20"/>
          <w:szCs w:val="20"/>
        </w:rPr>
        <w:t>tre</w:t>
      </w:r>
      <w:r>
        <w:rPr>
          <w:rFonts w:ascii="Times New Roman" w:hAnsi="Times New Roman" w:eastAsia="Times New Roman" w:cs="Times New Roman"/>
          <w:i/>
          <w:iCs/>
          <w:color w:val="2060D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D0"/>
          <w:spacing w:val="-2"/>
          <w:sz w:val="20"/>
          <w:szCs w:val="20"/>
        </w:rPr>
        <w:t>Suisse</w:t>
      </w:r>
      <w:r>
        <w:rPr>
          <w:rFonts w:ascii="Times New Roman" w:hAnsi="Times New Roman" w:eastAsia="Times New Roman" w:cs="Times New Roman"/>
          <w:i/>
          <w:iCs/>
          <w:color w:val="2050F0"/>
          <w:spacing w:val="-2"/>
          <w:sz w:val="20"/>
          <w:szCs w:val="20"/>
        </w:rPr>
        <w:t>.</w:t>
      </w:r>
    </w:p>
    <w:p w14:paraId="75BA3353">
      <w:pPr>
        <w:spacing w:before="185" w:line="19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CJUE,Grde</w:t>
      </w:r>
      <w:r>
        <w:rPr>
          <w:rFonts w:ascii="Times New Roman" w:hAnsi="Times New Roman" w:eastAsia="Times New Roman" w:cs="Times New Roman"/>
          <w:color w:val="2070C0"/>
          <w:spacing w:val="2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Ch.,11   novembre    2014,Dano,Aff.C-333/13.</w:t>
      </w:r>
    </w:p>
    <w:p w14:paraId="23113E39">
      <w:pPr>
        <w:spacing w:before="196" w:line="402" w:lineRule="auto"/>
        <w:ind w:left="380" w:right="163" w:firstLine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CIJ,Delimitation</w:t>
      </w:r>
      <w:r>
        <w:rPr>
          <w:rFonts w:ascii="Times New Roman" w:hAnsi="Times New Roman" w:eastAsia="Times New Roman" w:cs="Times New Roman"/>
          <w:color w:val="206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maritime</w:t>
      </w:r>
      <w:r>
        <w:rPr>
          <w:rFonts w:ascii="Times New Roman" w:hAnsi="Times New Roman" w:eastAsia="Times New Roman" w:cs="Times New Roman"/>
          <w:color w:val="2060C0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en</w:t>
      </w:r>
      <w:r>
        <w:rPr>
          <w:rFonts w:ascii="Times New Roman" w:hAnsi="Times New Roman" w:eastAsia="Times New Roman" w:cs="Times New Roman"/>
          <w:color w:val="206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me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  Noire(Roumanie   c.U-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kraine),3   fevrier</w:t>
      </w:r>
      <w:r>
        <w:rPr>
          <w:rFonts w:ascii="Times New Roman" w:hAnsi="Times New Roman" w:eastAsia="Times New Roman" w:cs="Times New Roman"/>
          <w:color w:val="2060C0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2009,CIJ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Recueil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2009,p.61.</w:t>
      </w:r>
    </w:p>
    <w:p w14:paraId="7AD9858F">
      <w:pPr>
        <w:spacing w:before="287" w:line="221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70D0"/>
          <w:spacing w:val="7"/>
          <w:sz w:val="20"/>
          <w:szCs w:val="20"/>
        </w:rPr>
        <w:t>121.</w:t>
      </w:r>
      <w:r>
        <w:rPr>
          <w:rFonts w:ascii="宋体" w:hAnsi="宋体" w:eastAsia="宋体" w:cs="宋体"/>
          <w:color w:val="2070D0"/>
          <w:spacing w:val="6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7"/>
          <w:sz w:val="20"/>
          <w:szCs w:val="20"/>
        </w:rPr>
        <w:t>法文网络文献</w:t>
      </w:r>
    </w:p>
    <w:p w14:paraId="3EF8257D">
      <w:pPr>
        <w:spacing w:before="105" w:line="373" w:lineRule="auto"/>
        <w:ind w:left="380" w:right="16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引用法文网络文献，在作者、文献名之后，标明上传日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期、网站名及网页链接。例如：</w:t>
      </w:r>
    </w:p>
    <w:p w14:paraId="5ABF99E1">
      <w:pPr>
        <w:spacing w:before="60" w:line="212" w:lineRule="auto"/>
        <w:ind w:left="8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Conseil   d’Etat,</w:t>
      </w:r>
      <w:r>
        <w:rPr>
          <w:rFonts w:ascii="宋体" w:hAnsi="宋体" w:eastAsia="宋体" w:cs="宋体"/>
          <w:color w:val="2070C0"/>
          <w:sz w:val="20"/>
          <w:szCs w:val="20"/>
        </w:rPr>
        <w:t>《</w:t>
      </w: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 xml:space="preserve">Stationnement   payant:le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 xml:space="preserve">  Conseil   d'Etat</w:t>
      </w:r>
    </w:p>
    <w:p w14:paraId="1980215B">
      <w:pPr>
        <w:spacing w:before="191" w:line="366" w:lineRule="auto"/>
        <w:ind w:left="380" w:right="16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précise</w:t>
      </w:r>
      <w:r>
        <w:rPr>
          <w:rFonts w:ascii="Times New Roman" w:hAnsi="Times New Roman" w:eastAsia="Times New Roman" w:cs="Times New Roman"/>
          <w:color w:val="2070D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color w:val="2070D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cadre  juridique   du</w:t>
      </w:r>
      <w:r>
        <w:rPr>
          <w:rFonts w:ascii="Times New Roman" w:hAnsi="Times New Roman" w:eastAsia="Times New Roman" w:cs="Times New Roman"/>
          <w:color w:val="2070D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recour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sàla   geolocalisation</w:t>
      </w:r>
      <w:r>
        <w:rPr>
          <w:rFonts w:ascii="Times New Roman" w:hAnsi="Times New Roman" w:eastAsia="Times New Roman" w:cs="Times New Roman"/>
          <w:color w:val="2070D0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 véhicules</w:t>
      </w:r>
      <w:r>
        <w:rPr>
          <w:rFonts w:ascii="宋体" w:hAnsi="宋体" w:eastAsia="宋体" w:cs="宋体"/>
          <w:color w:val="2070D0"/>
          <w:sz w:val="20"/>
          <w:szCs w:val="20"/>
        </w:rPr>
        <w:t>》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,18</w:t>
      </w:r>
      <w:r>
        <w:rPr>
          <w:rFonts w:ascii="Times New Roman" w:hAnsi="Times New Roman" w:eastAsia="Times New Roman" w:cs="Times New Roman"/>
          <w:color w:val="2070D0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novembre</w:t>
      </w:r>
      <w:r>
        <w:rPr>
          <w:rFonts w:ascii="Times New Roman" w:hAnsi="Times New Roman" w:eastAsia="Times New Roman" w:cs="Times New Roman"/>
          <w:color w:val="2070D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2024,</w:t>
      </w:r>
      <w:r>
        <w:fldChar w:fldCharType="begin"/>
      </w:r>
      <w:r>
        <w:instrText xml:space="preserve"> HYPERLINK "https://www.conseil-etat.fr/actu"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>https://www.conseil-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etat.fr/actu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-</w:t>
      </w:r>
    </w:p>
    <w:p w14:paraId="7A7802B1">
      <w:pPr>
        <w:spacing w:before="32" w:line="192" w:lineRule="auto"/>
        <w:ind w:left="3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alites/stationnement-payant-le-conseil-d-etat-preci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se-le-cadre-ju-</w:t>
      </w:r>
    </w:p>
    <w:p w14:paraId="75563DA9">
      <w:pPr>
        <w:spacing w:line="192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61" w:type="default"/>
          <w:pgSz w:w="8190" w:h="12100"/>
          <w:pgMar w:top="1742" w:right="1228" w:bottom="400" w:left="1119" w:header="1435" w:footer="0" w:gutter="0"/>
          <w:cols w:space="720" w:num="1"/>
        </w:sectPr>
      </w:pPr>
    </w:p>
    <w:p w14:paraId="62357E11">
      <w:pPr>
        <w:pStyle w:val="2"/>
        <w:spacing w:line="272" w:lineRule="auto"/>
      </w:pPr>
    </w:p>
    <w:p w14:paraId="38BD4C3C">
      <w:pPr>
        <w:pStyle w:val="2"/>
        <w:spacing w:line="272" w:lineRule="auto"/>
      </w:pPr>
    </w:p>
    <w:p w14:paraId="07AFE215">
      <w:pPr>
        <w:pStyle w:val="2"/>
        <w:spacing w:line="272" w:lineRule="auto"/>
      </w:pPr>
    </w:p>
    <w:p w14:paraId="130991F5">
      <w:pPr>
        <w:pStyle w:val="2"/>
        <w:spacing w:line="272" w:lineRule="auto"/>
      </w:pPr>
    </w:p>
    <w:p w14:paraId="40C6B9C5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7"/>
          <w:sz w:val="19"/>
          <w:szCs w:val="19"/>
        </w:rPr>
        <w:t xml:space="preserve">三、外文引注体例  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·099</w:t>
      </w:r>
      <w:r>
        <w:rPr>
          <w:rFonts w:ascii="宋体" w:hAnsi="宋体" w:eastAsia="宋体" w:cs="宋体"/>
          <w:color w:val="2060C0"/>
          <w:spacing w:val="-16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</w:t>
      </w:r>
    </w:p>
    <w:p w14:paraId="08449813">
      <w:pPr>
        <w:pStyle w:val="2"/>
        <w:spacing w:line="413" w:lineRule="auto"/>
      </w:pPr>
    </w:p>
    <w:p w14:paraId="7811E527">
      <w:pPr>
        <w:spacing w:before="54" w:line="192" w:lineRule="auto"/>
        <w:ind w:left="14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ridique-du-recours-a-la-geolocalisation-des-vehi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cules.</w:t>
      </w:r>
    </w:p>
    <w:p w14:paraId="571F3C89">
      <w:pPr>
        <w:spacing w:before="277" w:line="380" w:lineRule="auto"/>
        <w:ind w:left="140" w:right="479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网络文献经过在线修改，可以查到修改日期的，</w:t>
      </w:r>
      <w:r>
        <w:rPr>
          <w:rFonts w:ascii="宋体" w:hAnsi="宋体" w:eastAsia="宋体" w:cs="宋体"/>
          <w:spacing w:val="7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一并注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明；上传日期不明的，可仅标注其最后修改日期。例如：</w:t>
      </w:r>
    </w:p>
    <w:p w14:paraId="532F0168">
      <w:pPr>
        <w:spacing w:before="104" w:line="348" w:lineRule="auto"/>
        <w:ind w:left="140" w:right="478" w:firstLine="43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Cecile   Ducourtieux,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《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Entre   deuil    et   déni,le   scandale    des</w:t>
      </w:r>
      <w:r>
        <w:rPr>
          <w:rFonts w:ascii="Times New Roman" w:hAnsi="Times New Roman" w:eastAsia="Times New Roman" w:cs="Times New Roman"/>
          <w:color w:val="2060C0"/>
          <w:spacing w:val="14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adoptions    forcees    en    Angleterre</w:t>
      </w:r>
      <w:r>
        <w:rPr>
          <w:rFonts w:ascii="宋体" w:hAnsi="宋体" w:eastAsia="宋体" w:cs="宋体"/>
          <w:color w:val="2060C0"/>
          <w:sz w:val="19"/>
          <w:szCs w:val="19"/>
        </w:rPr>
        <w:t>》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,Le    Monde,18    juin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 xml:space="preserve">   2022,</w:t>
      </w:r>
    </w:p>
    <w:p w14:paraId="69A85030">
      <w:pPr>
        <w:spacing w:before="44" w:line="391" w:lineRule="auto"/>
        <w:ind w:left="140" w:right="48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modifi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 xml:space="preserve">é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le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 xml:space="preserve">     20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juin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 xml:space="preserve">    2022,</w:t>
      </w:r>
      <w:r>
        <w:fldChar w:fldCharType="begin"/>
      </w:r>
      <w:r>
        <w:instrText xml:space="preserve"> HYPERLINK "https://www.lemonde.fr/m-le-mag/ar"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https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>:/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/www.lemonde.fr/m-le-mag/ar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fldChar w:fldCharType="end"/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- ticle/2022/06/18/entre-deuil-et-deni-le-scandale-des-ad</w:t>
      </w:r>
      <w:r>
        <w:rPr>
          <w:rFonts w:ascii="Times New Roman" w:hAnsi="Times New Roman" w:eastAsia="Times New Roman" w:cs="Times New Roman"/>
          <w:color w:val="2060D0"/>
          <w:spacing w:val="-1"/>
          <w:sz w:val="19"/>
          <w:szCs w:val="19"/>
        </w:rPr>
        <w:t>options-</w:t>
      </w:r>
    </w:p>
    <w:p w14:paraId="2DE34203">
      <w:pPr>
        <w:spacing w:before="29" w:line="192" w:lineRule="auto"/>
        <w:ind w:left="14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forcees-en-angleterre_6130956_45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00055.html.</w:t>
      </w:r>
    </w:p>
    <w:p w14:paraId="2415E433">
      <w:pPr>
        <w:spacing w:before="267" w:line="353" w:lineRule="auto"/>
        <w:ind w:left="140" w:right="483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23"/>
          <w:szCs w:val="23"/>
        </w:rPr>
        <w:t>动态页面或者页面的上传日期与修改日期均不明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的，标注访问日期。例如：</w:t>
      </w:r>
    </w:p>
    <w:p w14:paraId="2ED6C0FB">
      <w:pPr>
        <w:spacing w:before="115" w:line="331" w:lineRule="auto"/>
        <w:ind w:left="140" w:right="463" w:firstLine="43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Cour</w:t>
      </w:r>
      <w:r>
        <w:rPr>
          <w:rFonts w:ascii="Times New Roman" w:hAnsi="Times New Roman" w:eastAsia="Times New Roman" w:cs="Times New Roman"/>
          <w:color w:val="2060C0"/>
          <w:spacing w:val="23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de</w:t>
      </w:r>
      <w:r>
        <w:rPr>
          <w:rFonts w:ascii="Times New Roman" w:hAnsi="Times New Roman" w:eastAsia="Times New Roman" w:cs="Times New Roman"/>
          <w:color w:val="2060C0"/>
          <w:spacing w:val="15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cassation,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《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Comment</w:t>
      </w:r>
      <w:r>
        <w:rPr>
          <w:rFonts w:ascii="Times New Roman" w:hAnsi="Times New Roman" w:eastAsia="Times New Roman" w:cs="Times New Roman"/>
          <w:color w:val="2060C0"/>
          <w:spacing w:val="15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faire  un</w:t>
      </w:r>
      <w:r>
        <w:rPr>
          <w:rFonts w:ascii="Times New Roman" w:hAnsi="Times New Roman" w:eastAsia="Times New Roman" w:cs="Times New Roman"/>
          <w:color w:val="2060C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pourvoi   en</w:t>
      </w:r>
      <w:r>
        <w:rPr>
          <w:rFonts w:ascii="Times New Roman" w:hAnsi="Times New Roman" w:eastAsia="Times New Roman" w:cs="Times New Roman"/>
          <w:color w:val="2060C0"/>
          <w:spacing w:val="1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matiere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 civile?</w:t>
      </w:r>
      <w:r>
        <w:rPr>
          <w:rFonts w:ascii="宋体" w:hAnsi="宋体" w:eastAsia="宋体" w:cs="宋体"/>
          <w:color w:val="2060C0"/>
          <w:sz w:val="19"/>
          <w:szCs w:val="19"/>
        </w:rPr>
        <w:t>》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,</w:t>
      </w:r>
      <w:r>
        <w:fldChar w:fldCharType="begin"/>
      </w:r>
      <w:r>
        <w:instrText xml:space="preserve"> HYPERLINK "https://www.courdecassation.fr/mes-demarches/com"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https://www.courdecassation.fr/mes-d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emarches/com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fldChar w:fldCharType="end"/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-</w:t>
      </w:r>
    </w:p>
    <w:p w14:paraId="225A33B4">
      <w:pPr>
        <w:spacing w:before="49" w:line="192" w:lineRule="auto"/>
        <w:ind w:left="14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ment-faire-un-pourvoi-en-cassation/comment-faire-un-pour</w:t>
      </w:r>
      <w:r>
        <w:rPr>
          <w:rFonts w:ascii="Times New Roman" w:hAnsi="Times New Roman" w:eastAsia="Times New Roman" w:cs="Times New Roman"/>
          <w:color w:val="2060D0"/>
          <w:spacing w:val="-1"/>
          <w:sz w:val="19"/>
          <w:szCs w:val="19"/>
        </w:rPr>
        <w:t>voi-en-</w:t>
      </w:r>
    </w:p>
    <w:p w14:paraId="4F03D183">
      <w:pPr>
        <w:spacing w:before="184" w:line="192" w:lineRule="auto"/>
        <w:ind w:left="14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1070E0"/>
          <w:spacing w:val="-1"/>
          <w:sz w:val="19"/>
          <w:szCs w:val="19"/>
        </w:rPr>
        <w:t>matiere-civile,Consulté   le    16</w:t>
      </w:r>
      <w:r>
        <w:rPr>
          <w:rFonts w:ascii="Times New Roman" w:hAnsi="Times New Roman" w:eastAsia="Times New Roman" w:cs="Times New Roman"/>
          <w:color w:val="1070E0"/>
          <w:spacing w:val="1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1070E0"/>
          <w:spacing w:val="-1"/>
          <w:sz w:val="19"/>
          <w:szCs w:val="19"/>
        </w:rPr>
        <w:t>decembre</w:t>
      </w:r>
      <w:r>
        <w:rPr>
          <w:rFonts w:ascii="Times New Roman" w:hAnsi="Times New Roman" w:eastAsia="Times New Roman" w:cs="Times New Roman"/>
          <w:color w:val="1070E0"/>
          <w:spacing w:val="6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1070E0"/>
          <w:spacing w:val="-1"/>
          <w:sz w:val="19"/>
          <w:szCs w:val="19"/>
        </w:rPr>
        <w:t>2024.</w:t>
      </w:r>
    </w:p>
    <w:p w14:paraId="15F0C299">
      <w:pPr>
        <w:pStyle w:val="2"/>
        <w:spacing w:line="368" w:lineRule="auto"/>
      </w:pPr>
    </w:p>
    <w:p w14:paraId="49F4B220">
      <w:pPr>
        <w:spacing w:before="75" w:line="222" w:lineRule="auto"/>
        <w:ind w:left="574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C0"/>
          <w:spacing w:val="-12"/>
          <w:sz w:val="23"/>
          <w:szCs w:val="23"/>
        </w:rPr>
        <w:t>122</w:t>
      </w:r>
      <w:r>
        <w:rPr>
          <w:rFonts w:ascii="宋体" w:hAnsi="宋体" w:eastAsia="宋体" w:cs="宋体"/>
          <w:color w:val="2060C0"/>
          <w:spacing w:val="-4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2"/>
          <w:sz w:val="23"/>
          <w:szCs w:val="23"/>
        </w:rPr>
        <w:t>.</w:t>
      </w:r>
      <w:r>
        <w:rPr>
          <w:rFonts w:ascii="黑体" w:hAnsi="黑体" w:eastAsia="黑体" w:cs="黑体"/>
          <w:color w:val="2070D0"/>
          <w:spacing w:val="-4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2"/>
          <w:sz w:val="23"/>
          <w:szCs w:val="23"/>
        </w:rPr>
        <w:t>再次引用法文文献</w:t>
      </w:r>
    </w:p>
    <w:p w14:paraId="2CEEA3FA">
      <w:pPr>
        <w:spacing w:before="176" w:line="367" w:lineRule="auto"/>
        <w:ind w:left="140" w:right="463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再次引用法文文献时，作者名可以只写首字母，文献名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可以省略副标题，出版信息省略，以</w:t>
      </w:r>
      <w:r>
        <w:rPr>
          <w:rFonts w:ascii="Times New Roman" w:hAnsi="Times New Roman" w:eastAsia="Times New Roman" w:cs="Times New Roman"/>
          <w:spacing w:val="16"/>
          <w:sz w:val="19"/>
          <w:szCs w:val="19"/>
        </w:rPr>
        <w:t>“</w:t>
      </w:r>
      <w:r>
        <w:rPr>
          <w:rFonts w:ascii="Times New Roman" w:hAnsi="Times New Roman" w:eastAsia="Times New Roman" w:cs="Times New Roman"/>
          <w:sz w:val="19"/>
          <w:szCs w:val="19"/>
        </w:rPr>
        <w:t>op</w:t>
      </w:r>
      <w:r>
        <w:rPr>
          <w:rFonts w:ascii="Times New Roman" w:hAnsi="Times New Roman" w:eastAsia="Times New Roman" w:cs="Times New Roman"/>
          <w:spacing w:val="16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cit</w:t>
      </w:r>
      <w:r>
        <w:rPr>
          <w:rFonts w:ascii="Times New Roman" w:hAnsi="Times New Roman" w:eastAsia="Times New Roman" w:cs="Times New Roman"/>
          <w:spacing w:val="16"/>
          <w:sz w:val="19"/>
          <w:szCs w:val="19"/>
        </w:rPr>
        <w:t xml:space="preserve">.”     </w:t>
      </w:r>
      <w:r>
        <w:rPr>
          <w:rFonts w:ascii="宋体" w:hAnsi="宋体" w:eastAsia="宋体" w:cs="宋体"/>
          <w:spacing w:val="16"/>
          <w:sz w:val="19"/>
          <w:szCs w:val="19"/>
        </w:rPr>
        <w:t>表示</w:t>
      </w:r>
      <w:r>
        <w:rPr>
          <w:rFonts w:ascii="宋体" w:hAnsi="宋体" w:eastAsia="宋体" w:cs="宋体"/>
          <w:spacing w:val="15"/>
          <w:sz w:val="19"/>
          <w:szCs w:val="19"/>
        </w:rPr>
        <w:t>“见前</w:t>
      </w:r>
      <w:r>
        <w:rPr>
          <w:rFonts w:ascii="宋体" w:hAnsi="宋体" w:eastAsia="宋体" w:cs="宋体"/>
          <w:sz w:val="19"/>
          <w:szCs w:val="19"/>
        </w:rPr>
        <w:t xml:space="preserve"> 引”。例如；</w:t>
      </w:r>
    </w:p>
    <w:p w14:paraId="47CEF3BB">
      <w:pPr>
        <w:spacing w:before="76" w:line="382" w:lineRule="auto"/>
        <w:ind w:left="140" w:right="481" w:firstLine="33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11</w:t>
      </w:r>
      <w:r>
        <w:rPr>
          <w:rFonts w:ascii="宋体" w:hAnsi="宋体" w:eastAsia="宋体" w:cs="宋体"/>
          <w:color w:val="2060C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Jacques      Chevallier,L'Etat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 xml:space="preserve">      de      droit,4°éd.,Montch-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 restien,2003,p.16-29.</w:t>
      </w:r>
    </w:p>
    <w:p w14:paraId="0362A2D6">
      <w:pPr>
        <w:spacing w:line="382" w:lineRule="auto"/>
        <w:rPr>
          <w:rFonts w:ascii="Times New Roman" w:hAnsi="Times New Roman" w:eastAsia="Times New Roman" w:cs="Times New Roman"/>
          <w:sz w:val="19"/>
          <w:szCs w:val="19"/>
        </w:rPr>
        <w:sectPr>
          <w:headerReference r:id="rId62" w:type="default"/>
          <w:pgSz w:w="8260" w:h="12050"/>
          <w:pgMar w:top="400" w:right="1051" w:bottom="400" w:left="1239" w:header="0" w:footer="0" w:gutter="0"/>
          <w:cols w:space="720" w:num="1"/>
        </w:sectPr>
      </w:pPr>
    </w:p>
    <w:p w14:paraId="7A1A9FF5">
      <w:pPr>
        <w:pStyle w:val="2"/>
        <w:spacing w:line="274" w:lineRule="auto"/>
      </w:pPr>
    </w:p>
    <w:p w14:paraId="3F01663B">
      <w:pPr>
        <w:pStyle w:val="2"/>
        <w:spacing w:line="274" w:lineRule="auto"/>
      </w:pPr>
    </w:p>
    <w:p w14:paraId="55C1BDAD">
      <w:pPr>
        <w:pStyle w:val="2"/>
        <w:spacing w:line="275" w:lineRule="auto"/>
      </w:pPr>
    </w:p>
    <w:p w14:paraId="2C31D219">
      <w:pPr>
        <w:pStyle w:val="2"/>
        <w:spacing w:line="275" w:lineRule="auto"/>
      </w:pPr>
    </w:p>
    <w:p w14:paraId="4832FE38">
      <w:pPr>
        <w:spacing w:before="61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60D0"/>
          <w:spacing w:val="-17"/>
          <w:sz w:val="19"/>
          <w:szCs w:val="19"/>
        </w:rPr>
        <w:t>·100</w:t>
      </w:r>
      <w:r>
        <w:rPr>
          <w:rFonts w:ascii="宋体" w:hAnsi="宋体" w:eastAsia="宋体" w:cs="宋体"/>
          <w:color w:val="2060D0"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D0"/>
          <w:spacing w:val="-17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70B0"/>
          <w:spacing w:val="-17"/>
          <w:sz w:val="19"/>
          <w:szCs w:val="19"/>
        </w:rPr>
        <w:t>法学引注手册(第二版)</w:t>
      </w:r>
    </w:p>
    <w:p w14:paraId="1030A41B">
      <w:pPr>
        <w:pStyle w:val="2"/>
        <w:spacing w:line="387" w:lineRule="auto"/>
      </w:pPr>
    </w:p>
    <w:p w14:paraId="3A26C26B">
      <w:pPr>
        <w:spacing w:before="61" w:line="212" w:lineRule="auto"/>
        <w:ind w:left="70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13</w:t>
      </w:r>
      <w:r>
        <w:rPr>
          <w:rFonts w:ascii="宋体" w:hAnsi="宋体" w:eastAsia="宋体" w:cs="宋体"/>
          <w:color w:val="2060C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J.Chevallier,L'Etat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 xml:space="preserve">      de         droit,op.cit.,p.212.</w:t>
      </w:r>
    </w:p>
    <w:p w14:paraId="0BED13FF">
      <w:pPr>
        <w:spacing w:before="272" w:line="352" w:lineRule="auto"/>
        <w:ind w:left="380" w:right="153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需要连续多次引用同一文献时，在不引起误解的情况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下，可以进一步省略作者名的首字母和文献名。例如：</w:t>
      </w:r>
    </w:p>
    <w:p w14:paraId="47EF3755">
      <w:pPr>
        <w:spacing w:before="135" w:line="212" w:lineRule="auto"/>
        <w:ind w:left="70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13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Chevallier,op.cit.,p.212.</w:t>
      </w:r>
    </w:p>
    <w:p w14:paraId="016E08B7">
      <w:pPr>
        <w:spacing w:before="283" w:line="363" w:lineRule="auto"/>
        <w:ind w:left="380" w:right="173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引用上一注释所引文献，而且没有其他文献</w:t>
      </w:r>
      <w:r>
        <w:rPr>
          <w:rFonts w:ascii="宋体" w:hAnsi="宋体" w:eastAsia="宋体" w:cs="宋体"/>
          <w:spacing w:val="12"/>
          <w:sz w:val="19"/>
          <w:szCs w:val="19"/>
        </w:rPr>
        <w:t>干扰的，可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3"/>
          <w:sz w:val="19"/>
          <w:szCs w:val="19"/>
        </w:rPr>
        <w:t>以 用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 xml:space="preserve">“Ibid.”  </w:t>
      </w:r>
      <w:r>
        <w:rPr>
          <w:rFonts w:ascii="宋体" w:hAnsi="宋体" w:eastAsia="宋体" w:cs="宋体"/>
          <w:spacing w:val="-3"/>
          <w:sz w:val="19"/>
          <w:szCs w:val="19"/>
        </w:rPr>
        <w:t>表示“同上注”。例如：</w:t>
      </w:r>
    </w:p>
    <w:p w14:paraId="685FD70A">
      <w:pPr>
        <w:spacing w:before="89" w:line="381" w:lineRule="auto"/>
        <w:ind w:left="380" w:right="159" w:firstLine="34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2060C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24</w:t>
      </w:r>
      <w:r>
        <w:rPr>
          <w:rFonts w:ascii="宋体" w:hAnsi="宋体" w:eastAsia="宋体" w:cs="宋体"/>
          <w:i/>
          <w:iCs/>
          <w:color w:val="2060C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Guy   Raymond   dir.,Droi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19"/>
          <w:szCs w:val="19"/>
        </w:rPr>
        <w:t>t   de   la</w:t>
      </w:r>
      <w:r>
        <w:rPr>
          <w:rFonts w:ascii="Times New Roman" w:hAnsi="Times New Roman" w:eastAsia="Times New Roman" w:cs="Times New Roman"/>
          <w:i/>
          <w:iCs/>
          <w:color w:val="2060C0"/>
          <w:spacing w:val="4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19"/>
          <w:szCs w:val="19"/>
        </w:rPr>
        <w:t>consommation,3°éd.,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LexisNexis,2015,p.556.</w:t>
      </w:r>
    </w:p>
    <w:p w14:paraId="61003ABD">
      <w:pPr>
        <w:spacing w:before="53" w:line="212" w:lineRule="auto"/>
        <w:ind w:left="70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25</w:t>
      </w:r>
      <w:r>
        <w:rPr>
          <w:rFonts w:ascii="宋体" w:hAnsi="宋体" w:eastAsia="宋体" w:cs="宋体"/>
          <w:color w:val="2060C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Ibid.,p.213-214.</w:t>
      </w:r>
    </w:p>
    <w:p w14:paraId="1731B9DF">
      <w:pPr>
        <w:pStyle w:val="2"/>
        <w:spacing w:line="288" w:lineRule="auto"/>
      </w:pPr>
    </w:p>
    <w:p w14:paraId="68617C01">
      <w:pPr>
        <w:pStyle w:val="2"/>
        <w:spacing w:line="288" w:lineRule="auto"/>
      </w:pPr>
    </w:p>
    <w:p w14:paraId="17EFFF2D">
      <w:pPr>
        <w:spacing w:before="62" w:line="221" w:lineRule="auto"/>
        <w:ind w:left="802"/>
        <w:outlineLvl w:val="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(</w:t>
      </w:r>
      <w:r>
        <w:rPr>
          <w:rFonts w:ascii="宋体" w:hAnsi="宋体" w:eastAsia="宋体" w:cs="宋体"/>
          <w:spacing w:val="-17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四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)</w:t>
      </w:r>
      <w:r>
        <w:rPr>
          <w:rFonts w:ascii="宋体" w:hAnsi="宋体" w:eastAsia="宋体" w:cs="宋体"/>
          <w:spacing w:val="-40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德</w:t>
      </w:r>
      <w:r>
        <w:rPr>
          <w:rFonts w:ascii="宋体" w:hAnsi="宋体" w:eastAsia="宋体" w:cs="宋体"/>
          <w:spacing w:val="-40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文</w:t>
      </w:r>
      <w:r>
        <w:rPr>
          <w:rFonts w:ascii="宋体" w:hAnsi="宋体" w:eastAsia="宋体" w:cs="宋体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引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注</w:t>
      </w:r>
      <w:r>
        <w:rPr>
          <w:rFonts w:ascii="宋体" w:hAnsi="宋体" w:eastAsia="宋体" w:cs="宋体"/>
          <w:spacing w:val="-42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体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19"/>
          <w:szCs w:val="19"/>
        </w:rPr>
        <w:t>例</w:t>
      </w:r>
    </w:p>
    <w:p w14:paraId="4AD0E3B7">
      <w:pPr>
        <w:pStyle w:val="2"/>
        <w:spacing w:line="266" w:lineRule="auto"/>
      </w:pPr>
    </w:p>
    <w:p w14:paraId="4B171474">
      <w:pPr>
        <w:spacing w:before="63" w:line="222" w:lineRule="auto"/>
        <w:ind w:left="802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color w:val="1060D0"/>
          <w:spacing w:val="-11"/>
          <w:sz w:val="19"/>
          <w:szCs w:val="19"/>
        </w:rPr>
        <w:t>123</w:t>
      </w:r>
      <w:r>
        <w:rPr>
          <w:rFonts w:ascii="宋体" w:hAnsi="宋体" w:eastAsia="宋体" w:cs="宋体"/>
          <w:color w:val="1060D0"/>
          <w:spacing w:val="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19"/>
          <w:szCs w:val="19"/>
        </w:rPr>
        <w:t>.</w:t>
      </w:r>
      <w:r>
        <w:rPr>
          <w:rFonts w:ascii="黑体" w:hAnsi="黑体" w:eastAsia="黑体" w:cs="黑体"/>
          <w:color w:val="2070D0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19"/>
          <w:szCs w:val="19"/>
        </w:rPr>
        <w:t>德</w:t>
      </w:r>
      <w:r>
        <w:rPr>
          <w:rFonts w:ascii="黑体" w:hAnsi="黑体" w:eastAsia="黑体" w:cs="黑体"/>
          <w:color w:val="2070D0"/>
          <w:spacing w:val="-3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19"/>
          <w:szCs w:val="19"/>
        </w:rPr>
        <w:t>文</w:t>
      </w:r>
      <w:r>
        <w:rPr>
          <w:rFonts w:ascii="黑体" w:hAnsi="黑体" w:eastAsia="黑体" w:cs="黑体"/>
          <w:color w:val="2070D0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19"/>
          <w:szCs w:val="19"/>
        </w:rPr>
        <w:t>图</w:t>
      </w:r>
      <w:r>
        <w:rPr>
          <w:rFonts w:ascii="黑体" w:hAnsi="黑体" w:eastAsia="黑体" w:cs="黑体"/>
          <w:color w:val="2070D0"/>
          <w:spacing w:val="-3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1"/>
          <w:sz w:val="19"/>
          <w:szCs w:val="19"/>
        </w:rPr>
        <w:t>书</w:t>
      </w:r>
    </w:p>
    <w:p w14:paraId="6FDF06CA">
      <w:pPr>
        <w:spacing w:before="154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(1)专著与教科书</w:t>
      </w:r>
    </w:p>
    <w:p w14:paraId="368EB4EF">
      <w:pPr>
        <w:spacing w:before="176" w:line="362" w:lineRule="auto"/>
        <w:ind w:left="380" w:right="147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引用专著与教科书，应标明作者姓名、图书名称、</w:t>
      </w:r>
      <w:r>
        <w:rPr>
          <w:rFonts w:ascii="宋体" w:hAnsi="宋体" w:eastAsia="宋体" w:cs="宋体"/>
          <w:spacing w:val="1"/>
          <w:sz w:val="19"/>
          <w:szCs w:val="19"/>
        </w:rPr>
        <w:t>版次(如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2"/>
          <w:sz w:val="19"/>
          <w:szCs w:val="19"/>
        </w:rPr>
        <w:t>果是再版)、出版者和出版年份，以及所引内容的位置。例如：</w:t>
      </w:r>
    </w:p>
    <w:p w14:paraId="1174B8DF">
      <w:pPr>
        <w:spacing w:before="122" w:line="192" w:lineRule="auto"/>
        <w:ind w:left="79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 xml:space="preserve">Claus    Roxin,Strafrecht     Allgemeiner    Teil,Band    </w:t>
      </w:r>
      <w:r>
        <w:rPr>
          <w:rFonts w:ascii="Times New Roman" w:hAnsi="Times New Roman" w:eastAsia="Times New Roman" w:cs="Times New Roman"/>
          <w:color w:val="2060D0"/>
          <w:spacing w:val="-1"/>
          <w:sz w:val="19"/>
          <w:szCs w:val="19"/>
        </w:rPr>
        <w:t xml:space="preserve"> I,4.Aufl.</w:t>
      </w:r>
    </w:p>
    <w:p w14:paraId="5BD925C6">
      <w:pPr>
        <w:spacing w:before="189" w:line="192" w:lineRule="auto"/>
        <w:ind w:left="3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1"/>
          <w:sz w:val="19"/>
          <w:szCs w:val="19"/>
        </w:rPr>
        <w:t>C.H.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>Beck</w:t>
      </w:r>
      <w:r>
        <w:rPr>
          <w:rFonts w:ascii="Times New Roman" w:hAnsi="Times New Roman" w:eastAsia="Times New Roman" w:cs="Times New Roman"/>
          <w:color w:val="2060C0"/>
          <w:spacing w:val="1"/>
          <w:sz w:val="19"/>
          <w:szCs w:val="19"/>
        </w:rPr>
        <w:t xml:space="preserve">,2006,§15         </w:t>
      </w: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    Rn.19.</w:t>
      </w:r>
    </w:p>
    <w:p w14:paraId="73B02ADD">
      <w:pPr>
        <w:spacing w:before="222" w:line="192" w:lineRule="auto"/>
        <w:ind w:left="79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Ralf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Dreier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>/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Stanley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L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Paulson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Hrsg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>.),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Gustav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Radbruch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>-</w:t>
      </w:r>
    </w:p>
    <w:p w14:paraId="0B9F8CCF">
      <w:pPr>
        <w:spacing w:before="185" w:line="192" w:lineRule="auto"/>
        <w:ind w:left="3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z w:val="19"/>
          <w:szCs w:val="19"/>
        </w:rPr>
        <w:t xml:space="preserve">Rechtsphilosophie:   Studienausgabe,   2.   Aufl.,   C.F.Müller,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 xml:space="preserve"> 2003,</w:t>
      </w:r>
    </w:p>
    <w:p w14:paraId="76AEDDF6">
      <w:pPr>
        <w:spacing w:line="192" w:lineRule="auto"/>
        <w:rPr>
          <w:rFonts w:ascii="Times New Roman" w:hAnsi="Times New Roman" w:eastAsia="Times New Roman" w:cs="Times New Roman"/>
          <w:sz w:val="19"/>
          <w:szCs w:val="19"/>
        </w:rPr>
        <w:sectPr>
          <w:footerReference r:id="rId63" w:type="default"/>
          <w:pgSz w:w="8190" w:h="12100"/>
          <w:pgMar w:top="400" w:right="1228" w:bottom="1783" w:left="1119" w:header="0" w:footer="1611" w:gutter="0"/>
          <w:cols w:space="720" w:num="1"/>
        </w:sectPr>
      </w:pPr>
    </w:p>
    <w:p w14:paraId="2DD9D094">
      <w:pPr>
        <w:pStyle w:val="2"/>
        <w:spacing w:line="279" w:lineRule="auto"/>
      </w:pPr>
    </w:p>
    <w:p w14:paraId="4A57B011">
      <w:pPr>
        <w:pStyle w:val="2"/>
        <w:spacing w:line="279" w:lineRule="auto"/>
      </w:pPr>
    </w:p>
    <w:p w14:paraId="103AE5EE">
      <w:pPr>
        <w:pStyle w:val="2"/>
        <w:spacing w:line="279" w:lineRule="auto"/>
      </w:pPr>
    </w:p>
    <w:p w14:paraId="471210C9">
      <w:pPr>
        <w:pStyle w:val="2"/>
        <w:spacing w:line="279" w:lineRule="auto"/>
      </w:pPr>
    </w:p>
    <w:p w14:paraId="7158E93B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12"/>
          <w:sz w:val="16"/>
          <w:szCs w:val="16"/>
        </w:rPr>
        <w:t>三</w:t>
      </w:r>
      <w:r>
        <w:rPr>
          <w:rFonts w:ascii="FangSong" w:hAnsi="FangSong" w:eastAsia="FangSong" w:cs="FangSong"/>
          <w:color w:val="2060C0"/>
          <w:spacing w:val="-28"/>
          <w:sz w:val="16"/>
          <w:szCs w:val="16"/>
        </w:rPr>
        <w:t xml:space="preserve"> </w:t>
      </w:r>
      <w:r>
        <w:rPr>
          <w:rFonts w:ascii="FangSong" w:hAnsi="FangSong" w:eastAsia="FangSong" w:cs="FangSong"/>
          <w:color w:val="2060C0"/>
          <w:spacing w:val="-12"/>
          <w:sz w:val="16"/>
          <w:szCs w:val="16"/>
        </w:rPr>
        <w:t>、外文引注体例</w:t>
      </w:r>
      <w:r>
        <w:rPr>
          <w:rFonts w:ascii="FangSong" w:hAnsi="FangSong" w:eastAsia="FangSong" w:cs="FangSong"/>
          <w:color w:val="2060C0"/>
          <w:spacing w:val="3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12"/>
          <w:sz w:val="16"/>
          <w:szCs w:val="16"/>
        </w:rPr>
        <w:t>·101</w:t>
      </w:r>
      <w:r>
        <w:rPr>
          <w:rFonts w:ascii="宋体" w:hAnsi="宋体" w:eastAsia="宋体" w:cs="宋体"/>
          <w:color w:val="2060C0"/>
          <w:spacing w:val="-18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12"/>
          <w:sz w:val="16"/>
          <w:szCs w:val="16"/>
        </w:rPr>
        <w:t>·</w:t>
      </w:r>
    </w:p>
    <w:p w14:paraId="081D90F8">
      <w:pPr>
        <w:pStyle w:val="2"/>
        <w:spacing w:line="356" w:lineRule="auto"/>
      </w:pPr>
    </w:p>
    <w:p w14:paraId="79398C93">
      <w:pPr>
        <w:spacing w:before="62" w:line="368" w:lineRule="auto"/>
        <w:ind w:left="132" w:right="412" w:firstLine="429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作者姓名用全称，名在前、姓在后，首字母大写，不用斜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体。作者为两位或者三位的，用/连接；作者超过三位的，可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以只写一至两位，后加</w:t>
      </w:r>
      <w:r>
        <w:rPr>
          <w:rFonts w:ascii="宋体" w:hAnsi="宋体" w:eastAsia="宋体" w:cs="宋体"/>
          <w:spacing w:val="-18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19"/>
          <w:szCs w:val="19"/>
        </w:rPr>
        <w:t>u.a.</w:t>
      </w:r>
      <w:r>
        <w:rPr>
          <w:rFonts w:ascii="Times New Roman" w:hAnsi="Times New Roman" w:eastAsia="Times New Roman" w:cs="Times New Roman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。 编辑作品，在编者之后括注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Hrsg.</w:t>
      </w:r>
    </w:p>
    <w:p w14:paraId="2F971B3B">
      <w:pPr>
        <w:spacing w:before="37" w:line="219" w:lineRule="auto"/>
        <w:ind w:left="56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图书出版者不详的，可用s.n.表示；不写出版地信息。</w:t>
      </w:r>
    </w:p>
    <w:p w14:paraId="6F90FBA5">
      <w:pPr>
        <w:spacing w:before="154" w:line="365" w:lineRule="auto"/>
        <w:ind w:left="132" w:right="446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所引内容所在章节一般用§标注，所在页边码用</w:t>
      </w:r>
      <w:r>
        <w:rPr>
          <w:rFonts w:ascii="Times New Roman" w:hAnsi="Times New Roman" w:eastAsia="Times New Roman" w:cs="Times New Roman"/>
          <w:sz w:val="19"/>
          <w:szCs w:val="19"/>
        </w:rPr>
        <w:t>Rn</w:t>
      </w:r>
      <w:r>
        <w:rPr>
          <w:rFonts w:ascii="Times New Roman" w:hAnsi="Times New Roman" w:eastAsia="Times New Roman" w:cs="Times New Roman"/>
          <w:spacing w:val="19"/>
          <w:sz w:val="19"/>
          <w:szCs w:val="19"/>
        </w:rPr>
        <w:t>.</w:t>
      </w:r>
      <w:r>
        <w:rPr>
          <w:rFonts w:ascii="宋体" w:hAnsi="宋体" w:eastAsia="宋体" w:cs="宋体"/>
          <w:spacing w:val="19"/>
          <w:sz w:val="19"/>
          <w:szCs w:val="19"/>
        </w:rPr>
        <w:t>标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注；没有页边码的，以</w:t>
      </w:r>
      <w:r>
        <w:rPr>
          <w:rFonts w:ascii="Times New Roman" w:hAnsi="Times New Roman" w:eastAsia="Times New Roman" w:cs="Times New Roman"/>
          <w:spacing w:val="9"/>
          <w:sz w:val="19"/>
          <w:szCs w:val="19"/>
        </w:rPr>
        <w:t>S.</w:t>
      </w:r>
      <w:r>
        <w:rPr>
          <w:rFonts w:ascii="宋体" w:hAnsi="宋体" w:eastAsia="宋体" w:cs="宋体"/>
          <w:spacing w:val="9"/>
          <w:sz w:val="19"/>
          <w:szCs w:val="19"/>
        </w:rPr>
        <w:t>标注所引用的页码。</w:t>
      </w:r>
    </w:p>
    <w:p w14:paraId="7371EF65">
      <w:pPr>
        <w:spacing w:line="219" w:lineRule="auto"/>
        <w:ind w:left="56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(2)法律评注</w:t>
      </w:r>
    </w:p>
    <w:p w14:paraId="65D79748">
      <w:pPr>
        <w:spacing w:before="154" w:line="350" w:lineRule="auto"/>
        <w:ind w:left="132" w:right="406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引用法律评注，在作者名称后，用</w:t>
      </w:r>
      <w:r>
        <w:rPr>
          <w:rFonts w:ascii="宋体" w:hAnsi="宋体" w:eastAsia="宋体" w:cs="宋体"/>
          <w:sz w:val="19"/>
          <w:szCs w:val="19"/>
        </w:rPr>
        <w:t>in</w:t>
      </w:r>
      <w:r>
        <w:rPr>
          <w:rFonts w:ascii="宋体" w:hAnsi="宋体" w:eastAsia="宋体" w:cs="宋体"/>
          <w:spacing w:val="-3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表示“载于”。所引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评注内容所在位置，原则上标注页边码；没有页边码的，标</w:t>
      </w:r>
    </w:p>
    <w:p w14:paraId="44B26E54">
      <w:pPr>
        <w:spacing w:line="220" w:lineRule="auto"/>
        <w:ind w:left="1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402030"/>
          <w:spacing w:val="15"/>
          <w:sz w:val="19"/>
          <w:szCs w:val="19"/>
        </w:rPr>
        <w:t>注页码。例如：</w:t>
      </w:r>
    </w:p>
    <w:p w14:paraId="4569A838">
      <w:pPr>
        <w:spacing w:before="290" w:line="192" w:lineRule="auto"/>
        <w:ind w:left="5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Martin</w:t>
      </w:r>
      <w:r>
        <w:rPr>
          <w:rFonts w:ascii="Times New Roman" w:hAnsi="Times New Roman" w:eastAsia="Times New Roman" w:cs="Times New Roman"/>
          <w:color w:val="2070D0"/>
          <w:spacing w:val="22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Schwab,</w:t>
      </w:r>
      <w:r>
        <w:rPr>
          <w:rFonts w:ascii="Times New Roman" w:hAnsi="Times New Roman" w:eastAsia="Times New Roman" w:cs="Times New Roman"/>
          <w:color w:val="2070D0"/>
          <w:spacing w:val="18"/>
          <w:w w:val="10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color w:val="2070D0"/>
          <w:spacing w:val="17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Münchener</w:t>
      </w:r>
      <w:r>
        <w:rPr>
          <w:rFonts w:ascii="Times New Roman" w:hAnsi="Times New Roman" w:eastAsia="Times New Roman" w:cs="Times New Roman"/>
          <w:color w:val="2070D0"/>
          <w:spacing w:val="17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Kommentar</w:t>
      </w:r>
      <w:r>
        <w:rPr>
          <w:rFonts w:ascii="Times New Roman" w:hAnsi="Times New Roman" w:eastAsia="Times New Roman" w:cs="Times New Roman"/>
          <w:color w:val="2070D0"/>
          <w:spacing w:val="16"/>
          <w:w w:val="10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BGB,</w:t>
      </w:r>
      <w:r>
        <w:rPr>
          <w:rFonts w:ascii="Times New Roman" w:hAnsi="Times New Roman" w:eastAsia="Times New Roman" w:cs="Times New Roman"/>
          <w:color w:val="2070D0"/>
          <w:spacing w:val="17"/>
          <w:w w:val="10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Band</w:t>
      </w:r>
      <w:r>
        <w:rPr>
          <w:rFonts w:ascii="Times New Roman" w:hAnsi="Times New Roman" w:eastAsia="Times New Roman" w:cs="Times New Roman"/>
          <w:color w:val="2070D0"/>
          <w:spacing w:val="20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19"/>
          <w:szCs w:val="19"/>
        </w:rPr>
        <w:t>5,</w:t>
      </w:r>
    </w:p>
    <w:p w14:paraId="2FB8925E">
      <w:pPr>
        <w:spacing w:before="189" w:line="192" w:lineRule="auto"/>
        <w:ind w:left="13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6.Aufl.,C.H.Beck,2013,§817</w:t>
      </w:r>
      <w:r>
        <w:rPr>
          <w:rFonts w:ascii="Times New Roman" w:hAnsi="Times New Roman" w:eastAsia="Times New Roman" w:cs="Times New Roman"/>
          <w:color w:val="2060D0"/>
          <w:spacing w:val="2"/>
          <w:sz w:val="19"/>
          <w:szCs w:val="19"/>
        </w:rPr>
        <w:t xml:space="preserve">             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Rn.9.</w:t>
      </w:r>
    </w:p>
    <w:p w14:paraId="4070339C">
      <w:pPr>
        <w:pStyle w:val="2"/>
      </w:pPr>
    </w:p>
    <w:p w14:paraId="727C0590">
      <w:pPr>
        <w:spacing w:before="63" w:line="343" w:lineRule="auto"/>
        <w:ind w:left="132" w:right="404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对于网络出版的法律评注，不写版次，但应标注出版日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期。例如：</w:t>
      </w:r>
    </w:p>
    <w:p w14:paraId="49FFF636">
      <w:pPr>
        <w:spacing w:before="171" w:line="192" w:lineRule="auto"/>
        <w:ind w:left="5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Jan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>-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Hendrik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>ö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ver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beck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>-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online</w:t>
      </w:r>
      <w:r>
        <w:rPr>
          <w:rFonts w:ascii="Times New Roman" w:hAnsi="Times New Roman" w:eastAsia="Times New Roman" w:cs="Times New Roman"/>
          <w:color w:val="1060E0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1060E0"/>
          <w:sz w:val="19"/>
          <w:szCs w:val="19"/>
        </w:rPr>
        <w:t>GROSSKOMMENTAR</w:t>
      </w:r>
    </w:p>
    <w:p w14:paraId="21B7C43A">
      <w:pPr>
        <w:spacing w:before="159" w:line="192" w:lineRule="auto"/>
        <w:ind w:left="13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BGB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>,C.H.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Beck</w:t>
      </w:r>
      <w:r>
        <w:rPr>
          <w:rFonts w:ascii="Times New Roman" w:hAnsi="Times New Roman" w:eastAsia="Times New Roman" w:cs="Times New Roman"/>
          <w:color w:val="2060D0"/>
          <w:spacing w:val="1"/>
          <w:sz w:val="19"/>
          <w:szCs w:val="19"/>
        </w:rPr>
        <w:t xml:space="preserve">,01.08.2024,§256               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 xml:space="preserve"> Rn.3.</w:t>
      </w:r>
    </w:p>
    <w:p w14:paraId="30EE46D2">
      <w:pPr>
        <w:pStyle w:val="2"/>
        <w:spacing w:line="249" w:lineRule="auto"/>
      </w:pPr>
    </w:p>
    <w:p w14:paraId="1FD10981">
      <w:pPr>
        <w:spacing w:before="62" w:line="219" w:lineRule="auto"/>
        <w:ind w:left="56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(3)汇编作品中的文章</w:t>
      </w:r>
    </w:p>
    <w:p w14:paraId="1DB15897">
      <w:pPr>
        <w:spacing w:before="115" w:line="381" w:lineRule="auto"/>
        <w:ind w:left="132" w:right="428"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引用多篇合成、相互独立的汇编作品中的文章，先引文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章，再标注该文章所在图书，用</w:t>
      </w:r>
      <w:r>
        <w:rPr>
          <w:rFonts w:ascii="宋体" w:hAnsi="宋体" w:eastAsia="宋体" w:cs="宋体"/>
          <w:sz w:val="19"/>
          <w:szCs w:val="19"/>
        </w:rPr>
        <w:t>in</w:t>
      </w:r>
      <w:r>
        <w:rPr>
          <w:rFonts w:ascii="宋体" w:hAnsi="宋体" w:eastAsia="宋体" w:cs="宋体"/>
          <w:spacing w:val="-3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表示“载于”。例如：</w:t>
      </w:r>
    </w:p>
    <w:p w14:paraId="0247EA37">
      <w:pPr>
        <w:spacing w:before="84" w:line="192" w:lineRule="auto"/>
        <w:ind w:left="5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Arthur</w:t>
      </w:r>
      <w:r>
        <w:rPr>
          <w:rFonts w:ascii="Times New Roman" w:hAnsi="Times New Roman" w:eastAsia="Times New Roman" w:cs="Times New Roman"/>
          <w:color w:val="2060C0"/>
          <w:spacing w:val="24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Kaufmann,Bemerkungen</w:t>
      </w:r>
      <w:r>
        <w:rPr>
          <w:rFonts w:ascii="Times New Roman" w:hAnsi="Times New Roman" w:eastAsia="Times New Roman" w:cs="Times New Roman"/>
          <w:color w:val="2060C0"/>
          <w:spacing w:val="18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zur</w:t>
      </w:r>
      <w:r>
        <w:rPr>
          <w:rFonts w:ascii="Times New Roman" w:hAnsi="Times New Roman" w:eastAsia="Times New Roman" w:cs="Times New Roman"/>
          <w:color w:val="2060C0"/>
          <w:spacing w:val="17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Reform</w:t>
      </w:r>
      <w:r>
        <w:rPr>
          <w:rFonts w:ascii="Times New Roman" w:hAnsi="Times New Roman" w:eastAsia="Times New Roman" w:cs="Times New Roman"/>
          <w:color w:val="2060C0"/>
          <w:spacing w:val="1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des§218</w:t>
      </w:r>
      <w:r>
        <w:rPr>
          <w:rFonts w:ascii="Times New Roman" w:hAnsi="Times New Roman" w:eastAsia="Times New Roman" w:cs="Times New Roman"/>
          <w:color w:val="2060C0"/>
          <w:spacing w:val="2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19"/>
          <w:szCs w:val="19"/>
        </w:rPr>
        <w:t>StGB</w:t>
      </w:r>
    </w:p>
    <w:p w14:paraId="20B24138">
      <w:pPr>
        <w:spacing w:line="192" w:lineRule="auto"/>
        <w:rPr>
          <w:rFonts w:ascii="Times New Roman" w:hAnsi="Times New Roman" w:eastAsia="Times New Roman" w:cs="Times New Roman"/>
          <w:sz w:val="19"/>
          <w:szCs w:val="19"/>
        </w:rPr>
        <w:sectPr>
          <w:footerReference r:id="rId64" w:type="default"/>
          <w:pgSz w:w="8250" w:h="12030"/>
          <w:pgMar w:top="400" w:right="1111" w:bottom="400" w:left="1237" w:header="0" w:footer="0" w:gutter="0"/>
          <w:cols w:space="720" w:num="1"/>
        </w:sectPr>
      </w:pPr>
    </w:p>
    <w:p w14:paraId="5CDC1EE7">
      <w:pPr>
        <w:pStyle w:val="2"/>
        <w:spacing w:line="268" w:lineRule="auto"/>
      </w:pPr>
    </w:p>
    <w:p w14:paraId="6F79F238">
      <w:pPr>
        <w:pStyle w:val="2"/>
        <w:spacing w:line="269" w:lineRule="auto"/>
      </w:pPr>
    </w:p>
    <w:p w14:paraId="0EC26E1F">
      <w:pPr>
        <w:pStyle w:val="2"/>
        <w:spacing w:line="269" w:lineRule="auto"/>
      </w:pPr>
    </w:p>
    <w:p w14:paraId="68FDCE72">
      <w:pPr>
        <w:pStyle w:val="2"/>
        <w:spacing w:line="269" w:lineRule="auto"/>
      </w:pPr>
    </w:p>
    <w:p w14:paraId="20C62AF0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B0"/>
          <w:spacing w:val="-22"/>
          <w:sz w:val="20"/>
          <w:szCs w:val="20"/>
        </w:rPr>
        <w:t>·102</w:t>
      </w:r>
      <w:r>
        <w:rPr>
          <w:rFonts w:ascii="FangSong" w:hAnsi="FangSong" w:eastAsia="FangSong" w:cs="FangSong"/>
          <w:color w:val="2060D0"/>
          <w:spacing w:val="-22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C0"/>
          <w:spacing w:val="-22"/>
          <w:sz w:val="20"/>
          <w:szCs w:val="20"/>
        </w:rPr>
        <w:t>法学引注手册(第二版)</w:t>
      </w:r>
    </w:p>
    <w:p w14:paraId="6ADE23FC">
      <w:pPr>
        <w:pStyle w:val="2"/>
        <w:spacing w:line="388" w:lineRule="auto"/>
      </w:pPr>
    </w:p>
    <w:p w14:paraId="1A5E5350">
      <w:pPr>
        <w:spacing w:before="58" w:line="192" w:lineRule="auto"/>
        <w:ind w:left="3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aus  rechtsphilosophischer  Sicht,in</w:t>
      </w:r>
      <w:r>
        <w:rPr>
          <w:rFonts w:ascii="Times New Roman" w:hAnsi="Times New Roman" w:eastAsia="Times New Roman" w:cs="Times New Roman"/>
          <w:color w:val="2060D0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Jürgen</w:t>
      </w:r>
      <w:r>
        <w:rPr>
          <w:rFonts w:ascii="Times New Roman" w:hAnsi="Times New Roman" w:eastAsia="Times New Roman" w:cs="Times New Roman"/>
          <w:color w:val="2060D0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Baumann(Hrsg.),Das</w:t>
      </w:r>
    </w:p>
    <w:p w14:paraId="296ECFF4">
      <w:pPr>
        <w:spacing w:before="185" w:line="192" w:lineRule="auto"/>
        <w:ind w:left="3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Abtreibungsverbot     des§218     StGB,2.Aufl.,Luchterhand,1972,</w:t>
      </w:r>
    </w:p>
    <w:p w14:paraId="5038C931">
      <w:pPr>
        <w:spacing w:before="226" w:line="192" w:lineRule="auto"/>
        <w:ind w:left="3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D0"/>
          <w:spacing w:val="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.46</w:t>
      </w:r>
      <w:r>
        <w:rPr>
          <w:rFonts w:ascii="Times New Roman" w:hAnsi="Times New Roman" w:eastAsia="Times New Roman" w:cs="Times New Roman"/>
          <w:color w:val="2060D0"/>
          <w:spacing w:val="1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</w:t>
      </w:r>
    </w:p>
    <w:p w14:paraId="267CCF12">
      <w:pPr>
        <w:spacing w:before="278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(4)祝贺文集和纪念文集</w:t>
      </w:r>
    </w:p>
    <w:p w14:paraId="4AE06225">
      <w:pPr>
        <w:spacing w:before="141" w:line="348" w:lineRule="auto"/>
        <w:ind w:left="370" w:right="182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引用祝贺文集或者纪念文集，应标注祝贺文集或者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纪念文集。祝贺文集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Festschrift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)    </w:t>
      </w:r>
      <w:r>
        <w:rPr>
          <w:rFonts w:ascii="宋体" w:hAnsi="宋体" w:eastAsia="宋体" w:cs="宋体"/>
          <w:spacing w:val="12"/>
          <w:sz w:val="20"/>
          <w:szCs w:val="20"/>
        </w:rPr>
        <w:t>缩写为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,  </w:t>
      </w:r>
      <w:r>
        <w:rPr>
          <w:rFonts w:ascii="宋体" w:hAnsi="宋体" w:eastAsia="宋体" w:cs="宋体"/>
          <w:spacing w:val="12"/>
          <w:sz w:val="20"/>
          <w:szCs w:val="20"/>
        </w:rPr>
        <w:t>纪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念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文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Gedachtnisschrift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)   </w:t>
      </w:r>
      <w:r>
        <w:rPr>
          <w:rFonts w:ascii="宋体" w:hAnsi="宋体" w:eastAsia="宋体" w:cs="宋体"/>
          <w:spacing w:val="11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GS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,  </w:t>
      </w:r>
      <w:r>
        <w:rPr>
          <w:rFonts w:ascii="宋体" w:hAnsi="宋体" w:eastAsia="宋体" w:cs="宋体"/>
          <w:spacing w:val="11"/>
          <w:sz w:val="20"/>
          <w:szCs w:val="20"/>
        </w:rPr>
        <w:t>两者后均用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für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连接被祝贺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者和被纪念者的姓氏。姓氏不用斜体。例如：</w:t>
      </w:r>
    </w:p>
    <w:p w14:paraId="4DC28C6D">
      <w:pPr>
        <w:spacing w:before="151" w:line="396" w:lineRule="auto"/>
        <w:ind w:left="370" w:right="146" w:firstLine="419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Claus-Wilhelm</w:t>
      </w:r>
      <w:r>
        <w:rPr>
          <w:rFonts w:ascii="Times New Roman" w:hAnsi="Times New Roman" w:eastAsia="Times New Roman" w:cs="Times New Roman"/>
          <w:color w:val="2060C0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Canaris,Gesa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mtunwirksamkeit</w:t>
      </w:r>
      <w:r>
        <w:rPr>
          <w:rFonts w:ascii="Times New Roman" w:hAnsi="Times New Roman" w:eastAsia="Times New Roman" w:cs="Times New Roman"/>
          <w:color w:val="2060C0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und</w:t>
      </w:r>
      <w:r>
        <w:rPr>
          <w:rFonts w:ascii="Times New Roman" w:hAnsi="Times New Roman" w:eastAsia="Times New Roman" w:cs="Times New Roman"/>
          <w:color w:val="2060C0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Teilgül-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 tigkeit  rechtsgeschäftlicher  Regelungen,  FS</w:t>
      </w:r>
      <w:r>
        <w:rPr>
          <w:rFonts w:ascii="Times New Roman" w:hAnsi="Times New Roman" w:eastAsia="Times New Roman" w:cs="Times New Roman"/>
          <w:color w:val="2060C0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für</w:t>
      </w:r>
      <w:r>
        <w:rPr>
          <w:rFonts w:ascii="Times New Roman" w:hAnsi="Times New Roman" w:eastAsia="Times New Roman" w:cs="Times New Roman"/>
          <w:color w:val="2060C0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Steindorff,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Gruyter,1990,S.524.</w:t>
      </w:r>
    </w:p>
    <w:p w14:paraId="0BD57715">
      <w:pPr>
        <w:spacing w:before="299" w:line="222" w:lineRule="auto"/>
        <w:ind w:left="7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50D0"/>
          <w:spacing w:val="4"/>
          <w:sz w:val="20"/>
          <w:szCs w:val="20"/>
        </w:rPr>
        <w:t>124</w:t>
      </w:r>
      <w:r>
        <w:rPr>
          <w:rFonts w:ascii="宋体" w:hAnsi="宋体" w:eastAsia="宋体" w:cs="宋体"/>
          <w:color w:val="1050D0"/>
          <w:spacing w:val="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4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-1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4"/>
          <w:sz w:val="20"/>
          <w:szCs w:val="20"/>
        </w:rPr>
        <w:t>德文报刊</w:t>
      </w:r>
    </w:p>
    <w:p w14:paraId="7FC209E0">
      <w:pPr>
        <w:spacing w:before="133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(1)学术期刊文章</w:t>
      </w:r>
    </w:p>
    <w:p w14:paraId="2A36B39D">
      <w:pPr>
        <w:spacing w:before="154" w:line="353" w:lineRule="auto"/>
        <w:ind w:left="370" w:right="18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引用学术期刊上的文章，应标明作者、文章题目、期刊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名称、卷册号、出版年份、所在页码。例如：</w:t>
      </w:r>
    </w:p>
    <w:p w14:paraId="69C2728D">
      <w:pPr>
        <w:spacing w:before="153" w:line="192" w:lineRule="auto"/>
        <w:ind w:left="79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Benjamin   Vogel,    Rechtsgüterschutz   und    Normgeltung,</w:t>
      </w:r>
    </w:p>
    <w:p w14:paraId="5220B59A">
      <w:pPr>
        <w:spacing w:before="166" w:line="192" w:lineRule="auto"/>
        <w:ind w:left="3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ZStW       129(2017),S.630.</w:t>
      </w:r>
    </w:p>
    <w:p w14:paraId="4A967341">
      <w:pPr>
        <w:spacing w:before="178" w:line="396" w:lineRule="auto"/>
        <w:ind w:left="370" w:right="151" w:firstLine="4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Markus</w:t>
      </w:r>
      <w:r>
        <w:rPr>
          <w:rFonts w:ascii="Times New Roman" w:hAnsi="Times New Roman" w:eastAsia="Times New Roman" w:cs="Times New Roman"/>
          <w:color w:val="2060C0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Würdinger,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Über</w:t>
      </w:r>
      <w:r>
        <w:rPr>
          <w:rFonts w:ascii="Times New Roman" w:hAnsi="Times New Roman" w:eastAsia="Times New Roman" w:cs="Times New Roman"/>
          <w:color w:val="2060C0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Radarw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arngeräte</w:t>
      </w:r>
      <w:r>
        <w:rPr>
          <w:rFonts w:ascii="Times New Roman" w:hAnsi="Times New Roman" w:eastAsia="Times New Roman" w:cs="Times New Roman"/>
          <w:color w:val="2060C0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und</w:t>
      </w:r>
      <w:r>
        <w:rPr>
          <w:rFonts w:ascii="Times New Roman" w:hAnsi="Times New Roman" w:eastAsia="Times New Roman" w:cs="Times New Roman"/>
          <w:color w:val="2060C0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die</w:t>
      </w:r>
      <w:r>
        <w:rPr>
          <w:rFonts w:ascii="Times New Roman" w:hAnsi="Times New Roman" w:eastAsia="Times New Roman" w:cs="Times New Roman"/>
          <w:color w:val="2060C0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Zukunft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ft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color w:val="206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Europaischen</w:t>
      </w:r>
      <w:r>
        <w:rPr>
          <w:rFonts w:ascii="Times New Roman" w:hAnsi="Times New Roman" w:eastAsia="Times New Roman" w:cs="Times New Roman"/>
          <w:color w:val="206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Privatrecht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s,JuS</w:t>
      </w:r>
      <w:r>
        <w:rPr>
          <w:rFonts w:ascii="Times New Roman" w:hAnsi="Times New Roman" w:eastAsia="Times New Roman" w:cs="Times New Roman"/>
          <w:color w:val="2060C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2012,S.238</w:t>
      </w:r>
      <w:r>
        <w:rPr>
          <w:rFonts w:ascii="Times New Roman" w:hAnsi="Times New Roman" w:eastAsia="Times New Roman" w:cs="Times New Roman"/>
          <w:color w:val="2060C0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f.</w:t>
      </w:r>
    </w:p>
    <w:p w14:paraId="4EB7DEAD">
      <w:pPr>
        <w:spacing w:before="100" w:line="219" w:lineRule="auto"/>
        <w:ind w:left="7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作者信息的写法，同图书。</w:t>
      </w:r>
    </w:p>
    <w:p w14:paraId="62DB6D8A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8190" w:h="12070"/>
          <w:pgMar w:top="400" w:right="1228" w:bottom="400" w:left="1129" w:header="0" w:footer="0" w:gutter="0"/>
          <w:cols w:space="720" w:num="1"/>
        </w:sectPr>
      </w:pPr>
    </w:p>
    <w:p w14:paraId="65F8AE9F">
      <w:pPr>
        <w:pStyle w:val="2"/>
        <w:spacing w:line="276" w:lineRule="auto"/>
      </w:pPr>
    </w:p>
    <w:p w14:paraId="7C9D504D">
      <w:pPr>
        <w:pStyle w:val="2"/>
        <w:spacing w:line="276" w:lineRule="auto"/>
      </w:pPr>
    </w:p>
    <w:p w14:paraId="38A99919">
      <w:pPr>
        <w:pStyle w:val="2"/>
        <w:spacing w:line="277" w:lineRule="auto"/>
      </w:pPr>
    </w:p>
    <w:p w14:paraId="4CC4E41C">
      <w:pPr>
        <w:pStyle w:val="2"/>
        <w:spacing w:line="277" w:lineRule="auto"/>
      </w:pPr>
    </w:p>
    <w:p w14:paraId="6A151E67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6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·103</w:t>
      </w:r>
      <w:r>
        <w:rPr>
          <w:rFonts w:ascii="宋体" w:hAnsi="宋体" w:eastAsia="宋体" w:cs="宋体"/>
          <w:color w:val="2060C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01F95FD8">
      <w:pPr>
        <w:pStyle w:val="2"/>
        <w:spacing w:line="381" w:lineRule="auto"/>
      </w:pPr>
    </w:p>
    <w:p w14:paraId="3BFC5D20">
      <w:pPr>
        <w:spacing w:before="65" w:line="219" w:lineRule="auto"/>
        <w:ind w:left="6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文章名不加引号，不用斜体。</w:t>
      </w:r>
    </w:p>
    <w:p w14:paraId="38DC910C">
      <w:pPr>
        <w:spacing w:before="121" w:line="348" w:lineRule="auto"/>
        <w:ind w:left="241" w:right="410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期刊名称原则上写全称；德国学界有惯用缩写的，可以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使用惯用缩写。例如，《新法学周刊》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Neue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Juristische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Wochenschrift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)</w:t>
      </w:r>
      <w:r>
        <w:rPr>
          <w:rFonts w:ascii="宋体" w:hAnsi="宋体" w:eastAsia="宋体" w:cs="宋体"/>
          <w:spacing w:val="4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NJW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,</w:t>
      </w:r>
      <w:r>
        <w:rPr>
          <w:rFonts w:ascii="宋体" w:hAnsi="宋体" w:eastAsia="宋体" w:cs="宋体"/>
          <w:spacing w:val="4"/>
          <w:sz w:val="20"/>
          <w:szCs w:val="20"/>
        </w:rPr>
        <w:t>《法学家杂志》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Juristen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Zeitung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JZ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,</w:t>
      </w:r>
      <w:r>
        <w:rPr>
          <w:rFonts w:ascii="宋体" w:hAnsi="宋体" w:eastAsia="宋体" w:cs="宋体"/>
          <w:spacing w:val="13"/>
          <w:sz w:val="20"/>
          <w:szCs w:val="20"/>
        </w:rPr>
        <w:t>《整体刑法学杂志》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Zeitschrift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ü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die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gesamte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Strafrechtswissenschaft)缩写为ZStW。</w:t>
      </w:r>
    </w:p>
    <w:p w14:paraId="4FABF2AA">
      <w:pPr>
        <w:spacing w:before="26" w:line="354" w:lineRule="auto"/>
        <w:ind w:left="241" w:right="412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期刊信息只有年份的，直接将年份标注在期刊名称之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后。如果同时有期刊卷册数和年份，将卷册数标注在期刊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名称之后，再括注年份。</w:t>
      </w:r>
    </w:p>
    <w:p w14:paraId="7DF91C24">
      <w:pPr>
        <w:spacing w:before="2" w:line="350" w:lineRule="auto"/>
        <w:ind w:left="241" w:right="41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所引内容的位置，原则上以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S.</w:t>
      </w:r>
      <w:r>
        <w:rPr>
          <w:rFonts w:ascii="宋体" w:hAnsi="宋体" w:eastAsia="宋体" w:cs="宋体"/>
          <w:spacing w:val="13"/>
          <w:sz w:val="20"/>
          <w:szCs w:val="20"/>
        </w:rPr>
        <w:t>标记页码。引用相邻两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页内容的，在首页数字后加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f.;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引用连续两页以上内容的，在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首页数字后加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.</w:t>
      </w:r>
      <w:r>
        <w:rPr>
          <w:rFonts w:ascii="宋体" w:hAnsi="宋体" w:eastAsia="宋体" w:cs="宋体"/>
          <w:spacing w:val="5"/>
          <w:sz w:val="20"/>
          <w:szCs w:val="20"/>
        </w:rPr>
        <w:t>。</w:t>
      </w:r>
    </w:p>
    <w:p w14:paraId="58C9AE53">
      <w:pPr>
        <w:spacing w:before="1" w:line="218" w:lineRule="auto"/>
        <w:ind w:left="6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(2)报纸杂志文章</w:t>
      </w:r>
    </w:p>
    <w:p w14:paraId="63BE3350">
      <w:pPr>
        <w:spacing w:before="144" w:line="343" w:lineRule="auto"/>
        <w:ind w:left="241" w:right="328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8"/>
          <w:sz w:val="20"/>
          <w:szCs w:val="20"/>
        </w:rPr>
        <w:t>引用报纸杂志上的文章，应标明作者、文章名、所载报刊、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出版日期。文章名称之后，用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表示“载于”。出版日</w:t>
      </w:r>
      <w:r>
        <w:rPr>
          <w:rFonts w:ascii="宋体" w:hAnsi="宋体" w:eastAsia="宋体" w:cs="宋体"/>
          <w:spacing w:val="4"/>
          <w:sz w:val="20"/>
          <w:szCs w:val="20"/>
        </w:rPr>
        <w:t>期按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9"/>
          <w:sz w:val="20"/>
          <w:szCs w:val="20"/>
        </w:rPr>
        <w:t>日、月、年的顺序标记。报纸可加版次，杂志可加页码。例如：</w:t>
      </w:r>
    </w:p>
    <w:p w14:paraId="4CBB91DF">
      <w:pPr>
        <w:spacing w:before="154" w:line="340" w:lineRule="auto"/>
        <w:ind w:left="241" w:right="423" w:firstLine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Thomas</w:t>
      </w:r>
      <w:r>
        <w:rPr>
          <w:rFonts w:ascii="Times New Roman" w:hAnsi="Times New Roman" w:eastAsia="Times New Roman" w:cs="Times New Roman"/>
          <w:color w:val="2060C0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Fischer,Absurdes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Spektakel  um   den</w:t>
      </w:r>
      <w:r>
        <w:rPr>
          <w:rFonts w:ascii="Times New Roman" w:hAnsi="Times New Roman" w:eastAsia="Times New Roman" w:cs="Times New Roman"/>
          <w:color w:val="2060C0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Tod,in</w:t>
      </w:r>
      <w:r>
        <w:rPr>
          <w:rFonts w:ascii="Times New Roman" w:hAnsi="Times New Roman" w:eastAsia="Times New Roman" w:cs="Times New Roman"/>
          <w:color w:val="2060C0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Die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Zeit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v.29</w:t>
      </w:r>
      <w:r>
        <w:rPr>
          <w:rFonts w:ascii="Times New Roman" w:hAnsi="Times New Roman" w:eastAsia="Times New Roman" w:cs="Times New Roman"/>
          <w:color w:val="1060D0"/>
          <w:spacing w:val="-2"/>
          <w:sz w:val="20"/>
          <w:szCs w:val="20"/>
        </w:rPr>
        <w:t>.9.2015.</w:t>
      </w:r>
    </w:p>
    <w:p w14:paraId="0B436CF7">
      <w:pPr>
        <w:pStyle w:val="2"/>
        <w:spacing w:line="280" w:lineRule="auto"/>
      </w:pPr>
    </w:p>
    <w:p w14:paraId="17582FB4">
      <w:pPr>
        <w:spacing w:before="65" w:line="222" w:lineRule="auto"/>
        <w:ind w:left="67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-10"/>
          <w:sz w:val="20"/>
          <w:szCs w:val="20"/>
        </w:rPr>
        <w:t>125.</w:t>
      </w:r>
      <w:r>
        <w:rPr>
          <w:rFonts w:ascii="宋体" w:hAnsi="宋体" w:eastAsia="宋体" w:cs="宋体"/>
          <w:color w:val="2060D0"/>
          <w:spacing w:val="7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0"/>
          <w:sz w:val="20"/>
          <w:szCs w:val="20"/>
        </w:rPr>
        <w:t>德</w:t>
      </w:r>
      <w:r>
        <w:rPr>
          <w:rFonts w:ascii="黑体" w:hAnsi="黑体" w:eastAsia="黑体" w:cs="黑体"/>
          <w:color w:val="2060D0"/>
          <w:spacing w:val="-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-10"/>
          <w:sz w:val="20"/>
          <w:szCs w:val="20"/>
        </w:rPr>
        <w:t>国</w:t>
      </w:r>
      <w:r>
        <w:rPr>
          <w:rFonts w:ascii="黑体" w:hAnsi="黑体" w:eastAsia="黑体" w:cs="黑体"/>
          <w:b/>
          <w:bCs/>
          <w:color w:val="2070D0"/>
          <w:spacing w:val="-10"/>
          <w:sz w:val="20"/>
          <w:szCs w:val="20"/>
        </w:rPr>
        <w:t>法</w:t>
      </w:r>
      <w:r>
        <w:rPr>
          <w:rFonts w:ascii="黑体" w:hAnsi="黑体" w:eastAsia="黑体" w:cs="黑体"/>
          <w:color w:val="2070D0"/>
          <w:spacing w:val="-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0"/>
          <w:sz w:val="20"/>
          <w:szCs w:val="20"/>
        </w:rPr>
        <w:t>律</w:t>
      </w:r>
    </w:p>
    <w:p w14:paraId="48F0D21D">
      <w:pPr>
        <w:spacing w:before="152" w:line="344" w:lineRule="auto"/>
        <w:ind w:left="241" w:right="402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引用德国法律的基本格式为，先写条款、后写法律名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称。法律条文的序数一般以§标注，款的序数直接以罗马</w:t>
      </w:r>
    </w:p>
    <w:p w14:paraId="20CDCC3E">
      <w:pPr>
        <w:spacing w:line="344" w:lineRule="auto"/>
        <w:rPr>
          <w:rFonts w:ascii="宋体" w:hAnsi="宋体" w:eastAsia="宋体" w:cs="宋体"/>
          <w:sz w:val="20"/>
          <w:szCs w:val="20"/>
        </w:rPr>
        <w:sectPr>
          <w:pgSz w:w="8260" w:h="12040"/>
          <w:pgMar w:top="400" w:right="1011" w:bottom="400" w:left="1239" w:header="0" w:footer="0" w:gutter="0"/>
          <w:cols w:space="720" w:num="1"/>
        </w:sectPr>
      </w:pPr>
    </w:p>
    <w:p w14:paraId="13C7F0EF">
      <w:pPr>
        <w:pStyle w:val="2"/>
        <w:spacing w:line="318" w:lineRule="auto"/>
      </w:pPr>
    </w:p>
    <w:p w14:paraId="0F5CF561">
      <w:pPr>
        <w:spacing w:before="65" w:line="343" w:lineRule="auto"/>
        <w:ind w:left="380" w:right="26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数字标注，项的序数以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Nr.</w:t>
      </w:r>
      <w:r>
        <w:rPr>
          <w:rFonts w:ascii="宋体" w:hAnsi="宋体" w:eastAsia="宋体" w:cs="宋体"/>
          <w:spacing w:val="-5"/>
          <w:sz w:val="20"/>
          <w:szCs w:val="20"/>
        </w:rPr>
        <w:t>标注；《德国基</w:t>
      </w:r>
      <w:r>
        <w:rPr>
          <w:rFonts w:ascii="宋体" w:hAnsi="宋体" w:eastAsia="宋体" w:cs="宋体"/>
          <w:spacing w:val="-6"/>
          <w:sz w:val="20"/>
          <w:szCs w:val="20"/>
        </w:rPr>
        <w:t>本法》、国际条约等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以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.</w:t>
      </w:r>
      <w:r>
        <w:rPr>
          <w:rFonts w:ascii="宋体" w:hAnsi="宋体" w:eastAsia="宋体" w:cs="宋体"/>
          <w:spacing w:val="7"/>
          <w:sz w:val="20"/>
          <w:szCs w:val="20"/>
        </w:rPr>
        <w:t>表示条文序数的，以</w:t>
      </w:r>
      <w:r>
        <w:rPr>
          <w:rFonts w:ascii="Times New Roman" w:hAnsi="Times New Roman" w:eastAsia="Times New Roman" w:cs="Times New Roman"/>
          <w:sz w:val="20"/>
          <w:szCs w:val="20"/>
        </w:rPr>
        <w:t>Art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.</w:t>
      </w:r>
      <w:r>
        <w:rPr>
          <w:rFonts w:ascii="宋体" w:hAnsi="宋体" w:eastAsia="宋体" w:cs="宋体"/>
          <w:spacing w:val="7"/>
          <w:sz w:val="20"/>
          <w:szCs w:val="20"/>
        </w:rPr>
        <w:t>标明条文序数。法律或法规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名称一般写全称，可以括注缩写；再次引用时，可以使用缩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写。例如：</w:t>
      </w:r>
    </w:p>
    <w:p w14:paraId="25E00C5C">
      <w:pPr>
        <w:spacing w:before="121" w:line="391" w:lineRule="auto"/>
        <w:ind w:left="380" w:right="293" w:firstLine="44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§46bⅢ</w:t>
      </w:r>
      <w:r>
        <w:rPr>
          <w:rFonts w:ascii="Times New Roman" w:hAnsi="Times New Roman" w:eastAsia="Times New Roman" w:cs="Times New Roman"/>
          <w:color w:val="2060C0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Gesetz</w:t>
      </w:r>
      <w:r>
        <w:rPr>
          <w:rFonts w:ascii="Times New Roman" w:hAnsi="Times New Roman" w:eastAsia="Times New Roman" w:cs="Times New Roman"/>
          <w:color w:val="2060C0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über</w:t>
      </w:r>
      <w:r>
        <w:rPr>
          <w:rFonts w:ascii="Times New Roman" w:hAnsi="Times New Roman" w:eastAsia="Times New Roman" w:cs="Times New Roman"/>
          <w:color w:val="2060C0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die</w:t>
      </w:r>
      <w:r>
        <w:rPr>
          <w:rFonts w:ascii="Times New Roman" w:hAnsi="Times New Roman" w:eastAsia="Times New Roman" w:cs="Times New Roman"/>
          <w:color w:val="2060C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Entschädigung</w:t>
      </w:r>
      <w:r>
        <w:rPr>
          <w:rFonts w:ascii="Times New Roman" w:hAnsi="Times New Roman" w:eastAsia="Times New Roman" w:cs="Times New Roman"/>
          <w:color w:val="2060C0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ehemaliger</w:t>
      </w:r>
      <w:r>
        <w:rPr>
          <w:rFonts w:ascii="Times New Roman" w:hAnsi="Times New Roman" w:eastAsia="Times New Roman" w:cs="Times New Roman"/>
          <w:color w:val="2060C0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deuts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c-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her Kriegsgefangener (KgfEG)i.d.F.v.04.02.1987.</w:t>
      </w:r>
    </w:p>
    <w:p w14:paraId="7AD90859">
      <w:pPr>
        <w:spacing w:line="192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pacing w:val="-2"/>
          <w:sz w:val="20"/>
          <w:szCs w:val="20"/>
        </w:rPr>
        <w:t>§46bⅢ</w:t>
      </w:r>
      <w:r>
        <w:rPr>
          <w:rFonts w:ascii="Times New Roman" w:hAnsi="Times New Roman" w:eastAsia="Times New Roman" w:cs="Times New Roman"/>
          <w:color w:val="2060B0"/>
          <w:spacing w:val="7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60B0"/>
          <w:spacing w:val="-2"/>
          <w:sz w:val="20"/>
          <w:szCs w:val="20"/>
        </w:rPr>
        <w:t>KgfEG.</w:t>
      </w:r>
    </w:p>
    <w:p w14:paraId="3B4C9EF8">
      <w:pPr>
        <w:spacing w:before="236" w:line="333" w:lineRule="auto"/>
        <w:ind w:left="380" w:right="255" w:firstLine="44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德国法律有惯用缩写的，可以直接使用惯用缩写。例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如，《德国基本法》写成GG,《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德国民法典》写成BGB,《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德国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刑法典》写成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StGB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,</w:t>
      </w:r>
      <w:r>
        <w:rPr>
          <w:rFonts w:ascii="宋体" w:hAnsi="宋体" w:eastAsia="宋体" w:cs="宋体"/>
          <w:spacing w:val="3"/>
          <w:sz w:val="20"/>
          <w:szCs w:val="20"/>
        </w:rPr>
        <w:t>《德国商法典》写成</w:t>
      </w:r>
      <w:r>
        <w:rPr>
          <w:rFonts w:ascii="Times New Roman" w:hAnsi="Times New Roman" w:eastAsia="Times New Roman" w:cs="Times New Roman"/>
          <w:sz w:val="20"/>
          <w:szCs w:val="20"/>
        </w:rPr>
        <w:t>HGB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。</w:t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相应的引注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格式为：</w:t>
      </w:r>
    </w:p>
    <w:p w14:paraId="30867AA8">
      <w:pPr>
        <w:spacing w:before="170" w:line="188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Art.2Ⅱ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GG.</w:t>
      </w:r>
    </w:p>
    <w:p w14:paraId="1BC9B878">
      <w:pPr>
        <w:spacing w:before="124" w:line="188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§58a    I    Nr.2</w:t>
      </w:r>
      <w:r>
        <w:rPr>
          <w:rFonts w:ascii="Times New Roman" w:hAnsi="Times New Roman" w:eastAsia="Times New Roman" w:cs="Times New Roman"/>
          <w:color w:val="2060C0"/>
          <w:spacing w:val="7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pacing w:val="-2"/>
          <w:sz w:val="20"/>
          <w:szCs w:val="20"/>
        </w:rPr>
        <w:t>StPO.</w:t>
      </w:r>
    </w:p>
    <w:p w14:paraId="67333D59">
      <w:pPr>
        <w:spacing w:before="233" w:line="334" w:lineRule="auto"/>
        <w:ind w:left="380" w:right="201" w:firstLine="44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引用法律，特别是经过修改的法律，用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“i.d.F.v.+     </w:t>
      </w:r>
      <w:r>
        <w:rPr>
          <w:rFonts w:ascii="宋体" w:hAnsi="宋体" w:eastAsia="宋体" w:cs="宋体"/>
          <w:spacing w:val="-1"/>
          <w:sz w:val="20"/>
          <w:szCs w:val="20"/>
        </w:rPr>
        <w:t>生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日期”标注文本。《德国民法典》等常用法</w:t>
      </w:r>
      <w:r>
        <w:rPr>
          <w:rFonts w:ascii="宋体" w:hAnsi="宋体" w:eastAsia="宋体" w:cs="宋体"/>
          <w:spacing w:val="-6"/>
          <w:sz w:val="20"/>
          <w:szCs w:val="20"/>
        </w:rPr>
        <w:t>律经重大修改，新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1"/>
          <w:sz w:val="20"/>
          <w:szCs w:val="20"/>
        </w:rPr>
        <w:t>旧文本的含义为业内公知的，可以直接用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a.F.  </w:t>
      </w:r>
      <w:r>
        <w:rPr>
          <w:rFonts w:ascii="宋体" w:hAnsi="宋体" w:eastAsia="宋体" w:cs="宋体"/>
          <w:spacing w:val="11"/>
          <w:sz w:val="20"/>
          <w:szCs w:val="20"/>
        </w:rPr>
        <w:t>标注旧版。</w:t>
      </w:r>
      <w:r>
        <w:rPr>
          <w:rFonts w:ascii="宋体" w:hAnsi="宋体" w:eastAsia="宋体" w:cs="宋体"/>
          <w:sz w:val="20"/>
          <w:szCs w:val="20"/>
        </w:rPr>
        <w:t xml:space="preserve"> 例如：</w:t>
      </w:r>
    </w:p>
    <w:p w14:paraId="690CA97B">
      <w:pPr>
        <w:spacing w:before="146" w:line="192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§12    HGB    i.d.F.v.28.08.196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9.</w:t>
      </w:r>
    </w:p>
    <w:p w14:paraId="561388C2">
      <w:pPr>
        <w:spacing w:before="189" w:line="188" w:lineRule="auto"/>
        <w:ind w:left="8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§241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BGB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3"/>
          <w:sz w:val="20"/>
          <w:szCs w:val="20"/>
        </w:rPr>
        <w:t>a.F.</w:t>
      </w:r>
    </w:p>
    <w:p w14:paraId="14185BD0">
      <w:pPr>
        <w:pStyle w:val="2"/>
        <w:spacing w:line="356" w:lineRule="auto"/>
      </w:pPr>
    </w:p>
    <w:p w14:paraId="1DEF3EBE">
      <w:pPr>
        <w:spacing w:before="66" w:line="222" w:lineRule="auto"/>
        <w:ind w:left="829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2060D0"/>
          <w:spacing w:val="10"/>
          <w:sz w:val="20"/>
          <w:szCs w:val="20"/>
        </w:rPr>
        <w:t>126.</w:t>
      </w:r>
      <w:r>
        <w:rPr>
          <w:rFonts w:ascii="宋体" w:hAnsi="宋体" w:eastAsia="宋体" w:cs="宋体"/>
          <w:color w:val="2060D0"/>
          <w:spacing w:val="73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2060D0"/>
          <w:spacing w:val="10"/>
          <w:sz w:val="20"/>
          <w:szCs w:val="20"/>
        </w:rPr>
        <w:t>德国法院案例</w:t>
      </w:r>
    </w:p>
    <w:p w14:paraId="2E3DC5AB">
      <w:pPr>
        <w:spacing w:before="110" w:line="219" w:lineRule="auto"/>
        <w:ind w:left="8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引用德国法院案例，应区分案例来源。</w:t>
      </w:r>
    </w:p>
    <w:p w14:paraId="1ED048E6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65" w:type="default"/>
          <w:pgSz w:w="8190" w:h="12080"/>
          <w:pgMar w:top="1812" w:right="1228" w:bottom="400" w:left="1009" w:header="1505" w:footer="0" w:gutter="0"/>
          <w:cols w:space="720" w:num="1"/>
        </w:sectPr>
      </w:pPr>
    </w:p>
    <w:p w14:paraId="7CEA6E9F">
      <w:pPr>
        <w:pStyle w:val="2"/>
        <w:spacing w:line="266" w:lineRule="auto"/>
      </w:pPr>
    </w:p>
    <w:p w14:paraId="546D2F4F">
      <w:pPr>
        <w:pStyle w:val="2"/>
        <w:spacing w:line="266" w:lineRule="auto"/>
      </w:pPr>
    </w:p>
    <w:p w14:paraId="0978DB2A">
      <w:pPr>
        <w:pStyle w:val="2"/>
        <w:spacing w:line="266" w:lineRule="auto"/>
      </w:pPr>
    </w:p>
    <w:p w14:paraId="18D1970E">
      <w:pPr>
        <w:pStyle w:val="2"/>
        <w:spacing w:line="267" w:lineRule="auto"/>
      </w:pPr>
    </w:p>
    <w:p w14:paraId="258C23CD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36"/>
          <w:sz w:val="20"/>
          <w:szCs w:val="20"/>
        </w:rPr>
        <w:t xml:space="preserve">三、外文引注体例   </w:t>
      </w:r>
      <w:r>
        <w:rPr>
          <w:rFonts w:ascii="宋体" w:hAnsi="宋体" w:eastAsia="宋体" w:cs="宋体"/>
          <w:color w:val="2060B0"/>
          <w:spacing w:val="-36"/>
          <w:sz w:val="20"/>
          <w:szCs w:val="20"/>
        </w:rPr>
        <w:t>·105 ·</w:t>
      </w:r>
    </w:p>
    <w:p w14:paraId="3C6ECC8C">
      <w:pPr>
        <w:pStyle w:val="2"/>
        <w:spacing w:line="353" w:lineRule="auto"/>
      </w:pPr>
    </w:p>
    <w:p w14:paraId="1A796CB1">
      <w:pPr>
        <w:spacing w:before="65" w:line="362" w:lineRule="auto"/>
        <w:ind w:left="232" w:right="469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引用判例集中的案例时，标明判例集的名称</w:t>
      </w:r>
      <w:r>
        <w:rPr>
          <w:rFonts w:ascii="宋体" w:hAnsi="宋体" w:eastAsia="宋体" w:cs="宋体"/>
          <w:spacing w:val="4"/>
          <w:sz w:val="20"/>
          <w:szCs w:val="20"/>
        </w:rPr>
        <w:t>、卷号、所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引案例首页页码，并以括号注明所引内容所在页码。例如：</w:t>
      </w:r>
    </w:p>
    <w:p w14:paraId="002CB2C1">
      <w:pPr>
        <w:spacing w:before="107" w:line="188" w:lineRule="auto"/>
        <w:ind w:left="66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BGH</w:t>
      </w:r>
      <w:r>
        <w:rPr>
          <w:rFonts w:ascii="Times New Roman" w:hAnsi="Times New Roman" w:eastAsia="Times New Roman" w:cs="Times New Roman"/>
          <w:color w:val="2060C0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NStZ-RR   1999,185.</w:t>
      </w:r>
    </w:p>
    <w:p w14:paraId="45141E20">
      <w:pPr>
        <w:spacing w:before="186" w:line="192" w:lineRule="auto"/>
        <w:ind w:left="66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BGH</w:t>
      </w:r>
      <w:r>
        <w:rPr>
          <w:rFonts w:ascii="Times New Roman" w:hAnsi="Times New Roman" w:eastAsia="Times New Roman" w:cs="Times New Roman"/>
          <w:color w:val="2060B0"/>
          <w:spacing w:val="1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NJW</w:t>
      </w:r>
      <w:r>
        <w:rPr>
          <w:rFonts w:ascii="Times New Roman" w:hAnsi="Times New Roman" w:eastAsia="Times New Roman" w:cs="Times New Roman"/>
          <w:color w:val="2060B0"/>
          <w:spacing w:val="12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2000,1560(1562).</w:t>
      </w:r>
    </w:p>
    <w:p w14:paraId="22204C88">
      <w:pPr>
        <w:spacing w:before="255" w:line="337" w:lineRule="auto"/>
        <w:ind w:left="232" w:right="459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引用载于期刊的案例时，标明作出判决的法院、所载期刊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的名称和年份、所引案例首页页码，并以括号注明所引内容所</w:t>
      </w:r>
      <w:r>
        <w:rPr>
          <w:rFonts w:ascii="宋体" w:hAnsi="宋体" w:eastAsia="宋体" w:cs="宋体"/>
          <w:sz w:val="20"/>
          <w:szCs w:val="20"/>
        </w:rPr>
        <w:t xml:space="preserve"> 在页码。法院名称采用缩写，其中联邦宪法法院为</w:t>
      </w:r>
      <w:r>
        <w:rPr>
          <w:rFonts w:ascii="Times New Roman" w:hAnsi="Times New Roman" w:eastAsia="Times New Roman" w:cs="Times New Roman"/>
          <w:sz w:val="20"/>
          <w:szCs w:val="20"/>
        </w:rPr>
        <w:t>BVer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fG,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联</w:t>
      </w:r>
      <w:r>
        <w:rPr>
          <w:rFonts w:ascii="宋体" w:hAnsi="宋体" w:eastAsia="宋体" w:cs="宋体"/>
          <w:sz w:val="20"/>
          <w:szCs w:val="20"/>
        </w:rPr>
        <w:t xml:space="preserve"> 邦最高法院为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BGH, </w:t>
      </w:r>
      <w:r>
        <w:rPr>
          <w:rFonts w:ascii="宋体" w:hAnsi="宋体" w:eastAsia="宋体" w:cs="宋体"/>
          <w:sz w:val="20"/>
          <w:szCs w:val="20"/>
        </w:rPr>
        <w:t>联邦最高行政法院为</w:t>
      </w:r>
      <w:r>
        <w:rPr>
          <w:rFonts w:ascii="Times New Roman" w:hAnsi="Times New Roman" w:eastAsia="Times New Roman" w:cs="Times New Roman"/>
          <w:sz w:val="20"/>
          <w:szCs w:val="20"/>
        </w:rPr>
        <w:t>BVerwG</w:t>
      </w:r>
      <w:r>
        <w:rPr>
          <w:rFonts w:ascii="宋体" w:hAnsi="宋体" w:eastAsia="宋体" w:cs="宋体"/>
          <w:sz w:val="20"/>
          <w:szCs w:val="20"/>
        </w:rPr>
        <w:t>。例如：</w:t>
      </w:r>
    </w:p>
    <w:p w14:paraId="5446DF71">
      <w:pPr>
        <w:spacing w:before="160" w:line="192" w:lineRule="auto"/>
        <w:ind w:left="66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BVerfGE     75,369(380).</w:t>
      </w:r>
    </w:p>
    <w:p w14:paraId="1E911F9F">
      <w:pPr>
        <w:spacing w:before="248" w:line="362" w:lineRule="auto"/>
        <w:ind w:left="232" w:right="451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同一案例收录于不同的判例集，必要时，可以同时引用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两个判例集。同时引用两个判例集的，用</w:t>
      </w:r>
      <w:r>
        <w:rPr>
          <w:rFonts w:ascii="宋体" w:hAnsi="宋体" w:eastAsia="宋体" w:cs="宋体"/>
          <w:color w:val="3050B0"/>
          <w:spacing w:val="7"/>
          <w:sz w:val="20"/>
          <w:szCs w:val="20"/>
        </w:rPr>
        <w:t>=</w:t>
      </w:r>
      <w:r>
        <w:rPr>
          <w:rFonts w:ascii="宋体" w:hAnsi="宋体" w:eastAsia="宋体" w:cs="宋体"/>
          <w:spacing w:val="7"/>
          <w:sz w:val="20"/>
          <w:szCs w:val="20"/>
        </w:rPr>
        <w:t>号连接。</w:t>
      </w:r>
      <w:r>
        <w:rPr>
          <w:rFonts w:ascii="宋体" w:hAnsi="宋体" w:eastAsia="宋体" w:cs="宋体"/>
          <w:spacing w:val="6"/>
          <w:sz w:val="20"/>
          <w:szCs w:val="20"/>
        </w:rPr>
        <w:t>例如：</w:t>
      </w:r>
    </w:p>
    <w:p w14:paraId="393F2E56">
      <w:pPr>
        <w:spacing w:before="63" w:line="192" w:lineRule="auto"/>
        <w:ind w:left="66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BGH</w:t>
      </w:r>
      <w:r>
        <w:rPr>
          <w:rFonts w:ascii="Times New Roman" w:hAnsi="Times New Roman" w:eastAsia="Times New Roman" w:cs="Times New Roman"/>
          <w:color w:val="2070D0"/>
          <w:spacing w:val="3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NJW   1996,1467   =BGHZ</w:t>
      </w:r>
      <w:r>
        <w:rPr>
          <w:rFonts w:ascii="Times New Roman" w:hAnsi="Times New Roman" w:eastAsia="Times New Roman" w:cs="Times New Roman"/>
          <w:color w:val="2070D0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>132,119   ff.</w:t>
      </w:r>
    </w:p>
    <w:p w14:paraId="41070EB8">
      <w:pPr>
        <w:pStyle w:val="2"/>
        <w:spacing w:line="337" w:lineRule="auto"/>
      </w:pPr>
    </w:p>
    <w:p w14:paraId="3CB21302">
      <w:pPr>
        <w:spacing w:before="76" w:line="222" w:lineRule="auto"/>
        <w:ind w:left="665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70D0"/>
          <w:spacing w:val="-9"/>
          <w:sz w:val="23"/>
          <w:szCs w:val="23"/>
        </w:rPr>
        <w:t>127.</w:t>
      </w:r>
      <w:r>
        <w:rPr>
          <w:rFonts w:ascii="宋体" w:hAnsi="宋体" w:eastAsia="宋体" w:cs="宋体"/>
          <w:color w:val="2070D0"/>
          <w:spacing w:val="-9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9"/>
          <w:sz w:val="23"/>
          <w:szCs w:val="23"/>
        </w:rPr>
        <w:t>德文文献的引领词</w:t>
      </w:r>
    </w:p>
    <w:p w14:paraId="20AC6307">
      <w:pPr>
        <w:spacing w:before="134" w:line="212" w:lineRule="auto"/>
        <w:ind w:left="66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>vgl.</w:t>
      </w:r>
      <w:r>
        <w:rPr>
          <w:rFonts w:ascii="宋体" w:hAnsi="宋体" w:eastAsia="宋体" w:cs="宋体"/>
          <w:spacing w:val="-15"/>
          <w:sz w:val="20"/>
          <w:szCs w:val="20"/>
        </w:rPr>
        <w:t>表示“见”和“参见”。</w:t>
      </w:r>
    </w:p>
    <w:p w14:paraId="1107CB4B">
      <w:pPr>
        <w:spacing w:before="152" w:line="328" w:lineRule="auto"/>
        <w:ind w:left="232" w:right="465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同一文献有不同出处，需要互相印证的，可以用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 xml:space="preserve">siehe </w:t>
      </w:r>
      <w:r>
        <w:rPr>
          <w:rFonts w:ascii="宋体" w:hAnsi="宋体" w:eastAsia="宋体" w:cs="宋体"/>
          <w:spacing w:val="-10"/>
          <w:sz w:val="20"/>
          <w:szCs w:val="20"/>
        </w:rPr>
        <w:t>auch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表示“另见”。</w:t>
      </w:r>
    </w:p>
    <w:p w14:paraId="3FB5AC25">
      <w:pPr>
        <w:spacing w:before="1" w:line="363" w:lineRule="auto"/>
        <w:ind w:left="232" w:right="460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作者未能找到原文并予以核实，只是转引他人引用的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文献，用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zitiert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nach</w:t>
      </w:r>
      <w:r>
        <w:rPr>
          <w:rFonts w:ascii="Times New Roman" w:hAnsi="Times New Roman" w:eastAsia="Times New Roman" w:cs="Times New Roman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表示“转引自”。</w:t>
      </w:r>
    </w:p>
    <w:p w14:paraId="367CDB40">
      <w:pPr>
        <w:spacing w:before="109" w:line="222" w:lineRule="auto"/>
        <w:ind w:left="66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6"/>
          <w:sz w:val="20"/>
          <w:szCs w:val="20"/>
        </w:rPr>
        <w:t>128</w:t>
      </w:r>
      <w:r>
        <w:rPr>
          <w:rFonts w:ascii="宋体" w:hAnsi="宋体" w:eastAsia="宋体" w:cs="宋体"/>
          <w:color w:val="2060C0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6"/>
          <w:sz w:val="20"/>
          <w:szCs w:val="20"/>
        </w:rPr>
        <w:t>.</w:t>
      </w:r>
      <w:r>
        <w:rPr>
          <w:rFonts w:ascii="黑体" w:hAnsi="黑体" w:eastAsia="黑体" w:cs="黑体"/>
          <w:color w:val="2070D0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6"/>
          <w:sz w:val="20"/>
          <w:szCs w:val="20"/>
        </w:rPr>
        <w:t>再次引用德文文献</w:t>
      </w:r>
    </w:p>
    <w:p w14:paraId="619295DF">
      <w:pPr>
        <w:spacing w:before="163" w:line="219" w:lineRule="auto"/>
        <w:ind w:left="6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同一德文文献在文中多次引用的，第一次引用</w:t>
      </w:r>
      <w:r>
        <w:rPr>
          <w:rFonts w:ascii="宋体" w:hAnsi="宋体" w:eastAsia="宋体" w:cs="宋体"/>
          <w:spacing w:val="4"/>
          <w:sz w:val="20"/>
          <w:szCs w:val="20"/>
        </w:rPr>
        <w:t>时必须标</w:t>
      </w:r>
    </w:p>
    <w:p w14:paraId="702E3437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66" w:type="default"/>
          <w:pgSz w:w="8250" w:h="12020"/>
          <w:pgMar w:top="400" w:right="964" w:bottom="400" w:left="1237" w:header="0" w:footer="0" w:gutter="0"/>
          <w:cols w:space="720" w:num="1"/>
        </w:sectPr>
      </w:pPr>
    </w:p>
    <w:p w14:paraId="3F8B5E2C">
      <w:pPr>
        <w:pStyle w:val="2"/>
        <w:spacing w:line="307" w:lineRule="auto"/>
      </w:pPr>
    </w:p>
    <w:p w14:paraId="132D8837">
      <w:pPr>
        <w:spacing w:before="65" w:line="350" w:lineRule="auto"/>
        <w:ind w:left="369" w:right="26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注完整信息，后面可以略写。略写时，只需写作者姓氏，在其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后的括号中用</w:t>
      </w:r>
      <w:r>
        <w:rPr>
          <w:rFonts w:ascii="Times New Roman" w:hAnsi="Times New Roman" w:eastAsia="Times New Roman" w:cs="Times New Roman"/>
          <w:sz w:val="20"/>
          <w:szCs w:val="20"/>
        </w:rPr>
        <w:t>Fn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.</w:t>
      </w:r>
      <w:r>
        <w:rPr>
          <w:rFonts w:ascii="宋体" w:hAnsi="宋体" w:eastAsia="宋体" w:cs="宋体"/>
          <w:spacing w:val="10"/>
          <w:sz w:val="20"/>
          <w:szCs w:val="20"/>
        </w:rPr>
        <w:t>标明第一次引用该文献时的脚注序号。例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如，前引</w:t>
      </w:r>
      <w:r>
        <w:rPr>
          <w:rFonts w:ascii="Times New Roman" w:hAnsi="Times New Roman" w:eastAsia="Times New Roman" w:cs="Times New Roman"/>
          <w:sz w:val="20"/>
          <w:szCs w:val="20"/>
        </w:rPr>
        <w:t>Claus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Roxin</w:t>
      </w:r>
      <w:r>
        <w:rPr>
          <w:rFonts w:ascii="宋体" w:hAnsi="宋体" w:eastAsia="宋体" w:cs="宋体"/>
          <w:spacing w:val="2"/>
          <w:sz w:val="20"/>
          <w:szCs w:val="20"/>
        </w:rPr>
        <w:t>的文献(假设为注19),可以表示为：</w:t>
      </w:r>
    </w:p>
    <w:p w14:paraId="289DE157">
      <w:pPr>
        <w:spacing w:before="90" w:line="212" w:lineRule="auto"/>
        <w:ind w:left="7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19</w:t>
      </w: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Claus</w:t>
      </w:r>
      <w:r>
        <w:rPr>
          <w:rFonts w:ascii="Times New Roman" w:hAnsi="Times New Roman" w:eastAsia="Times New Roman" w:cs="Times New Roman"/>
          <w:color w:val="2060C0"/>
          <w:spacing w:val="2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Roxin,Strafrecht</w:t>
      </w:r>
      <w:r>
        <w:rPr>
          <w:rFonts w:ascii="Times New Roman" w:hAnsi="Times New Roman" w:eastAsia="Times New Roman" w:cs="Times New Roman"/>
          <w:color w:val="2060C0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Allgemeiner</w:t>
      </w:r>
      <w:r>
        <w:rPr>
          <w:rFonts w:ascii="Times New Roman" w:hAnsi="Times New Roman" w:eastAsia="Times New Roman" w:cs="Times New Roman"/>
          <w:color w:val="2060C0"/>
          <w:spacing w:val="2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Teil,Band</w:t>
      </w:r>
      <w:r>
        <w:rPr>
          <w:rFonts w:ascii="Times New Roman" w:hAnsi="Times New Roman" w:eastAsia="Times New Roman" w:cs="Times New Roman"/>
          <w:color w:val="2060C0"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I,4.</w:t>
      </w:r>
    </w:p>
    <w:p w14:paraId="204FE135">
      <w:pPr>
        <w:spacing w:before="185" w:line="192" w:lineRule="auto"/>
        <w:ind w:left="3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Aufl.,C.H.Beck,2006,§15</w:t>
      </w:r>
      <w:r>
        <w:rPr>
          <w:rFonts w:ascii="Times New Roman" w:hAnsi="Times New Roman" w:eastAsia="Times New Roman" w:cs="Times New Roman"/>
          <w:color w:val="2060C0"/>
          <w:spacing w:val="4"/>
          <w:sz w:val="20"/>
          <w:szCs w:val="20"/>
        </w:rPr>
        <w:t xml:space="preserve">       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Rn.19.</w:t>
      </w:r>
    </w:p>
    <w:p w14:paraId="303CC57A">
      <w:pPr>
        <w:spacing w:before="161" w:line="212" w:lineRule="auto"/>
        <w:ind w:left="7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60B0"/>
          <w:spacing w:val="-1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29</w:t>
      </w:r>
      <w:r>
        <w:rPr>
          <w:rFonts w:ascii="宋体" w:hAnsi="宋体" w:eastAsia="宋体" w:cs="宋体"/>
          <w:color w:val="2060B0"/>
          <w:spacing w:val="-1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60B0"/>
          <w:spacing w:val="-1"/>
          <w:sz w:val="20"/>
          <w:szCs w:val="20"/>
        </w:rPr>
        <w:t>Roxin(Fn.19),S.101.</w:t>
      </w:r>
    </w:p>
    <w:p w14:paraId="14EFAB6B">
      <w:pPr>
        <w:spacing w:before="252" w:line="335" w:lineRule="auto"/>
        <w:ind w:left="369" w:right="272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若为法律评注，前引</w:t>
      </w:r>
      <w:r>
        <w:rPr>
          <w:rFonts w:ascii="Times New Roman" w:hAnsi="Times New Roman" w:eastAsia="Times New Roman" w:cs="Times New Roman"/>
          <w:sz w:val="20"/>
          <w:szCs w:val="20"/>
        </w:rPr>
        <w:t>Martin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Schwab</w:t>
      </w:r>
      <w:r>
        <w:rPr>
          <w:rFonts w:ascii="宋体" w:hAnsi="宋体" w:eastAsia="宋体" w:cs="宋体"/>
          <w:sz w:val="20"/>
          <w:szCs w:val="20"/>
        </w:rPr>
        <w:t>在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Münchener  Kom- </w:t>
      </w:r>
      <w:r>
        <w:rPr>
          <w:rFonts w:ascii="宋体" w:hAnsi="宋体" w:eastAsia="宋体" w:cs="宋体"/>
          <w:sz w:val="20"/>
          <w:szCs w:val="20"/>
        </w:rPr>
        <w:t>mentar</w:t>
      </w:r>
      <w:r>
        <w:rPr>
          <w:rFonts w:ascii="宋体" w:hAnsi="宋体" w:eastAsia="宋体" w:cs="宋体"/>
          <w:spacing w:val="8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BGB</w:t>
      </w:r>
      <w:r>
        <w:rPr>
          <w:rFonts w:ascii="宋体" w:hAnsi="宋体" w:eastAsia="宋体" w:cs="宋体"/>
          <w:spacing w:val="20"/>
          <w:sz w:val="20"/>
          <w:szCs w:val="20"/>
        </w:rPr>
        <w:t>中的评注(假设为注5),再次引用时，可以标</w:t>
      </w:r>
      <w:r>
        <w:rPr>
          <w:rFonts w:ascii="宋体" w:hAnsi="宋体" w:eastAsia="宋体" w:cs="宋体"/>
          <w:sz w:val="20"/>
          <w:szCs w:val="20"/>
        </w:rPr>
        <w:t xml:space="preserve"> 注为：</w:t>
      </w:r>
    </w:p>
    <w:p w14:paraId="5E83E368">
      <w:pPr>
        <w:spacing w:before="98" w:line="368" w:lineRule="auto"/>
        <w:ind w:left="369" w:right="269" w:firstLine="3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5</w:t>
      </w: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Martin    Schwab,in    Münchener    Kommentar    BGB,</w:t>
      </w:r>
      <w:r>
        <w:rPr>
          <w:rFonts w:ascii="Times New Roman" w:hAnsi="Times New Roman" w:eastAsia="Times New Roman" w:cs="Times New Roman"/>
          <w:color w:val="2060C0"/>
          <w:spacing w:val="1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Band        5,6.Aufl.,C.H.Beck,2013,§817        Rn.9.</w:t>
      </w:r>
    </w:p>
    <w:p w14:paraId="75CF7CB8">
      <w:pPr>
        <w:spacing w:line="212" w:lineRule="auto"/>
        <w:ind w:left="7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〔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30</w:t>
      </w:r>
      <w:r>
        <w:rPr>
          <w:rFonts w:ascii="宋体" w:hAnsi="宋体" w:eastAsia="宋体" w:cs="宋体"/>
          <w:color w:val="2060C0"/>
          <w:spacing w:val="-1"/>
          <w:sz w:val="20"/>
          <w:szCs w:val="20"/>
        </w:rPr>
        <w:t>〕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Schwab,in     Münchener     Kommentar     BGB(Fn.5),</w:t>
      </w:r>
    </w:p>
    <w:p w14:paraId="1F90E85E">
      <w:pPr>
        <w:spacing w:before="158" w:line="188" w:lineRule="auto"/>
        <w:ind w:left="4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E0"/>
          <w:spacing w:val="-1"/>
          <w:sz w:val="20"/>
          <w:szCs w:val="20"/>
        </w:rPr>
        <w:t>§817</w:t>
      </w:r>
      <w:r>
        <w:rPr>
          <w:rFonts w:ascii="Times New Roman" w:hAnsi="Times New Roman" w:eastAsia="Times New Roman" w:cs="Times New Roman"/>
          <w:color w:val="1060E0"/>
          <w:spacing w:val="3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1060E0"/>
          <w:spacing w:val="-1"/>
          <w:sz w:val="20"/>
          <w:szCs w:val="20"/>
        </w:rPr>
        <w:t>Rn.9.</w:t>
      </w:r>
    </w:p>
    <w:p w14:paraId="083525FC">
      <w:pPr>
        <w:pStyle w:val="2"/>
        <w:spacing w:line="291" w:lineRule="auto"/>
      </w:pPr>
    </w:p>
    <w:p w14:paraId="052EEA04">
      <w:pPr>
        <w:pStyle w:val="2"/>
        <w:spacing w:line="292" w:lineRule="auto"/>
      </w:pPr>
    </w:p>
    <w:p w14:paraId="0F052F52">
      <w:pPr>
        <w:spacing w:before="66" w:line="220" w:lineRule="auto"/>
        <w:ind w:left="81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5"/>
          <w:sz w:val="20"/>
          <w:szCs w:val="20"/>
        </w:rPr>
        <w:t>(五)意大利文引注体例</w:t>
      </w:r>
    </w:p>
    <w:p w14:paraId="1BD7E1F0">
      <w:pPr>
        <w:pStyle w:val="2"/>
        <w:spacing w:line="243" w:lineRule="auto"/>
      </w:pPr>
    </w:p>
    <w:p w14:paraId="37B49EA4">
      <w:pPr>
        <w:spacing w:before="65" w:line="222" w:lineRule="auto"/>
        <w:ind w:left="8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7"/>
          <w:sz w:val="20"/>
          <w:szCs w:val="20"/>
        </w:rPr>
        <w:t>129.</w:t>
      </w:r>
      <w:r>
        <w:rPr>
          <w:rFonts w:ascii="宋体" w:hAnsi="宋体" w:eastAsia="宋体" w:cs="宋体"/>
          <w:color w:val="2060C0"/>
          <w:spacing w:val="7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7"/>
          <w:sz w:val="20"/>
          <w:szCs w:val="20"/>
        </w:rPr>
        <w:t>意大利文图书</w:t>
      </w:r>
    </w:p>
    <w:p w14:paraId="537DD67E">
      <w:pPr>
        <w:spacing w:before="142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(1)引用图书的一般规则</w:t>
      </w:r>
    </w:p>
    <w:p w14:paraId="6E77EB1C">
      <w:pPr>
        <w:spacing w:before="112" w:line="343" w:lineRule="auto"/>
        <w:ind w:left="369" w:right="263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引用图书，一般标明作者(编者)、书名、出版社、年份和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页码。作者姓名顺序为先名后姓，姓和名的首字母大写；名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较冗长的，在不引起误解的情况下，可以缩写。书名用斜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体，第一个单词首字母大写，后面字母均小写；涉及拉丁文</w:t>
      </w:r>
    </w:p>
    <w:p w14:paraId="55AB3BDB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headerReference r:id="rId67" w:type="default"/>
          <w:pgSz w:w="8200" w:h="12050"/>
          <w:pgMar w:top="1822" w:right="1230" w:bottom="400" w:left="1019" w:header="1515" w:footer="0" w:gutter="0"/>
          <w:cols w:space="720" w:num="1"/>
        </w:sectPr>
      </w:pPr>
    </w:p>
    <w:p w14:paraId="0BCF61E8">
      <w:pPr>
        <w:pStyle w:val="2"/>
        <w:spacing w:line="279" w:lineRule="auto"/>
      </w:pPr>
    </w:p>
    <w:p w14:paraId="5C0D4EFB">
      <w:pPr>
        <w:pStyle w:val="2"/>
        <w:spacing w:line="279" w:lineRule="auto"/>
      </w:pPr>
    </w:p>
    <w:p w14:paraId="1AF7876A">
      <w:pPr>
        <w:pStyle w:val="2"/>
        <w:spacing w:line="279" w:lineRule="auto"/>
      </w:pPr>
    </w:p>
    <w:p w14:paraId="2B6FE756">
      <w:pPr>
        <w:pStyle w:val="2"/>
        <w:spacing w:line="279" w:lineRule="auto"/>
      </w:pPr>
    </w:p>
    <w:p w14:paraId="7248F0C4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C0"/>
          <w:spacing w:val="-8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·107</w:t>
      </w:r>
      <w:r>
        <w:rPr>
          <w:rFonts w:ascii="宋体" w:hAnsi="宋体" w:eastAsia="宋体" w:cs="宋体"/>
          <w:color w:val="2060C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C0"/>
          <w:spacing w:val="-8"/>
          <w:sz w:val="16"/>
          <w:szCs w:val="16"/>
        </w:rPr>
        <w:t>·</w:t>
      </w:r>
    </w:p>
    <w:p w14:paraId="3C7C2969">
      <w:pPr>
        <w:pStyle w:val="2"/>
        <w:spacing w:line="363" w:lineRule="auto"/>
      </w:pPr>
    </w:p>
    <w:p w14:paraId="57BF64F4">
      <w:pPr>
        <w:spacing w:before="65" w:line="357" w:lineRule="auto"/>
        <w:ind w:left="180" w:right="43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的，无须用斜体。图书再版的，在书名之后</w:t>
      </w:r>
      <w:r>
        <w:rPr>
          <w:rFonts w:ascii="宋体" w:hAnsi="宋体" w:eastAsia="宋体" w:cs="宋体"/>
          <w:spacing w:val="5"/>
          <w:sz w:val="20"/>
          <w:szCs w:val="20"/>
        </w:rPr>
        <w:t>注明版次。页码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前加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p.; </w:t>
      </w:r>
      <w:r>
        <w:rPr>
          <w:rFonts w:ascii="宋体" w:hAnsi="宋体" w:eastAsia="宋体" w:cs="宋体"/>
          <w:spacing w:val="10"/>
          <w:sz w:val="20"/>
          <w:szCs w:val="20"/>
        </w:rPr>
        <w:t>所引内容涉及多页的，标明起止页码，或者在连续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页码的第一页后加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或者</w:t>
      </w:r>
      <w:r>
        <w:rPr>
          <w:rFonts w:ascii="Times New Roman" w:hAnsi="Times New Roman" w:eastAsia="Times New Roman" w:cs="Times New Roman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。例如：</w:t>
      </w:r>
    </w:p>
    <w:p w14:paraId="6E076F8D">
      <w:pPr>
        <w:spacing w:before="108" w:line="363" w:lineRule="auto"/>
        <w:ind w:left="180" w:right="414" w:firstLine="4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Angelo  Falzea,L'offerta  reale  e  la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liberazione</w:t>
      </w:r>
      <w:r>
        <w:rPr>
          <w:rFonts w:ascii="Times New Roman" w:hAnsi="Times New Roman" w:eastAsia="Times New Roman" w:cs="Times New Roman"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oattiva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del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debitore,Giuffre,1947,p.34        s.</w:t>
      </w:r>
    </w:p>
    <w:p w14:paraId="2C9911AD">
      <w:pPr>
        <w:spacing w:line="265" w:lineRule="exact"/>
        <w:ind w:left="59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Francesco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Antolisei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Manuale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i/>
          <w:iCs/>
          <w:color w:val="2070C0"/>
          <w:spacing w:val="12"/>
          <w:w w:val="101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diritto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penale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 xml:space="preserve">,15    </w:t>
      </w:r>
      <w:r>
        <w:rPr>
          <w:rFonts w:ascii="Times New Roman" w:hAnsi="Times New Roman" w:eastAsia="Times New Roman" w:cs="Times New Roman"/>
          <w:i/>
          <w:iCs/>
          <w:color w:val="2070C0"/>
          <w:position w:val="3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position w:val="3"/>
          <w:sz w:val="20"/>
          <w:szCs w:val="20"/>
        </w:rPr>
        <w:t>.,</w:t>
      </w:r>
    </w:p>
    <w:p w14:paraId="57B92F10">
      <w:pPr>
        <w:spacing w:before="178" w:line="192" w:lineRule="auto"/>
        <w:ind w:left="1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Giuffre,2008,p.33.</w:t>
      </w:r>
    </w:p>
    <w:p w14:paraId="087CAFDA">
      <w:pPr>
        <w:spacing w:before="121" w:line="266" w:lineRule="exact"/>
        <w:ind w:left="59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Natalino</w:t>
      </w:r>
      <w:r>
        <w:rPr>
          <w:rFonts w:ascii="Times New Roman" w:hAnsi="Times New Roman" w:eastAsia="Times New Roman" w:cs="Times New Roman"/>
          <w:i/>
          <w:iCs/>
          <w:color w:val="2060C0"/>
          <w:spacing w:val="44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Irti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cura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>),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La</w:t>
      </w:r>
      <w:r>
        <w:rPr>
          <w:rFonts w:ascii="Times New Roman" w:hAnsi="Times New Roman" w:eastAsia="Times New Roman" w:cs="Times New Roman"/>
          <w:i/>
          <w:iCs/>
          <w:color w:val="2060C0"/>
          <w:spacing w:val="24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polemica</w:t>
      </w:r>
      <w:r>
        <w:rPr>
          <w:rFonts w:ascii="Times New Roman" w:hAnsi="Times New Roman" w:eastAsia="Times New Roman" w:cs="Times New Roman"/>
          <w:i/>
          <w:iCs/>
          <w:color w:val="2060C0"/>
          <w:spacing w:val="44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sui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concetti</w:t>
      </w:r>
      <w:r>
        <w:rPr>
          <w:rFonts w:ascii="Times New Roman" w:hAnsi="Times New Roman" w:eastAsia="Times New Roman" w:cs="Times New Roman"/>
          <w:i/>
          <w:iCs/>
          <w:color w:val="2060C0"/>
          <w:spacing w:val="40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giuridici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position w:val="3"/>
          <w:sz w:val="20"/>
          <w:szCs w:val="20"/>
        </w:rPr>
        <w:t>,</w:t>
      </w:r>
    </w:p>
    <w:p w14:paraId="707A8F04">
      <w:pPr>
        <w:spacing w:before="199" w:line="192" w:lineRule="auto"/>
        <w:ind w:left="1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Giuffre,2004,p.25ss.</w:t>
      </w:r>
    </w:p>
    <w:p w14:paraId="304FC17B">
      <w:pPr>
        <w:spacing w:before="276" w:line="219" w:lineRule="auto"/>
        <w:ind w:left="59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(2)多卷本著作</w:t>
      </w:r>
    </w:p>
    <w:p w14:paraId="487478B1">
      <w:pPr>
        <w:spacing w:before="104" w:line="362" w:lineRule="auto"/>
        <w:ind w:left="180" w:right="43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引用多卷本著作的，在书名后以罗马数字标明引用内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容所在的卷次。如果各卷有单独的名称，在卷次后标明该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卷的名称。例如：</w:t>
      </w:r>
    </w:p>
    <w:p w14:paraId="698759DA">
      <w:pPr>
        <w:spacing w:before="81" w:line="192" w:lineRule="auto"/>
        <w:ind w:left="59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20"/>
          <w:szCs w:val="20"/>
        </w:rPr>
        <w:t xml:space="preserve">C.Massimo    Bianca,Diritto    civile,Ⅲ,Il    </w:t>
      </w:r>
      <w:r>
        <w:rPr>
          <w:rFonts w:ascii="Times New Roman" w:hAnsi="Times New Roman" w:eastAsia="Times New Roman" w:cs="Times New Roman"/>
          <w:color w:val="2070D0"/>
          <w:spacing w:val="-1"/>
          <w:sz w:val="20"/>
          <w:szCs w:val="20"/>
        </w:rPr>
        <w:t xml:space="preserve"> contratto,Giuffre,</w:t>
      </w:r>
    </w:p>
    <w:p w14:paraId="4BC960E2">
      <w:pPr>
        <w:spacing w:before="181" w:line="188" w:lineRule="auto"/>
        <w:ind w:left="1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2000,p.551.</w:t>
      </w:r>
    </w:p>
    <w:p w14:paraId="2B554397">
      <w:pPr>
        <w:pStyle w:val="2"/>
      </w:pPr>
    </w:p>
    <w:p w14:paraId="5F523214">
      <w:pPr>
        <w:spacing w:before="65" w:line="219" w:lineRule="auto"/>
        <w:ind w:left="59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(3)文集中的一篇文章</w:t>
      </w:r>
    </w:p>
    <w:p w14:paraId="5D67DFC0">
      <w:pPr>
        <w:spacing w:before="102" w:line="362" w:lineRule="auto"/>
        <w:ind w:left="180" w:right="34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引用文集中的一篇文章，应写明作者、文章名、文集名、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出版社、年份和页码。文章名用斜体。例如：</w:t>
      </w:r>
    </w:p>
    <w:p w14:paraId="71C8C08A">
      <w:pPr>
        <w:spacing w:before="32" w:line="266" w:lineRule="exact"/>
        <w:ind w:left="59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Giuseppe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Amadio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position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Risoluzione</w:t>
      </w:r>
      <w:r>
        <w:rPr>
          <w:rFonts w:ascii="Times New Roman" w:hAnsi="Times New Roman" w:eastAsia="Times New Roman" w:cs="Times New Roman"/>
          <w:i/>
          <w:iCs/>
          <w:color w:val="2060C0"/>
          <w:spacing w:val="45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per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inadempimento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i/>
          <w:iCs/>
          <w:color w:val="2060C0"/>
          <w:spacing w:val="7"/>
          <w:position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position w:val="3"/>
          <w:sz w:val="20"/>
          <w:szCs w:val="20"/>
        </w:rPr>
        <w:t>auto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position w:val="3"/>
          <w:sz w:val="20"/>
          <w:szCs w:val="20"/>
        </w:rPr>
        <w:t>-</w:t>
      </w:r>
    </w:p>
    <w:p w14:paraId="1C67E11E">
      <w:pPr>
        <w:spacing w:before="93" w:line="266" w:lineRule="exact"/>
        <w:ind w:left="1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70D0"/>
          <w:position w:val="3"/>
          <w:sz w:val="20"/>
          <w:szCs w:val="20"/>
        </w:rPr>
        <w:t>nomia   privata,in    Scritti</w:t>
      </w:r>
      <w:r>
        <w:rPr>
          <w:rFonts w:ascii="Times New Roman" w:hAnsi="Times New Roman" w:eastAsia="Times New Roman" w:cs="Times New Roman"/>
          <w:i/>
          <w:iCs/>
          <w:color w:val="2070D0"/>
          <w:spacing w:val="17"/>
          <w:w w:val="101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D0"/>
          <w:position w:val="3"/>
          <w:sz w:val="20"/>
          <w:szCs w:val="20"/>
        </w:rPr>
        <w:t>in   memoria    di    Rodolfo</w:t>
      </w:r>
      <w:r>
        <w:rPr>
          <w:rFonts w:ascii="Times New Roman" w:hAnsi="Times New Roman" w:eastAsia="Times New Roman" w:cs="Times New Roman"/>
          <w:i/>
          <w:iCs/>
          <w:color w:val="2070D0"/>
          <w:spacing w:val="12"/>
          <w:w w:val="101"/>
          <w:position w:val="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70D0"/>
          <w:position w:val="3"/>
          <w:sz w:val="20"/>
          <w:szCs w:val="20"/>
        </w:rPr>
        <w:t>Sacco,I,</w:t>
      </w:r>
    </w:p>
    <w:p w14:paraId="1D4FC091">
      <w:pPr>
        <w:spacing w:before="162" w:line="188" w:lineRule="auto"/>
        <w:ind w:left="1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UTET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,2024,p.55.</w:t>
      </w:r>
    </w:p>
    <w:p w14:paraId="65394FB2">
      <w:pPr>
        <w:spacing w:line="188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68" w:type="default"/>
          <w:pgSz w:w="8260" w:h="12060"/>
          <w:pgMar w:top="400" w:right="1051" w:bottom="400" w:left="1239" w:header="0" w:footer="0" w:gutter="0"/>
          <w:cols w:space="720" w:num="1"/>
        </w:sectPr>
      </w:pPr>
    </w:p>
    <w:p w14:paraId="41373045">
      <w:pPr>
        <w:pStyle w:val="2"/>
        <w:spacing w:line="318" w:lineRule="auto"/>
      </w:pPr>
    </w:p>
    <w:p w14:paraId="17CD9FD1">
      <w:pPr>
        <w:spacing w:before="65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(4)翻译作品</w:t>
      </w:r>
    </w:p>
    <w:p w14:paraId="1C93D9C0">
      <w:pPr>
        <w:spacing w:before="151" w:line="364" w:lineRule="auto"/>
        <w:ind w:left="379" w:right="11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引用译成意大利语的著作，应在书名后标明</w:t>
      </w:r>
      <w:r>
        <w:rPr>
          <w:rFonts w:ascii="宋体" w:hAnsi="宋体" w:eastAsia="宋体" w:cs="宋体"/>
          <w:spacing w:val="25"/>
          <w:sz w:val="20"/>
          <w:szCs w:val="20"/>
        </w:rPr>
        <w:t>译者。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例如：</w:t>
      </w:r>
    </w:p>
    <w:p w14:paraId="454326F0">
      <w:pPr>
        <w:spacing w:before="110" w:line="192" w:lineRule="auto"/>
        <w:ind w:left="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Teodoro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Mommsen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Disegno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del</w:t>
      </w:r>
      <w:r>
        <w:rPr>
          <w:rFonts w:ascii="Times New Roman" w:hAnsi="Times New Roman" w:eastAsia="Times New Roman" w:cs="Times New Roman"/>
          <w:color w:val="2060C0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diritto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pubblico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romano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,</w:t>
      </w:r>
    </w:p>
    <w:p w14:paraId="732731B4">
      <w:pPr>
        <w:spacing w:before="205" w:line="192" w:lineRule="auto"/>
        <w:ind w:left="3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trad.it</w:t>
      </w:r>
      <w:r>
        <w:rPr>
          <w:rFonts w:ascii="Times New Roman" w:hAnsi="Times New Roman" w:eastAsia="Times New Roman" w:cs="Times New Roman"/>
          <w:color w:val="2060D0"/>
          <w:spacing w:val="5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color w:val="2060D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Pietro</w:t>
      </w:r>
      <w:r>
        <w:rPr>
          <w:rFonts w:ascii="Times New Roman" w:hAnsi="Times New Roman" w:eastAsia="Times New Roman" w:cs="Times New Roman"/>
          <w:color w:val="2060D0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Bonfante,Istituto</w:t>
      </w:r>
      <w:r>
        <w:rPr>
          <w:rFonts w:ascii="Times New Roman" w:hAnsi="Times New Roman" w:eastAsia="Times New Roman" w:cs="Times New Roman"/>
          <w:color w:val="2060D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per</w:t>
      </w:r>
      <w:r>
        <w:rPr>
          <w:rFonts w:ascii="Times New Roman" w:hAnsi="Times New Roman" w:eastAsia="Times New Roman" w:cs="Times New Roman"/>
          <w:color w:val="2060D0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gli  studi</w:t>
      </w:r>
      <w:r>
        <w:rPr>
          <w:rFonts w:ascii="Times New Roman" w:hAnsi="Times New Roman" w:eastAsia="Times New Roman" w:cs="Times New Roman"/>
          <w:color w:val="2060D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color w:val="2060D0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politica</w:t>
      </w:r>
      <w:r>
        <w:rPr>
          <w:rFonts w:ascii="Times New Roman" w:hAnsi="Times New Roman" w:eastAsia="Times New Roman" w:cs="Times New Roman"/>
          <w:color w:val="2060D0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0"/>
          <w:szCs w:val="20"/>
        </w:rPr>
        <w:t>inter-</w:t>
      </w:r>
    </w:p>
    <w:p w14:paraId="2D8FEEF9">
      <w:pPr>
        <w:spacing w:before="206" w:line="192" w:lineRule="auto"/>
        <w:ind w:left="3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nazionale</w:t>
      </w:r>
      <w:r>
        <w:rPr>
          <w:rFonts w:ascii="Times New Roman" w:hAnsi="Times New Roman" w:eastAsia="Times New Roman" w:cs="Times New Roman"/>
          <w:color w:val="2060C0"/>
          <w:spacing w:val="1"/>
          <w:sz w:val="20"/>
          <w:szCs w:val="20"/>
        </w:rPr>
        <w:t>,1973,p.22.</w:t>
      </w:r>
    </w:p>
    <w:p w14:paraId="147B3DCE">
      <w:pPr>
        <w:spacing w:before="287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(5)评注与专题书</w:t>
      </w:r>
    </w:p>
    <w:p w14:paraId="01185D52">
      <w:pPr>
        <w:spacing w:before="142" w:line="352" w:lineRule="auto"/>
        <w:ind w:left="379" w:right="20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引用评注或者多人合著的专题书(</w:t>
      </w:r>
      <w:r>
        <w:rPr>
          <w:rFonts w:ascii="宋体" w:hAnsi="宋体" w:eastAsia="宋体" w:cs="宋体"/>
          <w:sz w:val="20"/>
          <w:szCs w:val="20"/>
        </w:rPr>
        <w:t>trattato</w:t>
      </w:r>
      <w:r>
        <w:rPr>
          <w:rFonts w:ascii="宋体" w:hAnsi="宋体" w:eastAsia="宋体" w:cs="宋体"/>
          <w:spacing w:val="8"/>
          <w:sz w:val="20"/>
          <w:szCs w:val="20"/>
        </w:rPr>
        <w:t>),应标明作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者、评注的内容、该内容所在的评注或专题书</w:t>
      </w:r>
      <w:r>
        <w:rPr>
          <w:rFonts w:ascii="宋体" w:hAnsi="宋体" w:eastAsia="宋体" w:cs="宋体"/>
          <w:spacing w:val="3"/>
          <w:sz w:val="20"/>
          <w:szCs w:val="20"/>
        </w:rPr>
        <w:t>名称、评注或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专题书的编者、出版社、出版年份、页码。评注或专题书名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称可用缩写。例如：</w:t>
      </w:r>
    </w:p>
    <w:p w14:paraId="268D6757">
      <w:pPr>
        <w:spacing w:before="70" w:line="388" w:lineRule="auto"/>
        <w:ind w:left="379" w:right="209" w:firstLine="4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Claudio</w:t>
      </w:r>
      <w:r>
        <w:rPr>
          <w:rFonts w:ascii="Times New Roman" w:hAnsi="Times New Roman" w:eastAsia="Times New Roman" w:cs="Times New Roman"/>
          <w:i/>
          <w:iCs/>
          <w:color w:val="206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Turco,L'adempimento  del  terzo,in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 xml:space="preserve">  Il  codice</w:t>
      </w:r>
      <w:r>
        <w:rPr>
          <w:rFonts w:ascii="Times New Roman" w:hAnsi="Times New Roman" w:eastAsia="Times New Roman" w:cs="Times New Roman"/>
          <w:i/>
          <w:iCs/>
          <w:color w:val="2060C0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civi-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>le    commentario,diretto</w:t>
      </w:r>
      <w:r>
        <w:rPr>
          <w:rFonts w:ascii="Times New Roman" w:hAnsi="Times New Roman" w:eastAsia="Times New Roman" w:cs="Times New Roman"/>
          <w:color w:val="2060C0"/>
          <w:spacing w:val="5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da    Piero  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Schlesinger,Giuffre,2002,</w:t>
      </w:r>
    </w:p>
    <w:p w14:paraId="164B93B6">
      <w:pPr>
        <w:spacing w:before="85" w:line="188" w:lineRule="auto"/>
        <w:ind w:left="3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E0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.17.</w:t>
      </w:r>
    </w:p>
    <w:p w14:paraId="10BD5251">
      <w:pPr>
        <w:spacing w:before="152" w:line="392" w:lineRule="auto"/>
        <w:ind w:left="379" w:right="212" w:firstLine="4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Rodolfo</w:t>
      </w:r>
      <w:r>
        <w:rPr>
          <w:rFonts w:ascii="Times New Roman" w:hAnsi="Times New Roman" w:eastAsia="Times New Roman" w:cs="Times New Roman"/>
          <w:i/>
          <w:iCs/>
          <w:color w:val="2060C0"/>
          <w:spacing w:val="4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>Sacco,La  nozione  del  contratto,in</w:t>
      </w:r>
      <w:r>
        <w:rPr>
          <w:rFonts w:ascii="Times New Roman" w:hAnsi="Times New Roman" w:eastAsia="Times New Roman" w:cs="Times New Roman"/>
          <w:i/>
          <w:iCs/>
          <w:color w:val="2060C0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Rodolfo 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20"/>
          <w:szCs w:val="20"/>
        </w:rPr>
        <w:t>Sacco</w:t>
      </w:r>
      <w:r>
        <w:rPr>
          <w:rFonts w:ascii="Times New Roman" w:hAnsi="Times New Roman" w:eastAsia="Times New Roman" w:cs="Times New Roman"/>
          <w:i/>
          <w:iCs/>
          <w:color w:val="2060C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Giorgio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color w:val="2060C0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Nova,Il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contratto,I,3</w:t>
      </w:r>
      <w:r>
        <w:rPr>
          <w:rFonts w:ascii="Times New Roman" w:hAnsi="Times New Roman" w:eastAsia="Times New Roman" w:cs="Times New Roman"/>
          <w:color w:val="2060C0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ed.,in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Trattato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color w:val="2060C0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diritto</w:t>
      </w: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 civile,diretto   da    Ro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dolfo   Sacco,UTET,2004,p.49    s.</w:t>
      </w:r>
    </w:p>
    <w:p w14:paraId="342E26C0">
      <w:pPr>
        <w:spacing w:before="138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(6)百科全书中的词条</w:t>
      </w:r>
    </w:p>
    <w:p w14:paraId="0B07937D">
      <w:pPr>
        <w:spacing w:before="142" w:line="343" w:lineRule="auto"/>
        <w:ind w:left="379" w:right="11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引用百科全书中的词条，应标明作者、所参考的词条、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百科全书名称、卷目、出版社、出版年份、页码。词条用斜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体，百科全书名称可用缩写形式。例如：</w:t>
      </w:r>
    </w:p>
    <w:p w14:paraId="7BDC03DF">
      <w:pPr>
        <w:spacing w:line="343" w:lineRule="auto"/>
        <w:rPr>
          <w:rFonts w:ascii="宋体" w:hAnsi="宋体" w:eastAsia="宋体" w:cs="宋体"/>
          <w:sz w:val="20"/>
          <w:szCs w:val="20"/>
        </w:rPr>
        <w:sectPr>
          <w:headerReference r:id="rId69" w:type="default"/>
          <w:pgSz w:w="8200" w:h="12130"/>
          <w:pgMar w:top="1822" w:right="1230" w:bottom="400" w:left="1080" w:header="1514" w:footer="0" w:gutter="0"/>
          <w:cols w:space="720" w:num="1"/>
        </w:sectPr>
      </w:pPr>
    </w:p>
    <w:p w14:paraId="11EDD8BC">
      <w:pPr>
        <w:pStyle w:val="2"/>
        <w:spacing w:line="276" w:lineRule="auto"/>
      </w:pPr>
    </w:p>
    <w:p w14:paraId="2C784662">
      <w:pPr>
        <w:pStyle w:val="2"/>
        <w:spacing w:line="276" w:lineRule="auto"/>
      </w:pPr>
    </w:p>
    <w:p w14:paraId="28ACCDBF">
      <w:pPr>
        <w:pStyle w:val="2"/>
        <w:spacing w:line="277" w:lineRule="auto"/>
      </w:pPr>
    </w:p>
    <w:p w14:paraId="296C5059">
      <w:pPr>
        <w:pStyle w:val="2"/>
        <w:spacing w:line="277" w:lineRule="auto"/>
      </w:pPr>
    </w:p>
    <w:p w14:paraId="706EFCAB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B0"/>
          <w:spacing w:val="-7"/>
          <w:sz w:val="16"/>
          <w:szCs w:val="16"/>
        </w:rPr>
        <w:t>三、外文引注体例</w:t>
      </w:r>
      <w:r>
        <w:rPr>
          <w:rFonts w:ascii="FangSong" w:hAnsi="FangSong" w:eastAsia="FangSong" w:cs="FangSong"/>
          <w:color w:val="2060B0"/>
          <w:spacing w:val="5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B0"/>
          <w:spacing w:val="-7"/>
          <w:sz w:val="16"/>
          <w:szCs w:val="16"/>
        </w:rPr>
        <w:t>·109</w:t>
      </w:r>
      <w:r>
        <w:rPr>
          <w:rFonts w:ascii="宋体" w:hAnsi="宋体" w:eastAsia="宋体" w:cs="宋体"/>
          <w:color w:val="2060B0"/>
          <w:spacing w:val="-1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B0"/>
          <w:spacing w:val="-7"/>
          <w:sz w:val="16"/>
          <w:szCs w:val="16"/>
        </w:rPr>
        <w:t>·</w:t>
      </w:r>
    </w:p>
    <w:p w14:paraId="51B36EA9">
      <w:pPr>
        <w:pStyle w:val="2"/>
        <w:spacing w:line="318" w:lineRule="auto"/>
      </w:pPr>
    </w:p>
    <w:p w14:paraId="75539F80">
      <w:pPr>
        <w:spacing w:before="61" w:line="365" w:lineRule="auto"/>
        <w:ind w:left="172" w:right="414" w:firstLine="4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Riccardo</w:t>
      </w:r>
      <w:r>
        <w:rPr>
          <w:rFonts w:ascii="Times New Roman" w:hAnsi="Times New Roman" w:eastAsia="Times New Roman" w:cs="Times New Roman"/>
          <w:i/>
          <w:iCs/>
          <w:color w:val="2060C0"/>
          <w:spacing w:val="1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Orestano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voce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Azione</w:t>
      </w:r>
      <w:r>
        <w:rPr>
          <w:rFonts w:ascii="Times New Roman" w:hAnsi="Times New Roman" w:eastAsia="Times New Roman" w:cs="Times New Roman"/>
          <w:i/>
          <w:iCs/>
          <w:color w:val="2060C0"/>
          <w:spacing w:val="15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generale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storia</w:t>
      </w:r>
      <w:r>
        <w:rPr>
          <w:rFonts w:ascii="Times New Roman" w:hAnsi="Times New Roman" w:eastAsia="Times New Roman" w:cs="Times New Roman"/>
          <w:i/>
          <w:iCs/>
          <w:color w:val="2060C0"/>
          <w:spacing w:val="1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del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problema),in  Enciclopedia   del</w:t>
      </w:r>
      <w:r>
        <w:rPr>
          <w:rFonts w:ascii="Times New Roman" w:hAnsi="Times New Roman" w:eastAsia="Times New Roman" w:cs="Times New Roman"/>
          <w:i/>
          <w:iCs/>
          <w:color w:val="2060C0"/>
          <w:spacing w:val="27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diritto,IV,Giuffre,1959,p.788.</w:t>
      </w:r>
    </w:p>
    <w:p w14:paraId="7F85A048">
      <w:pPr>
        <w:pStyle w:val="2"/>
        <w:spacing w:line="280" w:lineRule="auto"/>
      </w:pPr>
    </w:p>
    <w:p w14:paraId="5DC76FA8">
      <w:pPr>
        <w:spacing w:before="69" w:line="222" w:lineRule="auto"/>
        <w:ind w:left="60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60D0"/>
          <w:spacing w:val="2"/>
          <w:sz w:val="21"/>
          <w:szCs w:val="21"/>
        </w:rPr>
        <w:t>130.</w:t>
      </w:r>
      <w:r>
        <w:rPr>
          <w:rFonts w:ascii="宋体" w:hAnsi="宋体" w:eastAsia="宋体" w:cs="宋体"/>
          <w:color w:val="2060D0"/>
          <w:spacing w:val="6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2"/>
          <w:sz w:val="21"/>
          <w:szCs w:val="21"/>
        </w:rPr>
        <w:t>意大利文报刊</w:t>
      </w:r>
    </w:p>
    <w:p w14:paraId="7DF0282C">
      <w:pPr>
        <w:spacing w:before="121" w:line="320" w:lineRule="auto"/>
        <w:ind w:left="172" w:right="429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引用意大利文报纸中的文章，应标明作者、文章名</w:t>
      </w:r>
      <w:r>
        <w:rPr>
          <w:rFonts w:ascii="宋体" w:hAnsi="宋体" w:eastAsia="宋体" w:cs="宋体"/>
          <w:spacing w:val="-6"/>
          <w:sz w:val="21"/>
          <w:szCs w:val="21"/>
        </w:rPr>
        <w:t>、报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纸名称、日期和页码。例如：</w:t>
      </w:r>
    </w:p>
    <w:p w14:paraId="4C03D0C4">
      <w:pPr>
        <w:spacing w:before="140" w:line="192" w:lineRule="auto"/>
        <w:ind w:left="6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Aldo</w:t>
      </w:r>
      <w:r>
        <w:rPr>
          <w:rFonts w:ascii="Times New Roman" w:hAnsi="Times New Roman" w:eastAsia="Times New Roman" w:cs="Times New Roman"/>
          <w:color w:val="2060D0"/>
          <w:spacing w:val="4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Cazzullo,Il</w:t>
      </w:r>
      <w:r>
        <w:rPr>
          <w:rFonts w:ascii="Times New Roman" w:hAnsi="Times New Roman" w:eastAsia="Times New Roman" w:cs="Times New Roman"/>
          <w:color w:val="2060D0"/>
          <w:spacing w:val="3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ritorno</w:t>
      </w:r>
      <w:r>
        <w:rPr>
          <w:rFonts w:ascii="Times New Roman" w:hAnsi="Times New Roman" w:eastAsia="Times New Roman" w:cs="Times New Roman"/>
          <w:color w:val="2060D0"/>
          <w:spacing w:val="4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ei</w:t>
      </w:r>
      <w:r>
        <w:rPr>
          <w:rFonts w:ascii="Times New Roman" w:hAnsi="Times New Roman" w:eastAsia="Times New Roman" w:cs="Times New Roman"/>
          <w:color w:val="2060D0"/>
          <w:spacing w:val="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motivi,in</w:t>
      </w:r>
      <w:r>
        <w:rPr>
          <w:rFonts w:ascii="Times New Roman" w:hAnsi="Times New Roman" w:eastAsia="Times New Roman" w:cs="Times New Roman"/>
          <w:color w:val="2060D0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Corriere</w:t>
      </w:r>
      <w:r>
        <w:rPr>
          <w:rFonts w:ascii="Times New Roman" w:hAnsi="Times New Roman" w:eastAsia="Times New Roman" w:cs="Times New Roman"/>
          <w:color w:val="2060D0"/>
          <w:spacing w:val="3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della</w:t>
      </w:r>
      <w:r>
        <w:rPr>
          <w:rFonts w:ascii="Times New Roman" w:hAnsi="Times New Roman" w:eastAsia="Times New Roman" w:cs="Times New Roman"/>
          <w:color w:val="2060D0"/>
          <w:spacing w:val="42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1"/>
          <w:sz w:val="21"/>
          <w:szCs w:val="21"/>
        </w:rPr>
        <w:t>sera,</w:t>
      </w:r>
    </w:p>
    <w:p w14:paraId="0C047CE8">
      <w:pPr>
        <w:spacing w:before="187" w:line="192" w:lineRule="auto"/>
        <w:ind w:left="17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7</w:t>
      </w:r>
      <w:r>
        <w:rPr>
          <w:rFonts w:ascii="Times New Roman" w:hAnsi="Times New Roman" w:eastAsia="Times New Roman" w:cs="Times New Roman"/>
          <w:color w:val="2060C0"/>
          <w:spacing w:val="15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novembre</w:t>
      </w:r>
      <w:r>
        <w:rPr>
          <w:rFonts w:ascii="Times New Roman" w:hAnsi="Times New Roman" w:eastAsia="Times New Roman" w:cs="Times New Roman"/>
          <w:color w:val="2060C0"/>
          <w:spacing w:val="17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2024,p.8.</w:t>
      </w:r>
    </w:p>
    <w:p w14:paraId="1FF0C995">
      <w:pPr>
        <w:spacing w:before="248" w:line="335" w:lineRule="auto"/>
        <w:ind w:left="172" w:right="422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引用意大利文杂志中的文章，应标明作者、文章名、杂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志名称、年份、卷数及/或期数、页码。杂志名称可用缩写形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式。卷数一般用罗马数字，期数一般用阿拉伯数字。例如：</w:t>
      </w:r>
    </w:p>
    <w:p w14:paraId="0C01C46C">
      <w:pPr>
        <w:spacing w:before="47" w:line="347" w:lineRule="auto"/>
        <w:ind w:left="172" w:right="417" w:firstLine="429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Paolo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Greco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Sull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>'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ammissione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al</w:t>
      </w:r>
      <w:r>
        <w:rPr>
          <w:rFonts w:ascii="Times New Roman" w:hAnsi="Times New Roman" w:eastAsia="Times New Roman" w:cs="Times New Roman"/>
          <w:i/>
          <w:iCs/>
          <w:color w:val="2060C0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passivo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con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riserva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di</w:t>
      </w:r>
      <w:r>
        <w:rPr>
          <w:rFonts w:ascii="Times New Roman" w:hAnsi="Times New Roman" w:eastAsia="Times New Roman" w:cs="Times New Roman"/>
          <w:i/>
          <w:iCs/>
          <w:color w:val="2060C0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prova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nel</w:t>
      </w:r>
      <w:r>
        <w:rPr>
          <w:rFonts w:ascii="Times New Roman" w:hAnsi="Times New Roman" w:eastAsia="Times New Roman" w:cs="Times New Roman"/>
          <w:i/>
          <w:iCs/>
          <w:color w:val="2060C0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procedimento</w:t>
      </w:r>
      <w:r>
        <w:rPr>
          <w:rFonts w:ascii="Times New Roman" w:hAnsi="Times New Roman" w:eastAsia="Times New Roman" w:cs="Times New Roman"/>
          <w:i/>
          <w:iCs/>
          <w:color w:val="2060C0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fallimentare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Rivista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del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diritto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>com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iCs/>
          <w:color w:val="2060C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merciale,1953,Ⅱ,4,p.55.</w:t>
      </w:r>
    </w:p>
    <w:p w14:paraId="1092B6E0">
      <w:pPr>
        <w:pStyle w:val="2"/>
        <w:spacing w:line="267" w:lineRule="auto"/>
      </w:pPr>
    </w:p>
    <w:p w14:paraId="4D01D37C">
      <w:pPr>
        <w:spacing w:before="69" w:line="222" w:lineRule="auto"/>
        <w:ind w:left="605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E0"/>
          <w:spacing w:val="2"/>
          <w:sz w:val="21"/>
          <w:szCs w:val="21"/>
        </w:rPr>
        <w:t>131.</w:t>
      </w:r>
      <w:r>
        <w:rPr>
          <w:rFonts w:ascii="宋体" w:hAnsi="宋体" w:eastAsia="宋体" w:cs="宋体"/>
          <w:color w:val="1060E0"/>
          <w:spacing w:val="4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2"/>
          <w:sz w:val="21"/>
          <w:szCs w:val="21"/>
        </w:rPr>
        <w:t>意大利法律</w:t>
      </w:r>
    </w:p>
    <w:p w14:paraId="5624321B">
      <w:pPr>
        <w:spacing w:before="152" w:line="309" w:lineRule="auto"/>
        <w:ind w:left="172" w:right="333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引用意大利法律规范，应标明规范名称或类型、</w:t>
      </w:r>
      <w:r>
        <w:rPr>
          <w:rFonts w:ascii="宋体" w:hAnsi="宋体" w:eastAsia="宋体" w:cs="宋体"/>
          <w:spacing w:val="-2"/>
          <w:sz w:val="21"/>
          <w:szCs w:val="21"/>
        </w:rPr>
        <w:t>日期、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规范号。规范名称一般写全称，常用规范可用缩写形式。</w:t>
      </w:r>
    </w:p>
    <w:p w14:paraId="3A724112">
      <w:pPr>
        <w:spacing w:before="45" w:line="220" w:lineRule="auto"/>
        <w:ind w:left="17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6"/>
          <w:sz w:val="16"/>
          <w:szCs w:val="16"/>
        </w:rPr>
        <w:t>例</w:t>
      </w:r>
      <w:r>
        <w:rPr>
          <w:rFonts w:ascii="宋体" w:hAnsi="宋体" w:eastAsia="宋体" w:cs="宋体"/>
          <w:spacing w:val="48"/>
          <w:w w:val="101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6"/>
          <w:sz w:val="16"/>
          <w:szCs w:val="16"/>
        </w:rPr>
        <w:t>如：</w:t>
      </w:r>
    </w:p>
    <w:p w14:paraId="2B7D9B7E">
      <w:pPr>
        <w:spacing w:before="270" w:line="192" w:lineRule="auto"/>
        <w:ind w:left="6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D.P.R.26</w:t>
      </w:r>
      <w:r>
        <w:rPr>
          <w:rFonts w:ascii="Times New Roman" w:hAnsi="Times New Roman" w:eastAsia="Times New Roman" w:cs="Times New Roman"/>
          <w:color w:val="2060C0"/>
          <w:spacing w:val="2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z w:val="21"/>
          <w:szCs w:val="21"/>
        </w:rPr>
        <w:t>luglio   1976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,n.752.</w:t>
      </w:r>
    </w:p>
    <w:p w14:paraId="7B569B8E">
      <w:pPr>
        <w:spacing w:before="180" w:line="188" w:lineRule="auto"/>
        <w:ind w:left="6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D.Lgs.29   marzo</w:t>
      </w:r>
      <w:r>
        <w:rPr>
          <w:rFonts w:ascii="Times New Roman" w:hAnsi="Times New Roman" w:eastAsia="Times New Roman" w:cs="Times New Roman"/>
          <w:color w:val="2060C0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color w:val="2060C0"/>
          <w:spacing w:val="-1"/>
          <w:sz w:val="21"/>
          <w:szCs w:val="21"/>
        </w:rPr>
        <w:t>1993,n.119.</w:t>
      </w:r>
    </w:p>
    <w:p w14:paraId="747E7837">
      <w:pPr>
        <w:spacing w:before="138" w:line="192" w:lineRule="auto"/>
        <w:ind w:left="60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2070D0"/>
          <w:sz w:val="21"/>
          <w:szCs w:val="21"/>
        </w:rPr>
        <w:t>L.13   febbraio</w:t>
      </w:r>
      <w:r>
        <w:rPr>
          <w:rFonts w:ascii="Times New Roman" w:hAnsi="Times New Roman" w:eastAsia="Times New Roman" w:cs="Times New Roman"/>
          <w:color w:val="2070D0"/>
          <w:spacing w:val="6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color w:val="2070D0"/>
          <w:sz w:val="21"/>
          <w:szCs w:val="21"/>
        </w:rPr>
        <w:t>2001,n.45.</w:t>
      </w:r>
    </w:p>
    <w:p w14:paraId="44C1DC9B">
      <w:pPr>
        <w:spacing w:line="192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70" w:type="default"/>
          <w:pgSz w:w="8250" w:h="12070"/>
          <w:pgMar w:top="400" w:right="1061" w:bottom="400" w:left="1237" w:header="0" w:footer="0" w:gutter="0"/>
          <w:cols w:space="720" w:num="1"/>
        </w:sectPr>
      </w:pPr>
    </w:p>
    <w:p w14:paraId="075812F7">
      <w:pPr>
        <w:pStyle w:val="2"/>
        <w:spacing w:line="265" w:lineRule="auto"/>
      </w:pPr>
    </w:p>
    <w:p w14:paraId="16080865">
      <w:pPr>
        <w:pStyle w:val="2"/>
        <w:spacing w:line="265" w:lineRule="auto"/>
      </w:pPr>
    </w:p>
    <w:p w14:paraId="05EC36F3">
      <w:pPr>
        <w:pStyle w:val="2"/>
        <w:spacing w:line="266" w:lineRule="auto"/>
      </w:pPr>
    </w:p>
    <w:p w14:paraId="2AB34A32">
      <w:pPr>
        <w:pStyle w:val="2"/>
        <w:spacing w:line="266" w:lineRule="auto"/>
      </w:pPr>
    </w:p>
    <w:p w14:paraId="10B84BA4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-23"/>
          <w:sz w:val="20"/>
          <w:szCs w:val="20"/>
        </w:rPr>
        <w:t>·110</w:t>
      </w:r>
      <w:r>
        <w:rPr>
          <w:rFonts w:ascii="FangSong" w:hAnsi="FangSong" w:eastAsia="FangSong" w:cs="FangSong"/>
          <w:b/>
          <w:bCs/>
          <w:color w:val="2070E0"/>
          <w:spacing w:val="-23"/>
          <w:sz w:val="20"/>
          <w:szCs w:val="20"/>
        </w:rPr>
        <w:t>·</w:t>
      </w:r>
      <w:r>
        <w:rPr>
          <w:rFonts w:ascii="FangSong" w:hAnsi="FangSong" w:eastAsia="FangSong" w:cs="FangSong"/>
          <w:color w:val="2070E0"/>
          <w:spacing w:val="-23"/>
          <w:sz w:val="20"/>
          <w:szCs w:val="20"/>
        </w:rPr>
        <w:t xml:space="preserve">  </w:t>
      </w:r>
      <w:r>
        <w:rPr>
          <w:rFonts w:ascii="FangSong" w:hAnsi="FangSong" w:eastAsia="FangSong" w:cs="FangSong"/>
          <w:b/>
          <w:bCs/>
          <w:color w:val="2070C0"/>
          <w:spacing w:val="-23"/>
          <w:sz w:val="20"/>
          <w:szCs w:val="20"/>
        </w:rPr>
        <w:t>法学引注手册(第二版)</w:t>
      </w:r>
    </w:p>
    <w:p w14:paraId="087DB3A4">
      <w:pPr>
        <w:pStyle w:val="2"/>
        <w:spacing w:line="345" w:lineRule="auto"/>
      </w:pPr>
    </w:p>
    <w:p w14:paraId="110FAA03">
      <w:pPr>
        <w:spacing w:before="65" w:line="382" w:lineRule="auto"/>
        <w:ind w:left="377" w:right="23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引用法律规范的特定条文，还应标明条文序数、段落序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号。例如：</w:t>
      </w:r>
    </w:p>
    <w:p w14:paraId="136876D8">
      <w:pPr>
        <w:spacing w:before="94" w:line="189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2070B0"/>
          <w:spacing w:val="-1"/>
          <w:sz w:val="20"/>
          <w:szCs w:val="20"/>
        </w:rPr>
        <w:t>art.3,comma</w:t>
      </w:r>
      <w:r>
        <w:rPr>
          <w:rFonts w:ascii="Times New Roman" w:hAnsi="Times New Roman" w:eastAsia="Times New Roman" w:cs="Times New Roman"/>
          <w:b/>
          <w:bCs/>
          <w:color w:val="2070B0"/>
          <w:spacing w:val="12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2070B0"/>
          <w:spacing w:val="-1"/>
          <w:sz w:val="20"/>
          <w:szCs w:val="20"/>
        </w:rPr>
        <w:t>2,1.31</w:t>
      </w:r>
      <w:r>
        <w:rPr>
          <w:rFonts w:ascii="Times New Roman" w:hAnsi="Times New Roman" w:eastAsia="Times New Roman" w:cs="Times New Roman"/>
          <w:b/>
          <w:bCs/>
          <w:color w:val="2070B0"/>
          <w:spacing w:val="13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2070B0"/>
          <w:spacing w:val="-1"/>
          <w:sz w:val="20"/>
          <w:szCs w:val="20"/>
        </w:rPr>
        <w:t>maggio</w:t>
      </w:r>
      <w:r>
        <w:rPr>
          <w:rFonts w:ascii="Times New Roman" w:hAnsi="Times New Roman" w:eastAsia="Times New Roman" w:cs="Times New Roman"/>
          <w:b/>
          <w:bCs/>
          <w:color w:val="2070B0"/>
          <w:spacing w:val="1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2070B0"/>
          <w:spacing w:val="-1"/>
          <w:sz w:val="20"/>
          <w:szCs w:val="20"/>
        </w:rPr>
        <w:t>1995,n.21</w:t>
      </w:r>
      <w:r>
        <w:rPr>
          <w:rFonts w:ascii="Times New Roman" w:hAnsi="Times New Roman" w:eastAsia="Times New Roman" w:cs="Times New Roman"/>
          <w:b/>
          <w:bCs/>
          <w:color w:val="2070B0"/>
          <w:spacing w:val="-2"/>
          <w:sz w:val="20"/>
          <w:szCs w:val="20"/>
        </w:rPr>
        <w:t>8.</w:t>
      </w:r>
    </w:p>
    <w:p w14:paraId="1D057CAE">
      <w:pPr>
        <w:pStyle w:val="2"/>
        <w:spacing w:line="376" w:lineRule="auto"/>
      </w:pPr>
    </w:p>
    <w:p w14:paraId="68B2F57C">
      <w:pPr>
        <w:spacing w:before="65" w:line="222" w:lineRule="auto"/>
        <w:ind w:left="790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5"/>
          <w:sz w:val="20"/>
          <w:szCs w:val="20"/>
        </w:rPr>
        <w:t>132</w:t>
      </w:r>
      <w:r>
        <w:rPr>
          <w:rFonts w:ascii="宋体" w:hAnsi="宋体" w:eastAsia="宋体" w:cs="宋体"/>
          <w:color w:val="2060D0"/>
          <w:spacing w:val="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5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-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5"/>
          <w:sz w:val="20"/>
          <w:szCs w:val="20"/>
        </w:rPr>
        <w:t>意大利法院案例</w:t>
      </w:r>
    </w:p>
    <w:p w14:paraId="1CDFC3AA">
      <w:pPr>
        <w:spacing w:before="154" w:line="342" w:lineRule="auto"/>
        <w:ind w:left="377" w:right="217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引用意大利法院案例，应当标明法院、文书类型(如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有)、发布机关(如有)、判决日期、判决号。如果案例刊登于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杂志，需要标注杂志名称、年份、卷数及/或期数、页码。杂志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名称可用缩写形式。例如：</w:t>
      </w:r>
    </w:p>
    <w:p w14:paraId="78FD272C">
      <w:pPr>
        <w:spacing w:before="145" w:line="192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C0"/>
          <w:sz w:val="20"/>
          <w:szCs w:val="20"/>
        </w:rPr>
        <w:t>Cass.civ.,sez.lavoro,29      maggio</w:t>
      </w:r>
      <w:r>
        <w:rPr>
          <w:rFonts w:ascii="Times New Roman" w:hAnsi="Times New Roman" w:eastAsia="Times New Roman" w:cs="Times New Roman"/>
          <w:color w:val="2070C0"/>
          <w:spacing w:val="5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070C0"/>
          <w:spacing w:val="-1"/>
          <w:sz w:val="20"/>
          <w:szCs w:val="20"/>
        </w:rPr>
        <w:t>1998,n.5348.</w:t>
      </w:r>
    </w:p>
    <w:p w14:paraId="6D69B40A">
      <w:pPr>
        <w:spacing w:before="226" w:line="192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z w:val="20"/>
          <w:szCs w:val="20"/>
        </w:rPr>
        <w:t xml:space="preserve">App.Napoli,3  novembre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 xml:space="preserve"> 2008,in</w:t>
      </w:r>
      <w:r>
        <w:rPr>
          <w:rFonts w:ascii="Times New Roman" w:hAnsi="Times New Roman" w:eastAsia="Times New Roman" w:cs="Times New Roman"/>
          <w:color w:val="2060C0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Foro</w:t>
      </w:r>
      <w:r>
        <w:rPr>
          <w:rFonts w:ascii="Times New Roman" w:hAnsi="Times New Roman" w:eastAsia="Times New Roman" w:cs="Times New Roman"/>
          <w:color w:val="2060C0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it,2009,I,p.1476</w:t>
      </w:r>
      <w:r>
        <w:rPr>
          <w:rFonts w:ascii="Times New Roman" w:hAnsi="Times New Roman" w:eastAsia="Times New Roman" w:cs="Times New Roman"/>
          <w:color w:val="2060C0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060C0"/>
          <w:spacing w:val="-1"/>
          <w:sz w:val="20"/>
          <w:szCs w:val="20"/>
        </w:rPr>
        <w:t>s.</w:t>
      </w:r>
    </w:p>
    <w:p w14:paraId="4327CDE8">
      <w:pPr>
        <w:pStyle w:val="2"/>
        <w:spacing w:line="366" w:lineRule="auto"/>
      </w:pPr>
    </w:p>
    <w:p w14:paraId="7C15D01A">
      <w:pPr>
        <w:spacing w:before="66" w:line="222" w:lineRule="auto"/>
        <w:ind w:left="790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1060D0"/>
          <w:spacing w:val="5"/>
          <w:sz w:val="20"/>
          <w:szCs w:val="20"/>
        </w:rPr>
        <w:t>133.</w:t>
      </w:r>
      <w:r>
        <w:rPr>
          <w:rFonts w:ascii="宋体" w:hAnsi="宋体" w:eastAsia="宋体" w:cs="宋体"/>
          <w:color w:val="1060D0"/>
          <w:spacing w:val="7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5"/>
          <w:sz w:val="20"/>
          <w:szCs w:val="20"/>
        </w:rPr>
        <w:t>罗马法文献</w:t>
      </w:r>
    </w:p>
    <w:p w14:paraId="785399D9">
      <w:pPr>
        <w:spacing w:before="141" w:line="336" w:lineRule="auto"/>
        <w:ind w:left="377" w:right="129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引用罗马法文献，应标明片段所在文献名称</w:t>
      </w:r>
      <w:r>
        <w:rPr>
          <w:rFonts w:ascii="宋体" w:hAnsi="宋体" w:eastAsia="宋体" w:cs="宋体"/>
          <w:spacing w:val="-2"/>
          <w:sz w:val="20"/>
          <w:szCs w:val="20"/>
        </w:rPr>
        <w:t>、片段序号。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文献作者可以略写，文献出版信息可以不写。文献名称一般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1"/>
          <w:sz w:val="20"/>
          <w:szCs w:val="20"/>
        </w:rPr>
        <w:t>写全称；再次引用时，可以使用约定俗成的缩写。例</w:t>
      </w:r>
      <w:r>
        <w:rPr>
          <w:rFonts w:ascii="宋体" w:hAnsi="宋体" w:eastAsia="宋体" w:cs="宋体"/>
          <w:spacing w:val="-12"/>
          <w:sz w:val="20"/>
          <w:szCs w:val="20"/>
        </w:rPr>
        <w:t>如，《盖尤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斯法学阶梯》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Gaius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Institutiones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)</w:t>
      </w:r>
      <w:r>
        <w:rPr>
          <w:rFonts w:ascii="宋体" w:hAnsi="宋体" w:eastAsia="宋体" w:cs="宋体"/>
          <w:spacing w:val="8"/>
          <w:sz w:val="20"/>
          <w:szCs w:val="20"/>
        </w:rPr>
        <w:t>缩写为</w:t>
      </w:r>
      <w:r>
        <w:rPr>
          <w:rFonts w:ascii="Times New Roman" w:hAnsi="Times New Roman" w:eastAsia="Times New Roman" w:cs="Times New Roman"/>
          <w:sz w:val="20"/>
          <w:szCs w:val="20"/>
        </w:rPr>
        <w:t>Gai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.,</w:t>
      </w:r>
      <w:r>
        <w:rPr>
          <w:rFonts w:ascii="宋体" w:hAnsi="宋体" w:eastAsia="宋体" w:cs="宋体"/>
          <w:spacing w:val="8"/>
          <w:sz w:val="20"/>
          <w:szCs w:val="20"/>
        </w:rPr>
        <w:t>《优士丁尼法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典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》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(Codex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Justinianus)</w:t>
      </w:r>
      <w:r>
        <w:rPr>
          <w:rFonts w:ascii="宋体" w:hAnsi="宋体" w:eastAsia="宋体" w:cs="宋体"/>
          <w:spacing w:val="-2"/>
          <w:sz w:val="20"/>
          <w:szCs w:val="20"/>
        </w:rPr>
        <w:t>缩</w:t>
      </w:r>
      <w:r>
        <w:rPr>
          <w:rFonts w:ascii="宋体" w:hAnsi="宋体" w:eastAsia="宋体" w:cs="宋体"/>
          <w:spacing w:val="-3"/>
          <w:sz w:val="20"/>
          <w:szCs w:val="20"/>
        </w:rPr>
        <w:t>写为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。相应的引注格式为：</w:t>
      </w:r>
    </w:p>
    <w:p w14:paraId="10AE8817">
      <w:pPr>
        <w:spacing w:before="180" w:line="192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2060B0"/>
          <w:spacing w:val="-1"/>
          <w:sz w:val="20"/>
          <w:szCs w:val="20"/>
        </w:rPr>
        <w:t>Cicero,De</w:t>
      </w:r>
      <w:r>
        <w:rPr>
          <w:rFonts w:ascii="Times New Roman" w:hAnsi="Times New Roman" w:eastAsia="Times New Roman" w:cs="Times New Roman"/>
          <w:i/>
          <w:iCs/>
          <w:color w:val="2060B0"/>
          <w:spacing w:val="9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color w:val="2060B0"/>
          <w:spacing w:val="-1"/>
          <w:sz w:val="20"/>
          <w:szCs w:val="20"/>
        </w:rPr>
        <w:t>Officiis,3.17.71.</w:t>
      </w:r>
    </w:p>
    <w:p w14:paraId="71F3FE2D">
      <w:pPr>
        <w:spacing w:before="186" w:line="192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Gaius</w:t>
      </w:r>
      <w:r>
        <w:rPr>
          <w:rFonts w:ascii="Times New Roman" w:hAnsi="Times New Roman" w:eastAsia="Times New Roman" w:cs="Times New Roman"/>
          <w:color w:val="2060B0"/>
          <w:spacing w:val="14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060B0"/>
          <w:sz w:val="20"/>
          <w:szCs w:val="20"/>
        </w:rPr>
        <w:t>Institutiones,3.97.</w:t>
      </w:r>
    </w:p>
    <w:p w14:paraId="778A973C">
      <w:pPr>
        <w:spacing w:before="206" w:line="192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D0"/>
          <w:sz w:val="20"/>
          <w:szCs w:val="20"/>
        </w:rPr>
        <w:t>Gai</w:t>
      </w:r>
      <w:r>
        <w:rPr>
          <w:rFonts w:ascii="Times New Roman" w:hAnsi="Times New Roman" w:eastAsia="Times New Roman" w:cs="Times New Roman"/>
          <w:color w:val="2060D0"/>
          <w:spacing w:val="1"/>
          <w:sz w:val="20"/>
          <w:szCs w:val="20"/>
        </w:rPr>
        <w:t>.3.97.</w:t>
      </w:r>
    </w:p>
    <w:p w14:paraId="7D033C7F">
      <w:pPr>
        <w:spacing w:before="170" w:line="188" w:lineRule="auto"/>
        <w:ind w:left="78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1060E0"/>
          <w:spacing w:val="-1"/>
          <w:sz w:val="20"/>
          <w:szCs w:val="20"/>
        </w:rPr>
        <w:t>C.1.3.1</w:t>
      </w:r>
      <w:r>
        <w:rPr>
          <w:rFonts w:ascii="Times New Roman" w:hAnsi="Times New Roman" w:eastAsia="Times New Roman" w:cs="Times New Roman"/>
          <w:color w:val="1060E0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060E0"/>
          <w:spacing w:val="-1"/>
          <w:sz w:val="20"/>
          <w:szCs w:val="20"/>
        </w:rPr>
        <w:t>.</w:t>
      </w:r>
    </w:p>
    <w:p w14:paraId="6334EB8C">
      <w:pPr>
        <w:spacing w:line="18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8200" w:h="12130"/>
          <w:pgMar w:top="400" w:right="1230" w:bottom="400" w:left="1082" w:header="0" w:footer="0" w:gutter="0"/>
          <w:cols w:space="720" w:num="1"/>
        </w:sectPr>
      </w:pPr>
    </w:p>
    <w:p w14:paraId="2172B5DD">
      <w:pPr>
        <w:pStyle w:val="2"/>
        <w:spacing w:line="264" w:lineRule="auto"/>
      </w:pPr>
    </w:p>
    <w:p w14:paraId="7B978053">
      <w:pPr>
        <w:pStyle w:val="2"/>
        <w:spacing w:line="264" w:lineRule="auto"/>
      </w:pPr>
    </w:p>
    <w:p w14:paraId="2522D810">
      <w:pPr>
        <w:pStyle w:val="2"/>
        <w:spacing w:line="265" w:lineRule="auto"/>
      </w:pPr>
    </w:p>
    <w:p w14:paraId="4051B6C5">
      <w:pPr>
        <w:pStyle w:val="2"/>
        <w:spacing w:line="265" w:lineRule="auto"/>
      </w:pPr>
    </w:p>
    <w:p w14:paraId="0C08F8E7">
      <w:pPr>
        <w:spacing w:before="62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7"/>
          <w:sz w:val="19"/>
          <w:szCs w:val="19"/>
        </w:rPr>
        <w:t xml:space="preserve">三、外文引注体例  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·111 ·</w:t>
      </w:r>
    </w:p>
    <w:p w14:paraId="76B28131">
      <w:pPr>
        <w:pStyle w:val="2"/>
      </w:pPr>
    </w:p>
    <w:p w14:paraId="056CA404">
      <w:pPr>
        <w:pStyle w:val="2"/>
        <w:spacing w:line="241" w:lineRule="auto"/>
      </w:pPr>
    </w:p>
    <w:p w14:paraId="49E7E2CC">
      <w:pPr>
        <w:spacing w:before="75" w:line="222" w:lineRule="auto"/>
        <w:ind w:left="694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C0"/>
          <w:spacing w:val="-10"/>
          <w:sz w:val="23"/>
          <w:szCs w:val="23"/>
        </w:rPr>
        <w:t>134.</w:t>
      </w:r>
      <w:r>
        <w:rPr>
          <w:rFonts w:ascii="宋体" w:hAnsi="宋体" w:eastAsia="宋体" w:cs="宋体"/>
          <w:color w:val="2060C0"/>
          <w:spacing w:val="-1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10"/>
          <w:sz w:val="23"/>
          <w:szCs w:val="23"/>
        </w:rPr>
        <w:t>再次引</w:t>
      </w:r>
      <w:r>
        <w:rPr>
          <w:rFonts w:ascii="黑体" w:hAnsi="黑体" w:eastAsia="黑体" w:cs="黑体"/>
          <w:b/>
          <w:bCs/>
          <w:color w:val="1060D0"/>
          <w:spacing w:val="-10"/>
          <w:sz w:val="23"/>
          <w:szCs w:val="23"/>
        </w:rPr>
        <w:t>用意大利文文献</w:t>
      </w:r>
    </w:p>
    <w:p w14:paraId="66147A28">
      <w:pPr>
        <w:spacing w:before="177" w:line="371" w:lineRule="auto"/>
        <w:ind w:left="261" w:right="457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再次引用意大利文文献，作者名可以省略或者只写首</w:t>
      </w:r>
      <w:r>
        <w:rPr>
          <w:rFonts w:ascii="宋体" w:hAnsi="宋体" w:eastAsia="宋体" w:cs="宋体"/>
          <w:spacing w:val="9"/>
          <w:sz w:val="19"/>
          <w:szCs w:val="19"/>
        </w:rPr>
        <w:t xml:space="preserve"> 字母，书名或者文章名可以略写，出版信息省略，用</w:t>
      </w:r>
      <w:r>
        <w:rPr>
          <w:rFonts w:ascii="Times New Roman" w:hAnsi="Times New Roman" w:eastAsia="Times New Roman" w:cs="Times New Roman"/>
          <w:sz w:val="19"/>
          <w:szCs w:val="19"/>
        </w:rPr>
        <w:t>cit</w:t>
      </w:r>
      <w:r>
        <w:rPr>
          <w:rFonts w:ascii="Times New Roman" w:hAnsi="Times New Roman" w:eastAsia="Times New Roman" w:cs="Times New Roman"/>
          <w:spacing w:val="9"/>
          <w:sz w:val="19"/>
          <w:szCs w:val="19"/>
        </w:rPr>
        <w:t>.</w:t>
      </w:r>
      <w:r>
        <w:rPr>
          <w:rFonts w:ascii="宋体" w:hAnsi="宋体" w:eastAsia="宋体" w:cs="宋体"/>
          <w:spacing w:val="9"/>
          <w:sz w:val="19"/>
          <w:szCs w:val="19"/>
        </w:rPr>
        <w:t>来 表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示“前引注”。例如：</w:t>
      </w:r>
    </w:p>
    <w:p w14:paraId="29E8EAE3">
      <w:pPr>
        <w:spacing w:before="61" w:line="252" w:lineRule="exact"/>
        <w:ind w:left="61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2060C0"/>
          <w:spacing w:val="-1"/>
          <w:position w:val="2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2"/>
          <w:sz w:val="19"/>
          <w:szCs w:val="19"/>
        </w:rPr>
        <w:t>16</w:t>
      </w:r>
      <w:r>
        <w:rPr>
          <w:rFonts w:ascii="宋体" w:hAnsi="宋体" w:eastAsia="宋体" w:cs="宋体"/>
          <w:i/>
          <w:iCs/>
          <w:color w:val="2060C0"/>
          <w:spacing w:val="-1"/>
          <w:position w:val="2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2"/>
          <w:sz w:val="19"/>
          <w:szCs w:val="19"/>
        </w:rPr>
        <w:t>Emilio</w:t>
      </w:r>
      <w:r>
        <w:rPr>
          <w:rFonts w:ascii="Times New Roman" w:hAnsi="Times New Roman" w:eastAsia="Times New Roman" w:cs="Times New Roman"/>
          <w:i/>
          <w:iCs/>
          <w:color w:val="2060C0"/>
          <w:spacing w:val="15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position w:val="2"/>
          <w:sz w:val="19"/>
          <w:szCs w:val="19"/>
        </w:rPr>
        <w:t>Betti,L'interpret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azione</w:t>
      </w:r>
      <w:r>
        <w:rPr>
          <w:rFonts w:ascii="Times New Roman" w:hAnsi="Times New Roman" w:eastAsia="Times New Roman" w:cs="Times New Roman"/>
          <w:i/>
          <w:iCs/>
          <w:color w:val="2060C0"/>
          <w:spacing w:val="15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della</w:t>
      </w:r>
      <w:r>
        <w:rPr>
          <w:rFonts w:ascii="Times New Roman" w:hAnsi="Times New Roman" w:eastAsia="Times New Roman" w:cs="Times New Roman"/>
          <w:i/>
          <w:iCs/>
          <w:color w:val="2060C0"/>
          <w:spacing w:val="16"/>
          <w:w w:val="10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legge</w:t>
      </w:r>
      <w:r>
        <w:rPr>
          <w:rFonts w:ascii="Times New Roman" w:hAnsi="Times New Roman" w:eastAsia="Times New Roman" w:cs="Times New Roman"/>
          <w:i/>
          <w:iCs/>
          <w:color w:val="2060C0"/>
          <w:spacing w:val="16"/>
          <w:w w:val="10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e</w:t>
      </w:r>
      <w:r>
        <w:rPr>
          <w:rFonts w:ascii="Times New Roman" w:hAnsi="Times New Roman" w:eastAsia="Times New Roman" w:cs="Times New Roman"/>
          <w:i/>
          <w:iCs/>
          <w:color w:val="2060C0"/>
          <w:spacing w:val="15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degli</w:t>
      </w:r>
      <w:r>
        <w:rPr>
          <w:rFonts w:ascii="Times New Roman" w:hAnsi="Times New Roman" w:eastAsia="Times New Roman" w:cs="Times New Roman"/>
          <w:i/>
          <w:iCs/>
          <w:color w:val="2060C0"/>
          <w:spacing w:val="15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position w:val="2"/>
          <w:sz w:val="19"/>
          <w:szCs w:val="19"/>
        </w:rPr>
        <w:t>atti</w:t>
      </w:r>
    </w:p>
    <w:p w14:paraId="051AC9DB">
      <w:pPr>
        <w:spacing w:before="188" w:line="192" w:lineRule="auto"/>
        <w:ind w:left="26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60B0"/>
          <w:sz w:val="19"/>
          <w:szCs w:val="19"/>
        </w:rPr>
        <w:t>giuridici,Giuffre,1949,p.23.</w:t>
      </w:r>
    </w:p>
    <w:p w14:paraId="5C7C4DD6">
      <w:pPr>
        <w:spacing w:before="176" w:line="212" w:lineRule="auto"/>
        <w:ind w:left="61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2060C0"/>
          <w:spacing w:val="-1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19"/>
          <w:szCs w:val="19"/>
        </w:rPr>
        <w:t>37</w:t>
      </w:r>
      <w:r>
        <w:rPr>
          <w:rFonts w:ascii="宋体" w:hAnsi="宋体" w:eastAsia="宋体" w:cs="宋体"/>
          <w:i/>
          <w:iCs/>
          <w:color w:val="2060C0"/>
          <w:spacing w:val="-1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2060C0"/>
          <w:spacing w:val="-1"/>
          <w:sz w:val="19"/>
          <w:szCs w:val="19"/>
        </w:rPr>
        <w:t>E.Betti,L'interpretazione,cit.</w:t>
      </w:r>
      <w:r>
        <w:rPr>
          <w:rFonts w:ascii="Times New Roman" w:hAnsi="Times New Roman" w:eastAsia="Times New Roman" w:cs="Times New Roman"/>
          <w:i/>
          <w:iCs/>
          <w:color w:val="2060C0"/>
          <w:spacing w:val="-2"/>
          <w:sz w:val="19"/>
          <w:szCs w:val="19"/>
        </w:rPr>
        <w:t>,p.27.</w:t>
      </w:r>
    </w:p>
    <w:p w14:paraId="48276936">
      <w:pPr>
        <w:spacing w:before="293" w:line="367" w:lineRule="auto"/>
        <w:ind w:left="261" w:right="372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引用的文献与上一个引注的文献相同，并且没有其他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21"/>
          <w:sz w:val="19"/>
          <w:szCs w:val="19"/>
        </w:rPr>
        <w:t>文献干扰的，用</w:t>
      </w:r>
      <w:r>
        <w:rPr>
          <w:rFonts w:ascii="Times New Roman" w:hAnsi="Times New Roman" w:eastAsia="Times New Roman" w:cs="Times New Roman"/>
          <w:sz w:val="19"/>
          <w:szCs w:val="19"/>
        </w:rPr>
        <w:t>Ibid</w:t>
      </w:r>
      <w:r>
        <w:rPr>
          <w:rFonts w:ascii="Times New Roman" w:hAnsi="Times New Roman" w:eastAsia="Times New Roman" w:cs="Times New Roman"/>
          <w:spacing w:val="21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表示“同上注”,同时标注相应页码。</w:t>
      </w:r>
    </w:p>
    <w:p w14:paraId="531F583A">
      <w:pPr>
        <w:spacing w:before="5" w:line="220" w:lineRule="auto"/>
        <w:ind w:left="26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例如：</w:t>
      </w:r>
    </w:p>
    <w:p w14:paraId="1F44E6D5">
      <w:pPr>
        <w:spacing w:before="209" w:line="253" w:lineRule="exact"/>
        <w:ind w:left="61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i/>
          <w:iCs/>
          <w:color w:val="2070D0"/>
          <w:position w:val="2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i/>
          <w:iCs/>
          <w:color w:val="2070D0"/>
          <w:position w:val="2"/>
          <w:sz w:val="19"/>
          <w:szCs w:val="19"/>
        </w:rPr>
        <w:t>18</w:t>
      </w:r>
      <w:r>
        <w:rPr>
          <w:rFonts w:ascii="宋体" w:hAnsi="宋体" w:eastAsia="宋体" w:cs="宋体"/>
          <w:i/>
          <w:iCs/>
          <w:color w:val="2070D0"/>
          <w:position w:val="2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i/>
          <w:iCs/>
          <w:color w:val="2070D0"/>
          <w:position w:val="2"/>
          <w:sz w:val="19"/>
          <w:szCs w:val="19"/>
        </w:rPr>
        <w:t>Umberto  Eco,Co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me</w:t>
      </w:r>
      <w:r>
        <w:rPr>
          <w:rFonts w:ascii="Times New Roman" w:hAnsi="Times New Roman" w:eastAsia="Times New Roman" w:cs="Times New Roman"/>
          <w:i/>
          <w:iCs/>
          <w:color w:val="2070D0"/>
          <w:spacing w:val="1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si  fa</w:t>
      </w:r>
      <w:r>
        <w:rPr>
          <w:rFonts w:ascii="Times New Roman" w:hAnsi="Times New Roman" w:eastAsia="Times New Roman" w:cs="Times New Roman"/>
          <w:i/>
          <w:iCs/>
          <w:color w:val="2070D0"/>
          <w:spacing w:val="15"/>
          <w:w w:val="10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una</w:t>
      </w:r>
      <w:r>
        <w:rPr>
          <w:rFonts w:ascii="Times New Roman" w:hAnsi="Times New Roman" w:eastAsia="Times New Roman" w:cs="Times New Roman"/>
          <w:i/>
          <w:iCs/>
          <w:color w:val="2070D0"/>
          <w:spacing w:val="15"/>
          <w:w w:val="102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tesi</w:t>
      </w:r>
      <w:r>
        <w:rPr>
          <w:rFonts w:ascii="Times New Roman" w:hAnsi="Times New Roman" w:eastAsia="Times New Roman" w:cs="Times New Roman"/>
          <w:i/>
          <w:iCs/>
          <w:color w:val="2070D0"/>
          <w:spacing w:val="13"/>
          <w:w w:val="10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di</w:t>
      </w:r>
      <w:r>
        <w:rPr>
          <w:rFonts w:ascii="Times New Roman" w:hAnsi="Times New Roman" w:eastAsia="Times New Roman" w:cs="Times New Roman"/>
          <w:i/>
          <w:iCs/>
          <w:color w:val="2070D0"/>
          <w:spacing w:val="16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laurea:Le</w:t>
      </w:r>
      <w:r>
        <w:rPr>
          <w:rFonts w:ascii="Times New Roman" w:hAnsi="Times New Roman" w:eastAsia="Times New Roman" w:cs="Times New Roman"/>
          <w:i/>
          <w:iCs/>
          <w:color w:val="2070D0"/>
          <w:spacing w:val="13"/>
          <w:w w:val="101"/>
          <w:position w:val="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70D0"/>
          <w:spacing w:val="-1"/>
          <w:position w:val="2"/>
          <w:sz w:val="19"/>
          <w:szCs w:val="19"/>
        </w:rPr>
        <w:t>ma-</w:t>
      </w:r>
    </w:p>
    <w:p w14:paraId="4406B076">
      <w:pPr>
        <w:spacing w:before="188" w:line="192" w:lineRule="auto"/>
        <w:ind w:left="26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terie            umanistiche,Bompiani,2012,p.22.</w:t>
      </w:r>
    </w:p>
    <w:p w14:paraId="37DE2CD9">
      <w:pPr>
        <w:spacing w:before="176" w:line="212" w:lineRule="auto"/>
        <w:ind w:left="59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C0"/>
          <w:spacing w:val="-2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>19</w:t>
      </w:r>
      <w:r>
        <w:rPr>
          <w:rFonts w:ascii="宋体" w:hAnsi="宋体" w:eastAsia="宋体" w:cs="宋体"/>
          <w:color w:val="2060C0"/>
          <w:spacing w:val="-2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C0"/>
          <w:spacing w:val="-2"/>
          <w:sz w:val="19"/>
          <w:szCs w:val="19"/>
        </w:rPr>
        <w:t>Ibid.,p.45.</w:t>
      </w:r>
    </w:p>
    <w:p w14:paraId="12DC42D8">
      <w:pPr>
        <w:pStyle w:val="2"/>
        <w:spacing w:line="282" w:lineRule="auto"/>
      </w:pPr>
    </w:p>
    <w:p w14:paraId="1FC1BA9B">
      <w:pPr>
        <w:pStyle w:val="2"/>
        <w:spacing w:line="282" w:lineRule="auto"/>
      </w:pPr>
    </w:p>
    <w:p w14:paraId="4FEDC73B">
      <w:pPr>
        <w:spacing w:before="75" w:line="220" w:lineRule="auto"/>
        <w:ind w:left="694"/>
        <w:outlineLvl w:val="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z w:val="23"/>
          <w:szCs w:val="23"/>
        </w:rPr>
        <w:t>(六)俄文引注体例</w:t>
      </w:r>
    </w:p>
    <w:p w14:paraId="5A0FE965">
      <w:pPr>
        <w:spacing w:before="224" w:line="222" w:lineRule="auto"/>
        <w:ind w:left="694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1060D0"/>
          <w:spacing w:val="-4"/>
          <w:sz w:val="23"/>
          <w:szCs w:val="23"/>
        </w:rPr>
        <w:t>13</w:t>
      </w:r>
      <w:r>
        <w:rPr>
          <w:rFonts w:ascii="宋体" w:hAnsi="宋体" w:eastAsia="宋体" w:cs="宋体"/>
          <w:b/>
          <w:bCs/>
          <w:color w:val="2050D0"/>
          <w:spacing w:val="-4"/>
          <w:sz w:val="23"/>
          <w:szCs w:val="23"/>
        </w:rPr>
        <w:t>5.</w:t>
      </w:r>
      <w:r>
        <w:rPr>
          <w:rFonts w:ascii="宋体" w:hAnsi="宋体" w:eastAsia="宋体" w:cs="宋体"/>
          <w:color w:val="2050D0"/>
          <w:spacing w:val="-21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1060D0"/>
          <w:spacing w:val="-4"/>
          <w:sz w:val="23"/>
          <w:szCs w:val="23"/>
        </w:rPr>
        <w:t>俄文图书</w:t>
      </w:r>
    </w:p>
    <w:p w14:paraId="0913E7D4">
      <w:pPr>
        <w:spacing w:before="158" w:line="370" w:lineRule="auto"/>
        <w:ind w:left="261" w:right="456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引用俄文图书，作者姓名首字母大写，书名用斜体(不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加书名号或引号),再版版次用括号注明，出版社及出版年</w:t>
      </w:r>
      <w:r>
        <w:rPr>
          <w:rFonts w:ascii="宋体" w:hAnsi="宋体" w:eastAsia="宋体" w:cs="宋体"/>
          <w:spacing w:val="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份附后；引用文献特定内容的，应写明页码，页码前加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E0"/>
          <w:spacing w:val="4"/>
          <w:sz w:val="19"/>
          <w:szCs w:val="19"/>
        </w:rPr>
        <w:t>c.</w:t>
      </w:r>
      <w:r>
        <w:rPr>
          <w:rFonts w:ascii="Times New Roman" w:hAnsi="Times New Roman" w:eastAsia="Times New Roman" w:cs="Times New Roman"/>
          <w:color w:val="1060E0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3020A0"/>
          <w:spacing w:val="4"/>
          <w:sz w:val="19"/>
          <w:szCs w:val="19"/>
        </w:rPr>
        <w:t>。</w:t>
      </w:r>
      <w:r>
        <w:rPr>
          <w:rFonts w:ascii="宋体" w:hAnsi="宋体" w:eastAsia="宋体" w:cs="宋体"/>
          <w:spacing w:val="4"/>
          <w:sz w:val="19"/>
          <w:szCs w:val="19"/>
        </w:rPr>
        <w:t>出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版社和出版年份之间用逗号隔开，其他各项之间用</w:t>
      </w:r>
      <w:r>
        <w:rPr>
          <w:rFonts w:ascii="宋体" w:hAnsi="宋体" w:eastAsia="宋体" w:cs="宋体"/>
          <w:spacing w:val="14"/>
          <w:sz w:val="19"/>
          <w:szCs w:val="19"/>
        </w:rPr>
        <w:t>句点</w:t>
      </w:r>
      <w:r>
        <w:rPr>
          <w:rFonts w:ascii="宋体" w:hAnsi="宋体" w:eastAsia="宋体" w:cs="宋体"/>
          <w:color w:val="402060"/>
          <w:spacing w:val="14"/>
          <w:sz w:val="19"/>
          <w:szCs w:val="19"/>
        </w:rPr>
        <w:t>.</w:t>
      </w:r>
      <w:r>
        <w:rPr>
          <w:rFonts w:ascii="宋体" w:hAnsi="宋体" w:eastAsia="宋体" w:cs="宋体"/>
          <w:color w:val="402060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区</w:t>
      </w:r>
    </w:p>
    <w:p w14:paraId="719372C0">
      <w:pPr>
        <w:spacing w:line="370" w:lineRule="auto"/>
        <w:rPr>
          <w:rFonts w:ascii="宋体" w:hAnsi="宋体" w:eastAsia="宋体" w:cs="宋体"/>
          <w:sz w:val="19"/>
          <w:szCs w:val="19"/>
        </w:rPr>
        <w:sectPr>
          <w:pgSz w:w="8260" w:h="12060"/>
          <w:pgMar w:top="400" w:right="962" w:bottom="400" w:left="1239" w:header="0" w:footer="0" w:gutter="0"/>
          <w:cols w:space="720" w:num="1"/>
        </w:sectPr>
      </w:pPr>
    </w:p>
    <w:p w14:paraId="7C113933">
      <w:pPr>
        <w:pStyle w:val="2"/>
        <w:spacing w:line="275" w:lineRule="auto"/>
      </w:pPr>
    </w:p>
    <w:p w14:paraId="59D41AA6">
      <w:pPr>
        <w:pStyle w:val="2"/>
        <w:spacing w:line="275" w:lineRule="auto"/>
      </w:pPr>
    </w:p>
    <w:p w14:paraId="7FB3BDC8">
      <w:pPr>
        <w:pStyle w:val="2"/>
        <w:spacing w:line="275" w:lineRule="auto"/>
      </w:pPr>
    </w:p>
    <w:p w14:paraId="067F21D1">
      <w:pPr>
        <w:pStyle w:val="2"/>
        <w:spacing w:line="275" w:lineRule="auto"/>
      </w:pPr>
    </w:p>
    <w:p w14:paraId="2E4D5D81">
      <w:pPr>
        <w:spacing w:before="59" w:line="22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宋体" w:hAnsi="宋体" w:eastAsia="宋体" w:cs="宋体"/>
          <w:color w:val="2060C0"/>
          <w:spacing w:val="-10"/>
          <w:sz w:val="18"/>
          <w:szCs w:val="18"/>
        </w:rPr>
        <w:t>·112</w:t>
      </w:r>
      <w:r>
        <w:rPr>
          <w:rFonts w:ascii="宋体" w:hAnsi="宋体" w:eastAsia="宋体" w:cs="宋体"/>
          <w:color w:val="2060C0"/>
          <w:spacing w:val="-1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060C0"/>
          <w:spacing w:val="-10"/>
          <w:sz w:val="18"/>
          <w:szCs w:val="18"/>
        </w:rPr>
        <w:t xml:space="preserve">·  </w:t>
      </w:r>
      <w:r>
        <w:rPr>
          <w:rFonts w:ascii="FangSong" w:hAnsi="FangSong" w:eastAsia="FangSong" w:cs="FangSong"/>
          <w:color w:val="2070B0"/>
          <w:spacing w:val="-10"/>
          <w:sz w:val="18"/>
          <w:szCs w:val="18"/>
        </w:rPr>
        <w:t>法学引注手册(第二版)</w:t>
      </w:r>
    </w:p>
    <w:p w14:paraId="5BFC0C94">
      <w:pPr>
        <w:pStyle w:val="2"/>
        <w:spacing w:line="374" w:lineRule="auto"/>
      </w:pPr>
    </w:p>
    <w:p w14:paraId="6F282B9A">
      <w:pPr>
        <w:spacing w:before="58" w:line="220" w:lineRule="auto"/>
        <w:ind w:left="35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0"/>
          <w:sz w:val="18"/>
          <w:szCs w:val="18"/>
        </w:rPr>
        <w:t>隔。例如：</w:t>
      </w:r>
    </w:p>
    <w:p w14:paraId="7D3B3769">
      <w:pPr>
        <w:spacing w:before="284" w:line="312" w:lineRule="auto"/>
        <w:ind w:left="359" w:right="227" w:firstLine="43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18"/>
          <w:w w:val="95"/>
          <w:sz w:val="23"/>
          <w:szCs w:val="23"/>
        </w:rPr>
        <w:t>Елена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8"/>
          <w:w w:val="95"/>
          <w:sz w:val="23"/>
          <w:szCs w:val="23"/>
        </w:rPr>
        <w:t>А.</w:t>
      </w:r>
      <w:r>
        <w:rPr>
          <w:rFonts w:ascii="宋体" w:hAnsi="宋体" w:eastAsia="宋体" w:cs="宋体"/>
          <w:spacing w:val="-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8"/>
          <w:w w:val="95"/>
          <w:sz w:val="23"/>
          <w:szCs w:val="23"/>
        </w:rPr>
        <w:t>Дубовицкая.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8"/>
          <w:w w:val="95"/>
          <w:sz w:val="23"/>
          <w:szCs w:val="23"/>
        </w:rPr>
        <w:t>Европейское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8"/>
          <w:w w:val="95"/>
          <w:sz w:val="23"/>
          <w:szCs w:val="23"/>
        </w:rPr>
        <w:t>корпоративное</w:t>
      </w:r>
      <w:r>
        <w:rPr>
          <w:rFonts w:ascii="宋体" w:hAnsi="宋体" w:eastAsia="宋体" w:cs="宋体"/>
          <w:spacing w:val="-3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8"/>
          <w:w w:val="95"/>
          <w:sz w:val="23"/>
          <w:szCs w:val="23"/>
        </w:rPr>
        <w:t>право.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5"/>
          <w:sz w:val="23"/>
          <w:szCs w:val="23"/>
        </w:rPr>
        <w:t>Вольтерс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5"/>
          <w:sz w:val="23"/>
          <w:szCs w:val="23"/>
        </w:rPr>
        <w:t>Клюверер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5"/>
          <w:sz w:val="23"/>
          <w:szCs w:val="23"/>
        </w:rPr>
        <w:t>Россия, 2008.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5"/>
          <w:sz w:val="23"/>
          <w:szCs w:val="23"/>
        </w:rPr>
        <w:t>с. 6.(注:埃琳娜·阿·杜博)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1"/>
          <w:sz w:val="18"/>
          <w:szCs w:val="18"/>
        </w:rPr>
        <w:t>维茨卡娅：《欧洲公司法》，威科出版社</w:t>
      </w:r>
      <w:r>
        <w:rPr>
          <w:rFonts w:ascii="宋体" w:hAnsi="宋体" w:eastAsia="宋体" w:cs="宋体"/>
          <w:spacing w:val="84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31"/>
          <w:sz w:val="18"/>
          <w:szCs w:val="18"/>
        </w:rPr>
        <w:t>2008年版，第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7"/>
          <w:sz w:val="23"/>
          <w:szCs w:val="23"/>
        </w:rPr>
        <w:t>6页)</w:t>
      </w:r>
      <w:r>
        <w:rPr>
          <w:rFonts w:ascii="宋体" w:hAnsi="宋体" w:eastAsia="宋体" w:cs="宋体"/>
          <w:spacing w:val="4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7"/>
          <w:sz w:val="23"/>
          <w:szCs w:val="23"/>
        </w:rPr>
        <w:t>[7]</w:t>
      </w:r>
    </w:p>
    <w:p w14:paraId="6D644929">
      <w:pPr>
        <w:tabs>
          <w:tab w:val="left" w:pos="359"/>
        </w:tabs>
        <w:spacing w:before="46" w:line="342" w:lineRule="auto"/>
        <w:ind w:left="244" w:right="242" w:firstLine="545"/>
        <w:jc w:val="both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15"/>
          <w:sz w:val="23"/>
          <w:szCs w:val="23"/>
        </w:rPr>
        <w:t>Альфред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5"/>
          <w:sz w:val="23"/>
          <w:szCs w:val="23"/>
        </w:rPr>
        <w:t>Э.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5"/>
          <w:sz w:val="23"/>
          <w:szCs w:val="23"/>
        </w:rPr>
        <w:t>Жалинский.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5"/>
          <w:sz w:val="23"/>
          <w:szCs w:val="23"/>
        </w:rPr>
        <w:t>Введение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5"/>
          <w:sz w:val="23"/>
          <w:szCs w:val="23"/>
        </w:rPr>
        <w:t>в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5"/>
          <w:sz w:val="23"/>
          <w:szCs w:val="23"/>
        </w:rPr>
        <w:t>специал</w:t>
      </w:r>
      <w:r>
        <w:rPr>
          <w:rFonts w:ascii="宋体" w:hAnsi="宋体" w:eastAsia="宋体" w:cs="宋体"/>
          <w:spacing w:val="-116"/>
          <w:sz w:val="23"/>
          <w:szCs w:val="23"/>
        </w:rPr>
        <w:t>ьность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23"/>
          <w:sz w:val="23"/>
          <w:szCs w:val="23"/>
        </w:rPr>
        <w:t>“Юриспруденция”: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23"/>
          <w:sz w:val="23"/>
          <w:szCs w:val="23"/>
        </w:rPr>
        <w:t>Профессиональная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23"/>
          <w:sz w:val="23"/>
          <w:szCs w:val="23"/>
        </w:rPr>
        <w:t>деяте</w:t>
      </w:r>
      <w:r>
        <w:rPr>
          <w:rFonts w:ascii="宋体" w:hAnsi="宋体" w:eastAsia="宋体" w:cs="宋体"/>
          <w:spacing w:val="-124"/>
          <w:sz w:val="23"/>
          <w:szCs w:val="23"/>
        </w:rPr>
        <w:t>льность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24"/>
          <w:sz w:val="23"/>
          <w:szCs w:val="23"/>
        </w:rPr>
        <w:t>юриста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ab/>
      </w:r>
      <w:r>
        <w:rPr>
          <w:rFonts w:ascii="宋体" w:hAnsi="宋体" w:eastAsia="宋体" w:cs="宋体"/>
          <w:spacing w:val="-56"/>
          <w:sz w:val="18"/>
          <w:szCs w:val="18"/>
        </w:rPr>
        <w:t>(2-</w:t>
      </w:r>
      <w:r>
        <w:rPr>
          <w:rFonts w:ascii="宋体" w:hAnsi="宋体" w:eastAsia="宋体" w:cs="宋体"/>
          <w:spacing w:val="-5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6"/>
          <w:sz w:val="18"/>
          <w:szCs w:val="18"/>
        </w:rPr>
        <w:t>е</w:t>
      </w:r>
      <w:r>
        <w:rPr>
          <w:rFonts w:ascii="宋体" w:hAnsi="宋体" w:eastAsia="宋体" w:cs="宋体"/>
          <w:spacing w:val="3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6"/>
          <w:sz w:val="18"/>
          <w:szCs w:val="18"/>
        </w:rPr>
        <w:t>издание).</w:t>
      </w:r>
      <w:r>
        <w:rPr>
          <w:rFonts w:ascii="宋体" w:hAnsi="宋体" w:eastAsia="宋体" w:cs="宋体"/>
          <w:spacing w:val="-7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6"/>
          <w:sz w:val="18"/>
          <w:szCs w:val="18"/>
        </w:rPr>
        <w:t>Учебник</w:t>
      </w:r>
      <w:r>
        <w:rPr>
          <w:rFonts w:ascii="宋体" w:hAnsi="宋体" w:eastAsia="宋体" w:cs="宋体"/>
          <w:spacing w:val="-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7"/>
          <w:sz w:val="18"/>
          <w:szCs w:val="18"/>
        </w:rPr>
        <w:t>Издательство</w:t>
      </w:r>
      <w:r>
        <w:rPr>
          <w:rFonts w:ascii="宋体" w:hAnsi="宋体" w:eastAsia="宋体" w:cs="宋体"/>
          <w:spacing w:val="-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7"/>
          <w:sz w:val="18"/>
          <w:szCs w:val="18"/>
        </w:rPr>
        <w:t>Проспект, 2015.</w:t>
      </w:r>
      <w:r>
        <w:rPr>
          <w:rFonts w:ascii="宋体" w:hAnsi="宋体" w:eastAsia="宋体" w:cs="宋体"/>
          <w:spacing w:val="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7"/>
          <w:sz w:val="18"/>
          <w:szCs w:val="18"/>
        </w:rPr>
        <w:t>с.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1060D0"/>
          <w:spacing w:val="2"/>
          <w:sz w:val="18"/>
          <w:szCs w:val="18"/>
        </w:rPr>
        <w:t xml:space="preserve">101-       </w:t>
      </w:r>
      <w:r>
        <w:rPr>
          <w:rFonts w:ascii="宋体" w:hAnsi="宋体" w:eastAsia="宋体" w:cs="宋体"/>
          <w:spacing w:val="2"/>
          <w:sz w:val="18"/>
          <w:szCs w:val="18"/>
        </w:rPr>
        <w:t>103.</w:t>
      </w:r>
      <w:r>
        <w:rPr>
          <w:rFonts w:ascii="宋体" w:hAnsi="宋体" w:eastAsia="宋体" w:cs="宋体"/>
          <w:spacing w:val="-39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"/>
          <w:sz w:val="18"/>
          <w:szCs w:val="18"/>
        </w:rPr>
        <w:t>(注:阿尔弗雷德 ·</w:t>
      </w:r>
      <w:r>
        <w:rPr>
          <w:rFonts w:ascii="宋体" w:hAnsi="宋体" w:eastAsia="宋体" w:cs="宋体"/>
          <w:spacing w:val="-69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"/>
          <w:sz w:val="18"/>
          <w:szCs w:val="18"/>
        </w:rPr>
        <w:t>埃 ·</w:t>
      </w:r>
      <w:r>
        <w:rPr>
          <w:rFonts w:ascii="宋体" w:hAnsi="宋体" w:eastAsia="宋体" w:cs="宋体"/>
          <w:spacing w:val="-6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"/>
          <w:sz w:val="18"/>
          <w:szCs w:val="18"/>
        </w:rPr>
        <w:t>扎林斯基):《律</w:t>
      </w:r>
      <w:r>
        <w:rPr>
          <w:rFonts w:ascii="宋体" w:hAnsi="宋体" w:eastAsia="宋体" w:cs="宋体"/>
          <w:spacing w:val="1"/>
          <w:sz w:val="18"/>
          <w:szCs w:val="18"/>
        </w:rPr>
        <w:t>师专业法理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6"/>
          <w:sz w:val="18"/>
          <w:szCs w:val="18"/>
        </w:rPr>
        <w:t>《学教材》（第2版</w:t>
      </w:r>
      <w:r>
        <w:rPr>
          <w:rFonts w:ascii="宋体" w:hAnsi="宋体" w:eastAsia="宋体" w:cs="宋体"/>
          <w:spacing w:val="32"/>
          <w:sz w:val="18"/>
          <w:szCs w:val="18"/>
        </w:rPr>
        <w:t>），</w:t>
      </w:r>
      <w:r>
        <w:rPr>
          <w:rFonts w:ascii="宋体" w:hAnsi="宋体" w:eastAsia="宋体" w:cs="宋体"/>
          <w:spacing w:val="26"/>
          <w:sz w:val="18"/>
          <w:szCs w:val="18"/>
        </w:rPr>
        <w:t>展望教材出版社2015年版，第</w:t>
      </w:r>
      <w:r>
        <w:rPr>
          <w:rFonts w:ascii="宋体" w:hAnsi="宋体" w:eastAsia="宋体" w:cs="宋体"/>
          <w:spacing w:val="25"/>
          <w:sz w:val="18"/>
          <w:szCs w:val="18"/>
        </w:rPr>
        <w:t>101</w:t>
      </w:r>
      <w:r>
        <w:rPr>
          <w:rFonts w:ascii="宋体" w:hAnsi="宋体" w:eastAsia="宋体" w:cs="宋体"/>
          <w:spacing w:val="-3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5"/>
          <w:sz w:val="18"/>
          <w:szCs w:val="18"/>
        </w:rPr>
        <w:t>-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ab/>
      </w:r>
      <w:r>
        <w:rPr>
          <w:rFonts w:ascii="宋体" w:hAnsi="宋体" w:eastAsia="宋体" w:cs="宋体"/>
          <w:spacing w:val="5"/>
          <w:sz w:val="18"/>
          <w:szCs w:val="18"/>
        </w:rPr>
        <w:t>103页。）</w:t>
      </w:r>
    </w:p>
    <w:p w14:paraId="778BC15B">
      <w:pPr>
        <w:spacing w:before="167" w:line="212" w:lineRule="auto"/>
        <w:ind w:left="78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5"/>
          <w:sz w:val="18"/>
          <w:szCs w:val="18"/>
        </w:rPr>
        <w:t>编辑作品，在主编或者编者之后标明</w:t>
      </w:r>
      <w:r>
        <w:rPr>
          <w:rFonts w:ascii="Times New Roman" w:hAnsi="Times New Roman" w:eastAsia="Times New Roman" w:cs="Times New Roman"/>
          <w:color w:val="2050C0"/>
          <w:sz w:val="18"/>
          <w:szCs w:val="18"/>
        </w:rPr>
        <w:t>pe</w:t>
      </w:r>
      <w:r>
        <w:rPr>
          <w:rFonts w:ascii="Times New Roman" w:hAnsi="Times New Roman" w:eastAsia="Times New Roman" w:cs="Times New Roman"/>
          <w:color w:val="2050C0"/>
          <w:spacing w:val="15"/>
          <w:sz w:val="18"/>
          <w:szCs w:val="18"/>
        </w:rPr>
        <w:t>π</w:t>
      </w:r>
      <w:r>
        <w:rPr>
          <w:rFonts w:ascii="Times New Roman" w:hAnsi="Times New Roman" w:eastAsia="Times New Roman" w:cs="Times New Roman"/>
          <w:color w:val="2050C0"/>
          <w:spacing w:val="36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04050"/>
          <w:spacing w:val="15"/>
          <w:sz w:val="18"/>
          <w:szCs w:val="18"/>
        </w:rPr>
        <w:t>.。例</w:t>
      </w:r>
      <w:r>
        <w:rPr>
          <w:rFonts w:ascii="宋体" w:hAnsi="宋体" w:eastAsia="宋体" w:cs="宋体"/>
          <w:color w:val="204050"/>
          <w:spacing w:val="-26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04050"/>
          <w:spacing w:val="15"/>
          <w:sz w:val="18"/>
          <w:szCs w:val="18"/>
        </w:rPr>
        <w:t>如</w:t>
      </w:r>
      <w:r>
        <w:rPr>
          <w:rFonts w:ascii="宋体" w:hAnsi="宋体" w:eastAsia="宋体" w:cs="宋体"/>
          <w:color w:val="204050"/>
          <w:spacing w:val="-36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04050"/>
          <w:spacing w:val="15"/>
          <w:sz w:val="18"/>
          <w:szCs w:val="18"/>
        </w:rPr>
        <w:t>：</w:t>
      </w:r>
    </w:p>
    <w:p w14:paraId="15DB15D7">
      <w:pPr>
        <w:spacing w:before="244" w:line="330" w:lineRule="auto"/>
        <w:ind w:left="359" w:right="198" w:firstLine="43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11"/>
          <w:w w:val="91"/>
          <w:sz w:val="23"/>
          <w:szCs w:val="23"/>
        </w:rPr>
        <w:t>Кравец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И.</w:t>
      </w:r>
      <w:r>
        <w:rPr>
          <w:rFonts w:ascii="宋体" w:hAnsi="宋体" w:eastAsia="宋体" w:cs="宋体"/>
          <w:spacing w:val="-5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Иван,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ред.</w:t>
      </w:r>
      <w:r>
        <w:rPr>
          <w:rFonts w:ascii="宋体" w:hAnsi="宋体" w:eastAsia="宋体" w:cs="宋体"/>
          <w:spacing w:val="-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Государственное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право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и</w:t>
      </w:r>
      <w:r>
        <w:rPr>
          <w:rFonts w:ascii="宋体" w:hAnsi="宋体" w:eastAsia="宋体" w:cs="宋体"/>
          <w:spacing w:val="-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1"/>
          <w:w w:val="91"/>
          <w:sz w:val="23"/>
          <w:szCs w:val="23"/>
        </w:rPr>
        <w:t>управление.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СПб.: Юридический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центр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Пресс, 2005.</w:t>
      </w:r>
      <w:r>
        <w:rPr>
          <w:rFonts w:ascii="宋体" w:hAnsi="宋体" w:eastAsia="宋体" w:cs="宋体"/>
          <w:spacing w:val="-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с.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76.  (注:伊万·伊</w:t>
      </w:r>
      <w:r>
        <w:rPr>
          <w:rFonts w:ascii="宋体" w:hAnsi="宋体" w:eastAsia="宋体" w:cs="宋体"/>
          <w:spacing w:val="-5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3"/>
          <w:w w:val="97"/>
          <w:sz w:val="23"/>
          <w:szCs w:val="23"/>
        </w:rPr>
        <w:t>·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16"/>
          <w:sz w:val="18"/>
          <w:szCs w:val="18"/>
        </w:rPr>
        <w:t>克拉韦茨主编：《国家法与管理》，圣彼得堡法学中心出版社</w:t>
      </w:r>
      <w:r>
        <w:rPr>
          <w:rFonts w:ascii="宋体" w:hAnsi="宋体" w:eastAsia="宋体" w:cs="宋体"/>
          <w:spacing w:val="2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14"/>
          <w:sz w:val="18"/>
          <w:szCs w:val="18"/>
        </w:rPr>
        <w:t>2005年版，第76页。）</w:t>
      </w:r>
    </w:p>
    <w:p w14:paraId="67F6900E">
      <w:pPr>
        <w:spacing w:before="222" w:line="219" w:lineRule="auto"/>
        <w:ind w:left="78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有两位作者的，作者之间用和连接；三位作者的</w:t>
      </w:r>
      <w:r>
        <w:rPr>
          <w:rFonts w:ascii="宋体" w:hAnsi="宋体" w:eastAsia="宋体" w:cs="宋体"/>
          <w:color w:val="2050D0"/>
          <w:spacing w:val="-2"/>
          <w:sz w:val="12"/>
          <w:szCs w:val="12"/>
        </w:rPr>
        <w:t>，前</w:t>
      </w:r>
      <w:r>
        <w:rPr>
          <w:rFonts w:ascii="宋体" w:hAnsi="宋体" w:eastAsia="宋体" w:cs="宋体"/>
          <w:spacing w:val="-3"/>
          <w:sz w:val="12"/>
          <w:szCs w:val="12"/>
        </w:rPr>
        <w:t>两作者之间用和连接，第三位作者用等号。</w:t>
      </w:r>
    </w:p>
    <w:p w14:paraId="4FE3DDCC">
      <w:pPr>
        <w:spacing w:before="179" w:line="336" w:lineRule="auto"/>
        <w:ind w:left="359" w:right="271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6"/>
          <w:sz w:val="18"/>
          <w:szCs w:val="18"/>
        </w:rPr>
        <w:t>各位作者之间用逗号隔开，第二、三位作者之间用</w:t>
      </w:r>
      <w:r>
        <w:rPr>
          <w:rFonts w:ascii="宋体" w:hAnsi="宋体" w:eastAsia="宋体" w:cs="宋体"/>
          <w:color w:val="2050D0"/>
          <w:spacing w:val="16"/>
          <w:sz w:val="18"/>
          <w:szCs w:val="18"/>
        </w:rPr>
        <w:t>和</w:t>
      </w:r>
      <w:r>
        <w:rPr>
          <w:rFonts w:ascii="宋体" w:hAnsi="宋体" w:eastAsia="宋体" w:cs="宋体"/>
          <w:spacing w:val="16"/>
          <w:sz w:val="18"/>
          <w:szCs w:val="18"/>
        </w:rPr>
        <w:t>连接；作</w:t>
      </w:r>
      <w:r>
        <w:rPr>
          <w:rFonts w:ascii="宋体" w:hAnsi="宋体" w:eastAsia="宋体" w:cs="宋体"/>
          <w:spacing w:val="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32"/>
          <w:w w:val="99"/>
          <w:sz w:val="23"/>
          <w:szCs w:val="23"/>
          <w:u w:val="single" w:color="auto"/>
        </w:rPr>
        <w:t>者超过三位的，</w:t>
      </w:r>
      <w:r>
        <w:rPr>
          <w:rFonts w:ascii="宋体" w:hAnsi="宋体" w:eastAsia="宋体" w:cs="宋体"/>
          <w:spacing w:val="-32"/>
          <w:w w:val="99"/>
          <w:sz w:val="23"/>
          <w:szCs w:val="23"/>
        </w:rPr>
        <w:t>只写前一到两位作者，然后用和др表示其余</w:t>
      </w:r>
    </w:p>
    <w:p w14:paraId="49662684">
      <w:pPr>
        <w:spacing w:before="235" w:line="237" w:lineRule="auto"/>
        <w:ind w:left="359" w:right="271" w:firstLine="32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8"/>
          <w:sz w:val="18"/>
          <w:szCs w:val="18"/>
        </w:rPr>
        <w:t>为便利读者理解，这里加了中文翻译。在实际写作中，不要求翻译</w:t>
      </w:r>
      <w:r>
        <w:rPr>
          <w:rFonts w:ascii="宋体" w:hAnsi="宋体" w:eastAsia="宋体" w:cs="宋体"/>
          <w:spacing w:val="9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5"/>
          <w:sz w:val="18"/>
          <w:szCs w:val="18"/>
        </w:rPr>
        <w:t>引注信息。参见本手册第98条。</w:t>
      </w:r>
    </w:p>
    <w:p w14:paraId="58B71EF6">
      <w:pPr>
        <w:spacing w:line="237" w:lineRule="auto"/>
        <w:rPr>
          <w:rFonts w:ascii="宋体" w:hAnsi="宋体" w:eastAsia="宋体" w:cs="宋体"/>
          <w:sz w:val="18"/>
          <w:szCs w:val="18"/>
        </w:rPr>
        <w:sectPr>
          <w:pgSz w:w="8200" w:h="12120"/>
          <w:pgMar w:top="400" w:right="1230" w:bottom="400" w:left="1019" w:header="0" w:footer="0" w:gutter="0"/>
          <w:cols w:space="720" w:num="1"/>
        </w:sectPr>
      </w:pPr>
    </w:p>
    <w:p w14:paraId="4F2C66F9">
      <w:pPr>
        <w:pStyle w:val="2"/>
        <w:spacing w:line="271" w:lineRule="auto"/>
      </w:pPr>
    </w:p>
    <w:p w14:paraId="27B2C689">
      <w:pPr>
        <w:pStyle w:val="2"/>
        <w:spacing w:line="271" w:lineRule="auto"/>
      </w:pPr>
    </w:p>
    <w:p w14:paraId="5EB707F0">
      <w:pPr>
        <w:pStyle w:val="2"/>
        <w:spacing w:line="271" w:lineRule="auto"/>
      </w:pPr>
    </w:p>
    <w:p w14:paraId="2D9FAD97">
      <w:pPr>
        <w:pStyle w:val="2"/>
        <w:spacing w:line="271" w:lineRule="auto"/>
      </w:pPr>
    </w:p>
    <w:p w14:paraId="113210B8">
      <w:pPr>
        <w:spacing w:before="55" w:line="222" w:lineRule="auto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color w:val="2060B0"/>
          <w:spacing w:val="2"/>
          <w:sz w:val="17"/>
          <w:szCs w:val="17"/>
        </w:rPr>
        <w:t>三</w:t>
      </w:r>
      <w:r>
        <w:rPr>
          <w:rFonts w:ascii="FangSong" w:hAnsi="FangSong" w:eastAsia="FangSong" w:cs="FangSong"/>
          <w:color w:val="2060B0"/>
          <w:spacing w:val="47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60B0"/>
          <w:spacing w:val="2"/>
          <w:sz w:val="17"/>
          <w:szCs w:val="17"/>
        </w:rPr>
        <w:t>、外文引注体例 ·</w:t>
      </w:r>
      <w:r>
        <w:rPr>
          <w:rFonts w:ascii="FangSong" w:hAnsi="FangSong" w:eastAsia="FangSong" w:cs="FangSong"/>
          <w:color w:val="2060B0"/>
          <w:spacing w:val="-33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60B0"/>
          <w:spacing w:val="2"/>
          <w:sz w:val="17"/>
          <w:szCs w:val="17"/>
        </w:rPr>
        <w:t>113</w:t>
      </w:r>
    </w:p>
    <w:p w14:paraId="6644CE25">
      <w:pPr>
        <w:pStyle w:val="2"/>
        <w:spacing w:line="378" w:lineRule="auto"/>
      </w:pPr>
    </w:p>
    <w:p w14:paraId="7E10996B">
      <w:pPr>
        <w:spacing w:before="68" w:line="220" w:lineRule="auto"/>
        <w:ind w:left="2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余作者。例如：</w:t>
      </w:r>
    </w:p>
    <w:p w14:paraId="0C269FF3">
      <w:pPr>
        <w:spacing w:before="237" w:line="326" w:lineRule="auto"/>
        <w:ind w:left="241" w:right="402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8"/>
          <w:sz w:val="21"/>
          <w:szCs w:val="21"/>
        </w:rPr>
        <w:t>Алексей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8"/>
          <w:sz w:val="21"/>
          <w:szCs w:val="21"/>
        </w:rPr>
        <w:t>А.</w:t>
      </w:r>
      <w:r>
        <w:rPr>
          <w:rFonts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8"/>
          <w:sz w:val="21"/>
          <w:szCs w:val="21"/>
        </w:rPr>
        <w:t>Сидоров,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8"/>
          <w:sz w:val="21"/>
          <w:szCs w:val="21"/>
        </w:rPr>
        <w:t>Владимир</w:t>
      </w:r>
      <w:r>
        <w:rPr>
          <w:rFonts w:ascii="宋体" w:hAnsi="宋体" w:eastAsia="宋体" w:cs="宋体"/>
          <w:spacing w:val="-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8"/>
          <w:sz w:val="21"/>
          <w:szCs w:val="21"/>
        </w:rPr>
        <w:t>В.</w:t>
      </w:r>
      <w:r>
        <w:rPr>
          <w:rFonts w:ascii="宋体" w:hAnsi="宋体" w:eastAsia="宋体" w:cs="宋体"/>
          <w:spacing w:val="-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8"/>
          <w:sz w:val="21"/>
          <w:szCs w:val="21"/>
        </w:rPr>
        <w:t>Кузнец</w:t>
      </w:r>
      <w:r>
        <w:rPr>
          <w:rFonts w:ascii="宋体" w:hAnsi="宋体" w:eastAsia="宋体" w:cs="宋体"/>
          <w:spacing w:val="-89"/>
          <w:sz w:val="21"/>
          <w:szCs w:val="21"/>
        </w:rPr>
        <w:t>ов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9"/>
          <w:sz w:val="21"/>
          <w:szCs w:val="21"/>
        </w:rPr>
        <w:t>и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9"/>
          <w:sz w:val="21"/>
          <w:szCs w:val="21"/>
        </w:rPr>
        <w:t>др.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5"/>
          <w:sz w:val="21"/>
          <w:szCs w:val="21"/>
        </w:rPr>
        <w:t>Уголовное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5"/>
          <w:sz w:val="21"/>
          <w:szCs w:val="21"/>
        </w:rPr>
        <w:t>право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5"/>
          <w:sz w:val="21"/>
          <w:szCs w:val="21"/>
        </w:rPr>
        <w:t>Росси</w:t>
      </w:r>
      <w:r>
        <w:rPr>
          <w:rFonts w:ascii="宋体" w:hAnsi="宋体" w:eastAsia="宋体" w:cs="宋体"/>
          <w:spacing w:val="-106"/>
          <w:sz w:val="21"/>
          <w:szCs w:val="21"/>
        </w:rPr>
        <w:t>йской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6"/>
          <w:sz w:val="21"/>
          <w:szCs w:val="21"/>
        </w:rPr>
        <w:t>Федерации.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6"/>
          <w:sz w:val="21"/>
          <w:szCs w:val="21"/>
        </w:rPr>
        <w:t>СПб.: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6"/>
          <w:sz w:val="21"/>
          <w:szCs w:val="21"/>
        </w:rPr>
        <w:t>Издательство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1"/>
          <w:szCs w:val="21"/>
        </w:rPr>
        <w:t xml:space="preserve">СП6ГУ,       2010.    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24"/>
          <w:sz w:val="21"/>
          <w:szCs w:val="21"/>
        </w:rPr>
        <w:t>с. 456.(注：阿列克谢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4"/>
          <w:sz w:val="21"/>
          <w:szCs w:val="21"/>
        </w:rPr>
        <w:t>·阿·西多罗夫、弗拉基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米尔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·瓦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·库兹涅佐夫等：《俄罗斯联邦刑法》，</w:t>
      </w:r>
      <w:r>
        <w:rPr>
          <w:rFonts w:ascii="宋体" w:hAnsi="宋体" w:eastAsia="宋体" w:cs="宋体"/>
          <w:spacing w:val="-18"/>
          <w:sz w:val="21"/>
          <w:szCs w:val="21"/>
        </w:rPr>
        <w:t>圣彼得堡大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学出版社2010年版，第456页。）</w:t>
      </w:r>
    </w:p>
    <w:p w14:paraId="620EE7C1">
      <w:pPr>
        <w:pStyle w:val="2"/>
        <w:spacing w:line="284" w:lineRule="auto"/>
      </w:pPr>
    </w:p>
    <w:p w14:paraId="24B2A0FC">
      <w:pPr>
        <w:spacing w:before="55" w:line="221" w:lineRule="auto"/>
        <w:ind w:left="663"/>
        <w:outlineLvl w:val="4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b/>
          <w:bCs/>
          <w:color w:val="2060D0"/>
          <w:spacing w:val="-3"/>
          <w:sz w:val="17"/>
          <w:szCs w:val="17"/>
        </w:rPr>
        <w:t>13</w:t>
      </w:r>
      <w:r>
        <w:rPr>
          <w:rFonts w:ascii="宋体" w:hAnsi="宋体" w:eastAsia="宋体" w:cs="宋体"/>
          <w:color w:val="2060D0"/>
          <w:spacing w:val="17"/>
          <w:sz w:val="17"/>
          <w:szCs w:val="17"/>
        </w:rPr>
        <w:t xml:space="preserve">  </w:t>
      </w:r>
      <w:r>
        <w:rPr>
          <w:rFonts w:ascii="宋体" w:hAnsi="宋体" w:eastAsia="宋体" w:cs="宋体"/>
          <w:b/>
          <w:bCs/>
          <w:color w:val="2060D0"/>
          <w:spacing w:val="-3"/>
          <w:sz w:val="17"/>
          <w:szCs w:val="17"/>
        </w:rPr>
        <w:t>6.</w:t>
      </w:r>
      <w:r>
        <w:rPr>
          <w:rFonts w:ascii="宋体" w:hAnsi="宋体" w:eastAsia="宋体" w:cs="宋体"/>
          <w:color w:val="2060D0"/>
          <w:spacing w:val="9"/>
          <w:sz w:val="17"/>
          <w:szCs w:val="17"/>
        </w:rPr>
        <w:t xml:space="preserve">  </w:t>
      </w:r>
      <w:r>
        <w:rPr>
          <w:rFonts w:ascii="黑体" w:hAnsi="黑体" w:eastAsia="黑体" w:cs="黑体"/>
          <w:b/>
          <w:bCs/>
          <w:color w:val="2060D0"/>
          <w:spacing w:val="-3"/>
          <w:sz w:val="17"/>
          <w:szCs w:val="17"/>
        </w:rPr>
        <w:t>俄文文学术期刊</w:t>
      </w:r>
    </w:p>
    <w:p w14:paraId="23718603">
      <w:pPr>
        <w:spacing w:before="153" w:line="335" w:lineRule="auto"/>
        <w:ind w:left="241" w:right="395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引用俄文学术期刊上的论文，作者姓名首字母大写</w:t>
      </w:r>
      <w:r>
        <w:rPr>
          <w:rFonts w:ascii="宋体" w:hAnsi="宋体" w:eastAsia="宋体" w:cs="宋体"/>
          <w:spacing w:val="-6"/>
          <w:sz w:val="21"/>
          <w:szCs w:val="21"/>
        </w:rPr>
        <w:t>，论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文题目用斜体，刊物名称后注明卷数和期数(卷数也可省略)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论文题目与刊物名称之间，用双斜线//</w:t>
      </w:r>
      <w:r>
        <w:rPr>
          <w:rFonts w:ascii="宋体" w:hAnsi="宋体" w:eastAsia="宋体" w:cs="宋体"/>
          <w:color w:val="202050"/>
          <w:spacing w:val="13"/>
          <w:sz w:val="21"/>
          <w:szCs w:val="21"/>
        </w:rPr>
        <w:t>连</w:t>
      </w:r>
      <w:r>
        <w:rPr>
          <w:rFonts w:ascii="宋体" w:hAnsi="宋体" w:eastAsia="宋体" w:cs="宋体"/>
          <w:spacing w:val="13"/>
          <w:sz w:val="21"/>
          <w:szCs w:val="21"/>
        </w:rPr>
        <w:t>接。例如：</w:t>
      </w:r>
    </w:p>
    <w:p w14:paraId="5AD78174">
      <w:pPr>
        <w:spacing w:before="130" w:line="329" w:lineRule="auto"/>
        <w:ind w:left="156" w:right="280" w:firstLine="50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2"/>
          <w:sz w:val="21"/>
          <w:szCs w:val="21"/>
        </w:rPr>
        <w:t>Вадим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2"/>
          <w:sz w:val="21"/>
          <w:szCs w:val="21"/>
        </w:rPr>
        <w:t>А.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2"/>
          <w:sz w:val="21"/>
          <w:szCs w:val="21"/>
        </w:rPr>
        <w:t>Виноградов.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2"/>
          <w:sz w:val="21"/>
          <w:szCs w:val="21"/>
        </w:rPr>
        <w:t>Анализ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2"/>
          <w:sz w:val="21"/>
          <w:szCs w:val="21"/>
        </w:rPr>
        <w:t>феномена“культура”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1"/>
          <w:sz w:val="21"/>
          <w:szCs w:val="21"/>
        </w:rPr>
        <w:t>отменены”как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1"/>
          <w:sz w:val="21"/>
          <w:szCs w:val="21"/>
        </w:rPr>
        <w:t>инструмента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1"/>
          <w:sz w:val="21"/>
          <w:szCs w:val="21"/>
        </w:rPr>
        <w:t>регулирования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1"/>
          <w:sz w:val="21"/>
          <w:szCs w:val="21"/>
        </w:rPr>
        <w:t>обще</w:t>
      </w:r>
      <w:r>
        <w:rPr>
          <w:rFonts w:ascii="宋体" w:hAnsi="宋体" w:eastAsia="宋体" w:cs="宋体"/>
          <w:spacing w:val="-102"/>
          <w:sz w:val="21"/>
          <w:szCs w:val="21"/>
        </w:rPr>
        <w:t>ственных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73"/>
          <w:sz w:val="21"/>
          <w:szCs w:val="21"/>
        </w:rPr>
        <w:t>отношений // Журнал</w:t>
      </w:r>
      <w:r>
        <w:rPr>
          <w:rFonts w:ascii="宋体" w:hAnsi="宋体" w:eastAsia="宋体" w:cs="宋体"/>
          <w:spacing w:val="-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3"/>
          <w:sz w:val="21"/>
          <w:szCs w:val="21"/>
        </w:rPr>
        <w:t>российского</w:t>
      </w:r>
      <w:r>
        <w:rPr>
          <w:rFonts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3"/>
          <w:sz w:val="21"/>
          <w:szCs w:val="21"/>
        </w:rPr>
        <w:t>права, 2023.</w:t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№ 3.  с. 17-30.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4"/>
          <w:sz w:val="21"/>
          <w:szCs w:val="21"/>
        </w:rPr>
        <w:t>注：瓦季姆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4"/>
          <w:sz w:val="21"/>
          <w:szCs w:val="21"/>
        </w:rPr>
        <w:t>·亚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4"/>
          <w:sz w:val="21"/>
          <w:szCs w:val="21"/>
        </w:rPr>
        <w:t>·维诺格拉多夫：《“取消文化”作为调</w:t>
      </w:r>
      <w:r>
        <w:rPr>
          <w:rFonts w:ascii="宋体" w:hAnsi="宋体" w:eastAsia="宋体" w:cs="宋体"/>
          <w:spacing w:val="-15"/>
          <w:sz w:val="21"/>
          <w:szCs w:val="21"/>
        </w:rPr>
        <w:t>节社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6"/>
          <w:sz w:val="17"/>
          <w:szCs w:val="17"/>
        </w:rPr>
        <w:t>《会关系工具的现象分析》，载《俄罗斯法律杂志》</w:t>
      </w:r>
      <w:r>
        <w:rPr>
          <w:rFonts w:ascii="宋体" w:hAnsi="宋体" w:eastAsia="宋体" w:cs="宋体"/>
          <w:spacing w:val="15"/>
          <w:sz w:val="17"/>
          <w:szCs w:val="17"/>
        </w:rPr>
        <w:t>2023年第3期。</w:t>
      </w:r>
      <w:r>
        <w:rPr>
          <w:rFonts w:ascii="宋体" w:hAnsi="宋体" w:eastAsia="宋体" w:cs="宋体"/>
          <w:sz w:val="17"/>
          <w:szCs w:val="17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期，第17-30页。）</w:t>
      </w:r>
    </w:p>
    <w:p w14:paraId="174057AD">
      <w:pPr>
        <w:spacing w:before="45" w:line="313" w:lineRule="auto"/>
        <w:ind w:left="241" w:right="362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9"/>
          <w:w w:val="99"/>
          <w:sz w:val="21"/>
          <w:szCs w:val="21"/>
        </w:rPr>
        <w:t>Олег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А.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Кожевников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и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Анатолий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Т.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Карасев.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9"/>
          <w:w w:val="99"/>
          <w:sz w:val="21"/>
          <w:szCs w:val="21"/>
        </w:rPr>
        <w:t>Трансформация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российского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конституционного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правосудия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на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современном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8"/>
          <w:sz w:val="21"/>
          <w:szCs w:val="21"/>
        </w:rPr>
        <w:t>эт</w:t>
      </w:r>
      <w:r>
        <w:rPr>
          <w:rFonts w:ascii="宋体" w:hAnsi="宋体" w:eastAsia="宋体" w:cs="宋体"/>
          <w:spacing w:val="-119"/>
          <w:sz w:val="21"/>
          <w:szCs w:val="21"/>
        </w:rPr>
        <w:t>апе:</w:t>
      </w:r>
    </w:p>
    <w:p w14:paraId="7AF7D592">
      <w:pPr>
        <w:spacing w:before="3" w:line="330" w:lineRule="auto"/>
        <w:ind w:left="241" w:right="356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03"/>
          <w:w w:val="95"/>
          <w:sz w:val="21"/>
          <w:szCs w:val="21"/>
        </w:rPr>
        <w:t>некоторые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3"/>
          <w:w w:val="95"/>
          <w:sz w:val="21"/>
          <w:szCs w:val="21"/>
        </w:rPr>
        <w:t>размышления //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3"/>
          <w:w w:val="95"/>
          <w:sz w:val="21"/>
          <w:szCs w:val="21"/>
        </w:rPr>
        <w:t>Вестник Южно-Уральского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3"/>
          <w:w w:val="95"/>
          <w:sz w:val="21"/>
          <w:szCs w:val="21"/>
        </w:rPr>
        <w:t>государствен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8"/>
          <w:sz w:val="21"/>
          <w:szCs w:val="21"/>
        </w:rPr>
        <w:t>BCHHOro yHIBepcrrera,2023.No 2.c.67-73.</w:t>
      </w:r>
      <w:r>
        <w:rPr>
          <w:rFonts w:ascii="宋体" w:hAnsi="宋体" w:eastAsia="宋体" w:cs="宋体"/>
          <w:spacing w:val="-8"/>
          <w:sz w:val="21"/>
          <w:szCs w:val="21"/>
        </w:rPr>
        <w:t>(注：奥列格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·亚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·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科热夫尼科夫、阿纳托利 ·季 ·卡拉塞夫：《当代俄罗</w:t>
      </w:r>
      <w:r>
        <w:rPr>
          <w:rFonts w:ascii="宋体" w:hAnsi="宋体" w:eastAsia="宋体" w:cs="宋体"/>
          <w:spacing w:val="-1"/>
          <w:sz w:val="17"/>
          <w:szCs w:val="17"/>
        </w:rPr>
        <w:t>斯宪政的兴起》</w:t>
      </w:r>
    </w:p>
    <w:p w14:paraId="0C1AA15E">
      <w:pPr>
        <w:spacing w:line="330" w:lineRule="auto"/>
        <w:rPr>
          <w:rFonts w:ascii="宋体" w:hAnsi="宋体" w:eastAsia="宋体" w:cs="宋体"/>
          <w:sz w:val="17"/>
          <w:szCs w:val="17"/>
        </w:rPr>
        <w:sectPr>
          <w:pgSz w:w="8260" w:h="12080"/>
          <w:pgMar w:top="400" w:right="988" w:bottom="400" w:left="1239" w:header="0" w:footer="0" w:gutter="0"/>
          <w:cols w:space="720" w:num="1"/>
        </w:sectPr>
      </w:pPr>
    </w:p>
    <w:p w14:paraId="326B4D90">
      <w:pPr>
        <w:pStyle w:val="2"/>
        <w:spacing w:line="272" w:lineRule="auto"/>
      </w:pPr>
    </w:p>
    <w:p w14:paraId="2DC8C743">
      <w:pPr>
        <w:pStyle w:val="2"/>
        <w:spacing w:line="272" w:lineRule="auto"/>
      </w:pPr>
    </w:p>
    <w:p w14:paraId="59A5A3EA">
      <w:pPr>
        <w:pStyle w:val="2"/>
        <w:spacing w:line="272" w:lineRule="auto"/>
      </w:pPr>
    </w:p>
    <w:p w14:paraId="1FABF4D1">
      <w:pPr>
        <w:pStyle w:val="2"/>
        <w:spacing w:line="272" w:lineRule="auto"/>
      </w:pPr>
    </w:p>
    <w:p w14:paraId="6B9D09B1">
      <w:pPr>
        <w:spacing w:before="61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60C0"/>
          <w:spacing w:val="-13"/>
          <w:sz w:val="19"/>
          <w:szCs w:val="19"/>
        </w:rPr>
        <w:t>·114</w:t>
      </w:r>
      <w:r>
        <w:rPr>
          <w:rFonts w:ascii="FangSong" w:hAnsi="FangSong" w:eastAsia="FangSong" w:cs="FangSong"/>
          <w:color w:val="2060D0"/>
          <w:spacing w:val="-13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70C0"/>
          <w:spacing w:val="-13"/>
          <w:sz w:val="19"/>
          <w:szCs w:val="19"/>
        </w:rPr>
        <w:t>法学引注手册(第二版)</w:t>
      </w:r>
    </w:p>
    <w:p w14:paraId="26E07EE9">
      <w:pPr>
        <w:pStyle w:val="2"/>
        <w:spacing w:line="374" w:lineRule="auto"/>
      </w:pPr>
    </w:p>
    <w:p w14:paraId="587267A1">
      <w:pPr>
        <w:spacing w:before="62" w:line="394" w:lineRule="auto"/>
        <w:ind w:left="389" w:right="26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政司法体系的变革：</w:t>
      </w:r>
      <w:r>
        <w:rPr>
          <w:rFonts w:ascii="宋体" w:hAnsi="宋体" w:eastAsia="宋体" w:cs="宋体"/>
          <w:spacing w:val="7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一些思考》,载《南乌拉尔国立大学公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报》2023年第2期，第67-73页。)</w:t>
      </w:r>
    </w:p>
    <w:p w14:paraId="53CF935D">
      <w:pPr>
        <w:spacing w:before="253" w:line="222" w:lineRule="auto"/>
        <w:ind w:left="819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color w:val="1060D0"/>
          <w:spacing w:val="-7"/>
          <w:sz w:val="23"/>
          <w:szCs w:val="23"/>
        </w:rPr>
        <w:t>137</w:t>
      </w:r>
      <w:r>
        <w:rPr>
          <w:rFonts w:ascii="宋体" w:hAnsi="宋体" w:eastAsia="宋体" w:cs="宋体"/>
          <w:color w:val="1060D0"/>
          <w:spacing w:val="-61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70D0"/>
          <w:spacing w:val="-7"/>
          <w:sz w:val="23"/>
          <w:szCs w:val="23"/>
        </w:rPr>
        <w:t>.</w:t>
      </w:r>
      <w:r>
        <w:rPr>
          <w:rFonts w:ascii="黑体" w:hAnsi="黑体" w:eastAsia="黑体" w:cs="黑体"/>
          <w:color w:val="2070D0"/>
          <w:spacing w:val="-32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70D0"/>
          <w:spacing w:val="-7"/>
          <w:sz w:val="23"/>
          <w:szCs w:val="23"/>
        </w:rPr>
        <w:t>俄文集刊</w:t>
      </w:r>
    </w:p>
    <w:p w14:paraId="0EBA9B13">
      <w:pPr>
        <w:spacing w:before="153" w:line="370" w:lineRule="auto"/>
        <w:ind w:left="389" w:right="256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引用俄文集刊文章，作者姓名首字母大写，论文题目用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斜体，集刊书名后注明年份(有卷数的可以标明</w:t>
      </w:r>
      <w:r>
        <w:rPr>
          <w:rFonts w:ascii="宋体" w:hAnsi="宋体" w:eastAsia="宋体" w:cs="宋体"/>
          <w:spacing w:val="16"/>
          <w:sz w:val="19"/>
          <w:szCs w:val="19"/>
        </w:rPr>
        <w:t>),论文名称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和集刊书名之间用双斜线/</w:t>
      </w:r>
      <w:r>
        <w:rPr>
          <w:rFonts w:ascii="宋体" w:hAnsi="宋体" w:eastAsia="宋体" w:cs="宋体"/>
          <w:color w:val="104080"/>
          <w:spacing w:val="7"/>
          <w:sz w:val="19"/>
          <w:szCs w:val="19"/>
        </w:rPr>
        <w:t>/</w:t>
      </w:r>
      <w:r>
        <w:rPr>
          <w:rFonts w:ascii="宋体" w:hAnsi="宋体" w:eastAsia="宋体" w:cs="宋体"/>
          <w:color w:val="104080"/>
          <w:spacing w:val="-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连接。例如：</w:t>
      </w:r>
    </w:p>
    <w:p w14:paraId="3724CE60">
      <w:pPr>
        <w:spacing w:before="174" w:line="192" w:lineRule="auto"/>
        <w:ind w:left="8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pacing w:val="-2"/>
          <w:sz w:val="19"/>
          <w:szCs w:val="19"/>
        </w:rPr>
        <w:t>KoHCTaHTMH C.KoHπpaTeHKO.Ioπumuueckoe ynpaBπeHue</w:t>
      </w:r>
    </w:p>
    <w:p w14:paraId="49F641F0">
      <w:pPr>
        <w:spacing w:before="206" w:line="192" w:lineRule="auto"/>
        <w:ind w:left="38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BycnoBusx</w:t>
      </w:r>
      <w:r>
        <w:rPr>
          <w:rFonts w:ascii="Times New Roman" w:hAnsi="Times New Roman" w:eastAsia="Times New Roman" w:cs="Times New Roman"/>
          <w:i/>
          <w:iCs/>
          <w:color w:val="2070C0"/>
          <w:spacing w:val="23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uuppo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sz w:val="19"/>
          <w:szCs w:val="19"/>
        </w:rPr>
        <w:t>6u3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auuu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sz w:val="19"/>
          <w:szCs w:val="19"/>
        </w:rPr>
        <w:t>: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OCHOBaHus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u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Modenu</w:t>
      </w:r>
      <w:r>
        <w:rPr>
          <w:rFonts w:ascii="Times New Roman" w:hAnsi="Times New Roman" w:eastAsia="Times New Roman" w:cs="Times New Roman"/>
          <w:i/>
          <w:iCs/>
          <w:color w:val="2070C0"/>
          <w:spacing w:val="1"/>
          <w:sz w:val="19"/>
          <w:szCs w:val="19"/>
        </w:rPr>
        <w:t xml:space="preserve"> //</w:t>
      </w:r>
      <w:r>
        <w:rPr>
          <w:rFonts w:ascii="Times New Roman" w:hAnsi="Times New Roman" w:eastAsia="Times New Roman" w:cs="Times New Roman"/>
          <w:i/>
          <w:iCs/>
          <w:color w:val="2070C0"/>
          <w:sz w:val="19"/>
          <w:szCs w:val="19"/>
        </w:rPr>
        <w:t>TpaeKTOpMH</w:t>
      </w:r>
    </w:p>
    <w:p w14:paraId="53B833E5">
      <w:pPr>
        <w:spacing w:before="205" w:line="192" w:lineRule="auto"/>
        <w:ind w:left="38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pacing w:val="-10"/>
          <w:sz w:val="19"/>
          <w:szCs w:val="19"/>
        </w:rPr>
        <w:t>ⅡOTITHYecKoro pa3BMTH9 PoccMM:MHCTHTyTbI,IpoeKTbI,</w:t>
      </w:r>
      <w:r>
        <w:rPr>
          <w:rFonts w:ascii="Times New Roman" w:hAnsi="Times New Roman" w:eastAsia="Times New Roman" w:cs="Times New Roman"/>
          <w:color w:val="2060D0"/>
          <w:spacing w:val="-11"/>
          <w:sz w:val="19"/>
          <w:szCs w:val="19"/>
        </w:rPr>
        <w:t>aKTOpbI</w:t>
      </w:r>
    </w:p>
    <w:p w14:paraId="673EAC25">
      <w:pPr>
        <w:spacing w:before="195" w:line="369" w:lineRule="auto"/>
        <w:ind w:left="389" w:right="27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color w:val="2070C0"/>
          <w:spacing w:val="-1"/>
          <w:sz w:val="19"/>
          <w:szCs w:val="19"/>
        </w:rPr>
        <w:t xml:space="preserve">2019.c.26    </w:t>
      </w:r>
      <w:r>
        <w:rPr>
          <w:rFonts w:ascii="宋体" w:hAnsi="宋体" w:eastAsia="宋体" w:cs="宋体"/>
          <w:spacing w:val="-1"/>
          <w:sz w:val="19"/>
          <w:szCs w:val="19"/>
        </w:rPr>
        <w:t>.(注：康斯坦丁 ·</w:t>
      </w:r>
      <w:r>
        <w:rPr>
          <w:rFonts w:ascii="宋体" w:hAnsi="宋体" w:eastAsia="宋体" w:cs="宋体"/>
          <w:spacing w:val="-7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谢 ·</w:t>
      </w:r>
      <w:r>
        <w:rPr>
          <w:rFonts w:ascii="宋体" w:hAnsi="宋体" w:eastAsia="宋体" w:cs="宋体"/>
          <w:spacing w:val="-7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康德</w:t>
      </w:r>
      <w:r>
        <w:rPr>
          <w:rFonts w:ascii="宋体" w:hAnsi="宋体" w:eastAsia="宋体" w:cs="宋体"/>
          <w:spacing w:val="-2"/>
          <w:sz w:val="19"/>
          <w:szCs w:val="19"/>
        </w:rPr>
        <w:t>拉坚科：《数字化背景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下的政治法理：基础和模型》,载《俄罗斯政治发展轨迹：机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构、项目、参与者》,2019年版，第26页。)</w:t>
      </w:r>
    </w:p>
    <w:p w14:paraId="67CBF48A">
      <w:pPr>
        <w:spacing w:before="40" w:line="391" w:lineRule="auto"/>
        <w:ind w:left="389" w:right="247" w:firstLine="43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060D0"/>
          <w:spacing w:val="-3"/>
          <w:sz w:val="19"/>
          <w:szCs w:val="19"/>
        </w:rPr>
        <w:t xml:space="preserve">AHaTOTMM B.AHaHbeB.Xaκepckasz </w:t>
      </w:r>
      <w:r>
        <w:rPr>
          <w:rFonts w:ascii="Times New Roman" w:hAnsi="Times New Roman" w:eastAsia="Times New Roman" w:cs="Times New Roman"/>
          <w:color w:val="2060D0"/>
          <w:spacing w:val="-4"/>
          <w:sz w:val="19"/>
          <w:szCs w:val="19"/>
        </w:rPr>
        <w:t>smuka u muka HayHbLX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-9"/>
          <w:sz w:val="19"/>
          <w:szCs w:val="19"/>
        </w:rPr>
        <w:t>uccnedo6aHuǔ//CoBpeMeHHoe cocTOSHue n πepcreKTMBbI</w:t>
      </w:r>
      <w:r>
        <w:rPr>
          <w:rFonts w:ascii="Times New Roman" w:hAnsi="Times New Roman" w:eastAsia="Times New Roman" w:cs="Times New Roman"/>
          <w:color w:val="2060D0"/>
          <w:spacing w:val="-10"/>
          <w:sz w:val="19"/>
          <w:szCs w:val="19"/>
        </w:rPr>
        <w:t xml:space="preserve"> pa3BATMS</w:t>
      </w:r>
    </w:p>
    <w:p w14:paraId="43DF25FA">
      <w:pPr>
        <w:spacing w:before="17" w:line="363" w:lineRule="auto"/>
        <w:ind w:left="389" w:right="26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60C0"/>
          <w:spacing w:val="-3"/>
          <w:sz w:val="19"/>
          <w:szCs w:val="19"/>
        </w:rPr>
        <w:t>HayKH n o6pasoBaHIK9,2022(2).c.7-14.</w:t>
      </w:r>
      <w:r>
        <w:rPr>
          <w:rFonts w:ascii="宋体" w:hAnsi="宋体" w:eastAsia="宋体" w:cs="宋体"/>
          <w:spacing w:val="-3"/>
          <w:sz w:val="19"/>
          <w:szCs w:val="19"/>
        </w:rPr>
        <w:t xml:space="preserve">(注：阿纳托利 </w:t>
      </w:r>
      <w:r>
        <w:rPr>
          <w:rFonts w:ascii="宋体" w:hAnsi="宋体" w:eastAsia="宋体" w:cs="宋体"/>
          <w:spacing w:val="-4"/>
          <w:sz w:val="19"/>
          <w:szCs w:val="19"/>
        </w:rPr>
        <w:t>·</w:t>
      </w:r>
      <w:r>
        <w:rPr>
          <w:rFonts w:ascii="宋体" w:hAnsi="宋体" w:eastAsia="宋体" w:cs="宋体"/>
          <w:spacing w:val="-7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氟 ·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安南耶夫：《黑客伦理和科学研究伦理》,载《</w:t>
      </w:r>
      <w:r>
        <w:rPr>
          <w:rFonts w:ascii="宋体" w:hAnsi="宋体" w:eastAsia="宋体" w:cs="宋体"/>
          <w:spacing w:val="9"/>
          <w:sz w:val="19"/>
          <w:szCs w:val="19"/>
        </w:rPr>
        <w:t>科教事业发展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现状及前景》2022年第2卷，第7-14页。)</w:t>
      </w:r>
    </w:p>
    <w:p w14:paraId="67531187">
      <w:pPr>
        <w:pStyle w:val="2"/>
        <w:spacing w:line="248" w:lineRule="auto"/>
      </w:pPr>
    </w:p>
    <w:p w14:paraId="2FBF57D7">
      <w:pPr>
        <w:spacing w:before="63" w:line="222" w:lineRule="auto"/>
        <w:ind w:left="819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color w:val="2070D0"/>
          <w:spacing w:val="-5"/>
          <w:sz w:val="19"/>
          <w:szCs w:val="19"/>
        </w:rPr>
        <w:t xml:space="preserve">138.  </w:t>
      </w:r>
      <w:r>
        <w:rPr>
          <w:rFonts w:ascii="黑体" w:hAnsi="黑体" w:eastAsia="黑体" w:cs="黑体"/>
          <w:color w:val="2070D0"/>
          <w:spacing w:val="-5"/>
          <w:sz w:val="19"/>
          <w:szCs w:val="19"/>
        </w:rPr>
        <w:t>俄</w:t>
      </w:r>
      <w:r>
        <w:rPr>
          <w:rFonts w:ascii="黑体" w:hAnsi="黑体" w:eastAsia="黑体" w:cs="黑体"/>
          <w:color w:val="2070D0"/>
          <w:spacing w:val="-35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70D0"/>
          <w:spacing w:val="-5"/>
          <w:sz w:val="19"/>
          <w:szCs w:val="19"/>
        </w:rPr>
        <w:t>文</w:t>
      </w:r>
      <w:r>
        <w:rPr>
          <w:rFonts w:ascii="黑体" w:hAnsi="黑体" w:eastAsia="黑体" w:cs="黑体"/>
          <w:color w:val="2070D0"/>
          <w:spacing w:val="-44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70D0"/>
          <w:spacing w:val="-5"/>
          <w:sz w:val="19"/>
          <w:szCs w:val="19"/>
        </w:rPr>
        <w:t>报</w:t>
      </w:r>
      <w:r>
        <w:rPr>
          <w:rFonts w:ascii="黑体" w:hAnsi="黑体" w:eastAsia="黑体" w:cs="黑体"/>
          <w:color w:val="2070D0"/>
          <w:spacing w:val="-43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70D0"/>
          <w:spacing w:val="-5"/>
          <w:sz w:val="19"/>
          <w:szCs w:val="19"/>
        </w:rPr>
        <w:t>刊</w:t>
      </w:r>
    </w:p>
    <w:p w14:paraId="22096190">
      <w:pPr>
        <w:spacing w:before="172" w:line="371" w:lineRule="auto"/>
        <w:ind w:left="389" w:right="270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引用俄文报刊文章，作者姓名首字母大写，报</w:t>
      </w:r>
      <w:r>
        <w:rPr>
          <w:rFonts w:ascii="宋体" w:hAnsi="宋体" w:eastAsia="宋体" w:cs="宋体"/>
          <w:spacing w:val="12"/>
          <w:sz w:val="19"/>
          <w:szCs w:val="19"/>
        </w:rPr>
        <w:t>刊文章题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目用斜体，并附上报纸名称和日期。例如：</w:t>
      </w:r>
    </w:p>
    <w:p w14:paraId="498F9117">
      <w:pPr>
        <w:spacing w:line="371" w:lineRule="auto"/>
        <w:rPr>
          <w:rFonts w:ascii="宋体" w:hAnsi="宋体" w:eastAsia="宋体" w:cs="宋体"/>
          <w:sz w:val="19"/>
          <w:szCs w:val="19"/>
        </w:rPr>
        <w:sectPr>
          <w:pgSz w:w="8200" w:h="12150"/>
          <w:pgMar w:top="400" w:right="1230" w:bottom="400" w:left="1009" w:header="0" w:footer="0" w:gutter="0"/>
          <w:cols w:space="720" w:num="1"/>
        </w:sectPr>
      </w:pPr>
    </w:p>
    <w:p w14:paraId="4AE22F66">
      <w:pPr>
        <w:pStyle w:val="2"/>
        <w:spacing w:line="241" w:lineRule="auto"/>
      </w:pPr>
    </w:p>
    <w:p w14:paraId="2229C047">
      <w:pPr>
        <w:pStyle w:val="2"/>
        <w:spacing w:line="241" w:lineRule="auto"/>
      </w:pPr>
    </w:p>
    <w:p w14:paraId="1AE2C808">
      <w:pPr>
        <w:pStyle w:val="2"/>
        <w:spacing w:line="241" w:lineRule="auto"/>
      </w:pPr>
    </w:p>
    <w:p w14:paraId="24247F7B">
      <w:pPr>
        <w:pStyle w:val="2"/>
        <w:spacing w:line="242" w:lineRule="auto"/>
      </w:pPr>
    </w:p>
    <w:p w14:paraId="3AD5239C">
      <w:pPr>
        <w:spacing w:before="66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6"/>
          <w:sz w:val="20"/>
          <w:szCs w:val="20"/>
        </w:rPr>
        <w:t xml:space="preserve">三、外文引注体例  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·115</w:t>
      </w:r>
      <w:r>
        <w:rPr>
          <w:rFonts w:ascii="宋体" w:hAnsi="宋体" w:eastAsia="宋体" w:cs="宋体"/>
          <w:color w:val="2060C0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6"/>
          <w:sz w:val="20"/>
          <w:szCs w:val="20"/>
        </w:rPr>
        <w:t>·</w:t>
      </w:r>
    </w:p>
    <w:p w14:paraId="42A3AEC1">
      <w:pPr>
        <w:pStyle w:val="2"/>
        <w:spacing w:line="351" w:lineRule="auto"/>
      </w:pPr>
    </w:p>
    <w:p w14:paraId="4337371C">
      <w:pPr>
        <w:spacing w:before="75" w:line="216" w:lineRule="auto"/>
        <w:ind w:left="66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16"/>
          <w:w w:val="97"/>
          <w:sz w:val="23"/>
          <w:szCs w:val="23"/>
        </w:rPr>
        <w:t>Ольга</w:t>
      </w:r>
      <w:r>
        <w:rPr>
          <w:rFonts w:ascii="宋体" w:hAnsi="宋体" w:eastAsia="宋体" w:cs="宋体"/>
          <w:spacing w:val="-4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6"/>
          <w:w w:val="97"/>
          <w:sz w:val="23"/>
          <w:szCs w:val="23"/>
        </w:rPr>
        <w:t>И.</w:t>
      </w:r>
      <w:r>
        <w:rPr>
          <w:rFonts w:ascii="宋体" w:hAnsi="宋体" w:eastAsia="宋体" w:cs="宋体"/>
          <w:spacing w:val="-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6"/>
          <w:w w:val="97"/>
          <w:sz w:val="23"/>
          <w:szCs w:val="23"/>
        </w:rPr>
        <w:t>Игнатова. Юрист</w:t>
      </w:r>
      <w:r>
        <w:rPr>
          <w:rFonts w:ascii="宋体" w:hAnsi="宋体" w:eastAsia="宋体" w:cs="宋体"/>
          <w:spacing w:val="-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6"/>
          <w:w w:val="97"/>
          <w:sz w:val="23"/>
          <w:szCs w:val="23"/>
        </w:rPr>
        <w:t>Хрусталева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6"/>
          <w:w w:val="97"/>
          <w:sz w:val="23"/>
          <w:szCs w:val="23"/>
        </w:rPr>
        <w:t>раз</w:t>
      </w:r>
      <w:r>
        <w:rPr>
          <w:rFonts w:ascii="宋体" w:hAnsi="宋体" w:eastAsia="宋体" w:cs="宋体"/>
          <w:spacing w:val="-117"/>
          <w:w w:val="97"/>
          <w:sz w:val="23"/>
          <w:szCs w:val="23"/>
        </w:rPr>
        <w:t>ъяснила,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7"/>
          <w:w w:val="97"/>
          <w:sz w:val="23"/>
          <w:szCs w:val="23"/>
        </w:rPr>
        <w:t>может</w:t>
      </w:r>
    </w:p>
    <w:p w14:paraId="57537E32">
      <w:pPr>
        <w:spacing w:before="198" w:line="356" w:lineRule="auto"/>
        <w:ind w:left="221" w:right="37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70D0"/>
          <w:sz w:val="15"/>
          <w:szCs w:val="15"/>
        </w:rPr>
        <w:t>πu     zpasrcOaHuH-6aHkpom     Bble33Hamb     3a      zpaHuuy.PoccHMcKas     r</w:t>
      </w:r>
      <w:r>
        <w:rPr>
          <w:rFonts w:ascii="Times New Roman" w:hAnsi="Times New Roman" w:eastAsia="Times New Roman" w:cs="Times New Roman"/>
          <w:color w:val="2070D0"/>
          <w:spacing w:val="-1"/>
          <w:sz w:val="15"/>
          <w:szCs w:val="15"/>
        </w:rPr>
        <w:t>a3era,</w:t>
      </w:r>
      <w:r>
        <w:rPr>
          <w:rFonts w:ascii="Times New Roman" w:hAnsi="Times New Roman" w:eastAsia="Times New Roman" w:cs="Times New Roman"/>
          <w:color w:val="2070D0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color w:val="1060D0"/>
          <w:spacing w:val="-4"/>
          <w:sz w:val="20"/>
          <w:szCs w:val="20"/>
        </w:rPr>
        <w:t>06.02.2024</w:t>
      </w:r>
      <w:r>
        <w:rPr>
          <w:rFonts w:ascii="宋体" w:hAnsi="宋体" w:eastAsia="宋体" w:cs="宋体"/>
          <w:color w:val="1060D0"/>
          <w:spacing w:val="-4"/>
          <w:sz w:val="20"/>
          <w:szCs w:val="20"/>
        </w:rPr>
        <w:t>（</w:t>
      </w:r>
      <w:r>
        <w:rPr>
          <w:rFonts w:ascii="宋体" w:hAnsi="宋体" w:eastAsia="宋体" w:cs="宋体"/>
          <w:spacing w:val="-4"/>
          <w:sz w:val="20"/>
          <w:szCs w:val="20"/>
        </w:rPr>
        <w:t>注：奥尔加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·伊格纳托娃）《</w:t>
      </w:r>
      <w:r>
        <w:rPr>
          <w:rFonts w:ascii="宋体" w:hAnsi="宋体" w:eastAsia="宋体" w:cs="宋体"/>
          <w:spacing w:val="-5"/>
          <w:sz w:val="20"/>
          <w:szCs w:val="20"/>
        </w:rPr>
        <w:t>赫鲁斯塔列娃律师》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解释破产公民是否可以出国旅行》，载《俄罗斯报</w:t>
      </w:r>
      <w:r>
        <w:rPr>
          <w:rFonts w:ascii="宋体" w:hAnsi="宋体" w:eastAsia="宋体" w:cs="宋体"/>
          <w:spacing w:val="1"/>
          <w:sz w:val="20"/>
          <w:szCs w:val="20"/>
        </w:rPr>
        <w:t>》2024年2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月6日。）</w:t>
      </w:r>
    </w:p>
    <w:p w14:paraId="53872DC3">
      <w:pPr>
        <w:spacing w:before="66" w:line="232" w:lineRule="auto"/>
        <w:ind w:left="6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97"/>
          <w:sz w:val="20"/>
          <w:szCs w:val="20"/>
        </w:rPr>
        <w:t>ШварцманВ.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Валентина.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О</w:t>
      </w:r>
      <w:r>
        <w:rPr>
          <w:rFonts w:ascii="宋体" w:hAnsi="宋体" w:eastAsia="宋体" w:cs="宋体"/>
          <w:spacing w:val="-98"/>
          <w:sz w:val="20"/>
          <w:szCs w:val="20"/>
        </w:rPr>
        <w:t>т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8"/>
          <w:sz w:val="20"/>
          <w:szCs w:val="20"/>
        </w:rPr>
        <w:t>дисбаланса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8"/>
          <w:sz w:val="20"/>
          <w:szCs w:val="20"/>
        </w:rPr>
        <w:t>к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8"/>
          <w:sz w:val="20"/>
          <w:szCs w:val="20"/>
        </w:rPr>
        <w:t>диверсификации:</w:t>
      </w:r>
    </w:p>
    <w:p w14:paraId="129904A0">
      <w:pPr>
        <w:spacing w:before="120" w:line="315" w:lineRule="auto"/>
        <w:ind w:left="221" w:right="37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97"/>
          <w:sz w:val="20"/>
          <w:szCs w:val="20"/>
        </w:rPr>
        <w:t>Эксперты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РСМД</w:t>
      </w:r>
      <w:r>
        <w:rPr>
          <w:rFonts w:ascii="宋体" w:hAnsi="宋体" w:eastAsia="宋体" w:cs="宋体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оценили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перспективы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7"/>
          <w:sz w:val="20"/>
          <w:szCs w:val="20"/>
        </w:rPr>
        <w:t>российско-индийско</w:t>
      </w:r>
      <w:r>
        <w:rPr>
          <w:rFonts w:ascii="宋体" w:hAnsi="宋体" w:eastAsia="宋体" w:cs="宋体"/>
          <w:spacing w:val="-98"/>
          <w:sz w:val="20"/>
          <w:szCs w:val="20"/>
        </w:rPr>
        <w:t>го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7"/>
          <w:w w:val="81"/>
          <w:sz w:val="26"/>
          <w:szCs w:val="26"/>
        </w:rPr>
        <w:t>экономического</w:t>
      </w:r>
      <w:r>
        <w:rPr>
          <w:rFonts w:ascii="宋体" w:hAnsi="宋体" w:eastAsia="宋体" w:cs="宋体"/>
          <w:spacing w:val="-2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77"/>
          <w:w w:val="81"/>
          <w:sz w:val="26"/>
          <w:szCs w:val="26"/>
        </w:rPr>
        <w:t>сотрудничества.</w:t>
      </w:r>
      <w:r>
        <w:rPr>
          <w:rFonts w:ascii="宋体" w:hAnsi="宋体" w:eastAsia="宋体" w:cs="宋体"/>
          <w:spacing w:val="-5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77"/>
          <w:w w:val="81"/>
          <w:sz w:val="26"/>
          <w:szCs w:val="26"/>
        </w:rPr>
        <w:t>РБК, 31.01.2024, at 01.  (注:</w:t>
      </w:r>
      <w:r>
        <w:rPr>
          <w:rFonts w:ascii="宋体" w:hAnsi="宋体" w:eastAsia="宋体" w:cs="宋体"/>
          <w:spacing w:val="-5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77"/>
          <w:w w:val="81"/>
          <w:sz w:val="26"/>
          <w:szCs w:val="26"/>
        </w:rPr>
        <w:t>施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瓦尔兹曼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·瓦伦汀娜：《从不平衡到多元化：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 xml:space="preserve">RIAC         </w:t>
      </w:r>
      <w:r>
        <w:rPr>
          <w:rFonts w:ascii="宋体" w:hAnsi="宋体" w:eastAsia="宋体" w:cs="宋体"/>
          <w:spacing w:val="-15"/>
          <w:sz w:val="20"/>
          <w:szCs w:val="20"/>
        </w:rPr>
        <w:t>专家评估》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了俄罗斯—印度经济合作的前景》，载《</w:t>
      </w:r>
      <w:r>
        <w:rPr>
          <w:rFonts w:ascii="Times New Roman" w:hAnsi="Times New Roman" w:eastAsia="Times New Roman" w:cs="Times New Roman"/>
          <w:sz w:val="20"/>
          <w:szCs w:val="20"/>
        </w:rPr>
        <w:t>RBC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每日商业报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5"/>
          <w:sz w:val="20"/>
          <w:szCs w:val="20"/>
        </w:rPr>
        <w:t>纸》2024年1月31日第1版。）</w:t>
      </w:r>
    </w:p>
    <w:p w14:paraId="559011E3">
      <w:pPr>
        <w:pStyle w:val="2"/>
        <w:spacing w:line="246" w:lineRule="auto"/>
      </w:pPr>
    </w:p>
    <w:p w14:paraId="3125E156">
      <w:pPr>
        <w:spacing w:before="75" w:line="219" w:lineRule="auto"/>
        <w:ind w:left="664"/>
        <w:outlineLvl w:val="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D0"/>
          <w:spacing w:val="-11"/>
          <w:sz w:val="23"/>
          <w:szCs w:val="23"/>
        </w:rPr>
        <w:t>139</w:t>
      </w:r>
      <w:r>
        <w:rPr>
          <w:rFonts w:ascii="宋体" w:hAnsi="宋体" w:eastAsia="宋体" w:cs="宋体"/>
          <w:color w:val="2060D0"/>
          <w:spacing w:val="-50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color w:val="2070D0"/>
          <w:spacing w:val="-11"/>
          <w:sz w:val="23"/>
          <w:szCs w:val="23"/>
        </w:rPr>
        <w:t>.</w:t>
      </w:r>
      <w:r>
        <w:rPr>
          <w:rFonts w:ascii="宋体" w:hAnsi="宋体" w:eastAsia="宋体" w:cs="宋体"/>
          <w:color w:val="2070D0"/>
          <w:spacing w:val="-44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color w:val="2070D0"/>
          <w:spacing w:val="-11"/>
          <w:sz w:val="23"/>
          <w:szCs w:val="23"/>
        </w:rPr>
        <w:t>俄罗斯法律</w:t>
      </w:r>
    </w:p>
    <w:p w14:paraId="71E604AD">
      <w:pPr>
        <w:spacing w:before="149" w:line="352" w:lineRule="auto"/>
        <w:ind w:left="221" w:right="468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引用俄罗斯联邦法律，应标明法律名称（不用斜体）、条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款编号、生效日期，并附引用来源。例如：</w:t>
      </w:r>
    </w:p>
    <w:p w14:paraId="04A8787E">
      <w:pPr>
        <w:spacing w:before="144" w:line="328" w:lineRule="auto"/>
        <w:ind w:left="221" w:right="393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91"/>
          <w:sz w:val="20"/>
          <w:szCs w:val="20"/>
        </w:rPr>
        <w:t>Семейный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кодекс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Российской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Федерации,</w:t>
      </w:r>
      <w:r>
        <w:rPr>
          <w:rFonts w:ascii="宋体" w:hAnsi="宋体" w:eastAsia="宋体" w:cs="宋体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ст.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16,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1"/>
          <w:sz w:val="20"/>
          <w:szCs w:val="20"/>
        </w:rPr>
        <w:t>при</w:t>
      </w:r>
      <w:r>
        <w:rPr>
          <w:rFonts w:ascii="宋体" w:hAnsi="宋体" w:eastAsia="宋体" w:cs="宋体"/>
          <w:spacing w:val="-92"/>
          <w:sz w:val="20"/>
          <w:szCs w:val="20"/>
        </w:rPr>
        <w:t>нят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29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декабря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1995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года,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Собрание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2"/>
          <w:w w:val="97"/>
          <w:sz w:val="20"/>
          <w:szCs w:val="20"/>
        </w:rPr>
        <w:t>законодательств</w:t>
      </w:r>
      <w:r>
        <w:rPr>
          <w:rFonts w:ascii="宋体" w:hAnsi="宋体" w:eastAsia="宋体" w:cs="宋体"/>
          <w:spacing w:val="-103"/>
          <w:w w:val="97"/>
          <w:sz w:val="20"/>
          <w:szCs w:val="20"/>
        </w:rPr>
        <w:t>а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3"/>
          <w:w w:val="97"/>
          <w:sz w:val="20"/>
          <w:szCs w:val="20"/>
        </w:rPr>
        <w:t>Российской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3"/>
          <w:w w:val="97"/>
          <w:sz w:val="20"/>
          <w:szCs w:val="20"/>
        </w:rPr>
        <w:t>Федерации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1070E0"/>
          <w:spacing w:val="9"/>
          <w:sz w:val="20"/>
          <w:szCs w:val="20"/>
        </w:rPr>
        <w:t>Φeπ</w:t>
      </w:r>
      <w:r>
        <w:rPr>
          <w:rFonts w:ascii="Times New Roman" w:hAnsi="Times New Roman" w:eastAsia="Times New Roman" w:cs="Times New Roman"/>
          <w:color w:val="1070E0"/>
          <w:sz w:val="20"/>
          <w:szCs w:val="20"/>
        </w:rPr>
        <w:t>epaIun</w:t>
      </w:r>
      <w:r>
        <w:rPr>
          <w:rFonts w:ascii="Times New Roman" w:hAnsi="Times New Roman" w:eastAsia="Times New Roman" w:cs="Times New Roman"/>
          <w:color w:val="1070E0"/>
          <w:spacing w:val="9"/>
          <w:sz w:val="20"/>
          <w:szCs w:val="20"/>
        </w:rPr>
        <w:t xml:space="preserve">     [C3Pφ]. </w:t>
      </w:r>
      <w:r>
        <w:rPr>
          <w:rFonts w:ascii="宋体" w:hAnsi="宋体" w:eastAsia="宋体" w:cs="宋体"/>
          <w:spacing w:val="9"/>
          <w:sz w:val="20"/>
          <w:szCs w:val="20"/>
        </w:rPr>
        <w:t>(注：《俄罗斯</w:t>
      </w:r>
      <w:r>
        <w:rPr>
          <w:rFonts w:ascii="宋体" w:hAnsi="宋体" w:eastAsia="宋体" w:cs="宋体"/>
          <w:spacing w:val="8"/>
          <w:sz w:val="20"/>
          <w:szCs w:val="20"/>
        </w:rPr>
        <w:t>联邦家庭法》第16条，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1995年12月29日通过，《俄罗斯联邦法典》。</w:t>
      </w:r>
    </w:p>
    <w:p w14:paraId="5D9B1424">
      <w:pPr>
        <w:spacing w:before="1" w:line="282" w:lineRule="auto"/>
        <w:ind w:left="221" w:right="392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8"/>
          <w:w w:val="92"/>
          <w:sz w:val="26"/>
          <w:szCs w:val="26"/>
        </w:rPr>
        <w:t>Гражданский</w:t>
      </w:r>
      <w:r>
        <w:rPr>
          <w:rFonts w:ascii="宋体" w:hAnsi="宋体" w:eastAsia="宋体" w:cs="宋体"/>
          <w:spacing w:val="-1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8"/>
          <w:w w:val="92"/>
          <w:sz w:val="26"/>
          <w:szCs w:val="26"/>
        </w:rPr>
        <w:t>кодекс</w:t>
      </w:r>
      <w:r>
        <w:rPr>
          <w:rFonts w:ascii="宋体" w:hAnsi="宋体" w:eastAsia="宋体" w:cs="宋体"/>
          <w:spacing w:val="-4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8"/>
          <w:w w:val="92"/>
          <w:sz w:val="26"/>
          <w:szCs w:val="26"/>
        </w:rPr>
        <w:t>Российской</w:t>
      </w:r>
      <w:r>
        <w:rPr>
          <w:rFonts w:ascii="宋体" w:hAnsi="宋体" w:eastAsia="宋体" w:cs="宋体"/>
          <w:spacing w:val="-5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8"/>
          <w:w w:val="92"/>
          <w:sz w:val="26"/>
          <w:szCs w:val="26"/>
        </w:rPr>
        <w:t>Федерации,</w:t>
      </w:r>
      <w:r>
        <w:rPr>
          <w:rFonts w:ascii="宋体" w:hAnsi="宋体" w:eastAsia="宋体" w:cs="宋体"/>
          <w:spacing w:val="-3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8"/>
          <w:w w:val="92"/>
          <w:sz w:val="26"/>
          <w:szCs w:val="26"/>
        </w:rPr>
        <w:t>ст. 3301,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принят 30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ноября</w:t>
      </w:r>
      <w:r>
        <w:rPr>
          <w:rFonts w:ascii="宋体" w:hAnsi="宋体" w:eastAsia="宋体" w:cs="宋体"/>
          <w:spacing w:val="-4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1994</w:t>
      </w:r>
      <w:r>
        <w:rPr>
          <w:rFonts w:ascii="宋体" w:hAnsi="宋体" w:eastAsia="宋体" w:cs="宋体"/>
          <w:spacing w:val="-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года,</w:t>
      </w:r>
      <w:r>
        <w:rPr>
          <w:rFonts w:ascii="宋体" w:hAnsi="宋体" w:eastAsia="宋体" w:cs="宋体"/>
          <w:spacing w:val="-2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СЗРФ.</w:t>
      </w:r>
      <w:r>
        <w:rPr>
          <w:rFonts w:ascii="宋体" w:hAnsi="宋体" w:eastAsia="宋体" w:cs="宋体"/>
          <w:spacing w:val="-3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6"/>
          <w:w w:val="80"/>
          <w:sz w:val="26"/>
          <w:szCs w:val="26"/>
        </w:rPr>
        <w:t>(注:《俄罗斯联邦民法典》)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典》第3301条，1994年11月30日通过，</w:t>
      </w:r>
      <w:r>
        <w:rPr>
          <w:rFonts w:ascii="宋体" w:hAnsi="宋体" w:eastAsia="宋体" w:cs="宋体"/>
          <w:spacing w:val="4"/>
          <w:sz w:val="20"/>
          <w:szCs w:val="20"/>
        </w:rPr>
        <w:t>官方公报。）</w:t>
      </w:r>
    </w:p>
    <w:p w14:paraId="63E4D1CC">
      <w:pPr>
        <w:spacing w:line="282" w:lineRule="auto"/>
        <w:rPr>
          <w:rFonts w:ascii="宋体" w:hAnsi="宋体" w:eastAsia="宋体" w:cs="宋体"/>
          <w:sz w:val="20"/>
          <w:szCs w:val="20"/>
        </w:rPr>
        <w:sectPr>
          <w:pgSz w:w="8260" w:h="12050"/>
          <w:pgMar w:top="400" w:right="982" w:bottom="400" w:left="1239" w:header="0" w:footer="0" w:gutter="0"/>
          <w:cols w:space="720" w:num="1"/>
        </w:sectPr>
      </w:pPr>
    </w:p>
    <w:p w14:paraId="76AA5295">
      <w:pPr>
        <w:pStyle w:val="2"/>
        <w:spacing w:line="270" w:lineRule="auto"/>
      </w:pPr>
    </w:p>
    <w:p w14:paraId="02A3F14B">
      <w:pPr>
        <w:pStyle w:val="2"/>
        <w:spacing w:line="270" w:lineRule="auto"/>
      </w:pPr>
    </w:p>
    <w:p w14:paraId="6FF1C848">
      <w:pPr>
        <w:spacing w:before="62" w:line="222" w:lineRule="auto"/>
        <w:ind w:left="779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color w:val="2060C0"/>
          <w:spacing w:val="5"/>
          <w:sz w:val="19"/>
          <w:szCs w:val="19"/>
        </w:rPr>
        <w:t>14</w:t>
      </w:r>
      <w:r>
        <w:rPr>
          <w:rFonts w:ascii="Times New Roman" w:hAnsi="Times New Roman" w:eastAsia="Times New Roman" w:cs="Times New Roman"/>
          <w:b/>
          <w:bCs/>
          <w:color w:val="2060C0"/>
          <w:spacing w:val="16"/>
          <w:w w:val="101"/>
          <w:sz w:val="19"/>
          <w:szCs w:val="19"/>
        </w:rPr>
        <w:t xml:space="preserve">   </w:t>
      </w:r>
      <w:r>
        <w:rPr>
          <w:rFonts w:ascii="黑体" w:hAnsi="黑体" w:eastAsia="黑体" w:cs="黑体"/>
          <w:b/>
          <w:bCs/>
          <w:color w:val="2060D0"/>
          <w:spacing w:val="5"/>
          <w:sz w:val="19"/>
          <w:szCs w:val="19"/>
        </w:rPr>
        <w:t>0.</w:t>
      </w:r>
      <w:r>
        <w:rPr>
          <w:rFonts w:ascii="黑体" w:hAnsi="黑体" w:eastAsia="黑体" w:cs="黑体"/>
          <w:color w:val="2060D0"/>
          <w:spacing w:val="3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5"/>
          <w:sz w:val="19"/>
          <w:szCs w:val="19"/>
        </w:rPr>
        <w:t>俄罗斯法院案例</w:t>
      </w:r>
    </w:p>
    <w:p w14:paraId="02CA55C6">
      <w:pPr>
        <w:spacing w:before="143" w:line="381" w:lineRule="auto"/>
        <w:ind w:left="369" w:right="288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引用俄罗斯法院案例，应标明案件名称(不用斜体)、案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件编号、裁决日期以及案例来源。例如：</w:t>
      </w:r>
    </w:p>
    <w:p w14:paraId="2973F476">
      <w:pPr>
        <w:spacing w:before="145" w:line="359" w:lineRule="auto"/>
        <w:ind w:left="369" w:right="196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97"/>
          <w:sz w:val="19"/>
          <w:szCs w:val="19"/>
        </w:rPr>
        <w:t>Петровая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97"/>
          <w:sz w:val="19"/>
          <w:szCs w:val="19"/>
        </w:rPr>
        <w:t>против</w:t>
      </w:r>
      <w:r>
        <w:rPr>
          <w:rFonts w:ascii="宋体" w:hAnsi="宋体" w:eastAsia="宋体" w:cs="宋体"/>
          <w:spacing w:val="-3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97"/>
          <w:sz w:val="19"/>
          <w:szCs w:val="19"/>
        </w:rPr>
        <w:t>Министерства</w:t>
      </w:r>
      <w:r>
        <w:rPr>
          <w:rFonts w:ascii="宋体" w:hAnsi="宋体" w:eastAsia="宋体" w:cs="宋体"/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97"/>
          <w:sz w:val="19"/>
          <w:szCs w:val="19"/>
        </w:rPr>
        <w:t>Здравоохранения,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97"/>
          <w:sz w:val="19"/>
          <w:szCs w:val="19"/>
        </w:rPr>
        <w:t>Заявление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2"/>
          <w:sz w:val="19"/>
          <w:szCs w:val="19"/>
        </w:rPr>
        <w:t>No. 54321/98765,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2"/>
          <w:sz w:val="19"/>
          <w:szCs w:val="19"/>
        </w:rPr>
        <w:t>Решение</w:t>
      </w:r>
      <w:r>
        <w:rPr>
          <w:rFonts w:ascii="宋体" w:hAnsi="宋体" w:eastAsia="宋体" w:cs="宋体"/>
          <w:spacing w:val="-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2"/>
          <w:sz w:val="19"/>
          <w:szCs w:val="19"/>
        </w:rPr>
        <w:t>от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2"/>
          <w:sz w:val="19"/>
          <w:szCs w:val="19"/>
        </w:rPr>
        <w:t>10</w:t>
      </w:r>
      <w:r>
        <w:rPr>
          <w:rFonts w:ascii="宋体" w:hAnsi="宋体" w:eastAsia="宋体" w:cs="宋体"/>
          <w:spacing w:val="-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2"/>
          <w:sz w:val="19"/>
          <w:szCs w:val="19"/>
        </w:rPr>
        <w:t>сентября</w:t>
      </w:r>
      <w:r>
        <w:rPr>
          <w:rFonts w:ascii="宋体" w:hAnsi="宋体" w:eastAsia="宋体" w:cs="宋体"/>
          <w:spacing w:val="-63"/>
          <w:sz w:val="19"/>
          <w:szCs w:val="19"/>
        </w:rPr>
        <w:t xml:space="preserve"> 2021</w:t>
      </w:r>
      <w:r>
        <w:rPr>
          <w:rFonts w:ascii="宋体" w:hAnsi="宋体" w:eastAsia="宋体" w:cs="宋体"/>
          <w:spacing w:val="-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3"/>
          <w:sz w:val="19"/>
          <w:szCs w:val="19"/>
        </w:rPr>
        <w:t>года,</w:t>
      </w:r>
      <w:r>
        <w:rPr>
          <w:rFonts w:ascii="宋体" w:hAnsi="宋体" w:eastAsia="宋体" w:cs="宋体"/>
          <w:spacing w:val="-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3"/>
          <w:sz w:val="19"/>
          <w:szCs w:val="19"/>
        </w:rPr>
        <w:t>Официальный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z w:val="19"/>
          <w:szCs w:val="19"/>
        </w:rPr>
        <w:t>BeCTHIK</w:t>
      </w:r>
      <w:r>
        <w:rPr>
          <w:rFonts w:ascii="Times New Roman" w:hAnsi="Times New Roman" w:eastAsia="Times New Roman" w:cs="Times New Roman"/>
          <w:color w:val="1060D0"/>
          <w:spacing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z w:val="19"/>
          <w:szCs w:val="19"/>
        </w:rPr>
        <w:t>cyIeOHbx</w:t>
      </w:r>
      <w:r>
        <w:rPr>
          <w:rFonts w:ascii="Times New Roman" w:hAnsi="Times New Roman" w:eastAsia="Times New Roman" w:cs="Times New Roman"/>
          <w:color w:val="1060D0"/>
          <w:spacing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1060D0"/>
          <w:sz w:val="19"/>
          <w:szCs w:val="19"/>
        </w:rPr>
        <w:t>peIITeHM</w:t>
      </w:r>
      <w:r>
        <w:rPr>
          <w:rFonts w:ascii="Times New Roman" w:hAnsi="Times New Roman" w:eastAsia="Times New Roman" w:cs="Times New Roman"/>
          <w:color w:val="1060D0"/>
          <w:spacing w:val="3"/>
          <w:sz w:val="19"/>
          <w:szCs w:val="19"/>
        </w:rPr>
        <w:t xml:space="preserve"> 2021-Ⅲ.</w:t>
      </w:r>
      <w:r>
        <w:rPr>
          <w:rFonts w:ascii="Times New Roman" w:hAnsi="Times New Roman" w:eastAsia="Times New Roman" w:cs="Times New Roman"/>
          <w:color w:val="1060D0"/>
          <w:spacing w:val="-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(注：彼特罗夫诉卫生部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案，案件编号54321/98765，判决日期2021年9月10日，引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自官方判决书公开2021-Ⅲ辑。）</w:t>
      </w:r>
    </w:p>
    <w:p w14:paraId="265CED63">
      <w:pPr>
        <w:spacing w:line="346" w:lineRule="auto"/>
        <w:ind w:left="369" w:right="230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18"/>
          <w:sz w:val="24"/>
          <w:szCs w:val="24"/>
        </w:rPr>
        <w:t>Гражданин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8"/>
          <w:sz w:val="24"/>
          <w:szCs w:val="24"/>
        </w:rPr>
        <w:t>Смирнов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8"/>
          <w:sz w:val="24"/>
          <w:szCs w:val="24"/>
        </w:rPr>
        <w:t>против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8"/>
          <w:sz w:val="24"/>
          <w:szCs w:val="24"/>
        </w:rPr>
        <w:t>ООО“СтройИнвест”,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0"/>
          <w:sz w:val="19"/>
          <w:szCs w:val="19"/>
        </w:rPr>
        <w:t>Дело № 24680/13579,</w:t>
      </w:r>
      <w:r>
        <w:rPr>
          <w:rFonts w:ascii="宋体" w:hAnsi="宋体" w:eastAsia="宋体" w:cs="宋体"/>
          <w:spacing w:val="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30"/>
          <w:sz w:val="19"/>
          <w:szCs w:val="19"/>
        </w:rPr>
        <w:t>Решение  от 20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30"/>
          <w:sz w:val="19"/>
          <w:szCs w:val="19"/>
        </w:rPr>
        <w:t>мая 2019  года,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D0"/>
          <w:sz w:val="19"/>
          <w:szCs w:val="19"/>
        </w:rPr>
        <w:t>Cy</w:t>
      </w:r>
      <w:r>
        <w:rPr>
          <w:rFonts w:ascii="宋体" w:hAnsi="宋体" w:eastAsia="宋体" w:cs="宋体"/>
          <w:color w:val="2060D0"/>
          <w:spacing w:val="2"/>
          <w:sz w:val="19"/>
          <w:szCs w:val="19"/>
        </w:rPr>
        <w:t>πe6</w:t>
      </w:r>
      <w:r>
        <w:rPr>
          <w:rFonts w:ascii="宋体" w:hAnsi="宋体" w:eastAsia="宋体" w:cs="宋体"/>
          <w:color w:val="2060D0"/>
          <w:sz w:val="19"/>
          <w:szCs w:val="19"/>
        </w:rPr>
        <w:t>HbTe</w:t>
      </w:r>
      <w:r>
        <w:rPr>
          <w:rFonts w:ascii="宋体" w:hAnsi="宋体" w:eastAsia="宋体" w:cs="宋体"/>
          <w:color w:val="2060D0"/>
          <w:spacing w:val="2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D0"/>
          <w:sz w:val="19"/>
          <w:szCs w:val="19"/>
        </w:rPr>
        <w:t>aKThI</w:t>
      </w:r>
      <w:r>
        <w:rPr>
          <w:rFonts w:ascii="宋体" w:hAnsi="宋体" w:eastAsia="宋体" w:cs="宋体"/>
          <w:color w:val="2060D0"/>
          <w:spacing w:val="2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D0"/>
          <w:sz w:val="19"/>
          <w:szCs w:val="19"/>
        </w:rPr>
        <w:t>u</w:t>
      </w:r>
      <w:r>
        <w:rPr>
          <w:rFonts w:ascii="宋体" w:hAnsi="宋体" w:eastAsia="宋体" w:cs="宋体"/>
          <w:color w:val="2060D0"/>
          <w:spacing w:val="16"/>
          <w:sz w:val="19"/>
          <w:szCs w:val="19"/>
        </w:rPr>
        <w:t xml:space="preserve">  </w:t>
      </w:r>
      <w:r>
        <w:rPr>
          <w:rFonts w:ascii="宋体" w:hAnsi="宋体" w:eastAsia="宋体" w:cs="宋体"/>
          <w:color w:val="2060D0"/>
          <w:sz w:val="19"/>
          <w:szCs w:val="19"/>
        </w:rPr>
        <w:t>peeHM</w:t>
      </w:r>
      <w:r>
        <w:rPr>
          <w:rFonts w:ascii="宋体" w:hAnsi="宋体" w:eastAsia="宋体" w:cs="宋体"/>
          <w:color w:val="2060D0"/>
          <w:spacing w:val="2"/>
          <w:sz w:val="19"/>
          <w:szCs w:val="19"/>
        </w:rPr>
        <w:t>92019,</w:t>
      </w:r>
      <w:r>
        <w:rPr>
          <w:rFonts w:ascii="宋体" w:hAnsi="宋体" w:eastAsia="宋体" w:cs="宋体"/>
          <w:color w:val="2060D0"/>
          <w:sz w:val="19"/>
          <w:szCs w:val="19"/>
        </w:rPr>
        <w:t>No</w:t>
      </w:r>
      <w:r>
        <w:rPr>
          <w:rFonts w:ascii="宋体" w:hAnsi="宋体" w:eastAsia="宋体" w:cs="宋体"/>
          <w:color w:val="2060D0"/>
          <w:spacing w:val="2"/>
          <w:sz w:val="19"/>
          <w:szCs w:val="19"/>
        </w:rPr>
        <w:t>.5.</w:t>
      </w:r>
      <w:r>
        <w:rPr>
          <w:rFonts w:ascii="宋体" w:hAnsi="宋体" w:eastAsia="宋体" w:cs="宋体"/>
          <w:spacing w:val="2"/>
          <w:sz w:val="19"/>
          <w:szCs w:val="19"/>
        </w:rPr>
        <w:t>(注：斯米尔诺夫诉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斯托伊投资公司案，案件编号24680/13579，判决日期2019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年5月20日，引自2019年司法行为和决定裁决书第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5辑。）</w:t>
      </w:r>
    </w:p>
    <w:p w14:paraId="6797E906">
      <w:pPr>
        <w:pStyle w:val="2"/>
        <w:spacing w:line="280" w:lineRule="auto"/>
      </w:pPr>
    </w:p>
    <w:p w14:paraId="619FA930">
      <w:pPr>
        <w:spacing w:before="62" w:line="221" w:lineRule="auto"/>
        <w:ind w:left="779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color w:val="1060D0"/>
          <w:sz w:val="19"/>
          <w:szCs w:val="19"/>
        </w:rPr>
        <w:t xml:space="preserve">141     </w:t>
      </w:r>
      <w:r>
        <w:rPr>
          <w:rFonts w:ascii="黑体" w:hAnsi="黑体" w:eastAsia="黑体" w:cs="黑体"/>
          <w:b/>
          <w:bCs/>
          <w:color w:val="2070D0"/>
          <w:sz w:val="19"/>
          <w:szCs w:val="19"/>
        </w:rPr>
        <w:t>.</w:t>
      </w:r>
      <w:r>
        <w:rPr>
          <w:rFonts w:ascii="黑体" w:hAnsi="黑体" w:eastAsia="黑体" w:cs="黑体"/>
          <w:color w:val="2070D0"/>
          <w:spacing w:val="3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z w:val="19"/>
          <w:szCs w:val="19"/>
        </w:rPr>
        <w:t>俄文网络文</w:t>
      </w:r>
      <w:r>
        <w:rPr>
          <w:rFonts w:ascii="黑体" w:hAnsi="黑体" w:eastAsia="黑体" w:cs="黑体"/>
          <w:b/>
          <w:bCs/>
          <w:color w:val="2060E0"/>
          <w:sz w:val="19"/>
          <w:szCs w:val="19"/>
        </w:rPr>
        <w:t>献</w:t>
      </w:r>
    </w:p>
    <w:p w14:paraId="1A2AC392">
      <w:pPr>
        <w:spacing w:before="127" w:line="390" w:lineRule="auto"/>
        <w:ind w:left="369" w:right="183" w:firstLine="41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引用俄文网络文献，作者姓名首字母大写，文章名用斜体。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体，并标注网站名称、上传日期，最后附上网页链接。官方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0"/>
          <w:sz w:val="19"/>
          <w:szCs w:val="19"/>
        </w:rPr>
        <w:t>网站公示类信息无作者的，不写作者。例如：</w:t>
      </w:r>
    </w:p>
    <w:p w14:paraId="5589A385">
      <w:pPr>
        <w:spacing w:before="121" w:line="374" w:lineRule="auto"/>
        <w:ind w:left="369" w:right="244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77"/>
          <w:sz w:val="19"/>
          <w:szCs w:val="19"/>
        </w:rPr>
        <w:t>Юлия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7"/>
          <w:sz w:val="19"/>
          <w:szCs w:val="19"/>
        </w:rPr>
        <w:t>Я.</w:t>
      </w:r>
      <w:r>
        <w:rPr>
          <w:rFonts w:ascii="宋体" w:hAnsi="宋体" w:eastAsia="宋体" w:cs="宋体"/>
          <w:spacing w:val="-1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7"/>
          <w:sz w:val="19"/>
          <w:szCs w:val="19"/>
        </w:rPr>
        <w:t>Яковлева.</w:t>
      </w:r>
      <w:r>
        <w:rPr>
          <w:rFonts w:ascii="宋体" w:hAnsi="宋体" w:eastAsia="宋体" w:cs="宋体"/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7"/>
          <w:sz w:val="19"/>
          <w:szCs w:val="19"/>
        </w:rPr>
        <w:t>Посл</w:t>
      </w:r>
      <w:r>
        <w:rPr>
          <w:rFonts w:ascii="宋体" w:hAnsi="宋体" w:eastAsia="宋体" w:cs="宋体"/>
          <w:spacing w:val="-78"/>
          <w:sz w:val="19"/>
          <w:szCs w:val="19"/>
        </w:rPr>
        <w:t>е</w:t>
      </w:r>
      <w:r>
        <w:rPr>
          <w:rFonts w:ascii="宋体" w:hAnsi="宋体" w:eastAsia="宋体" w:cs="宋体"/>
          <w:spacing w:val="-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8"/>
          <w:sz w:val="19"/>
          <w:szCs w:val="19"/>
        </w:rPr>
        <w:t>крушения</w:t>
      </w:r>
      <w:r>
        <w:rPr>
          <w:rFonts w:ascii="宋体" w:hAnsi="宋体" w:eastAsia="宋体" w:cs="宋体"/>
          <w:spacing w:val="-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8"/>
          <w:sz w:val="19"/>
          <w:szCs w:val="19"/>
        </w:rPr>
        <w:t>вертолета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8"/>
          <w:sz w:val="19"/>
          <w:szCs w:val="19"/>
        </w:rPr>
        <w:t>Ми-8</w:t>
      </w:r>
      <w:r>
        <w:rPr>
          <w:rFonts w:ascii="宋体" w:hAnsi="宋体" w:eastAsia="宋体" w:cs="宋体"/>
          <w:spacing w:val="-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8"/>
          <w:sz w:val="19"/>
          <w:szCs w:val="19"/>
        </w:rPr>
        <w:t>в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7"/>
          <w:sz w:val="19"/>
          <w:szCs w:val="19"/>
        </w:rPr>
        <w:t>Карелии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7"/>
          <w:sz w:val="19"/>
          <w:szCs w:val="19"/>
        </w:rPr>
        <w:t>возбуждено</w:t>
      </w:r>
      <w:r>
        <w:rPr>
          <w:rFonts w:ascii="宋体" w:hAnsi="宋体" w:eastAsia="宋体" w:cs="宋体"/>
          <w:spacing w:val="-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7"/>
          <w:sz w:val="19"/>
          <w:szCs w:val="19"/>
        </w:rPr>
        <w:t>уголовное</w:t>
      </w:r>
      <w:r>
        <w:rPr>
          <w:rFonts w:ascii="宋体" w:hAnsi="宋体" w:eastAsia="宋体" w:cs="宋体"/>
          <w:spacing w:val="-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7"/>
          <w:sz w:val="19"/>
          <w:szCs w:val="19"/>
        </w:rPr>
        <w:t>дело.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7"/>
          <w:sz w:val="19"/>
          <w:szCs w:val="19"/>
        </w:rPr>
        <w:t>ФОНТАНКА 2024-02-</w:t>
      </w:r>
    </w:p>
    <w:p w14:paraId="287DA16D">
      <w:pPr>
        <w:spacing w:line="374" w:lineRule="auto"/>
        <w:rPr>
          <w:rFonts w:ascii="宋体" w:hAnsi="宋体" w:eastAsia="宋体" w:cs="宋体"/>
          <w:sz w:val="19"/>
          <w:szCs w:val="19"/>
        </w:rPr>
        <w:sectPr>
          <w:headerReference r:id="rId71" w:type="default"/>
          <w:pgSz w:w="8210" w:h="12100"/>
          <w:pgMar w:top="1709" w:right="1231" w:bottom="400" w:left="1030" w:header="1417" w:footer="0" w:gutter="0"/>
          <w:cols w:space="720" w:num="1"/>
        </w:sectPr>
      </w:pPr>
    </w:p>
    <w:p w14:paraId="1A8D21C9">
      <w:pPr>
        <w:pStyle w:val="2"/>
        <w:spacing w:line="316" w:lineRule="auto"/>
      </w:pPr>
    </w:p>
    <w:p w14:paraId="60F0CB97">
      <w:pPr>
        <w:pStyle w:val="2"/>
        <w:spacing w:line="316" w:lineRule="auto"/>
      </w:pPr>
    </w:p>
    <w:p w14:paraId="40AFF508">
      <w:pPr>
        <w:pStyle w:val="2"/>
        <w:spacing w:line="317" w:lineRule="auto"/>
      </w:pPr>
    </w:p>
    <w:p w14:paraId="69449BBC">
      <w:pPr>
        <w:spacing w:before="61" w:line="222" w:lineRule="auto"/>
        <w:jc w:val="right"/>
        <w:rPr>
          <w:rFonts w:ascii="宋体" w:hAnsi="宋体" w:eastAsia="宋体" w:cs="宋体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7"/>
          <w:sz w:val="19"/>
          <w:szCs w:val="19"/>
        </w:rPr>
        <w:t xml:space="preserve">三、外文引注体例  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·117</w:t>
      </w:r>
      <w:r>
        <w:rPr>
          <w:rFonts w:ascii="宋体" w:hAnsi="宋体" w:eastAsia="宋体" w:cs="宋体"/>
          <w:color w:val="2060C0"/>
          <w:spacing w:val="-17"/>
          <w:sz w:val="19"/>
          <w:szCs w:val="19"/>
        </w:rPr>
        <w:t xml:space="preserve"> </w:t>
      </w:r>
      <w:r>
        <w:rPr>
          <w:rFonts w:ascii="宋体" w:hAnsi="宋体" w:eastAsia="宋体" w:cs="宋体"/>
          <w:color w:val="2060C0"/>
          <w:spacing w:val="-27"/>
          <w:sz w:val="19"/>
          <w:szCs w:val="19"/>
        </w:rPr>
        <w:t>·</w:t>
      </w:r>
    </w:p>
    <w:p w14:paraId="1C04289A">
      <w:pPr>
        <w:pStyle w:val="2"/>
        <w:spacing w:line="373" w:lineRule="auto"/>
      </w:pPr>
    </w:p>
    <w:p w14:paraId="03A17784">
      <w:pPr>
        <w:spacing w:before="62" w:line="361" w:lineRule="auto"/>
        <w:ind w:left="251" w:right="47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D0"/>
          <w:spacing w:val="-1"/>
          <w:sz w:val="19"/>
          <w:szCs w:val="19"/>
        </w:rPr>
        <w:t>05,</w:t>
      </w:r>
      <w:r>
        <w:fldChar w:fldCharType="begin"/>
      </w:r>
      <w:r>
        <w:instrText xml:space="preserve"> HYPERLINK "https://www.fontanka.ru/2024/02/05/73195217/" </w:instrText>
      </w:r>
      <w:r>
        <w:fldChar w:fldCharType="separate"/>
      </w:r>
      <w:r>
        <w:rPr>
          <w:rFonts w:ascii="宋体" w:hAnsi="宋体" w:eastAsia="宋体" w:cs="宋体"/>
          <w:color w:val="2060D0"/>
          <w:spacing w:val="-1"/>
          <w:sz w:val="19"/>
          <w:szCs w:val="19"/>
        </w:rPr>
        <w:t>https://www.fontanka.ru/2024/02</w:t>
      </w:r>
      <w:r>
        <w:rPr>
          <w:rFonts w:ascii="宋体" w:hAnsi="宋体" w:eastAsia="宋体" w:cs="宋体"/>
          <w:color w:val="2060D0"/>
          <w:spacing w:val="-2"/>
          <w:sz w:val="19"/>
          <w:szCs w:val="19"/>
        </w:rPr>
        <w:t>/05/73195217/</w:t>
      </w:r>
      <w:r>
        <w:rPr>
          <w:rFonts w:ascii="宋体" w:hAnsi="宋体" w:eastAsia="宋体" w:cs="宋体"/>
          <w:color w:val="2060D0"/>
          <w:spacing w:val="-2"/>
          <w:sz w:val="19"/>
          <w:szCs w:val="19"/>
        </w:rPr>
        <w:fldChar w:fldCharType="end"/>
      </w:r>
      <w:r>
        <w:rPr>
          <w:rFonts w:ascii="宋体" w:hAnsi="宋体" w:eastAsia="宋体" w:cs="宋体"/>
          <w:color w:val="2060D0"/>
          <w:spacing w:val="-2"/>
          <w:sz w:val="19"/>
          <w:szCs w:val="19"/>
        </w:rPr>
        <w:t>.</w:t>
      </w:r>
      <w:r>
        <w:rPr>
          <w:rFonts w:ascii="宋体" w:hAnsi="宋体" w:eastAsia="宋体" w:cs="宋体"/>
          <w:spacing w:val="-2"/>
          <w:sz w:val="19"/>
          <w:szCs w:val="19"/>
        </w:rPr>
        <w:t>(注：尤利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娅 ·</w:t>
      </w:r>
      <w:r>
        <w:rPr>
          <w:rFonts w:ascii="宋体" w:hAnsi="宋体" w:eastAsia="宋体" w:cs="宋体"/>
          <w:spacing w:val="-6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雅科夫列娃：《米8直升机在卡累利阿坠</w:t>
      </w:r>
      <w:r>
        <w:rPr>
          <w:rFonts w:ascii="宋体" w:hAnsi="宋体" w:eastAsia="宋体" w:cs="宋体"/>
          <w:spacing w:val="13"/>
          <w:sz w:val="19"/>
          <w:szCs w:val="19"/>
        </w:rPr>
        <w:t>毁后，刑事案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件立案》,载前线网2024年2月5日，</w:t>
      </w:r>
      <w:r>
        <w:rPr>
          <w:rFonts w:ascii="宋体" w:hAnsi="宋体" w:eastAsia="宋体" w:cs="宋体"/>
          <w:spacing w:val="-24"/>
          <w:sz w:val="19"/>
          <w:szCs w:val="19"/>
        </w:rPr>
        <w:t xml:space="preserve"> </w:t>
      </w:r>
      <w:r>
        <w:fldChar w:fldCharType="begin"/>
      </w:r>
      <w:r>
        <w:instrText xml:space="preserve"> HYPERLINK "https://www.fontanka." </w:instrText>
      </w:r>
      <w:r>
        <w:fldChar w:fldCharType="separate"/>
      </w:r>
      <w:r>
        <w:rPr>
          <w:rFonts w:ascii="Times New Roman" w:hAnsi="Times New Roman" w:eastAsia="Times New Roman" w:cs="Times New Roman"/>
          <w:sz w:val="19"/>
          <w:szCs w:val="19"/>
        </w:rPr>
        <w:t>https</w:t>
      </w:r>
      <w:r>
        <w:rPr>
          <w:rFonts w:ascii="Times New Roman" w:hAnsi="Times New Roman" w:eastAsia="Times New Roman" w:cs="Times New Roman"/>
          <w:spacing w:val="20"/>
          <w:sz w:val="19"/>
          <w:szCs w:val="19"/>
        </w:rPr>
        <w:t>://</w:t>
      </w:r>
      <w:r>
        <w:rPr>
          <w:rFonts w:ascii="Times New Roman" w:hAnsi="Times New Roman" w:eastAsia="Times New Roman" w:cs="Times New Roman"/>
          <w:sz w:val="19"/>
          <w:szCs w:val="19"/>
        </w:rPr>
        <w:t>www</w:t>
      </w:r>
      <w:r>
        <w:rPr>
          <w:rFonts w:ascii="Times New Roman" w:hAnsi="Times New Roman" w:eastAsia="Times New Roman" w:cs="Times New Roman"/>
          <w:spacing w:val="20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fontanka</w:t>
      </w:r>
      <w:r>
        <w:rPr>
          <w:rFonts w:ascii="Times New Roman" w:hAnsi="Times New Roman" w:eastAsia="Times New Roman" w:cs="Times New Roman"/>
          <w:spacing w:val="20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pacing w:val="20"/>
          <w:sz w:val="19"/>
          <w:szCs w:val="19"/>
        </w:rPr>
        <w:fldChar w:fldCharType="end"/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ru/2024/02/05/73195217/</w:t>
      </w:r>
      <w:r>
        <w:rPr>
          <w:rFonts w:ascii="Times New Roman" w:hAnsi="Times New Roman" w:eastAsia="Times New Roman" w:cs="Times New Roman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。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)</w:t>
      </w:r>
    </w:p>
    <w:p w14:paraId="45B5FDC0">
      <w:pPr>
        <w:spacing w:before="66" w:line="363" w:lineRule="auto"/>
        <w:ind w:left="198" w:right="480" w:firstLine="472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Bo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BmopoM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umeHuu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npUHm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aKOHOnpoekm</w:t>
      </w:r>
      <w:r>
        <w:rPr>
          <w:rFonts w:ascii="Times New Roman" w:hAnsi="Times New Roman" w:eastAsia="Times New Roman" w:cs="Times New Roman"/>
          <w:i/>
          <w:iCs/>
          <w:color w:val="2060C0"/>
          <w:spacing w:val="10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i/>
          <w:iCs/>
          <w:color w:val="2060C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60C0"/>
          <w:spacing w:val="3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 xml:space="preserve">anpeme 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“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Ha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π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uBaek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”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HCU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π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bLx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domax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Tocy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>π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apcTBeHHas</w:t>
      </w:r>
      <w:r>
        <w:rPr>
          <w:rFonts w:ascii="Times New Roman" w:hAnsi="Times New Roman" w:eastAsia="Times New Roman" w:cs="Times New Roman"/>
          <w:i/>
          <w:iCs/>
          <w:color w:val="2060C0"/>
          <w:spacing w:val="5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>yma</w:t>
      </w:r>
      <w:r>
        <w:rPr>
          <w:rFonts w:ascii="Times New Roman" w:hAnsi="Times New Roman" w:eastAsia="Times New Roman" w:cs="Times New Roman"/>
          <w:i/>
          <w:iCs/>
          <w:color w:val="2060C0"/>
          <w:spacing w:val="2"/>
          <w:sz w:val="19"/>
          <w:szCs w:val="19"/>
        </w:rPr>
        <w:t xml:space="preserve">    2024-</w:t>
      </w:r>
      <w:r>
        <w:rPr>
          <w:rFonts w:ascii="Times New Roman" w:hAnsi="Times New Roman" w:eastAsia="Times New Roman" w:cs="Times New Roman"/>
          <w:i/>
          <w:iCs/>
          <w:color w:val="2060C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01-31,</w:t>
      </w:r>
      <w:r>
        <w:fldChar w:fldCharType="begin"/>
      </w:r>
      <w:r>
        <w:instrText xml:space="preserve"> HYPERLINK "http://duma.gov.ru/news/58734/"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http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://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duma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gov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ru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/</w:t>
      </w:r>
      <w:r>
        <w:rPr>
          <w:rFonts w:ascii="Times New Roman" w:hAnsi="Times New Roman" w:eastAsia="Times New Roman" w:cs="Times New Roman"/>
          <w:color w:val="2060D0"/>
          <w:sz w:val="19"/>
          <w:szCs w:val="19"/>
        </w:rPr>
        <w:t>news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>/58734/</w:t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fldChar w:fldCharType="end"/>
      </w:r>
      <w:r>
        <w:rPr>
          <w:rFonts w:ascii="Times New Roman" w:hAnsi="Times New Roman" w:eastAsia="Times New Roman" w:cs="Times New Roman"/>
          <w:color w:val="2060D0"/>
          <w:spacing w:val="4"/>
          <w:sz w:val="19"/>
          <w:szCs w:val="19"/>
        </w:rPr>
        <w:t xml:space="preserve">.         </w:t>
      </w:r>
      <w:r>
        <w:rPr>
          <w:rFonts w:ascii="宋体" w:hAnsi="宋体" w:eastAsia="宋体" w:cs="宋体"/>
          <w:spacing w:val="4"/>
          <w:sz w:val="19"/>
          <w:szCs w:val="19"/>
        </w:rPr>
        <w:t>(注：《二读通过住宅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楼内禁酒法案》,载国家杜马网2024年1月31日，</w:t>
      </w:r>
      <w:r>
        <w:fldChar w:fldCharType="begin"/>
      </w:r>
      <w:r>
        <w:instrText xml:space="preserve"> HYPERLINK "http://du" </w:instrText>
      </w:r>
      <w:r>
        <w:fldChar w:fldCharType="separate"/>
      </w:r>
      <w:r>
        <w:rPr>
          <w:rFonts w:ascii="宋体" w:hAnsi="宋体" w:eastAsia="宋体" w:cs="宋体"/>
          <w:sz w:val="19"/>
          <w:szCs w:val="19"/>
        </w:rPr>
        <w:t>http</w:t>
      </w:r>
      <w:r>
        <w:rPr>
          <w:rFonts w:ascii="宋体" w:hAnsi="宋体" w:eastAsia="宋体" w:cs="宋体"/>
          <w:spacing w:val="15"/>
          <w:sz w:val="19"/>
          <w:szCs w:val="19"/>
        </w:rPr>
        <w:t>://</w:t>
      </w:r>
      <w:r>
        <w:rPr>
          <w:rFonts w:ascii="宋体" w:hAnsi="宋体" w:eastAsia="宋体" w:cs="宋体"/>
          <w:sz w:val="19"/>
          <w:szCs w:val="19"/>
        </w:rPr>
        <w:t>du</w:t>
      </w:r>
      <w:r>
        <w:rPr>
          <w:rFonts w:ascii="宋体" w:hAnsi="宋体" w:eastAsia="宋体" w:cs="宋体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5"/>
          <w:sz w:val="19"/>
          <w:szCs w:val="19"/>
        </w:rPr>
        <w:t>-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gov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ru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news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/58734/</w:t>
      </w:r>
      <w:r>
        <w:rPr>
          <w:rFonts w:ascii="Times New Roman" w:hAnsi="Times New Roman" w:eastAsia="Times New Roman" w:cs="Times New Roman"/>
          <w:spacing w:val="-1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"/>
          <w:sz w:val="19"/>
          <w:szCs w:val="19"/>
        </w:rPr>
        <w:t>。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)</w:t>
      </w:r>
    </w:p>
    <w:p w14:paraId="4D7447BB">
      <w:pPr>
        <w:spacing w:before="307" w:line="222" w:lineRule="auto"/>
        <w:ind w:left="674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50C0"/>
          <w:spacing w:val="-9"/>
          <w:sz w:val="23"/>
          <w:szCs w:val="23"/>
        </w:rPr>
        <w:t>142.</w:t>
      </w:r>
      <w:r>
        <w:rPr>
          <w:rFonts w:ascii="宋体" w:hAnsi="宋体" w:eastAsia="宋体" w:cs="宋体"/>
          <w:color w:val="2050C0"/>
          <w:spacing w:val="-9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50C0"/>
          <w:spacing w:val="-9"/>
          <w:sz w:val="23"/>
          <w:szCs w:val="23"/>
        </w:rPr>
        <w:t>再次引用俄</w:t>
      </w:r>
      <w:r>
        <w:rPr>
          <w:rFonts w:ascii="黑体" w:hAnsi="黑体" w:eastAsia="黑体" w:cs="黑体"/>
          <w:b/>
          <w:bCs/>
          <w:color w:val="2060D0"/>
          <w:spacing w:val="-9"/>
          <w:sz w:val="23"/>
          <w:szCs w:val="23"/>
        </w:rPr>
        <w:t>文文献</w:t>
      </w:r>
    </w:p>
    <w:p w14:paraId="483B94F2">
      <w:pPr>
        <w:spacing w:before="147" w:line="219" w:lineRule="auto"/>
        <w:ind w:left="67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引用俄文文献时，用</w:t>
      </w:r>
      <w:r>
        <w:rPr>
          <w:rFonts w:ascii="Times New Roman" w:hAnsi="Times New Roman" w:eastAsia="Times New Roman" w:cs="Times New Roman"/>
          <w:sz w:val="19"/>
          <w:szCs w:val="19"/>
        </w:rPr>
        <w:t>CM</w:t>
      </w:r>
      <w:r>
        <w:rPr>
          <w:rFonts w:ascii="Times New Roman" w:hAnsi="Times New Roman" w:eastAsia="Times New Roman" w:cs="Times New Roman"/>
          <w:spacing w:val="12"/>
          <w:sz w:val="19"/>
          <w:szCs w:val="19"/>
        </w:rPr>
        <w:t>.</w:t>
      </w:r>
      <w:r>
        <w:rPr>
          <w:rFonts w:ascii="Times New Roman" w:hAnsi="Times New Roman" w:eastAsia="Times New Roman" w:cs="Times New Roman"/>
          <w:spacing w:val="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表示参见。</w:t>
      </w:r>
    </w:p>
    <w:p w14:paraId="71A9C097">
      <w:pPr>
        <w:spacing w:before="149" w:line="373" w:lineRule="auto"/>
        <w:ind w:left="251" w:right="476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再次引用同一俄文文献的，用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9"/>
          <w:sz w:val="19"/>
          <w:szCs w:val="19"/>
        </w:rPr>
        <w:t>.</w:t>
      </w:r>
      <w:r>
        <w:rPr>
          <w:rFonts w:ascii="宋体" w:hAnsi="宋体" w:eastAsia="宋体" w:cs="宋体"/>
          <w:sz w:val="19"/>
          <w:szCs w:val="19"/>
        </w:rPr>
        <w:t>IpHM</w:t>
      </w:r>
      <w:r>
        <w:rPr>
          <w:rFonts w:ascii="宋体" w:hAnsi="宋体" w:eastAsia="宋体" w:cs="宋体"/>
          <w:spacing w:val="19"/>
          <w:sz w:val="19"/>
          <w:szCs w:val="19"/>
        </w:rPr>
        <w:t>.</w:t>
      </w:r>
      <w:r>
        <w:rPr>
          <w:rFonts w:ascii="宋体" w:hAnsi="宋体" w:eastAsia="宋体" w:cs="宋体"/>
          <w:spacing w:val="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表示“参见前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注”,再标明前注序号、作者名及文献类型，并附页码。在不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引起误解的情况下，作者名可以省略。例如：</w:t>
      </w:r>
    </w:p>
    <w:p w14:paraId="3DEE572A">
      <w:pPr>
        <w:spacing w:before="72" w:line="212" w:lineRule="auto"/>
        <w:ind w:left="57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B0"/>
          <w:spacing w:val="-3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B0"/>
          <w:spacing w:val="-3"/>
          <w:sz w:val="19"/>
          <w:szCs w:val="19"/>
        </w:rPr>
        <w:t>16</w:t>
      </w:r>
      <w:r>
        <w:rPr>
          <w:rFonts w:ascii="宋体" w:hAnsi="宋体" w:eastAsia="宋体" w:cs="宋体"/>
          <w:color w:val="2060B0"/>
          <w:spacing w:val="-3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B0"/>
          <w:spacing w:val="-3"/>
          <w:sz w:val="19"/>
          <w:szCs w:val="19"/>
        </w:rPr>
        <w:t>CM.πpHM.6.XKaIMHCKHM KHMTM.C.88.</w:t>
      </w:r>
    </w:p>
    <w:p w14:paraId="29C46918">
      <w:pPr>
        <w:spacing w:before="152" w:line="212" w:lineRule="auto"/>
        <w:ind w:left="57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color w:val="2060B0"/>
          <w:sz w:val="19"/>
          <w:szCs w:val="19"/>
        </w:rPr>
        <w:t>〔</w:t>
      </w:r>
      <w:r>
        <w:rPr>
          <w:rFonts w:ascii="Times New Roman" w:hAnsi="Times New Roman" w:eastAsia="Times New Roman" w:cs="Times New Roman"/>
          <w:color w:val="2060B0"/>
          <w:sz w:val="19"/>
          <w:szCs w:val="19"/>
        </w:rPr>
        <w:t>23</w:t>
      </w:r>
      <w:r>
        <w:rPr>
          <w:rFonts w:ascii="宋体" w:hAnsi="宋体" w:eastAsia="宋体" w:cs="宋体"/>
          <w:color w:val="2060B0"/>
          <w:sz w:val="19"/>
          <w:szCs w:val="19"/>
        </w:rPr>
        <w:t>〕</w:t>
      </w:r>
      <w:r>
        <w:rPr>
          <w:rFonts w:ascii="Times New Roman" w:hAnsi="Times New Roman" w:eastAsia="Times New Roman" w:cs="Times New Roman"/>
          <w:color w:val="2060B0"/>
          <w:sz w:val="19"/>
          <w:szCs w:val="19"/>
        </w:rPr>
        <w:t>CM.πpIM.3.AHaHbeB         CTaTbH</w:t>
      </w:r>
      <w:r>
        <w:rPr>
          <w:rFonts w:ascii="Times New Roman" w:hAnsi="Times New Roman" w:eastAsia="Times New Roman" w:cs="Times New Roman"/>
          <w:color w:val="2060B0"/>
          <w:spacing w:val="-1"/>
          <w:sz w:val="19"/>
          <w:szCs w:val="19"/>
        </w:rPr>
        <w:t>.C.9-12.</w:t>
      </w:r>
    </w:p>
    <w:p w14:paraId="7CE5E616">
      <w:pPr>
        <w:pStyle w:val="2"/>
        <w:spacing w:line="267" w:lineRule="auto"/>
      </w:pPr>
    </w:p>
    <w:p w14:paraId="0FC04293">
      <w:pPr>
        <w:pStyle w:val="2"/>
        <w:spacing w:line="267" w:lineRule="auto"/>
      </w:pPr>
    </w:p>
    <w:p w14:paraId="33505F81">
      <w:pPr>
        <w:spacing w:before="75" w:line="221" w:lineRule="auto"/>
        <w:ind w:left="674"/>
        <w:outlineLvl w:val="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z w:val="23"/>
          <w:szCs w:val="23"/>
        </w:rPr>
        <w:t>(七)日文引注体例</w:t>
      </w:r>
    </w:p>
    <w:p w14:paraId="57FD527C">
      <w:pPr>
        <w:pStyle w:val="2"/>
        <w:spacing w:line="420" w:lineRule="auto"/>
      </w:pPr>
    </w:p>
    <w:p w14:paraId="09EE2E1F">
      <w:pPr>
        <w:spacing w:before="62" w:line="361" w:lineRule="auto"/>
        <w:ind w:left="156" w:right="487" w:firstLine="51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日文文献的引注体例主要参考了《</w:t>
      </w:r>
      <w:r>
        <w:rPr>
          <w:rFonts w:ascii="KaiTi" w:hAnsi="KaiTi" w:eastAsia="KaiTi" w:cs="KaiTi"/>
          <w:spacing w:val="13"/>
          <w:sz w:val="19"/>
          <w:szCs w:val="19"/>
        </w:rPr>
        <w:t>ジュリス卜</w:t>
      </w:r>
      <w:r>
        <w:rPr>
          <w:rFonts w:ascii="宋体" w:hAnsi="宋体" w:eastAsia="宋体" w:cs="宋体"/>
          <w:spacing w:val="13"/>
          <w:sz w:val="19"/>
          <w:szCs w:val="19"/>
        </w:rPr>
        <w:t>》杂志和</w:t>
      </w:r>
      <w:r>
        <w:rPr>
          <w:rFonts w:ascii="宋体" w:hAnsi="宋体" w:eastAsia="宋体" w:cs="宋体"/>
          <w:spacing w:val="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《新版注释民法》,有改动。改动之处主要是：作者名、杂志</w:t>
      </w:r>
    </w:p>
    <w:p w14:paraId="211AFD04">
      <w:pPr>
        <w:spacing w:line="361" w:lineRule="auto"/>
        <w:rPr>
          <w:rFonts w:ascii="宋体" w:hAnsi="宋体" w:eastAsia="宋体" w:cs="宋体"/>
          <w:sz w:val="19"/>
          <w:szCs w:val="19"/>
        </w:rPr>
        <w:sectPr>
          <w:headerReference r:id="rId72" w:type="default"/>
          <w:pgSz w:w="8260" w:h="12060"/>
          <w:pgMar w:top="400" w:right="952" w:bottom="400" w:left="1239" w:header="0" w:footer="0" w:gutter="0"/>
          <w:cols w:space="720" w:num="1"/>
        </w:sectPr>
      </w:pPr>
    </w:p>
    <w:p w14:paraId="14A0593D">
      <w:pPr>
        <w:pStyle w:val="2"/>
      </w:pPr>
    </w:p>
    <w:p w14:paraId="1CE4E4E7">
      <w:pPr>
        <w:pStyle w:val="2"/>
        <w:spacing w:line="241" w:lineRule="auto"/>
      </w:pPr>
    </w:p>
    <w:p w14:paraId="5FB67EDD">
      <w:pPr>
        <w:pStyle w:val="2"/>
        <w:spacing w:line="241" w:lineRule="auto"/>
      </w:pPr>
    </w:p>
    <w:p w14:paraId="1CEA7955">
      <w:pPr>
        <w:pStyle w:val="2"/>
        <w:spacing w:line="241" w:lineRule="auto"/>
      </w:pPr>
    </w:p>
    <w:p w14:paraId="0CB96018">
      <w:pPr>
        <w:spacing w:before="68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宋体" w:hAnsi="宋体" w:eastAsia="宋体" w:cs="宋体"/>
          <w:color w:val="2060C0"/>
          <w:spacing w:val="-29"/>
          <w:sz w:val="21"/>
          <w:szCs w:val="21"/>
        </w:rPr>
        <w:t>·118</w:t>
      </w:r>
      <w:r>
        <w:rPr>
          <w:rFonts w:ascii="FangSong" w:hAnsi="FangSong" w:eastAsia="FangSong" w:cs="FangSong"/>
          <w:color w:val="2070E0"/>
          <w:spacing w:val="-29"/>
          <w:sz w:val="21"/>
          <w:szCs w:val="21"/>
        </w:rPr>
        <w:t>·</w:t>
      </w:r>
      <w:r>
        <w:rPr>
          <w:rFonts w:ascii="FangSong" w:hAnsi="FangSong" w:eastAsia="FangSong" w:cs="FangSong"/>
          <w:color w:val="2070E0"/>
          <w:spacing w:val="67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29"/>
          <w:sz w:val="21"/>
          <w:szCs w:val="21"/>
        </w:rPr>
        <w:t>法学引注手册(第二版)</w:t>
      </w:r>
    </w:p>
    <w:p w14:paraId="216319AA">
      <w:pPr>
        <w:pStyle w:val="2"/>
        <w:spacing w:line="337" w:lineRule="auto"/>
      </w:pPr>
    </w:p>
    <w:p w14:paraId="3900053B">
      <w:pPr>
        <w:spacing w:before="68" w:line="336" w:lineRule="auto"/>
        <w:ind w:left="389" w:right="2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名称、法规名称、案例名称均不采用简写，而用全称；年份统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一采取公元纪年，不用日本天皇年号纪年。</w:t>
      </w:r>
    </w:p>
    <w:p w14:paraId="3CEFD855">
      <w:pPr>
        <w:spacing w:before="162" w:line="222" w:lineRule="auto"/>
        <w:ind w:left="802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1060D0"/>
          <w:spacing w:val="5"/>
          <w:sz w:val="21"/>
          <w:szCs w:val="21"/>
        </w:rPr>
        <w:t>143.</w:t>
      </w:r>
      <w:r>
        <w:rPr>
          <w:rFonts w:ascii="宋体" w:hAnsi="宋体" w:eastAsia="宋体" w:cs="宋体"/>
          <w:color w:val="1060D0"/>
          <w:spacing w:val="3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5"/>
          <w:sz w:val="21"/>
          <w:szCs w:val="21"/>
        </w:rPr>
        <w:t>日文图书</w:t>
      </w:r>
    </w:p>
    <w:p w14:paraId="1A00D589">
      <w:pPr>
        <w:spacing w:before="131" w:line="318" w:lineRule="auto"/>
        <w:ind w:left="389" w:right="284" w:firstLine="41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(1)引用日文图书的基本格式为：书名加双引号</w:t>
      </w:r>
      <w:r>
        <w:rPr>
          <w:rFonts w:ascii="宋体" w:hAnsi="宋体" w:eastAsia="宋体" w:cs="宋体"/>
          <w:spacing w:val="4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70B0"/>
          <w:spacing w:val="-5"/>
          <w:sz w:val="21"/>
          <w:szCs w:val="21"/>
        </w:rPr>
        <w:t>』</w:t>
      </w:r>
      <w:r>
        <w:rPr>
          <w:rFonts w:ascii="宋体" w:hAnsi="宋体" w:eastAsia="宋体" w:cs="宋体"/>
          <w:spacing w:val="-5"/>
          <w:sz w:val="21"/>
          <w:szCs w:val="21"/>
        </w:rPr>
        <w:t>;属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于丛书的一本，可在书名后，用括号注明丛书名；出版信息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加在双引号之后、括号内，出版社和出版年份之间用逗号隔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开。例如：</w:t>
      </w:r>
    </w:p>
    <w:p w14:paraId="23B01264">
      <w:pPr>
        <w:spacing w:before="148" w:line="337" w:lineRule="auto"/>
        <w:ind w:left="389" w:right="270" w:firstLine="40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11"/>
          <w:sz w:val="21"/>
          <w:szCs w:val="21"/>
        </w:rPr>
        <w:t>我妻栄『新訂担保物権法(民法講義Ⅲ)』(有斐閣,</w:t>
      </w:r>
      <w:r>
        <w:rPr>
          <w:rFonts w:ascii="FangSong" w:hAnsi="FangSong" w:eastAsia="FangSong" w:cs="FangSong"/>
          <w:color w:val="2070C0"/>
          <w:spacing w:val="4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8"/>
          <w:sz w:val="21"/>
          <w:szCs w:val="21"/>
        </w:rPr>
        <w:t>1971年)50頁。</w:t>
      </w:r>
    </w:p>
    <w:p w14:paraId="72D6E3D0">
      <w:pPr>
        <w:spacing w:before="68" w:line="219" w:lineRule="auto"/>
        <w:ind w:left="7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(2)如果有多个作者，则在作者之间加</w:t>
      </w:r>
      <w:r>
        <w:rPr>
          <w:rFonts w:ascii="宋体" w:hAnsi="宋体" w:eastAsia="宋体" w:cs="宋体"/>
          <w:color w:val="3060C0"/>
          <w:spacing w:val="-7"/>
          <w:sz w:val="21"/>
          <w:szCs w:val="21"/>
        </w:rPr>
        <w:t>=</w:t>
      </w:r>
      <w:r>
        <w:rPr>
          <w:rFonts w:ascii="宋体" w:hAnsi="宋体" w:eastAsia="宋体" w:cs="宋体"/>
          <w:color w:val="3060C0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03070"/>
          <w:spacing w:val="-7"/>
          <w:sz w:val="21"/>
          <w:szCs w:val="21"/>
        </w:rPr>
        <w:t>。</w:t>
      </w:r>
      <w:r>
        <w:rPr>
          <w:rFonts w:ascii="宋体" w:hAnsi="宋体" w:eastAsia="宋体" w:cs="宋体"/>
          <w:spacing w:val="-7"/>
          <w:sz w:val="21"/>
          <w:szCs w:val="21"/>
        </w:rPr>
        <w:t>例如：</w:t>
      </w:r>
    </w:p>
    <w:p w14:paraId="2AC43D62">
      <w:pPr>
        <w:spacing w:before="237" w:line="221" w:lineRule="auto"/>
        <w:ind w:left="79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1"/>
          <w:sz w:val="21"/>
          <w:szCs w:val="21"/>
        </w:rPr>
        <w:t>我妻栄=有泉亨『民法総則 ·</w:t>
      </w:r>
      <w:r>
        <w:rPr>
          <w:rFonts w:ascii="FangSong" w:hAnsi="FangSong" w:eastAsia="FangSong" w:cs="FangSong"/>
          <w:color w:val="2070C0"/>
          <w:spacing w:val="-72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1"/>
          <w:sz w:val="21"/>
          <w:szCs w:val="21"/>
        </w:rPr>
        <w:t>物権法』(日本評論社，</w:t>
      </w:r>
    </w:p>
    <w:p w14:paraId="50CAC6A2">
      <w:pPr>
        <w:spacing w:before="131" w:line="222" w:lineRule="auto"/>
        <w:ind w:left="38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1070D0"/>
          <w:spacing w:val="9"/>
          <w:sz w:val="21"/>
          <w:szCs w:val="21"/>
        </w:rPr>
        <w:t>1950年)31頁</w:t>
      </w:r>
      <w:r>
        <w:rPr>
          <w:rFonts w:ascii="FangSong" w:hAnsi="FangSong" w:eastAsia="FangSong" w:cs="FangSong"/>
          <w:color w:val="2080E0"/>
          <w:spacing w:val="9"/>
          <w:sz w:val="21"/>
          <w:szCs w:val="21"/>
        </w:rPr>
        <w:t>。</w:t>
      </w:r>
    </w:p>
    <w:p w14:paraId="3AEC3900">
      <w:pPr>
        <w:spacing w:before="207" w:line="328" w:lineRule="auto"/>
        <w:ind w:left="389" w:right="270" w:firstLine="41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(3)引用编辑作品中的文章的基本格式为：引用的文章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名加单引号</w:t>
      </w:r>
      <w:r>
        <w:rPr>
          <w:rFonts w:ascii="宋体" w:hAnsi="宋体" w:eastAsia="宋体" w:cs="宋体"/>
          <w:color w:val="2060B0"/>
          <w:spacing w:val="-11"/>
          <w:sz w:val="21"/>
          <w:szCs w:val="21"/>
        </w:rPr>
        <w:t>「」</w:t>
      </w:r>
      <w:r>
        <w:rPr>
          <w:rFonts w:ascii="宋体" w:hAnsi="宋体" w:eastAsia="宋体" w:cs="宋体"/>
          <w:spacing w:val="-11"/>
          <w:sz w:val="21"/>
          <w:szCs w:val="21"/>
        </w:rPr>
        <w:t>;编辑作品的编纂者名字后加“编”字，编辑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作品的名称加双引号</w:t>
      </w:r>
      <w:r>
        <w:rPr>
          <w:rFonts w:ascii="宋体" w:hAnsi="宋体" w:eastAsia="宋体" w:cs="宋体"/>
          <w:spacing w:val="5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3080B0"/>
          <w:spacing w:val="-7"/>
          <w:sz w:val="21"/>
          <w:szCs w:val="21"/>
        </w:rPr>
        <w:t>』</w:t>
      </w:r>
      <w:r>
        <w:rPr>
          <w:rFonts w:ascii="宋体" w:hAnsi="宋体" w:eastAsia="宋体" w:cs="宋体"/>
          <w:spacing w:val="-7"/>
          <w:sz w:val="21"/>
          <w:szCs w:val="21"/>
        </w:rPr>
        <w:t>。例如：</w:t>
      </w:r>
    </w:p>
    <w:p w14:paraId="420B5848">
      <w:pPr>
        <w:spacing w:before="98" w:line="345" w:lineRule="auto"/>
        <w:ind w:left="389" w:right="281" w:firstLine="410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70C0"/>
          <w:spacing w:val="-7"/>
          <w:sz w:val="21"/>
          <w:szCs w:val="21"/>
        </w:rPr>
        <w:t>佐藤英明「一時所得の要件に関する覚書」金子宏ほか</w:t>
      </w:r>
      <w:r>
        <w:rPr>
          <w:rFonts w:ascii="FangSong" w:hAnsi="FangSong" w:eastAsia="FangSong" w:cs="FangSong"/>
          <w:color w:val="2070C0"/>
          <w:spacing w:val="5"/>
          <w:sz w:val="21"/>
          <w:szCs w:val="21"/>
        </w:rPr>
        <w:t xml:space="preserve"> </w:t>
      </w:r>
      <w:r>
        <w:rPr>
          <w:rFonts w:ascii="FangSong" w:hAnsi="FangSong" w:eastAsia="FangSong" w:cs="FangSong"/>
          <w:color w:val="2070C0"/>
          <w:spacing w:val="-4"/>
          <w:sz w:val="21"/>
          <w:szCs w:val="21"/>
        </w:rPr>
        <w:t>编『租税法と市場』(有斐閣,2014年)220頁。</w:t>
      </w:r>
    </w:p>
    <w:p w14:paraId="1C3020DF">
      <w:pPr>
        <w:spacing w:before="246" w:line="222" w:lineRule="auto"/>
        <w:ind w:left="802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2070C0"/>
          <w:sz w:val="21"/>
          <w:szCs w:val="21"/>
        </w:rPr>
        <w:t>144.</w:t>
      </w:r>
      <w:r>
        <w:rPr>
          <w:rFonts w:ascii="宋体" w:hAnsi="宋体" w:eastAsia="宋体" w:cs="宋体"/>
          <w:color w:val="2070C0"/>
          <w:spacing w:val="7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70C0"/>
          <w:sz w:val="21"/>
          <w:szCs w:val="21"/>
        </w:rPr>
        <w:t>日文报刊</w:t>
      </w:r>
    </w:p>
    <w:p w14:paraId="7FACE2B2">
      <w:pPr>
        <w:spacing w:before="101" w:line="318" w:lineRule="auto"/>
        <w:ind w:left="284" w:right="285" w:firstLine="5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引用日文期刊论文的基本格式为：论文名加单引号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306080"/>
          <w:spacing w:val="1"/>
          <w:sz w:val="21"/>
          <w:szCs w:val="21"/>
        </w:rPr>
        <w:t>「」</w:t>
      </w:r>
      <w:r>
        <w:rPr>
          <w:rFonts w:ascii="宋体" w:hAnsi="宋体" w:eastAsia="宋体" w:cs="宋体"/>
          <w:spacing w:val="1"/>
          <w:sz w:val="21"/>
          <w:szCs w:val="21"/>
        </w:rPr>
        <w:t>;期刊名称不加符号，不用简称；期刊名称后接卷号信</w:t>
      </w:r>
    </w:p>
    <w:p w14:paraId="408F4F9C">
      <w:pPr>
        <w:spacing w:line="318" w:lineRule="auto"/>
        <w:rPr>
          <w:rFonts w:ascii="宋体" w:hAnsi="宋体" w:eastAsia="宋体" w:cs="宋体"/>
          <w:sz w:val="21"/>
          <w:szCs w:val="21"/>
        </w:rPr>
        <w:sectPr>
          <w:pgSz w:w="8200" w:h="12120"/>
          <w:pgMar w:top="400" w:right="1230" w:bottom="400" w:left="1009" w:header="0" w:footer="0" w:gutter="0"/>
          <w:cols w:space="720" w:num="1"/>
        </w:sectPr>
      </w:pPr>
    </w:p>
    <w:p w14:paraId="6BD5583C">
      <w:pPr>
        <w:pStyle w:val="2"/>
        <w:spacing w:line="305" w:lineRule="auto"/>
      </w:pPr>
    </w:p>
    <w:p w14:paraId="0803F895">
      <w:pPr>
        <w:pStyle w:val="2"/>
        <w:spacing w:line="305" w:lineRule="auto"/>
      </w:pPr>
    </w:p>
    <w:p w14:paraId="70AC8C7E">
      <w:pPr>
        <w:pStyle w:val="2"/>
        <w:spacing w:line="306" w:lineRule="auto"/>
      </w:pPr>
    </w:p>
    <w:p w14:paraId="7BA8CB9F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-37"/>
          <w:sz w:val="20"/>
          <w:szCs w:val="20"/>
        </w:rPr>
        <w:t>三、外文引注体例</w:t>
      </w:r>
      <w:r>
        <w:rPr>
          <w:rFonts w:ascii="FangSong" w:hAnsi="FangSong" w:eastAsia="FangSong" w:cs="FangSong"/>
          <w:color w:val="2060C0"/>
          <w:spacing w:val="10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060C0"/>
          <w:spacing w:val="-37"/>
          <w:sz w:val="20"/>
          <w:szCs w:val="20"/>
        </w:rPr>
        <w:t>·119</w:t>
      </w:r>
      <w:r>
        <w:rPr>
          <w:rFonts w:ascii="宋体" w:hAnsi="宋体" w:eastAsia="宋体" w:cs="宋体"/>
          <w:color w:val="2060C0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C0"/>
          <w:spacing w:val="-37"/>
          <w:sz w:val="20"/>
          <w:szCs w:val="20"/>
        </w:rPr>
        <w:t>·</w:t>
      </w:r>
    </w:p>
    <w:p w14:paraId="3F49A983">
      <w:pPr>
        <w:pStyle w:val="2"/>
        <w:spacing w:line="363" w:lineRule="auto"/>
      </w:pPr>
    </w:p>
    <w:p w14:paraId="40B0DAA5">
      <w:pPr>
        <w:spacing w:before="65" w:line="219" w:lineRule="auto"/>
        <w:ind w:left="1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息，刊登年份写在括号内。例如：</w:t>
      </w:r>
    </w:p>
    <w:p w14:paraId="6DCFC10C">
      <w:pPr>
        <w:spacing w:before="238" w:line="372" w:lineRule="auto"/>
        <w:ind w:left="150" w:right="491" w:firstLine="43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1"/>
          <w:sz w:val="20"/>
          <w:szCs w:val="20"/>
        </w:rPr>
        <w:t>於保不二雄「付加物及び従物と抵当権」民商法雑話 29</w:t>
      </w:r>
      <w:r>
        <w:rPr>
          <w:rFonts w:ascii="FangSong" w:hAnsi="FangSong" w:eastAsia="FangSong" w:cs="FangSong"/>
          <w:color w:val="2070C0"/>
          <w:spacing w:val="1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C0"/>
          <w:spacing w:val="20"/>
          <w:sz w:val="20"/>
          <w:szCs w:val="20"/>
        </w:rPr>
        <w:t>卷5号(1954年)1頁以下。</w:t>
      </w:r>
    </w:p>
    <w:p w14:paraId="572F2FE8">
      <w:pPr>
        <w:spacing w:before="56" w:line="219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有多个作者的，同前述图书标注方式。</w:t>
      </w:r>
    </w:p>
    <w:p w14:paraId="28E44519">
      <w:pPr>
        <w:spacing w:before="153" w:line="219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报纸、杂志文章的格式同期刊论文，一般省略页码。</w:t>
      </w:r>
    </w:p>
    <w:p w14:paraId="593187EE">
      <w:pPr>
        <w:spacing w:before="292" w:line="222" w:lineRule="auto"/>
        <w:ind w:left="584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1060D0"/>
          <w:spacing w:val="-13"/>
          <w:sz w:val="23"/>
          <w:szCs w:val="23"/>
        </w:rPr>
        <w:t>145</w:t>
      </w:r>
      <w:r>
        <w:rPr>
          <w:rFonts w:ascii="宋体" w:hAnsi="宋体" w:eastAsia="宋体" w:cs="宋体"/>
          <w:color w:val="1060D0"/>
          <w:spacing w:val="-48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80D0"/>
          <w:spacing w:val="-13"/>
          <w:sz w:val="23"/>
          <w:szCs w:val="23"/>
        </w:rPr>
        <w:t>.</w:t>
      </w:r>
      <w:r>
        <w:rPr>
          <w:rFonts w:ascii="黑体" w:hAnsi="黑体" w:eastAsia="黑体" w:cs="黑体"/>
          <w:color w:val="2080D0"/>
          <w:spacing w:val="-5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70D0"/>
          <w:spacing w:val="-13"/>
          <w:sz w:val="23"/>
          <w:szCs w:val="23"/>
        </w:rPr>
        <w:t>日本法律</w:t>
      </w:r>
    </w:p>
    <w:p w14:paraId="3595A959">
      <w:pPr>
        <w:spacing w:before="143" w:line="343" w:lineRule="auto"/>
        <w:ind w:left="150" w:right="46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日本学术文献很少将日本本国法律作为注释。在正文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中提到法律，也往往采用简称，并且不加任何符号，如将《建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設機械抵当法》简称为“建抵”。为便于中国读者理</w:t>
      </w:r>
      <w:r>
        <w:rPr>
          <w:rFonts w:ascii="宋体" w:hAnsi="宋体" w:eastAsia="宋体" w:cs="宋体"/>
          <w:spacing w:val="-3"/>
          <w:sz w:val="20"/>
          <w:szCs w:val="20"/>
        </w:rPr>
        <w:t>解，引用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日文法律时一般应写全称；在同一图书或文章中反复出现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的法律名称，第一次必须写全称，经说明后，再次出</w:t>
      </w:r>
      <w:r>
        <w:rPr>
          <w:rFonts w:ascii="宋体" w:hAnsi="宋体" w:eastAsia="宋体" w:cs="宋体"/>
          <w:spacing w:val="4"/>
          <w:sz w:val="20"/>
          <w:szCs w:val="20"/>
        </w:rPr>
        <w:t>现时可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以略写。</w:t>
      </w:r>
    </w:p>
    <w:p w14:paraId="429BD334">
      <w:pPr>
        <w:spacing w:before="5" w:line="342" w:lineRule="auto"/>
        <w:ind w:left="150" w:right="446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日本法律翻译成中文后，如果字形基本没有差异，如日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文“民法177条”,没有必要再加注释；如果翻译成中文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后,字形差异较大,为便于读者查询,可以在正文中括注或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者在注释中标注该法律的日文。例如，“关于动产和</w:t>
      </w:r>
      <w:r>
        <w:rPr>
          <w:rFonts w:ascii="宋体" w:hAnsi="宋体" w:eastAsia="宋体" w:cs="宋体"/>
          <w:spacing w:val="4"/>
          <w:sz w:val="20"/>
          <w:szCs w:val="20"/>
        </w:rPr>
        <w:t>债权让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与的对抗要件的民法特例法”在日本《新版注释民法</w:t>
      </w:r>
      <w:r>
        <w:rPr>
          <w:rFonts w:ascii="宋体" w:hAnsi="宋体" w:eastAsia="宋体" w:cs="宋体"/>
          <w:spacing w:val="4"/>
          <w:sz w:val="20"/>
          <w:szCs w:val="20"/>
        </w:rPr>
        <w:t>》中被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简称为“動産債権讓渡特”,在中文写作时建议添</w:t>
      </w:r>
      <w:r>
        <w:rPr>
          <w:rFonts w:ascii="宋体" w:hAnsi="宋体" w:eastAsia="宋体" w:cs="宋体"/>
          <w:spacing w:val="13"/>
          <w:sz w:val="20"/>
          <w:szCs w:val="20"/>
        </w:rPr>
        <w:t>加注释,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写作：</w:t>
      </w:r>
    </w:p>
    <w:p w14:paraId="36A2C45E">
      <w:pPr>
        <w:spacing w:before="143" w:line="222" w:lineRule="auto"/>
        <w:ind w:left="581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2"/>
          <w:sz w:val="20"/>
          <w:szCs w:val="20"/>
        </w:rPr>
        <w:t>動産及び債権の讓渡の対抗要件に関する民法の特例</w:t>
      </w:r>
    </w:p>
    <w:p w14:paraId="3E43B943">
      <w:pPr>
        <w:spacing w:before="129" w:line="222" w:lineRule="auto"/>
        <w:ind w:left="15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D0"/>
          <w:spacing w:val="7"/>
          <w:sz w:val="20"/>
          <w:szCs w:val="20"/>
        </w:rPr>
        <w:t>に関する</w:t>
      </w:r>
      <w:r>
        <w:rPr>
          <w:rFonts w:ascii="FangSong" w:hAnsi="FangSong" w:eastAsia="FangSong" w:cs="FangSong"/>
          <w:color w:val="3070C0"/>
          <w:spacing w:val="7"/>
          <w:sz w:val="20"/>
          <w:szCs w:val="20"/>
        </w:rPr>
        <w:t>法律。</w:t>
      </w:r>
    </w:p>
    <w:p w14:paraId="12C49D24">
      <w:pPr>
        <w:spacing w:line="222" w:lineRule="auto"/>
        <w:rPr>
          <w:rFonts w:ascii="FangSong" w:hAnsi="FangSong" w:eastAsia="FangSong" w:cs="FangSong"/>
          <w:sz w:val="20"/>
          <w:szCs w:val="20"/>
        </w:rPr>
        <w:sectPr>
          <w:pgSz w:w="8260" w:h="12060"/>
          <w:pgMar w:top="400" w:right="1061" w:bottom="400" w:left="1239" w:header="0" w:footer="0" w:gutter="0"/>
          <w:cols w:space="720" w:num="1"/>
        </w:sectPr>
      </w:pPr>
    </w:p>
    <w:p w14:paraId="5A087BA6">
      <w:pPr>
        <w:pStyle w:val="2"/>
        <w:spacing w:line="312" w:lineRule="auto"/>
      </w:pPr>
    </w:p>
    <w:p w14:paraId="3674FCF3">
      <w:pPr>
        <w:pStyle w:val="2"/>
        <w:spacing w:line="312" w:lineRule="auto"/>
      </w:pPr>
    </w:p>
    <w:p w14:paraId="244D7455">
      <w:pPr>
        <w:pStyle w:val="2"/>
        <w:spacing w:line="312" w:lineRule="auto"/>
      </w:pPr>
    </w:p>
    <w:p w14:paraId="179FC3FB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60C0"/>
          <w:spacing w:val="-21"/>
          <w:sz w:val="20"/>
          <w:szCs w:val="20"/>
        </w:rPr>
        <w:t>·120</w:t>
      </w:r>
      <w:r>
        <w:rPr>
          <w:rFonts w:ascii="FangSong" w:hAnsi="FangSong" w:eastAsia="FangSong" w:cs="FangSong"/>
          <w:color w:val="2070E0"/>
          <w:spacing w:val="-21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B0"/>
          <w:spacing w:val="-21"/>
          <w:sz w:val="20"/>
          <w:szCs w:val="20"/>
        </w:rPr>
        <w:t>法学引注手册(第二版)</w:t>
      </w:r>
    </w:p>
    <w:p w14:paraId="20FD7F45">
      <w:pPr>
        <w:pStyle w:val="2"/>
        <w:spacing w:line="250" w:lineRule="auto"/>
      </w:pPr>
    </w:p>
    <w:p w14:paraId="415EF74D">
      <w:pPr>
        <w:pStyle w:val="2"/>
        <w:spacing w:line="251" w:lineRule="auto"/>
      </w:pPr>
    </w:p>
    <w:p w14:paraId="7F35C897">
      <w:pPr>
        <w:spacing w:before="74" w:line="222" w:lineRule="auto"/>
        <w:ind w:left="82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2060C0"/>
          <w:spacing w:val="-9"/>
          <w:sz w:val="23"/>
          <w:szCs w:val="23"/>
        </w:rPr>
        <w:t>146.</w:t>
      </w:r>
      <w:r>
        <w:rPr>
          <w:rFonts w:ascii="宋体" w:hAnsi="宋体" w:eastAsia="宋体" w:cs="宋体"/>
          <w:color w:val="2060C0"/>
          <w:spacing w:val="-9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-9"/>
          <w:sz w:val="23"/>
          <w:szCs w:val="23"/>
        </w:rPr>
        <w:t>日本法院案例</w:t>
      </w:r>
    </w:p>
    <w:p w14:paraId="71518541">
      <w:pPr>
        <w:spacing w:before="135" w:line="352" w:lineRule="auto"/>
        <w:ind w:left="390" w:right="191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 xml:space="preserve">日本学术文献中的案例名称一般采用简写形式，并常 </w:t>
      </w:r>
      <w:r>
        <w:rPr>
          <w:rFonts w:ascii="宋体" w:hAnsi="宋体" w:eastAsia="宋体" w:cs="宋体"/>
          <w:spacing w:val="11"/>
          <w:sz w:val="20"/>
          <w:szCs w:val="20"/>
        </w:rPr>
        <w:t>用日本天皇年号纪年。为便于中国读者理解，案例名称使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用全称，并用公元纪年。</w:t>
      </w:r>
    </w:p>
    <w:p w14:paraId="37C40C06">
      <w:pPr>
        <w:spacing w:before="3" w:line="346" w:lineRule="auto"/>
        <w:ind w:left="390" w:right="188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例如，“大判大8 ·3 ·</w:t>
      </w:r>
      <w:r>
        <w:rPr>
          <w:rFonts w:ascii="宋体" w:hAnsi="宋体" w:eastAsia="宋体" w:cs="宋体"/>
          <w:spacing w:val="-8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3民録25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·</w:t>
      </w:r>
      <w:r>
        <w:rPr>
          <w:rFonts w:ascii="宋体" w:hAnsi="宋体" w:eastAsia="宋体" w:cs="宋体"/>
          <w:spacing w:val="-8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356”</w:t>
      </w:r>
      <w:r>
        <w:rPr>
          <w:rFonts w:ascii="宋体" w:hAnsi="宋体" w:eastAsia="宋体" w:cs="宋体"/>
          <w:spacing w:val="-6"/>
          <w:sz w:val="20"/>
          <w:szCs w:val="20"/>
        </w:rPr>
        <w:t>,引用时采取下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述格式：</w:t>
      </w:r>
    </w:p>
    <w:p w14:paraId="7E0940F6">
      <w:pPr>
        <w:spacing w:before="121" w:line="222" w:lineRule="auto"/>
        <w:ind w:left="8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8"/>
          <w:sz w:val="20"/>
          <w:szCs w:val="20"/>
        </w:rPr>
        <w:t>大審院1919年3月3日判决，大審院民</w:t>
      </w:r>
      <w:r>
        <w:rPr>
          <w:rFonts w:ascii="FangSong" w:hAnsi="FangSong" w:eastAsia="FangSong" w:cs="FangSong"/>
          <w:color w:val="2070B0"/>
          <w:spacing w:val="17"/>
          <w:sz w:val="20"/>
          <w:szCs w:val="20"/>
        </w:rPr>
        <w:t>事判決録25輯</w:t>
      </w:r>
    </w:p>
    <w:p w14:paraId="3DEB5DB6">
      <w:pPr>
        <w:spacing w:before="161" w:line="220" w:lineRule="auto"/>
        <w:ind w:left="39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060C0"/>
          <w:spacing w:val="-5"/>
          <w:sz w:val="20"/>
          <w:szCs w:val="20"/>
        </w:rPr>
        <w:t>356</w:t>
      </w:r>
      <w:r>
        <w:rPr>
          <w:rFonts w:ascii="Times New Roman" w:hAnsi="Times New Roman" w:eastAsia="Times New Roman" w:cs="Times New Roman"/>
          <w:color w:val="2060C0"/>
          <w:spacing w:val="4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B0"/>
          <w:spacing w:val="-5"/>
          <w:sz w:val="20"/>
          <w:szCs w:val="20"/>
        </w:rPr>
        <w:t>頁</w:t>
      </w:r>
      <w:r>
        <w:rPr>
          <w:rFonts w:ascii="宋体" w:hAnsi="宋体" w:eastAsia="宋体" w:cs="宋体"/>
          <w:color w:val="2080C0"/>
          <w:spacing w:val="-5"/>
          <w:sz w:val="20"/>
          <w:szCs w:val="20"/>
        </w:rPr>
        <w:t>。</w:t>
      </w:r>
    </w:p>
    <w:p w14:paraId="4FD21E19">
      <w:pPr>
        <w:spacing w:before="218" w:line="355" w:lineRule="auto"/>
        <w:ind w:left="390" w:right="189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8"/>
          <w:sz w:val="20"/>
          <w:szCs w:val="20"/>
        </w:rPr>
        <w:t>再如，“最判昭57 ·7 ·</w:t>
      </w:r>
      <w:r>
        <w:rPr>
          <w:rFonts w:ascii="宋体" w:hAnsi="宋体" w:eastAsia="宋体" w:cs="宋体"/>
          <w:spacing w:val="-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15民集36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·6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·</w:t>
      </w:r>
      <w:r>
        <w:rPr>
          <w:rFonts w:ascii="宋体" w:hAnsi="宋体" w:eastAsia="宋体" w:cs="宋体"/>
          <w:spacing w:val="-7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111</w:t>
      </w:r>
      <w:r>
        <w:rPr>
          <w:rFonts w:ascii="宋体" w:hAnsi="宋体" w:eastAsia="宋体" w:cs="宋体"/>
          <w:spacing w:val="-9"/>
          <w:sz w:val="20"/>
          <w:szCs w:val="20"/>
        </w:rPr>
        <w:t>3”,引用时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采取下述格式：</w:t>
      </w:r>
    </w:p>
    <w:p w14:paraId="3A22BF3C">
      <w:pPr>
        <w:spacing w:before="113" w:line="222" w:lineRule="auto"/>
        <w:ind w:left="819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13"/>
          <w:sz w:val="20"/>
          <w:szCs w:val="20"/>
        </w:rPr>
        <w:t>最高裁判所1982年7月15日判决，最高裁判所民事判</w:t>
      </w:r>
    </w:p>
    <w:p w14:paraId="07F05E41">
      <w:pPr>
        <w:spacing w:before="128" w:line="222" w:lineRule="auto"/>
        <w:ind w:left="39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60C0"/>
          <w:spacing w:val="26"/>
          <w:sz w:val="20"/>
          <w:szCs w:val="20"/>
        </w:rPr>
        <w:t>例集36卷6号1113頁。</w:t>
      </w:r>
    </w:p>
    <w:p w14:paraId="64AB9AB8">
      <w:pPr>
        <w:pStyle w:val="2"/>
        <w:spacing w:line="360" w:lineRule="auto"/>
      </w:pPr>
    </w:p>
    <w:p w14:paraId="228372DD">
      <w:pPr>
        <w:spacing w:before="65" w:line="221" w:lineRule="auto"/>
        <w:ind w:left="82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3"/>
          <w:sz w:val="20"/>
          <w:szCs w:val="20"/>
        </w:rPr>
        <w:t>147</w:t>
      </w:r>
      <w:r>
        <w:rPr>
          <w:rFonts w:ascii="宋体" w:hAnsi="宋体" w:eastAsia="宋体" w:cs="宋体"/>
          <w:color w:val="2060C0"/>
          <w:spacing w:val="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3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3"/>
          <w:sz w:val="20"/>
          <w:szCs w:val="20"/>
        </w:rPr>
        <w:t>日本官方文件</w:t>
      </w:r>
    </w:p>
    <w:p w14:paraId="6FC73626">
      <w:pPr>
        <w:spacing w:before="133" w:line="375" w:lineRule="auto"/>
        <w:ind w:left="390" w:right="121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日本官方文件的名称加单引号</w:t>
      </w:r>
      <w:r>
        <w:rPr>
          <w:rFonts w:ascii="宋体" w:hAnsi="宋体" w:eastAsia="宋体" w:cs="宋体"/>
          <w:color w:val="2070D0"/>
          <w:spacing w:val="24"/>
          <w:sz w:val="20"/>
          <w:szCs w:val="20"/>
        </w:rPr>
        <w:t>「」</w:t>
      </w:r>
      <w:r>
        <w:rPr>
          <w:rFonts w:ascii="宋体" w:hAnsi="宋体" w:eastAsia="宋体" w:cs="宋体"/>
          <w:color w:val="2070D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20"/>
          <w:szCs w:val="20"/>
        </w:rPr>
        <w:t>,后加による。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例如：</w:t>
      </w:r>
    </w:p>
    <w:p w14:paraId="3CC7934D">
      <w:pPr>
        <w:spacing w:before="80" w:line="222" w:lineRule="auto"/>
        <w:ind w:left="704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color w:val="2060B0"/>
          <w:spacing w:val="-17"/>
          <w:sz w:val="23"/>
          <w:szCs w:val="23"/>
        </w:rPr>
        <w:t>「平成26年版犯罪白書」による。</w:t>
      </w:r>
    </w:p>
    <w:p w14:paraId="07B3204E">
      <w:pPr>
        <w:pStyle w:val="2"/>
        <w:spacing w:line="322" w:lineRule="auto"/>
      </w:pPr>
    </w:p>
    <w:p w14:paraId="04E617A1">
      <w:pPr>
        <w:spacing w:before="65" w:line="221" w:lineRule="auto"/>
        <w:ind w:left="82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2"/>
          <w:sz w:val="20"/>
          <w:szCs w:val="20"/>
        </w:rPr>
        <w:t>148.</w:t>
      </w:r>
      <w:r>
        <w:rPr>
          <w:rFonts w:ascii="宋体" w:hAnsi="宋体" w:eastAsia="宋体" w:cs="宋体"/>
          <w:color w:val="2060C0"/>
          <w:spacing w:val="10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2"/>
          <w:sz w:val="20"/>
          <w:szCs w:val="20"/>
        </w:rPr>
        <w:t>日文网络文</w:t>
      </w:r>
      <w:r>
        <w:rPr>
          <w:rFonts w:ascii="黑体" w:hAnsi="黑体" w:eastAsia="黑体" w:cs="黑体"/>
          <w:b/>
          <w:bCs/>
          <w:color w:val="1060E0"/>
          <w:spacing w:val="2"/>
          <w:sz w:val="20"/>
          <w:szCs w:val="20"/>
        </w:rPr>
        <w:t>献</w:t>
      </w:r>
    </w:p>
    <w:p w14:paraId="1C1395D0">
      <w:pPr>
        <w:spacing w:before="125" w:line="352" w:lineRule="auto"/>
        <w:ind w:left="390" w:right="189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日本学术著作极少使用网络文献。图书、论文有网络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版的同时也会有正式出版的纸质版本，引用时应当引用正</w:t>
      </w:r>
    </w:p>
    <w:p w14:paraId="60699F16">
      <w:pPr>
        <w:spacing w:line="352" w:lineRule="auto"/>
        <w:rPr>
          <w:rFonts w:ascii="宋体" w:hAnsi="宋体" w:eastAsia="宋体" w:cs="宋体"/>
          <w:sz w:val="20"/>
          <w:szCs w:val="20"/>
        </w:rPr>
        <w:sectPr>
          <w:pgSz w:w="8190" w:h="12120"/>
          <w:pgMar w:top="400" w:right="1228" w:bottom="400" w:left="1090" w:header="0" w:footer="0" w:gutter="0"/>
          <w:cols w:space="720" w:num="1"/>
        </w:sectPr>
      </w:pPr>
    </w:p>
    <w:p w14:paraId="0AF61931">
      <w:pPr>
        <w:pStyle w:val="2"/>
        <w:spacing w:line="295" w:lineRule="auto"/>
      </w:pPr>
    </w:p>
    <w:p w14:paraId="4EDEAC1E">
      <w:pPr>
        <w:pStyle w:val="2"/>
        <w:spacing w:line="295" w:lineRule="auto"/>
      </w:pPr>
    </w:p>
    <w:p w14:paraId="0B88E3CB">
      <w:pPr>
        <w:pStyle w:val="2"/>
        <w:spacing w:line="296" w:lineRule="auto"/>
      </w:pPr>
    </w:p>
    <w:p w14:paraId="1C553AC3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-35"/>
          <w:sz w:val="20"/>
          <w:szCs w:val="20"/>
        </w:rPr>
        <w:t xml:space="preserve">三、外文引注体例   </w:t>
      </w:r>
      <w:r>
        <w:rPr>
          <w:rFonts w:ascii="宋体" w:hAnsi="宋体" w:eastAsia="宋体" w:cs="宋体"/>
          <w:color w:val="2070C0"/>
          <w:spacing w:val="-35"/>
          <w:sz w:val="20"/>
          <w:szCs w:val="20"/>
        </w:rPr>
        <w:t>·121</w:t>
      </w:r>
      <w:r>
        <w:rPr>
          <w:rFonts w:ascii="宋体" w:hAnsi="宋体" w:eastAsia="宋体" w:cs="宋体"/>
          <w:color w:val="2070C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70C0"/>
          <w:spacing w:val="-35"/>
          <w:sz w:val="20"/>
          <w:szCs w:val="20"/>
        </w:rPr>
        <w:t>·</w:t>
      </w:r>
    </w:p>
    <w:p w14:paraId="355CCFFA">
      <w:pPr>
        <w:pStyle w:val="2"/>
        <w:spacing w:line="362" w:lineRule="auto"/>
      </w:pPr>
    </w:p>
    <w:p w14:paraId="4FC73A52">
      <w:pPr>
        <w:spacing w:before="65" w:line="348" w:lineRule="auto"/>
        <w:ind w:left="132" w:right="49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式出版的纸质版本。法律、案例以及官方文件也都有自身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的引注方法，即使是从网上搜索得来的，也应使用前述引注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方式。</w:t>
      </w:r>
    </w:p>
    <w:p w14:paraId="2B384BAE">
      <w:pPr>
        <w:spacing w:before="1" w:line="342" w:lineRule="auto"/>
        <w:ind w:left="132" w:right="477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如果文献只有网络信息，可以引用网络信息。</w:t>
      </w:r>
      <w:r>
        <w:rPr>
          <w:rFonts w:ascii="宋体" w:hAnsi="宋体" w:eastAsia="宋体" w:cs="宋体"/>
          <w:spacing w:val="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一些不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易查找的纸质文献有网络版本的，可以在标明其正式来源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的同时，提供网页链接。</w:t>
      </w:r>
    </w:p>
    <w:p w14:paraId="16364DDA">
      <w:pPr>
        <w:spacing w:before="6" w:line="362" w:lineRule="auto"/>
        <w:ind w:left="132" w:right="492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引用网络文献，应该标明网页链接和上传日期；不能确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定上传日期的，可以标明访问日期。</w:t>
      </w:r>
    </w:p>
    <w:p w14:paraId="0745FB52">
      <w:pPr>
        <w:spacing w:before="152" w:line="222" w:lineRule="auto"/>
        <w:ind w:left="56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D0"/>
          <w:spacing w:val="6"/>
          <w:sz w:val="20"/>
          <w:szCs w:val="20"/>
        </w:rPr>
        <w:t>149</w:t>
      </w:r>
      <w:r>
        <w:rPr>
          <w:rFonts w:ascii="宋体" w:hAnsi="宋体" w:eastAsia="宋体" w:cs="宋体"/>
          <w:color w:val="2060D0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0"/>
          <w:szCs w:val="20"/>
        </w:rPr>
        <w:t>.</w:t>
      </w:r>
      <w:r>
        <w:rPr>
          <w:rFonts w:ascii="黑体" w:hAnsi="黑体" w:eastAsia="黑体" w:cs="黑体"/>
          <w:color w:val="2060D0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D0"/>
          <w:spacing w:val="6"/>
          <w:sz w:val="20"/>
          <w:szCs w:val="20"/>
        </w:rPr>
        <w:t>日文文献的引领词</w:t>
      </w:r>
    </w:p>
    <w:p w14:paraId="075FF2F7">
      <w:pPr>
        <w:spacing w:before="154" w:line="334" w:lineRule="auto"/>
        <w:ind w:left="132" w:right="474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引用日文文献，需要对原文观点有所提炼、解读或者引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申的，在文献信息末尾写“参照”。例如：</w:t>
      </w:r>
    </w:p>
    <w:p w14:paraId="59254C27">
      <w:pPr>
        <w:spacing w:before="102" w:line="221" w:lineRule="auto"/>
        <w:ind w:left="56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>我妻栄=有泉亨『民法総則 ·</w:t>
      </w:r>
      <w:r>
        <w:rPr>
          <w:rFonts w:ascii="FangSong" w:hAnsi="FangSong" w:eastAsia="FangSong" w:cs="FangSong"/>
          <w:color w:val="2070B0"/>
          <w:spacing w:val="-62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70B0"/>
          <w:spacing w:val="10"/>
          <w:sz w:val="20"/>
          <w:szCs w:val="20"/>
        </w:rPr>
        <w:t>物権法』(日本評論社，</w:t>
      </w:r>
    </w:p>
    <w:p w14:paraId="2F320A79">
      <w:pPr>
        <w:spacing w:before="153" w:line="222" w:lineRule="auto"/>
        <w:ind w:left="132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color w:val="2070C0"/>
          <w:spacing w:val="13"/>
          <w:sz w:val="20"/>
          <w:szCs w:val="20"/>
        </w:rPr>
        <w:t>1950年)31頁参照。</w:t>
      </w:r>
    </w:p>
    <w:p w14:paraId="795CAF04">
      <w:pPr>
        <w:pStyle w:val="2"/>
        <w:spacing w:line="329" w:lineRule="auto"/>
      </w:pPr>
    </w:p>
    <w:p w14:paraId="45A4C78D">
      <w:pPr>
        <w:spacing w:before="65" w:line="222" w:lineRule="auto"/>
        <w:ind w:left="565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color w:val="2060C0"/>
          <w:spacing w:val="7"/>
          <w:sz w:val="20"/>
          <w:szCs w:val="20"/>
        </w:rPr>
        <w:t>150</w:t>
      </w:r>
      <w:r>
        <w:rPr>
          <w:rFonts w:ascii="宋体" w:hAnsi="宋体" w:eastAsia="宋体" w:cs="宋体"/>
          <w:color w:val="2060C0"/>
          <w:spacing w:val="-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7"/>
          <w:sz w:val="20"/>
          <w:szCs w:val="20"/>
        </w:rPr>
        <w:t>.</w:t>
      </w:r>
      <w:r>
        <w:rPr>
          <w:rFonts w:ascii="黑体" w:hAnsi="黑体" w:eastAsia="黑体" w:cs="黑体"/>
          <w:color w:val="2060C0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2060C0"/>
          <w:spacing w:val="7"/>
          <w:sz w:val="20"/>
          <w:szCs w:val="20"/>
        </w:rPr>
        <w:t>再次引</w:t>
      </w:r>
      <w:r>
        <w:rPr>
          <w:rFonts w:ascii="黑体" w:hAnsi="黑体" w:eastAsia="黑体" w:cs="黑体"/>
          <w:b/>
          <w:bCs/>
          <w:color w:val="1060D0"/>
          <w:spacing w:val="7"/>
          <w:sz w:val="20"/>
          <w:szCs w:val="20"/>
        </w:rPr>
        <w:t>用日文文献</w:t>
      </w:r>
    </w:p>
    <w:p w14:paraId="3D2CF4A2">
      <w:pPr>
        <w:spacing w:before="131" w:line="320" w:lineRule="auto"/>
        <w:ind w:left="32" w:right="479" w:firstLine="5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再次引用日文文献时，</w:t>
      </w:r>
      <w:r>
        <w:rPr>
          <w:rFonts w:ascii="宋体" w:hAnsi="宋体" w:eastAsia="宋体" w:cs="宋体"/>
          <w:spacing w:val="8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一般只写作者姓氏、不写全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名，文献名称有时使用简称。例如，前面引用</w:t>
      </w:r>
      <w:r>
        <w:rPr>
          <w:rFonts w:ascii="宋体" w:hAnsi="宋体" w:eastAsia="宋体" w:cs="宋体"/>
          <w:spacing w:val="8"/>
          <w:sz w:val="20"/>
          <w:szCs w:val="20"/>
        </w:rPr>
        <w:t>过的“佐藤英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9"/>
          <w:w w:val="99"/>
          <w:sz w:val="25"/>
          <w:szCs w:val="25"/>
        </w:rPr>
        <w:t>明「一時所得の要件に関する覚書」金子宏ほか編『租税法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と市場』(有斐閣,2014年)220頁”,再次引用时可能写作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“佐藤 ·</w:t>
      </w:r>
      <w:r>
        <w:rPr>
          <w:rFonts w:ascii="宋体" w:hAnsi="宋体" w:eastAsia="宋体" w:cs="宋体"/>
          <w:spacing w:val="-6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一時所得240頁”。考虑到中国读者对日本学者和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日本文献的熟悉程度，建议使用全名以及“前揭注×”的表达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方式。前述文献再次引用时，写作：</w:t>
      </w:r>
    </w:p>
    <w:p w14:paraId="470884C2">
      <w:pPr>
        <w:spacing w:line="320" w:lineRule="auto"/>
        <w:rPr>
          <w:rFonts w:ascii="宋体" w:hAnsi="宋体" w:eastAsia="宋体" w:cs="宋体"/>
          <w:sz w:val="20"/>
          <w:szCs w:val="20"/>
        </w:rPr>
        <w:sectPr>
          <w:pgSz w:w="8250" w:h="12060"/>
          <w:pgMar w:top="400" w:right="1051" w:bottom="400" w:left="1237" w:header="0" w:footer="0" w:gutter="0"/>
          <w:cols w:space="720" w:num="1"/>
        </w:sectPr>
      </w:pPr>
    </w:p>
    <w:p w14:paraId="030D01BC">
      <w:pPr>
        <w:pStyle w:val="2"/>
        <w:spacing w:line="309" w:lineRule="auto"/>
      </w:pPr>
    </w:p>
    <w:p w14:paraId="50A04647">
      <w:pPr>
        <w:pStyle w:val="2"/>
        <w:spacing w:line="310" w:lineRule="auto"/>
      </w:pPr>
    </w:p>
    <w:p w14:paraId="16A54169">
      <w:pPr>
        <w:pStyle w:val="2"/>
        <w:spacing w:line="310" w:lineRule="auto"/>
      </w:pPr>
    </w:p>
    <w:p w14:paraId="79772E12">
      <w:pPr>
        <w:spacing w:before="61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Times New Roman" w:hAnsi="Times New Roman" w:eastAsia="Times New Roman" w:cs="Times New Roman"/>
          <w:color w:val="1060C0"/>
          <w:spacing w:val="-10"/>
          <w:sz w:val="19"/>
          <w:szCs w:val="19"/>
        </w:rPr>
        <w:t>·122</w:t>
      </w:r>
      <w:r>
        <w:rPr>
          <w:rFonts w:ascii="Times New Roman" w:hAnsi="Times New Roman" w:eastAsia="Times New Roman" w:cs="Times New Roman"/>
          <w:color w:val="1060C0"/>
          <w:spacing w:val="27"/>
          <w:w w:val="101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70D0"/>
          <w:spacing w:val="-10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70B0"/>
          <w:spacing w:val="-10"/>
          <w:sz w:val="19"/>
          <w:szCs w:val="19"/>
        </w:rPr>
        <w:t>法学引注手册(第二版)</w:t>
      </w:r>
    </w:p>
    <w:p w14:paraId="7D937989">
      <w:pPr>
        <w:pStyle w:val="2"/>
        <w:spacing w:line="375" w:lineRule="auto"/>
      </w:pPr>
    </w:p>
    <w:p w14:paraId="1B0B9390">
      <w:pPr>
        <w:spacing w:before="61" w:line="220" w:lineRule="auto"/>
        <w:ind w:left="80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60C0"/>
          <w:spacing w:val="-2"/>
          <w:sz w:val="19"/>
          <w:szCs w:val="19"/>
        </w:rPr>
        <w:t>佐藤英明 ·</w:t>
      </w:r>
      <w:r>
        <w:rPr>
          <w:rFonts w:ascii="FangSong" w:hAnsi="FangSong" w:eastAsia="FangSong" w:cs="FangSong"/>
          <w:color w:val="2060C0"/>
          <w:spacing w:val="-62"/>
          <w:sz w:val="19"/>
          <w:szCs w:val="19"/>
        </w:rPr>
        <w:t xml:space="preserve"> </w:t>
      </w:r>
      <w:r>
        <w:rPr>
          <w:rFonts w:ascii="FangSong" w:hAnsi="FangSong" w:eastAsia="FangSong" w:cs="FangSong"/>
          <w:color w:val="2060C0"/>
          <w:spacing w:val="-2"/>
          <w:sz w:val="19"/>
          <w:szCs w:val="19"/>
        </w:rPr>
        <w:t>前揭注〔3〕240頁。</w:t>
      </w:r>
    </w:p>
    <w:p w14:paraId="4A446CD6">
      <w:pPr>
        <w:spacing w:before="247" w:line="380" w:lineRule="auto"/>
        <w:ind w:left="399" w:right="169" w:firstLine="4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前后紧邻的两个引注文献完全相同，并且没有其他文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献干扰的，可以写作：</w:t>
      </w:r>
    </w:p>
    <w:p w14:paraId="7F6CBD9A">
      <w:pPr>
        <w:spacing w:before="106" w:line="222" w:lineRule="auto"/>
        <w:ind w:left="809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color w:val="2070D0"/>
          <w:spacing w:val="7"/>
          <w:sz w:val="19"/>
          <w:szCs w:val="19"/>
        </w:rPr>
        <w:t>同書(同論文)×頁。</w:t>
      </w:r>
    </w:p>
    <w:p w14:paraId="2FD059B3">
      <w:pPr>
        <w:spacing w:line="222" w:lineRule="auto"/>
        <w:rPr>
          <w:rFonts w:ascii="FangSong" w:hAnsi="FangSong" w:eastAsia="FangSong" w:cs="FangSong"/>
          <w:sz w:val="19"/>
          <w:szCs w:val="19"/>
        </w:rPr>
        <w:sectPr>
          <w:pgSz w:w="8200" w:h="12120"/>
          <w:pgMar w:top="400" w:right="1230" w:bottom="400" w:left="1110" w:header="0" w:footer="0" w:gutter="0"/>
          <w:cols w:space="720" w:num="1"/>
        </w:sectPr>
      </w:pPr>
    </w:p>
    <w:p w14:paraId="19B22E3F">
      <w:pPr>
        <w:pStyle w:val="2"/>
        <w:spacing w:line="251" w:lineRule="auto"/>
      </w:pPr>
    </w:p>
    <w:p w14:paraId="01FB3C4A">
      <w:pPr>
        <w:pStyle w:val="2"/>
        <w:spacing w:line="251" w:lineRule="auto"/>
      </w:pPr>
    </w:p>
    <w:p w14:paraId="6AF4F829">
      <w:pPr>
        <w:pStyle w:val="2"/>
        <w:spacing w:line="251" w:lineRule="auto"/>
      </w:pPr>
    </w:p>
    <w:p w14:paraId="05E6F480">
      <w:pPr>
        <w:pStyle w:val="2"/>
        <w:spacing w:line="251" w:lineRule="auto"/>
      </w:pPr>
    </w:p>
    <w:p w14:paraId="61FB7E62">
      <w:pPr>
        <w:pStyle w:val="2"/>
        <w:spacing w:line="251" w:lineRule="auto"/>
      </w:pPr>
    </w:p>
    <w:p w14:paraId="7A68DC65">
      <w:pPr>
        <w:pStyle w:val="2"/>
        <w:spacing w:line="251" w:lineRule="auto"/>
      </w:pPr>
    </w:p>
    <w:p w14:paraId="0C494428">
      <w:pPr>
        <w:pStyle w:val="2"/>
        <w:spacing w:line="251" w:lineRule="auto"/>
      </w:pPr>
    </w:p>
    <w:p w14:paraId="3F7EC1C1">
      <w:pPr>
        <w:pStyle w:val="2"/>
        <w:spacing w:line="252" w:lineRule="auto"/>
      </w:pPr>
    </w:p>
    <w:p w14:paraId="6FA2AEA5">
      <w:pPr>
        <w:pStyle w:val="2"/>
        <w:spacing w:line="252" w:lineRule="auto"/>
      </w:pPr>
    </w:p>
    <w:p w14:paraId="39780F73">
      <w:pPr>
        <w:pStyle w:val="2"/>
        <w:spacing w:line="252" w:lineRule="auto"/>
      </w:pPr>
    </w:p>
    <w:p w14:paraId="4F101C1C">
      <w:pPr>
        <w:pStyle w:val="2"/>
        <w:spacing w:line="252" w:lineRule="auto"/>
      </w:pPr>
    </w:p>
    <w:p w14:paraId="675F3F76">
      <w:pPr>
        <w:spacing w:before="85" w:line="219" w:lineRule="auto"/>
        <w:ind w:left="114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color w:val="2060C0"/>
          <w:spacing w:val="8"/>
          <w:sz w:val="26"/>
          <w:szCs w:val="26"/>
        </w:rPr>
        <w:t>《法学引注手册》编写说明</w:t>
      </w:r>
    </w:p>
    <w:p w14:paraId="711840BF">
      <w:pPr>
        <w:pStyle w:val="2"/>
        <w:spacing w:line="478" w:lineRule="auto"/>
      </w:pPr>
    </w:p>
    <w:p w14:paraId="4EF8AFB9">
      <w:pPr>
        <w:spacing w:before="68" w:line="223" w:lineRule="auto"/>
        <w:ind w:left="4664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b/>
          <w:bCs/>
          <w:color w:val="2060C0"/>
          <w:spacing w:val="3"/>
          <w:sz w:val="21"/>
          <w:szCs w:val="21"/>
        </w:rPr>
        <w:t>何海波*</w:t>
      </w:r>
    </w:p>
    <w:p w14:paraId="063A9E3C">
      <w:pPr>
        <w:pStyle w:val="2"/>
        <w:spacing w:line="248" w:lineRule="auto"/>
      </w:pPr>
    </w:p>
    <w:p w14:paraId="67FF8E0D">
      <w:pPr>
        <w:pStyle w:val="2"/>
        <w:spacing w:line="248" w:lineRule="auto"/>
      </w:pPr>
    </w:p>
    <w:p w14:paraId="0C7EE924">
      <w:pPr>
        <w:pStyle w:val="2"/>
        <w:spacing w:line="248" w:lineRule="auto"/>
      </w:pPr>
    </w:p>
    <w:p w14:paraId="75C3D875">
      <w:pPr>
        <w:spacing w:before="68" w:line="219" w:lineRule="auto"/>
        <w:ind w:left="534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一、编写引注手册的目标</w:t>
      </w:r>
    </w:p>
    <w:p w14:paraId="388425BF">
      <w:pPr>
        <w:pStyle w:val="2"/>
        <w:spacing w:line="441" w:lineRule="auto"/>
      </w:pPr>
    </w:p>
    <w:p w14:paraId="35AA2829">
      <w:pPr>
        <w:spacing w:before="68" w:line="327" w:lineRule="auto"/>
        <w:ind w:left="91" w:right="332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统一、细致、合用的引注体例是一个学科成熟的标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志，也有助于该学科进一步发展。中国法学界在学术引注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4"/>
          <w:sz w:val="21"/>
          <w:szCs w:val="21"/>
        </w:rPr>
        <w:t>体例上做了很多探索，〔1〕但离上述目标还有距离。</w:t>
      </w:r>
    </w:p>
    <w:p w14:paraId="04BECCBE">
      <w:pPr>
        <w:spacing w:before="180" w:line="221" w:lineRule="auto"/>
        <w:ind w:left="613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(一)统一引注体例是首要目标</w:t>
      </w:r>
    </w:p>
    <w:p w14:paraId="60BD7F95">
      <w:pPr>
        <w:spacing w:before="114" w:line="318" w:lineRule="auto"/>
        <w:ind w:left="91" w:right="349" w:firstLine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目前法学著作的引注体例可以用五花八门来形容。不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但高校学报和多数法学刊物的引注体例截然不同，在法学</w:t>
      </w:r>
    </w:p>
    <w:p w14:paraId="157400E0">
      <w:pPr>
        <w:pStyle w:val="2"/>
        <w:spacing w:line="421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64135</wp:posOffset>
            </wp:positionH>
            <wp:positionV relativeFrom="paragraph">
              <wp:posOffset>137795</wp:posOffset>
            </wp:positionV>
            <wp:extent cx="863600" cy="63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63605" cy="6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A157B">
      <w:pPr>
        <w:spacing w:before="50" w:line="219" w:lineRule="auto"/>
        <w:ind w:left="421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3"/>
          <w:sz w:val="15"/>
          <w:szCs w:val="15"/>
        </w:rPr>
        <w:t>*   何海波，清华大学法学院教授。</w:t>
      </w:r>
    </w:p>
    <w:p w14:paraId="1821A403">
      <w:pPr>
        <w:spacing w:before="48" w:line="296" w:lineRule="auto"/>
        <w:ind w:left="91" w:right="285" w:firstLine="26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"/>
          <w:sz w:val="15"/>
          <w:szCs w:val="15"/>
        </w:rPr>
        <w:t>〔1〕  相关的讨论，参见慕槐(贺卫方):《关于注释》,载</w:t>
      </w:r>
      <w:r>
        <w:rPr>
          <w:rFonts w:ascii="宋体" w:hAnsi="宋体" w:eastAsia="宋体" w:cs="宋体"/>
          <w:spacing w:val="1"/>
          <w:sz w:val="15"/>
          <w:szCs w:val="15"/>
        </w:rPr>
        <w:t>《法学研究》1995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年第2期；肖永平：《中国法学研究的学术规范与注释</w:t>
      </w:r>
      <w:r>
        <w:rPr>
          <w:rFonts w:ascii="宋体" w:hAnsi="宋体" w:eastAsia="宋体" w:cs="宋体"/>
          <w:spacing w:val="8"/>
          <w:sz w:val="15"/>
          <w:szCs w:val="15"/>
        </w:rPr>
        <w:t>规则》,载《法学评论》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2002年第4期；罗伟主编：《法律文献引证注释规范(建议稿)》(第2版),北京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6"/>
          <w:sz w:val="15"/>
          <w:szCs w:val="15"/>
        </w:rPr>
        <w:t>大学出版社2013年版；熊谋林、许林：《法学文献引证与</w:t>
      </w:r>
      <w:r>
        <w:rPr>
          <w:rFonts w:ascii="宋体" w:hAnsi="宋体" w:eastAsia="宋体" w:cs="宋体"/>
          <w:spacing w:val="15"/>
          <w:sz w:val="15"/>
          <w:szCs w:val="15"/>
        </w:rPr>
        <w:t>注释体例的统一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化》,载《法治现代化研究》2017年第4期。法学以外更加宽泛的讨论，可参见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2"/>
          <w:sz w:val="15"/>
          <w:szCs w:val="15"/>
        </w:rPr>
        <w:t>杨玉圣、张保生主编：《学术规范读本》,河南大学出版社</w:t>
      </w:r>
      <w:r>
        <w:rPr>
          <w:rFonts w:ascii="宋体" w:hAnsi="宋体" w:eastAsia="宋体" w:cs="宋体"/>
          <w:spacing w:val="1"/>
          <w:sz w:val="15"/>
          <w:szCs w:val="15"/>
        </w:rPr>
        <w:t>2004年版。</w:t>
      </w:r>
    </w:p>
    <w:p w14:paraId="430DC31C">
      <w:pPr>
        <w:spacing w:line="296" w:lineRule="auto"/>
        <w:rPr>
          <w:rFonts w:ascii="宋体" w:hAnsi="宋体" w:eastAsia="宋体" w:cs="宋体"/>
          <w:sz w:val="15"/>
          <w:szCs w:val="15"/>
        </w:rPr>
        <w:sectPr>
          <w:pgSz w:w="8260" w:h="12090"/>
          <w:pgMar w:top="400" w:right="1239" w:bottom="400" w:left="1239" w:header="0" w:footer="0" w:gutter="0"/>
          <w:cols w:space="720" w:num="1"/>
        </w:sectPr>
      </w:pPr>
    </w:p>
    <w:p w14:paraId="6F96EAD5">
      <w:pPr>
        <w:pStyle w:val="2"/>
        <w:spacing w:line="263" w:lineRule="auto"/>
      </w:pPr>
    </w:p>
    <w:p w14:paraId="107B308A">
      <w:pPr>
        <w:pStyle w:val="2"/>
        <w:spacing w:line="264" w:lineRule="auto"/>
      </w:pPr>
    </w:p>
    <w:p w14:paraId="343A51EB">
      <w:pPr>
        <w:pStyle w:val="2"/>
        <w:spacing w:line="264" w:lineRule="auto"/>
      </w:pPr>
    </w:p>
    <w:p w14:paraId="60BDAD34">
      <w:pPr>
        <w:pStyle w:val="2"/>
        <w:spacing w:line="264" w:lineRule="auto"/>
      </w:pPr>
    </w:p>
    <w:p w14:paraId="54B9C3FF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50C0"/>
          <w:spacing w:val="-21"/>
          <w:sz w:val="20"/>
          <w:szCs w:val="20"/>
        </w:rPr>
        <w:t>·124</w:t>
      </w:r>
      <w:r>
        <w:rPr>
          <w:rFonts w:ascii="FangSong" w:hAnsi="FangSong" w:eastAsia="FangSong" w:cs="FangSong"/>
          <w:color w:val="2060D0"/>
          <w:spacing w:val="-21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70B0"/>
          <w:spacing w:val="-21"/>
          <w:sz w:val="20"/>
          <w:szCs w:val="20"/>
        </w:rPr>
        <w:t>法学引注手册(第二版)</w:t>
      </w:r>
    </w:p>
    <w:p w14:paraId="23CEB013">
      <w:pPr>
        <w:pStyle w:val="2"/>
        <w:spacing w:line="351" w:lineRule="auto"/>
      </w:pPr>
    </w:p>
    <w:p w14:paraId="4597A636">
      <w:pPr>
        <w:spacing w:before="65" w:line="351" w:lineRule="auto"/>
        <w:ind w:left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9"/>
          <w:sz w:val="20"/>
          <w:szCs w:val="20"/>
        </w:rPr>
        <w:t>刊物和法学图书之间也存在许多差异。有学者比较了23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8"/>
          <w:sz w:val="20"/>
          <w:szCs w:val="20"/>
        </w:rPr>
        <w:t>家刊物的引注体例，发现“没有两家是完全相同的”〔2〕。细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>小的差异不必说了，许多大的方面也没有统一。例如，引用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>文章时有的用书名号，有的用引号；文章的出处前，要不要   加“载”字；图书的出版信息要不要写月份、要不要加“版”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字；引用文章什么情况应当注明页码，以及页码怎么写。</w:t>
      </w:r>
    </w:p>
    <w:p w14:paraId="5443EED2">
      <w:pPr>
        <w:spacing w:line="342" w:lineRule="auto"/>
        <w:ind w:left="399" w:right="11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规范统一体例的缺乏，耗费了作者和编者大量的时间。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作者无所适从，常常被迫改来改去。投一家刊物，就换一个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体例；发论文时是一种体例，出书时又换一种体例。因为作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0"/>
          <w:sz w:val="20"/>
          <w:szCs w:val="20"/>
        </w:rPr>
        <w:t>者改得不到位，学术期刊和出版社的编辑们不得不再一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一改过，大量精力浪费在这种琐细繁重的事</w:t>
      </w:r>
      <w:r>
        <w:rPr>
          <w:rFonts w:ascii="宋体" w:hAnsi="宋体" w:eastAsia="宋体" w:cs="宋体"/>
          <w:spacing w:val="11"/>
          <w:sz w:val="20"/>
          <w:szCs w:val="20"/>
        </w:rPr>
        <w:t>务中。如能确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1"/>
          <w:sz w:val="20"/>
          <w:szCs w:val="20"/>
        </w:rPr>
        <w:t>立一个规范、统一的引注体例，应当是作者、编者和读者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三方皆便利的大好事。</w:t>
      </w:r>
    </w:p>
    <w:p w14:paraId="71BE73B4">
      <w:pPr>
        <w:spacing w:before="221" w:line="222" w:lineRule="auto"/>
        <w:ind w:left="9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(二)引注体例应当力求细致</w:t>
      </w:r>
    </w:p>
    <w:p w14:paraId="687ADFBE">
      <w:pPr>
        <w:spacing w:before="141" w:line="343" w:lineRule="auto"/>
        <w:ind w:left="399" w:right="195" w:firstLine="45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目前多数引注体例，包括几个推荐性的国家标准和行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业标准，内容都比较简略。简略的好处是容易“求同存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异”,但它确实遮蔽了分歧，无法应对形形色色的问题。例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如，引用学术文献时，作者怎么标注?页码写不写?引用规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范性文件和司法案例，又如何标注?引用外文，原则上“从</w:t>
      </w:r>
    </w:p>
    <w:p w14:paraId="5409FAD2">
      <w:pPr>
        <w:pStyle w:val="2"/>
        <w:spacing w:line="253" w:lineRule="auto"/>
      </w:pPr>
    </w:p>
    <w:p w14:paraId="1E6827E1">
      <w:pPr>
        <w:pStyle w:val="2"/>
        <w:spacing w:line="253" w:lineRule="auto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33655</wp:posOffset>
            </wp:positionV>
            <wp:extent cx="857250" cy="6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57230" cy="6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5AC3E">
      <w:pPr>
        <w:spacing w:before="52" w:line="270" w:lineRule="auto"/>
        <w:ind w:left="399" w:right="212" w:firstLine="24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2"/>
          <w:sz w:val="16"/>
          <w:szCs w:val="16"/>
        </w:rPr>
        <w:t>〔2〕苗炎(《法制与社会发展》副主编),法学著作引注体</w:t>
      </w:r>
      <w:r>
        <w:rPr>
          <w:rFonts w:ascii="宋体" w:hAnsi="宋体" w:eastAsia="宋体" w:cs="宋体"/>
          <w:spacing w:val="-3"/>
          <w:sz w:val="16"/>
          <w:szCs w:val="16"/>
        </w:rPr>
        <w:t>例讨论会，2018</w:t>
      </w:r>
      <w:r>
        <w:rPr>
          <w:rFonts w:ascii="宋体" w:hAnsi="宋体" w:eastAsia="宋体" w:cs="宋体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8"/>
          <w:sz w:val="16"/>
          <w:szCs w:val="16"/>
        </w:rPr>
        <w:t>年12月27日于清华大学法学院。</w:t>
      </w:r>
    </w:p>
    <w:p w14:paraId="2FEE004D">
      <w:pPr>
        <w:spacing w:line="270" w:lineRule="auto"/>
        <w:rPr>
          <w:rFonts w:ascii="宋体" w:hAnsi="宋体" w:eastAsia="宋体" w:cs="宋体"/>
          <w:sz w:val="16"/>
          <w:szCs w:val="16"/>
        </w:rPr>
        <w:sectPr>
          <w:pgSz w:w="8220" w:h="12170"/>
          <w:pgMar w:top="400" w:right="1177" w:bottom="400" w:left="1149" w:header="0" w:footer="0" w:gutter="0"/>
          <w:cols w:space="720" w:num="1"/>
        </w:sectPr>
      </w:pPr>
    </w:p>
    <w:p w14:paraId="5E407643">
      <w:pPr>
        <w:pStyle w:val="2"/>
        <w:spacing w:line="258" w:lineRule="auto"/>
      </w:pPr>
    </w:p>
    <w:p w14:paraId="1497263D">
      <w:pPr>
        <w:pStyle w:val="2"/>
        <w:spacing w:line="259" w:lineRule="auto"/>
      </w:pPr>
    </w:p>
    <w:p w14:paraId="3EA10287">
      <w:pPr>
        <w:pStyle w:val="2"/>
        <w:spacing w:line="259" w:lineRule="auto"/>
      </w:pPr>
    </w:p>
    <w:p w14:paraId="25332BFB">
      <w:pPr>
        <w:pStyle w:val="2"/>
        <w:spacing w:line="259" w:lineRule="auto"/>
      </w:pPr>
    </w:p>
    <w:p w14:paraId="7CB2879D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70B0"/>
          <w:spacing w:val="-30"/>
          <w:sz w:val="20"/>
          <w:szCs w:val="20"/>
        </w:rPr>
        <w:t xml:space="preserve">《法学引注手册》编写说明   </w:t>
      </w:r>
      <w:r>
        <w:rPr>
          <w:rFonts w:ascii="宋体" w:hAnsi="宋体" w:eastAsia="宋体" w:cs="宋体"/>
          <w:color w:val="1060D0"/>
          <w:spacing w:val="-30"/>
          <w:sz w:val="20"/>
          <w:szCs w:val="20"/>
        </w:rPr>
        <w:t>·125</w:t>
      </w:r>
      <w:r>
        <w:rPr>
          <w:rFonts w:ascii="宋体" w:hAnsi="宋体" w:eastAsia="宋体" w:cs="宋体"/>
          <w:color w:val="1060D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1060D0"/>
          <w:spacing w:val="-30"/>
          <w:sz w:val="20"/>
          <w:szCs w:val="20"/>
        </w:rPr>
        <w:t>·</w:t>
      </w:r>
    </w:p>
    <w:p w14:paraId="43D8F224">
      <w:pPr>
        <w:pStyle w:val="2"/>
        <w:spacing w:line="339" w:lineRule="auto"/>
      </w:pPr>
    </w:p>
    <w:p w14:paraId="4F487770">
      <w:pPr>
        <w:spacing w:before="65" w:line="343" w:lineRule="auto"/>
        <w:ind w:left="111" w:right="48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该语种文献的惯例”,但到底是什么样的惯例?一些新出现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的问题，更没有明确。引用连续出版物上的文章，出处前要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不要加“载”字?要不要写明主编和出版社?引用网络文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献，是写上传日期还是访问日期?外文中的华人作者，是名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在姓前还是姓在名前?这么多的具体问题，寥寥两三页纸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是无法完全解答的。</w:t>
      </w:r>
    </w:p>
    <w:p w14:paraId="71888550">
      <w:pPr>
        <w:spacing w:before="23" w:line="218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目前国际上比较成熟的引注体例，篇幅都相当可</w:t>
      </w:r>
      <w:r>
        <w:rPr>
          <w:rFonts w:ascii="宋体" w:hAnsi="宋体" w:eastAsia="宋体" w:cs="宋体"/>
          <w:spacing w:val="16"/>
          <w:sz w:val="20"/>
          <w:szCs w:val="20"/>
        </w:rPr>
        <w:t>观。</w:t>
      </w:r>
    </w:p>
    <w:p w14:paraId="693B930D">
      <w:pPr>
        <w:spacing w:before="134" w:line="219" w:lineRule="auto"/>
        <w:ind w:left="1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例如，美国法学期刊界流行的《引注蓝皮书》(The</w:t>
      </w:r>
      <w:r>
        <w:rPr>
          <w:rFonts w:ascii="宋体" w:hAnsi="宋体" w:eastAsia="宋体" w:cs="宋体"/>
          <w:spacing w:val="8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Bluebook:</w:t>
      </w:r>
    </w:p>
    <w:p w14:paraId="268B9EDE">
      <w:pPr>
        <w:spacing w:before="111" w:line="343" w:lineRule="auto"/>
        <w:ind w:left="111" w:right="44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Uniform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Citation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),</w:t>
      </w:r>
      <w:r>
        <w:rPr>
          <w:rFonts w:ascii="宋体" w:hAnsi="宋体" w:eastAsia="宋体" w:cs="宋体"/>
          <w:spacing w:val="18"/>
          <w:sz w:val="20"/>
          <w:szCs w:val="20"/>
        </w:rPr>
        <w:t>从最初的26页发展到今天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的560页。〔3〕因为不满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引注标准过于</w:t>
      </w:r>
      <w:r>
        <w:rPr>
          <w:rFonts w:ascii="宋体" w:hAnsi="宋体" w:eastAsia="宋体" w:cs="宋体"/>
          <w:spacing w:val="3"/>
          <w:sz w:val="20"/>
          <w:szCs w:val="20"/>
        </w:rPr>
        <w:t>复杂而自创</w:t>
      </w:r>
      <w:r>
        <w:rPr>
          <w:rFonts w:ascii="宋体" w:hAnsi="宋体" w:eastAsia="宋体" w:cs="宋体"/>
          <w:sz w:val="20"/>
          <w:szCs w:val="20"/>
        </w:rPr>
        <w:t xml:space="preserve"> 一套的《芝加哥手册》</w:t>
      </w:r>
      <w:r>
        <w:rPr>
          <w:rFonts w:ascii="Times New Roman" w:hAnsi="Times New Roman" w:eastAsia="Times New Roman" w:cs="Times New Roman"/>
          <w:sz w:val="20"/>
          <w:szCs w:val="20"/>
        </w:rPr>
        <w:t>(The  University  of  Chicago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Manual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 Legal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Citation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,</w:t>
      </w:r>
      <w:r>
        <w:rPr>
          <w:rFonts w:ascii="宋体" w:hAnsi="宋体" w:eastAsia="宋体" w:cs="宋体"/>
          <w:spacing w:val="18"/>
          <w:sz w:val="20"/>
          <w:szCs w:val="20"/>
        </w:rPr>
        <w:t>又称</w:t>
      </w:r>
      <w:r>
        <w:rPr>
          <w:rFonts w:ascii="Times New Roman" w:hAnsi="Times New Roman" w:eastAsia="Times New Roman" w:cs="Times New Roman"/>
          <w:sz w:val="20"/>
          <w:szCs w:val="20"/>
        </w:rPr>
        <w:t>Maroonbook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),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8"/>
          <w:sz w:val="20"/>
          <w:szCs w:val="20"/>
        </w:rPr>
        <w:t>从最初的15页迅速扩展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到124页。〔4〕英国法律界通用的《牛津</w:t>
      </w:r>
      <w:r>
        <w:rPr>
          <w:rFonts w:ascii="宋体" w:hAnsi="宋体" w:eastAsia="宋体" w:cs="宋体"/>
          <w:spacing w:val="-6"/>
          <w:sz w:val="20"/>
          <w:szCs w:val="20"/>
        </w:rPr>
        <w:t>手册》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(Oxford    Stand-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ard</w:t>
      </w:r>
      <w:r>
        <w:rPr>
          <w:rFonts w:ascii="Times New Roman" w:hAnsi="Times New Roman" w:eastAsia="Times New Roman" w:cs="Times New Roman"/>
          <w:spacing w:val="5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Citation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Legal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Authorities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,</w:t>
      </w:r>
      <w:r>
        <w:rPr>
          <w:rFonts w:ascii="宋体" w:hAnsi="宋体" w:eastAsia="宋体" w:cs="宋体"/>
          <w:spacing w:val="13"/>
          <w:sz w:val="20"/>
          <w:szCs w:val="20"/>
        </w:rPr>
        <w:t>简称</w:t>
      </w:r>
      <w:r>
        <w:rPr>
          <w:rFonts w:ascii="Times New Roman" w:hAnsi="Times New Roman" w:eastAsia="Times New Roman" w:cs="Times New Roman"/>
          <w:sz w:val="20"/>
          <w:szCs w:val="20"/>
        </w:rPr>
        <w:t>OSCOLA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),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3"/>
          <w:sz w:val="20"/>
          <w:szCs w:val="20"/>
        </w:rPr>
        <w:t>到2012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年第4版时也达到了61页。〔5〕在中文学术圈，罗伟教授起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草的《法律文献引证注释规范(建议稿)》</w:t>
      </w:r>
      <w:r>
        <w:rPr>
          <w:rFonts w:ascii="宋体" w:hAnsi="宋体" w:eastAsia="宋体" w:cs="宋体"/>
          <w:spacing w:val="5"/>
          <w:sz w:val="20"/>
          <w:szCs w:val="20"/>
        </w:rPr>
        <w:t>也已达到一本书的</w:t>
      </w:r>
    </w:p>
    <w:p w14:paraId="3D438E16">
      <w:pPr>
        <w:pStyle w:val="2"/>
        <w:spacing w:line="436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115570</wp:posOffset>
            </wp:positionV>
            <wp:extent cx="863600" cy="635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63606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5C3A1">
      <w:pPr>
        <w:spacing w:before="45" w:line="285" w:lineRule="auto"/>
        <w:ind w:left="111" w:right="492" w:firstLine="25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〔3〕</w:t>
      </w:r>
      <w:r>
        <w:rPr>
          <w:rFonts w:ascii="宋体" w:hAnsi="宋体" w:eastAsia="宋体" w:cs="宋体"/>
          <w:spacing w:val="3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See</w:t>
      </w:r>
      <w:r>
        <w:rPr>
          <w:rFonts w:ascii="宋体" w:hAnsi="宋体" w:eastAsia="宋体" w:cs="宋体"/>
          <w:spacing w:val="18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The</w:t>
      </w:r>
      <w:r>
        <w:rPr>
          <w:rFonts w:ascii="宋体" w:hAnsi="宋体" w:eastAsia="宋体" w:cs="宋体"/>
          <w:spacing w:val="1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Bluebook:A</w:t>
      </w:r>
      <w:r>
        <w:rPr>
          <w:rFonts w:ascii="宋体" w:hAnsi="宋体" w:eastAsia="宋体" w:cs="宋体"/>
          <w:spacing w:val="1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Uniform</w:t>
      </w:r>
      <w:r>
        <w:rPr>
          <w:rFonts w:ascii="宋体" w:hAnsi="宋体" w:eastAsia="宋体" w:cs="宋体"/>
          <w:spacing w:val="2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System</w:t>
      </w:r>
      <w:r>
        <w:rPr>
          <w:rFonts w:ascii="宋体" w:hAnsi="宋体" w:eastAsia="宋体" w:cs="宋体"/>
          <w:spacing w:val="2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of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Citation(20th</w:t>
      </w:r>
      <w:r>
        <w:rPr>
          <w:rFonts w:ascii="宋体" w:hAnsi="宋体" w:eastAsia="宋体" w:cs="宋体"/>
          <w:spacing w:val="2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ed.),2015.电 子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6"/>
          <w:sz w:val="14"/>
          <w:szCs w:val="14"/>
        </w:rPr>
        <w:t>版可以浏览</w:t>
      </w:r>
      <w:r>
        <w:rPr>
          <w:rFonts w:ascii="宋体" w:hAnsi="宋体" w:eastAsia="宋体" w:cs="宋体"/>
          <w:spacing w:val="-30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Bluebook</w:t>
      </w:r>
      <w:r>
        <w:rPr>
          <w:rFonts w:ascii="Times New Roman" w:hAnsi="Times New Roman" w:eastAsia="Times New Roman" w:cs="Times New Roman"/>
          <w:spacing w:val="1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6"/>
          <w:sz w:val="14"/>
          <w:szCs w:val="14"/>
        </w:rPr>
        <w:t>的官方网站，</w:t>
      </w:r>
      <w:r>
        <w:fldChar w:fldCharType="begin"/>
      </w:r>
      <w:r>
        <w:instrText xml:space="preserve"> HYPERLINK "https://www.legalbluebook.com/bluebook/。" </w:instrText>
      </w:r>
      <w:r>
        <w:fldChar w:fldCharType="separate"/>
      </w:r>
      <w:r>
        <w:rPr>
          <w:rFonts w:ascii="Times New Roman" w:hAnsi="Times New Roman" w:eastAsia="Times New Roman" w:cs="Times New Roman"/>
          <w:sz w:val="14"/>
          <w:szCs w:val="14"/>
        </w:rPr>
        <w:t>https</w:t>
      </w:r>
      <w:r>
        <w:rPr>
          <w:rFonts w:ascii="Times New Roman" w:hAnsi="Times New Roman" w:eastAsia="Times New Roman" w:cs="Times New Roman"/>
          <w:spacing w:val="6"/>
          <w:sz w:val="14"/>
          <w:szCs w:val="14"/>
        </w:rPr>
        <w:t>://</w:t>
      </w:r>
      <w:r>
        <w:rPr>
          <w:rFonts w:ascii="Times New Roman" w:hAnsi="Times New Roman" w:eastAsia="Times New Roman" w:cs="Times New Roman"/>
          <w:sz w:val="14"/>
          <w:szCs w:val="14"/>
        </w:rPr>
        <w:t>www</w:t>
      </w:r>
      <w:r>
        <w:rPr>
          <w:rFonts w:ascii="Times New Roman" w:hAnsi="Times New Roman" w:eastAsia="Times New Roman" w:cs="Times New Roman"/>
          <w:spacing w:val="6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legalbluebook</w:t>
      </w:r>
      <w:r>
        <w:rPr>
          <w:rFonts w:ascii="Times New Roman" w:hAnsi="Times New Roman" w:eastAsia="Times New Roman" w:cs="Times New Roman"/>
          <w:spacing w:val="6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com</w:t>
      </w:r>
      <w:r>
        <w:rPr>
          <w:rFonts w:ascii="Times New Roman" w:hAnsi="Times New Roman" w:eastAsia="Times New Roman" w:cs="Times New Roman"/>
          <w:spacing w:val="6"/>
          <w:sz w:val="14"/>
          <w:szCs w:val="14"/>
        </w:rPr>
        <w:t>/</w:t>
      </w:r>
      <w:r>
        <w:rPr>
          <w:rFonts w:ascii="Times New Roman" w:hAnsi="Times New Roman" w:eastAsia="Times New Roman" w:cs="Times New Roman"/>
          <w:sz w:val="14"/>
          <w:szCs w:val="14"/>
        </w:rPr>
        <w:t>bluebook</w:t>
      </w:r>
      <w:r>
        <w:rPr>
          <w:rFonts w:ascii="Times New Roman" w:hAnsi="Times New Roman" w:eastAsia="Times New Roman" w:cs="Times New Roman"/>
          <w:spacing w:val="6"/>
          <w:sz w:val="14"/>
          <w:szCs w:val="14"/>
        </w:rPr>
        <w:t>/</w:t>
      </w:r>
      <w:r>
        <w:rPr>
          <w:rFonts w:ascii="宋体" w:hAnsi="宋体" w:eastAsia="宋体" w:cs="宋体"/>
          <w:spacing w:val="6"/>
          <w:sz w:val="14"/>
          <w:szCs w:val="14"/>
        </w:rPr>
        <w:t>。</w:t>
      </w:r>
      <w:r>
        <w:rPr>
          <w:rFonts w:ascii="宋体" w:hAnsi="宋体" w:eastAsia="宋体" w:cs="宋体"/>
          <w:spacing w:val="6"/>
          <w:sz w:val="14"/>
          <w:szCs w:val="14"/>
        </w:rPr>
        <w:fldChar w:fldCharType="end"/>
      </w:r>
    </w:p>
    <w:p w14:paraId="26E99DCD">
      <w:pPr>
        <w:spacing w:before="15" w:line="212" w:lineRule="auto"/>
        <w:ind w:left="371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宋体" w:hAnsi="宋体" w:eastAsia="宋体" w:cs="宋体"/>
          <w:spacing w:val="14"/>
          <w:sz w:val="14"/>
          <w:szCs w:val="14"/>
        </w:rPr>
        <w:t>〔4〕参见《芝加哥大学法律评论》网站，</w:t>
      </w:r>
      <w:r>
        <w:fldChar w:fldCharType="begin"/>
      </w:r>
      <w:r>
        <w:instrText xml:space="preserve"> HYPERLINK "https:/lawreview.uchicago.edu/a" </w:instrText>
      </w:r>
      <w:r>
        <w:fldChar w:fldCharType="separate"/>
      </w:r>
      <w:r>
        <w:rPr>
          <w:rFonts w:ascii="Times New Roman" w:hAnsi="Times New Roman" w:eastAsia="Times New Roman" w:cs="Times New Roman"/>
          <w:sz w:val="14"/>
          <w:szCs w:val="14"/>
        </w:rPr>
        <w:t>https</w:t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t>:/</w:t>
      </w:r>
      <w:r>
        <w:rPr>
          <w:rFonts w:ascii="Times New Roman" w:hAnsi="Times New Roman" w:eastAsia="Times New Roman" w:cs="Times New Roman"/>
          <w:sz w:val="14"/>
          <w:szCs w:val="14"/>
        </w:rPr>
        <w:t>lawreview</w:t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uchicago</w:t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edu</w:t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t>/a</w:t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fldChar w:fldCharType="end"/>
      </w:r>
      <w:r>
        <w:rPr>
          <w:rFonts w:ascii="Times New Roman" w:hAnsi="Times New Roman" w:eastAsia="Times New Roman" w:cs="Times New Roman"/>
          <w:spacing w:val="14"/>
          <w:sz w:val="14"/>
          <w:szCs w:val="14"/>
        </w:rPr>
        <w:t>-</w:t>
      </w:r>
    </w:p>
    <w:p w14:paraId="6BE1D6AD">
      <w:pPr>
        <w:spacing w:before="83" w:line="300" w:lineRule="auto"/>
        <w:ind w:left="111" w:right="492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bout</w:t>
      </w:r>
      <w:r>
        <w:rPr>
          <w:rFonts w:ascii="宋体" w:hAnsi="宋体" w:eastAsia="宋体" w:cs="宋体"/>
          <w:spacing w:val="18"/>
          <w:sz w:val="14"/>
          <w:szCs w:val="14"/>
        </w:rPr>
        <w:t>/</w:t>
      </w:r>
      <w:r>
        <w:rPr>
          <w:rFonts w:ascii="宋体" w:hAnsi="宋体" w:eastAsia="宋体" w:cs="宋体"/>
          <w:sz w:val="14"/>
          <w:szCs w:val="14"/>
        </w:rPr>
        <w:t>maroonbook</w:t>
      </w:r>
      <w:r>
        <w:rPr>
          <w:rFonts w:ascii="宋体" w:hAnsi="宋体" w:eastAsia="宋体" w:cs="宋体"/>
          <w:spacing w:val="18"/>
          <w:sz w:val="14"/>
          <w:szCs w:val="14"/>
        </w:rPr>
        <w:t>,2024</w:t>
      </w:r>
      <w:r>
        <w:rPr>
          <w:rFonts w:ascii="宋体" w:hAnsi="宋体" w:eastAsia="宋体" w:cs="宋体"/>
          <w:spacing w:val="6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8"/>
          <w:sz w:val="14"/>
          <w:szCs w:val="14"/>
        </w:rPr>
        <w:t>年11月25日访问。波斯纳法官对</w:t>
      </w:r>
      <w:r>
        <w:rPr>
          <w:rFonts w:ascii="宋体" w:hAnsi="宋体" w:eastAsia="宋体" w:cs="宋体"/>
          <w:sz w:val="14"/>
          <w:szCs w:val="14"/>
        </w:rPr>
        <w:t>Bluebook</w:t>
      </w:r>
      <w:r>
        <w:rPr>
          <w:rFonts w:ascii="宋体" w:hAnsi="宋体" w:eastAsia="宋体" w:cs="宋体"/>
          <w:spacing w:val="3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8"/>
          <w:sz w:val="14"/>
          <w:szCs w:val="14"/>
        </w:rPr>
        <w:t>的批评，参</w:t>
      </w:r>
      <w:r>
        <w:rPr>
          <w:rFonts w:ascii="宋体" w:hAnsi="宋体" w:eastAsia="宋体" w:cs="宋体"/>
          <w:sz w:val="14"/>
          <w:szCs w:val="14"/>
        </w:rPr>
        <w:t xml:space="preserve"> 见</w:t>
      </w:r>
      <w:r>
        <w:rPr>
          <w:rFonts w:ascii="宋体" w:hAnsi="宋体" w:eastAsia="宋体" w:cs="宋体"/>
          <w:spacing w:val="-22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Richard   A.Posner,Goodbye   to    the   Bluebook,53   University  </w:t>
      </w: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 xml:space="preserve">  of   Chicago   Law    Re-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view        1343(1986)</w:t>
      </w:r>
    </w:p>
    <w:p w14:paraId="514422C2">
      <w:pPr>
        <w:spacing w:before="60" w:line="212" w:lineRule="auto"/>
        <w:ind w:left="371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5"/>
          <w:sz w:val="14"/>
          <w:szCs w:val="14"/>
        </w:rPr>
        <w:t>〔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>5</w:t>
      </w:r>
      <w:r>
        <w:rPr>
          <w:rFonts w:ascii="宋体" w:hAnsi="宋体" w:eastAsia="宋体" w:cs="宋体"/>
          <w:spacing w:val="5"/>
          <w:sz w:val="14"/>
          <w:szCs w:val="14"/>
        </w:rPr>
        <w:t>〕</w:t>
      </w:r>
      <w:r>
        <w:rPr>
          <w:rFonts w:ascii="宋体" w:hAnsi="宋体" w:eastAsia="宋体" w:cs="宋体"/>
          <w:spacing w:val="30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See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</w:rPr>
        <w:t>OSCOLA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>(4</w:t>
      </w:r>
      <w:r>
        <w:rPr>
          <w:rFonts w:ascii="Times New Roman" w:hAnsi="Times New Roman" w:eastAsia="Times New Roman" w:cs="Times New Roman"/>
          <w:sz w:val="14"/>
          <w:szCs w:val="14"/>
        </w:rPr>
        <w:t>th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</w:rPr>
        <w:t>ed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>.),</w:t>
      </w:r>
      <w:r>
        <w:rPr>
          <w:rFonts w:ascii="Times New Roman" w:hAnsi="Times New Roman" w:eastAsia="Times New Roman" w:cs="Times New Roman"/>
          <w:sz w:val="14"/>
          <w:szCs w:val="14"/>
        </w:rPr>
        <w:t>Hart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Publishing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>,2012.</w:t>
      </w:r>
      <w:r>
        <w:rPr>
          <w:rFonts w:ascii="Times New Roman" w:hAnsi="Times New Roman" w:eastAsia="Times New Roman" w:cs="Times New Roman"/>
          <w:spacing w:val="-14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5"/>
          <w:sz w:val="14"/>
          <w:szCs w:val="14"/>
        </w:rPr>
        <w:t>电子版可以浏览牛津大</w:t>
      </w:r>
    </w:p>
    <w:p w14:paraId="0DC8013A">
      <w:pPr>
        <w:spacing w:before="69" w:line="212" w:lineRule="auto"/>
        <w:ind w:left="111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3"/>
          <w:sz w:val="14"/>
          <w:szCs w:val="14"/>
        </w:rPr>
        <w:t>学法学院网站，</w:t>
      </w:r>
      <w:r>
        <w:fldChar w:fldCharType="begin"/>
      </w:r>
      <w:r>
        <w:instrText xml:space="preserve"> HYPERLINK "https://www.law.ox.ac.uk/oscola。" </w:instrText>
      </w:r>
      <w:r>
        <w:fldChar w:fldCharType="separate"/>
      </w:r>
      <w:r>
        <w:rPr>
          <w:rFonts w:ascii="Times New Roman" w:hAnsi="Times New Roman" w:eastAsia="Times New Roman" w:cs="Times New Roman"/>
          <w:sz w:val="14"/>
          <w:szCs w:val="14"/>
        </w:rPr>
        <w:t>https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://</w:t>
      </w:r>
      <w:r>
        <w:rPr>
          <w:rFonts w:ascii="Times New Roman" w:hAnsi="Times New Roman" w:eastAsia="Times New Roman" w:cs="Times New Roman"/>
          <w:sz w:val="14"/>
          <w:szCs w:val="14"/>
        </w:rPr>
        <w:t>www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law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ox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ac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uk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>/</w:t>
      </w:r>
      <w:r>
        <w:rPr>
          <w:rFonts w:ascii="Times New Roman" w:hAnsi="Times New Roman" w:eastAsia="Times New Roman" w:cs="Times New Roman"/>
          <w:sz w:val="14"/>
          <w:szCs w:val="14"/>
        </w:rPr>
        <w:t>oscola</w:t>
      </w:r>
      <w:r>
        <w:rPr>
          <w:rFonts w:ascii="宋体" w:hAnsi="宋体" w:eastAsia="宋体" w:cs="宋体"/>
          <w:spacing w:val="3"/>
          <w:sz w:val="14"/>
          <w:szCs w:val="14"/>
        </w:rPr>
        <w:t>。</w:t>
      </w:r>
      <w:r>
        <w:rPr>
          <w:rFonts w:ascii="宋体" w:hAnsi="宋体" w:eastAsia="宋体" w:cs="宋体"/>
          <w:spacing w:val="3"/>
          <w:sz w:val="14"/>
          <w:szCs w:val="14"/>
        </w:rPr>
        <w:fldChar w:fldCharType="end"/>
      </w:r>
    </w:p>
    <w:p w14:paraId="02249678">
      <w:pPr>
        <w:spacing w:line="212" w:lineRule="auto"/>
        <w:rPr>
          <w:rFonts w:ascii="宋体" w:hAnsi="宋体" w:eastAsia="宋体" w:cs="宋体"/>
          <w:sz w:val="14"/>
          <w:szCs w:val="14"/>
        </w:rPr>
        <w:sectPr>
          <w:pgSz w:w="8260" w:h="12050"/>
          <w:pgMar w:top="400" w:right="1071" w:bottom="400" w:left="1239" w:header="0" w:footer="0" w:gutter="0"/>
          <w:cols w:space="720" w:num="1"/>
        </w:sectPr>
      </w:pPr>
    </w:p>
    <w:p w14:paraId="29C953E9">
      <w:pPr>
        <w:pStyle w:val="2"/>
        <w:spacing w:line="264" w:lineRule="auto"/>
      </w:pPr>
    </w:p>
    <w:p w14:paraId="6BDA48C5">
      <w:pPr>
        <w:pStyle w:val="2"/>
        <w:spacing w:line="264" w:lineRule="auto"/>
      </w:pPr>
    </w:p>
    <w:p w14:paraId="4822BA25">
      <w:pPr>
        <w:pStyle w:val="2"/>
        <w:spacing w:line="265" w:lineRule="auto"/>
      </w:pPr>
    </w:p>
    <w:p w14:paraId="615ACC43">
      <w:pPr>
        <w:pStyle w:val="2"/>
        <w:spacing w:line="265" w:lineRule="auto"/>
      </w:pPr>
    </w:p>
    <w:p w14:paraId="394C4862">
      <w:pPr>
        <w:spacing w:before="62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宋体" w:hAnsi="宋体" w:eastAsia="宋体" w:cs="宋体"/>
          <w:color w:val="2050C0"/>
          <w:spacing w:val="-13"/>
          <w:sz w:val="19"/>
          <w:szCs w:val="19"/>
        </w:rPr>
        <w:t>·126</w:t>
      </w:r>
      <w:r>
        <w:rPr>
          <w:rFonts w:ascii="FangSong" w:hAnsi="FangSong" w:eastAsia="FangSong" w:cs="FangSong"/>
          <w:color w:val="2060D0"/>
          <w:spacing w:val="-13"/>
          <w:sz w:val="19"/>
          <w:szCs w:val="19"/>
        </w:rPr>
        <w:t xml:space="preserve">·  </w:t>
      </w:r>
      <w:r>
        <w:rPr>
          <w:rFonts w:ascii="FangSong" w:hAnsi="FangSong" w:eastAsia="FangSong" w:cs="FangSong"/>
          <w:color w:val="2060B0"/>
          <w:spacing w:val="-13"/>
          <w:sz w:val="19"/>
          <w:szCs w:val="19"/>
        </w:rPr>
        <w:t>法学引注手册(第二版)</w:t>
      </w:r>
    </w:p>
    <w:p w14:paraId="0C3BE72A">
      <w:pPr>
        <w:pStyle w:val="2"/>
        <w:spacing w:line="429" w:lineRule="auto"/>
      </w:pPr>
    </w:p>
    <w:p w14:paraId="64AA7DF7">
      <w:pPr>
        <w:spacing w:before="49" w:line="219" w:lineRule="auto"/>
        <w:ind w:left="35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9"/>
          <w:sz w:val="15"/>
          <w:szCs w:val="15"/>
        </w:rPr>
        <w:t>规模。〔6〕</w:t>
      </w:r>
    </w:p>
    <w:p w14:paraId="40322929">
      <w:pPr>
        <w:spacing w:before="162" w:line="372" w:lineRule="auto"/>
        <w:ind w:left="350" w:right="150" w:firstLine="44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可见，引注体例要为作者和编者起到指引的作用，必须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抛弃“宜粗不宜细”的思想，在总结实践经验的基础上力求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具体周详。</w:t>
      </w:r>
    </w:p>
    <w:p w14:paraId="7DD64CC8">
      <w:pPr>
        <w:spacing w:before="198" w:line="222" w:lineRule="auto"/>
        <w:ind w:left="862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6"/>
          <w:sz w:val="19"/>
          <w:szCs w:val="19"/>
        </w:rPr>
        <w:t>(</w:t>
      </w:r>
      <w:r>
        <w:rPr>
          <w:rFonts w:ascii="黑体" w:hAnsi="黑体" w:eastAsia="黑体" w:cs="黑体"/>
          <w:spacing w:val="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19"/>
          <w:szCs w:val="19"/>
        </w:rPr>
        <w:t>三)引注体例应当合用</w:t>
      </w:r>
    </w:p>
    <w:p w14:paraId="5781F061">
      <w:pPr>
        <w:spacing w:before="156" w:line="372" w:lineRule="auto"/>
        <w:ind w:left="350" w:right="95" w:firstLine="44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引注体例的许多具体问题是见仁见智、利弊互见的。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但从根本上讲，</w:t>
      </w:r>
      <w:r>
        <w:rPr>
          <w:rFonts w:ascii="宋体" w:hAnsi="宋体" w:eastAsia="宋体" w:cs="宋体"/>
          <w:spacing w:val="9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一个好的引注体例必须满足当代中国法学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4"/>
          <w:sz w:val="19"/>
          <w:szCs w:val="19"/>
        </w:rPr>
        <w:t>研究的实际需要。</w:t>
      </w:r>
    </w:p>
    <w:p w14:paraId="6F35E5C6">
      <w:pPr>
        <w:spacing w:before="7" w:line="365" w:lineRule="auto"/>
        <w:ind w:left="350" w:right="152" w:firstLine="44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5"/>
          <w:sz w:val="19"/>
          <w:szCs w:val="19"/>
        </w:rPr>
        <w:t>首先，与其他学科相比，法学研究的显著特点是引注文献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数量普遍较多，又经常涉及法律文件和司法案例。因为引注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文献多，把引注内容一一排列在文章后面(即“文后注”),阅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读时翻前倒后，很不方便。又因为涉及法律文件和司法案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例，在一些学科流行的文后列举参考文献、正文括注作者和页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码的引注体例，在法学写作中就会造成又有文后注又有页下 </w:t>
      </w:r>
      <w:r>
        <w:rPr>
          <w:rFonts w:ascii="宋体" w:hAnsi="宋体" w:eastAsia="宋体" w:cs="宋体"/>
          <w:spacing w:val="6"/>
          <w:sz w:val="19"/>
          <w:szCs w:val="19"/>
        </w:rPr>
        <w:t>注的困扰，极不方便。由于这些特点，法学引注独具一格是自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然的事情。许多国家的法学著作都形成了自己的引注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体例。〔7〕</w:t>
      </w:r>
    </w:p>
    <w:p w14:paraId="417FFBEA">
      <w:pPr>
        <w:pStyle w:val="2"/>
        <w:spacing w:line="396" w:lineRule="auto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129540</wp:posOffset>
            </wp:positionV>
            <wp:extent cx="857250" cy="635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5722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9293B">
      <w:pPr>
        <w:spacing w:before="49" w:line="297" w:lineRule="auto"/>
        <w:ind w:left="350" w:right="189" w:firstLine="24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9"/>
          <w:sz w:val="15"/>
          <w:szCs w:val="15"/>
        </w:rPr>
        <w:t>〔6〕参见罗伟主编：《法律文献引证注释规范(建议稿)》(第</w:t>
      </w:r>
      <w:r>
        <w:rPr>
          <w:rFonts w:ascii="宋体" w:hAnsi="宋体" w:eastAsia="宋体" w:cs="宋体"/>
          <w:spacing w:val="8"/>
          <w:sz w:val="15"/>
          <w:szCs w:val="15"/>
        </w:rPr>
        <w:t>2版),北京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大学出版社2013年版。</w:t>
      </w:r>
    </w:p>
    <w:p w14:paraId="5F856B08">
      <w:pPr>
        <w:spacing w:line="307" w:lineRule="auto"/>
        <w:ind w:left="350" w:right="152" w:firstLine="24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7"/>
          <w:sz w:val="15"/>
          <w:szCs w:val="15"/>
        </w:rPr>
        <w:t>〔7〕  相关介绍，参见罗伟：《美、英、日、韩法律引注体系简介及统一中国法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律引注体系的几点建议》,载《法律文献信息与研究》2006年第4期；[英]柯林</w:t>
      </w:r>
      <w:r>
        <w:rPr>
          <w:rFonts w:ascii="宋体" w:hAnsi="宋体" w:eastAsia="宋体" w:cs="宋体"/>
          <w:spacing w:val="-9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· 内维尔：《学术引注规范指南》(第2版),张瑜译，上海教育出版社2013年版。</w:t>
      </w:r>
    </w:p>
    <w:p w14:paraId="5B191DF7">
      <w:pPr>
        <w:spacing w:line="307" w:lineRule="auto"/>
        <w:rPr>
          <w:rFonts w:ascii="宋体" w:hAnsi="宋体" w:eastAsia="宋体" w:cs="宋体"/>
          <w:sz w:val="15"/>
          <w:szCs w:val="15"/>
        </w:rPr>
        <w:sectPr>
          <w:pgSz w:w="8200" w:h="12110"/>
          <w:pgMar w:top="400" w:right="1230" w:bottom="400" w:left="1149" w:header="0" w:footer="0" w:gutter="0"/>
          <w:cols w:space="720" w:num="1"/>
        </w:sectPr>
      </w:pPr>
    </w:p>
    <w:p w14:paraId="520D82AA">
      <w:pPr>
        <w:pStyle w:val="2"/>
        <w:spacing w:line="347" w:lineRule="auto"/>
      </w:pPr>
    </w:p>
    <w:p w14:paraId="44D38B10">
      <w:pPr>
        <w:spacing w:before="65" w:line="333" w:lineRule="auto"/>
        <w:ind w:left="111" w:right="45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其次，法学研究的国别色彩向来鲜明。国外的引注体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例未必适合中文著作，无法简单移植；即使拿</w:t>
      </w:r>
      <w:r>
        <w:rPr>
          <w:rFonts w:ascii="宋体" w:hAnsi="宋体" w:eastAsia="宋体" w:cs="宋体"/>
          <w:spacing w:val="5"/>
          <w:sz w:val="20"/>
          <w:szCs w:val="20"/>
        </w:rPr>
        <w:t>它引用外文文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献，对绝大多数中国作者和编者来说仍然太过复杂。以美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国法学期刊界流行的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为例，有一个时期，它要</w:t>
      </w:r>
      <w:r>
        <w:rPr>
          <w:rFonts w:ascii="宋体" w:hAnsi="宋体" w:eastAsia="宋体" w:cs="宋体"/>
          <w:spacing w:val="3"/>
          <w:sz w:val="20"/>
          <w:szCs w:val="20"/>
        </w:rPr>
        <w:t>求文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章名加引号，这一规范套用于中文文献上就不太符合书写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习惯；新版的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改变了规则，包括引入小型大写字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母，而这些规则对中国作者、编者和读者可能都不方便。所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以，还是要从中国法学的实际情况出发，制定一套自己的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规则。</w:t>
      </w:r>
    </w:p>
    <w:p w14:paraId="605AB475">
      <w:pPr>
        <w:spacing w:before="50" w:line="324" w:lineRule="auto"/>
        <w:ind w:left="11" w:right="460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最后，对于学术研究来说，互联网和数据库已</w:t>
      </w:r>
      <w:r>
        <w:rPr>
          <w:rFonts w:ascii="宋体" w:hAnsi="宋体" w:eastAsia="宋体" w:cs="宋体"/>
          <w:spacing w:val="13"/>
          <w:sz w:val="20"/>
          <w:szCs w:val="20"/>
        </w:rPr>
        <w:t>经成为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“当代”的一个主要特征。大量文献发表在互联网上，甚至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个人博客、微信公号上也有不少有价值的原创文章，完全禁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用互联网上的文献是行不通的。同时，海量文献收</w:t>
      </w:r>
      <w:r>
        <w:rPr>
          <w:rFonts w:ascii="宋体" w:hAnsi="宋体" w:eastAsia="宋体" w:cs="宋体"/>
          <w:spacing w:val="17"/>
          <w:sz w:val="20"/>
          <w:szCs w:val="20"/>
        </w:rPr>
        <w:t>录在数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据库中。在互联网和数据库上检索文献，是许多作者的第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一选择。是否要像以前那样一一标注出版社地点、文章页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码，也值得斟酌。但是，互联网上的文章鱼龙混杂，数据库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也还不能让人完全放心，如何引用特别需要规范。</w:t>
      </w:r>
    </w:p>
    <w:p w14:paraId="116C926D">
      <w:pPr>
        <w:spacing w:before="75" w:line="326" w:lineRule="auto"/>
        <w:ind w:left="111" w:right="477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综上，中国法学写作和出版中的引注体例亟需统一，而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引注体例的统一必须建立在细致、合用的基础上。</w:t>
      </w:r>
    </w:p>
    <w:p w14:paraId="0B58FA83">
      <w:pPr>
        <w:pStyle w:val="2"/>
        <w:spacing w:line="324" w:lineRule="auto"/>
      </w:pPr>
    </w:p>
    <w:p w14:paraId="5FD920B1">
      <w:pPr>
        <w:spacing w:before="65" w:line="219" w:lineRule="auto"/>
        <w:ind w:left="543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7"/>
          <w:sz w:val="20"/>
          <w:szCs w:val="20"/>
        </w:rPr>
        <w:t>二、引注手册的编写过程</w:t>
      </w:r>
    </w:p>
    <w:p w14:paraId="59D29783">
      <w:pPr>
        <w:pStyle w:val="2"/>
        <w:spacing w:line="418" w:lineRule="auto"/>
      </w:pPr>
    </w:p>
    <w:p w14:paraId="112395E8">
      <w:pPr>
        <w:spacing w:before="65" w:line="219" w:lineRule="auto"/>
        <w:ind w:left="5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统一引注体例大家都觉得是好事，却一直未能实现，问</w:t>
      </w:r>
    </w:p>
    <w:p w14:paraId="53E2B2B8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73" w:type="default"/>
          <w:pgSz w:w="8260" w:h="12060"/>
          <w:pgMar w:top="1692" w:right="1092" w:bottom="400" w:left="1239" w:header="1385" w:footer="0" w:gutter="0"/>
          <w:cols w:space="720" w:num="1"/>
        </w:sectPr>
      </w:pPr>
    </w:p>
    <w:p w14:paraId="5FB8C007">
      <w:pPr>
        <w:pStyle w:val="2"/>
        <w:spacing w:line="241" w:lineRule="auto"/>
      </w:pPr>
    </w:p>
    <w:p w14:paraId="38B70481">
      <w:pPr>
        <w:pStyle w:val="2"/>
        <w:spacing w:line="241" w:lineRule="auto"/>
      </w:pPr>
    </w:p>
    <w:p w14:paraId="31A1B1BC">
      <w:pPr>
        <w:pStyle w:val="2"/>
        <w:spacing w:line="242" w:lineRule="auto"/>
      </w:pPr>
    </w:p>
    <w:p w14:paraId="1CF48102">
      <w:pPr>
        <w:pStyle w:val="2"/>
        <w:spacing w:line="242" w:lineRule="auto"/>
      </w:pPr>
    </w:p>
    <w:p w14:paraId="6C74B636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60C0"/>
          <w:spacing w:val="-21"/>
          <w:sz w:val="20"/>
          <w:szCs w:val="20"/>
        </w:rPr>
        <w:t>·128</w:t>
      </w:r>
      <w:r>
        <w:rPr>
          <w:rFonts w:ascii="FangSong" w:hAnsi="FangSong" w:eastAsia="FangSong" w:cs="FangSong"/>
          <w:color w:val="2060D0"/>
          <w:spacing w:val="-21"/>
          <w:sz w:val="20"/>
          <w:szCs w:val="20"/>
        </w:rPr>
        <w:t xml:space="preserve">·  </w:t>
      </w:r>
      <w:r>
        <w:rPr>
          <w:rFonts w:ascii="FangSong" w:hAnsi="FangSong" w:eastAsia="FangSong" w:cs="FangSong"/>
          <w:color w:val="2060B0"/>
          <w:spacing w:val="-21"/>
          <w:sz w:val="20"/>
          <w:szCs w:val="20"/>
        </w:rPr>
        <w:t>法学引注手册(第二版)</w:t>
      </w:r>
    </w:p>
    <w:p w14:paraId="405DB83E">
      <w:pPr>
        <w:pStyle w:val="2"/>
        <w:spacing w:line="361" w:lineRule="auto"/>
      </w:pPr>
    </w:p>
    <w:p w14:paraId="44394405">
      <w:pPr>
        <w:spacing w:before="65" w:line="363" w:lineRule="auto"/>
        <w:ind w:left="380" w:righ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题很可能出在没有一个合理的路径和合适的步骤上。本引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注手册的编写在这方面做了一些探索。</w:t>
      </w:r>
    </w:p>
    <w:p w14:paraId="20F8E178">
      <w:pPr>
        <w:spacing w:before="200" w:line="221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(一)统一引注体例的路径设想</w:t>
      </w:r>
    </w:p>
    <w:p w14:paraId="17807A1C">
      <w:pPr>
        <w:spacing w:before="127" w:line="357" w:lineRule="auto"/>
        <w:ind w:left="380" w:right="156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统一引注体例这事由出版单位“各自为政”</w:t>
      </w:r>
      <w:r>
        <w:rPr>
          <w:rFonts w:ascii="宋体" w:hAnsi="宋体" w:eastAsia="宋体" w:cs="宋体"/>
          <w:spacing w:val="11"/>
          <w:sz w:val="20"/>
          <w:szCs w:val="20"/>
        </w:rPr>
        <w:t>不行，由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一个机构发布规则强行统一也不行；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一开始参与的机构太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少不行，太多也不容易。我们初步设想，由几家期刊、出版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机构联合制定，学术团体倡导使用，定期修改、逐步统一。</w:t>
      </w:r>
    </w:p>
    <w:p w14:paraId="1F11996C">
      <w:pPr>
        <w:spacing w:before="3" w:line="352" w:lineRule="auto"/>
        <w:ind w:left="380" w:right="16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首先，拟由几家主要法学期刊和法律图书出版机构作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为发起单位，派人组成一个起草小组。起草小组开会讨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论，在“求同去异”的基础上制定出一个相对具体周详的引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注体例。</w:t>
      </w:r>
    </w:p>
    <w:p w14:paraId="7CFD54EC">
      <w:pPr>
        <w:spacing w:before="11" w:line="351" w:lineRule="auto"/>
        <w:ind w:left="380" w:right="171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其次，倡导使用。讨论确定的引注体例公开发布，发起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单位首先使用，欢迎其他学术刊物和出版机构采用。</w:t>
      </w:r>
    </w:p>
    <w:p w14:paraId="52030C62">
      <w:pPr>
        <w:spacing w:before="2" w:line="351" w:lineRule="auto"/>
        <w:ind w:left="380" w:right="17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最后，定期修改。引注体例以发起单位的名义联合出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版，定期修改。各发起单位派人组成工作小组讨论修改，经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发起单位同意的其他机构也可以派人参与讨论。</w:t>
      </w:r>
    </w:p>
    <w:p w14:paraId="4A3C5A59">
      <w:pPr>
        <w:spacing w:before="213" w:line="221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(二)引注手册编写工作的流程</w:t>
      </w:r>
    </w:p>
    <w:p w14:paraId="3C593827">
      <w:pPr>
        <w:spacing w:before="124" w:line="342" w:lineRule="auto"/>
        <w:ind w:left="380" w:right="16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引注手册参考了多家出版单位的引注体例，它的编写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是众多学者和编辑共同参与、集体讨论的过程。</w:t>
      </w:r>
    </w:p>
    <w:p w14:paraId="4D829DAE">
      <w:pPr>
        <w:spacing w:before="1" w:line="380" w:lineRule="auto"/>
        <w:ind w:left="380" w:right="16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引注手册讨论稿的初稿由清华大学法学院的何海波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(负责中、英文文献)、冯术杰(负责法文文献)、</w:t>
      </w:r>
      <w:r>
        <w:rPr>
          <w:rFonts w:ascii="宋体" w:hAnsi="宋体" w:eastAsia="宋体" w:cs="宋体"/>
          <w:spacing w:val="6"/>
          <w:sz w:val="20"/>
          <w:szCs w:val="20"/>
        </w:rPr>
        <w:t>王钢(负责</w:t>
      </w:r>
    </w:p>
    <w:p w14:paraId="4E04119F">
      <w:pPr>
        <w:spacing w:line="380" w:lineRule="auto"/>
        <w:rPr>
          <w:rFonts w:ascii="宋体" w:hAnsi="宋体" w:eastAsia="宋体" w:cs="宋体"/>
          <w:sz w:val="20"/>
          <w:szCs w:val="20"/>
        </w:rPr>
        <w:sectPr>
          <w:headerReference r:id="rId74" w:type="default"/>
          <w:pgSz w:w="8200" w:h="12130"/>
          <w:pgMar w:top="400" w:right="1230" w:bottom="400" w:left="1129" w:header="0" w:footer="0" w:gutter="0"/>
          <w:cols w:space="720" w:num="1"/>
        </w:sectPr>
      </w:pPr>
    </w:p>
    <w:p w14:paraId="778E7A01">
      <w:pPr>
        <w:pStyle w:val="2"/>
        <w:spacing w:line="369" w:lineRule="auto"/>
      </w:pPr>
    </w:p>
    <w:p w14:paraId="0EBD73A7">
      <w:pPr>
        <w:spacing w:before="65" w:line="342" w:lineRule="auto"/>
        <w:ind w:left="100" w:right="46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德文文献)和龙俊(负责日文文献)拟写，何海波统稿。初稿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写成后，邀请院内外专家作了审读，其中陈</w:t>
      </w:r>
      <w:r>
        <w:rPr>
          <w:rFonts w:ascii="宋体" w:hAnsi="宋体" w:eastAsia="宋体" w:cs="宋体"/>
          <w:spacing w:val="5"/>
          <w:sz w:val="20"/>
          <w:szCs w:val="20"/>
        </w:rPr>
        <w:t>天昊审读了法文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文献，作了少量增补；王天华审读了日文文</w:t>
      </w:r>
      <w:r>
        <w:rPr>
          <w:rFonts w:ascii="宋体" w:hAnsi="宋体" w:eastAsia="宋体" w:cs="宋体"/>
          <w:spacing w:val="5"/>
          <w:sz w:val="20"/>
          <w:szCs w:val="20"/>
        </w:rPr>
        <w:t>献；陈卫佐通读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全文，提了多处意见。同事汤欣、屠凯也贡献了意</w:t>
      </w:r>
      <w:r>
        <w:rPr>
          <w:rFonts w:ascii="宋体" w:hAnsi="宋体" w:eastAsia="宋体" w:cs="宋体"/>
          <w:spacing w:val="5"/>
          <w:sz w:val="20"/>
          <w:szCs w:val="20"/>
        </w:rPr>
        <w:t>见。该稿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经车丕照主编决定，在《清华法学》试用。讨</w:t>
      </w:r>
      <w:r>
        <w:rPr>
          <w:rFonts w:ascii="宋体" w:hAnsi="宋体" w:eastAsia="宋体" w:cs="宋体"/>
          <w:spacing w:val="5"/>
          <w:sz w:val="20"/>
          <w:szCs w:val="20"/>
        </w:rPr>
        <w:t>论稿初稿曾在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微信群里发布，朱芒、王贵松、易明群、朱明哲、马剑银、谭冰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霖、江溯、彭、蒋浩等多位学者、编辑提出了宝贵意</w:t>
      </w:r>
      <w:r>
        <w:rPr>
          <w:rFonts w:ascii="宋体" w:hAnsi="宋体" w:eastAsia="宋体" w:cs="宋体"/>
          <w:spacing w:val="1"/>
          <w:sz w:val="20"/>
          <w:szCs w:val="20"/>
        </w:rPr>
        <w:t>见。</w:t>
      </w:r>
    </w:p>
    <w:p w14:paraId="4B4594D9">
      <w:pPr>
        <w:spacing w:line="342" w:lineRule="auto"/>
        <w:ind w:right="397" w:firstLine="5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2018年12月24日，多家期刊和出版社在清华大学法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学院举行“法学著作引注体例讨论会”,《中国法学》《中外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法学》《法学研究》《法学家》《法学评论》《法制与社会发展》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《现代法学》《清华法学》等刊物和北京大学出版社、法律出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版社的负责人员参加了会议。〔8〕会议对统一引注体例的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必要性、路线图和工作安排达成了基本共识。与会</w:t>
      </w:r>
      <w:r>
        <w:rPr>
          <w:rFonts w:ascii="宋体" w:hAnsi="宋体" w:eastAsia="宋体" w:cs="宋体"/>
          <w:spacing w:val="17"/>
          <w:sz w:val="20"/>
          <w:szCs w:val="20"/>
        </w:rPr>
        <w:t>人员还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在《中国法学》总编辑张新宝的主持下，对《</w:t>
      </w:r>
      <w:r>
        <w:rPr>
          <w:rFonts w:ascii="宋体" w:hAnsi="宋体" w:eastAsia="宋体" w:cs="宋体"/>
          <w:spacing w:val="1"/>
          <w:sz w:val="20"/>
          <w:szCs w:val="20"/>
        </w:rPr>
        <w:t>法学著作引注体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例(讨论稿)》进行了具体讨论。会后，何海波综合讨论中提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出的意见，对讨论稿作了修改。</w:t>
      </w:r>
    </w:p>
    <w:p w14:paraId="5331988C">
      <w:pPr>
        <w:spacing w:line="219" w:lineRule="auto"/>
        <w:ind w:left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2019年4月13日，上述单位人员组成的</w:t>
      </w:r>
      <w:r>
        <w:rPr>
          <w:rFonts w:ascii="宋体" w:hAnsi="宋体" w:eastAsia="宋体" w:cs="宋体"/>
          <w:spacing w:val="16"/>
          <w:sz w:val="20"/>
          <w:szCs w:val="20"/>
        </w:rPr>
        <w:t>工作小组再次</w:t>
      </w:r>
    </w:p>
    <w:p w14:paraId="7A1E0D0D">
      <w:pPr>
        <w:pStyle w:val="2"/>
        <w:spacing w:line="380" w:lineRule="auto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109220</wp:posOffset>
            </wp:positionV>
            <wp:extent cx="863600" cy="6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63606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0EBB2">
      <w:pPr>
        <w:spacing w:before="45" w:line="317" w:lineRule="auto"/>
        <w:ind w:left="30" w:right="387" w:firstLine="329"/>
        <w:jc w:val="both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4"/>
          <w:sz w:val="14"/>
          <w:szCs w:val="14"/>
        </w:rPr>
        <w:t>〔8〕与会人员有：《中国法学》总编辑张新宝、《清华法学》主编车丕照、</w:t>
      </w:r>
      <w:r>
        <w:rPr>
          <w:rFonts w:ascii="宋体" w:hAnsi="宋体" w:eastAsia="宋体" w:cs="宋体"/>
          <w:spacing w:val="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8"/>
          <w:sz w:val="14"/>
          <w:szCs w:val="14"/>
        </w:rPr>
        <w:t>《中外法学》主编王锡锌、《现代法学》主编许明月、《法学研究》副主编谢海定、</w:t>
      </w:r>
      <w:r>
        <w:rPr>
          <w:rFonts w:ascii="宋体" w:hAnsi="宋体" w:eastAsia="宋体" w:cs="宋体"/>
          <w:spacing w:val="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0"/>
          <w:sz w:val="14"/>
          <w:szCs w:val="14"/>
        </w:rPr>
        <w:t>《法学家》副主编尤陈俊、《法学评论》副主编江国华、《法制与社会发展》副主</w:t>
      </w:r>
      <w:r>
        <w:rPr>
          <w:rFonts w:ascii="宋体" w:hAnsi="宋体" w:eastAsia="宋体" w:cs="宋体"/>
          <w:spacing w:val="4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15"/>
          <w:sz w:val="14"/>
          <w:szCs w:val="14"/>
        </w:rPr>
        <w:t>编苗炎、《环球法律评论》编辑田夫、北京大学出版社</w:t>
      </w:r>
      <w:r>
        <w:rPr>
          <w:rFonts w:ascii="宋体" w:hAnsi="宋体" w:eastAsia="宋体" w:cs="宋体"/>
          <w:spacing w:val="14"/>
          <w:sz w:val="14"/>
          <w:szCs w:val="14"/>
        </w:rPr>
        <w:t>副总编辑蒋浩、法律出版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11"/>
          <w:sz w:val="14"/>
          <w:szCs w:val="14"/>
        </w:rPr>
        <w:t>社编校部主任班运华、《中国法学》副总编</w:t>
      </w:r>
      <w:r>
        <w:rPr>
          <w:rFonts w:ascii="宋体" w:hAnsi="宋体" w:eastAsia="宋体" w:cs="宋体"/>
          <w:spacing w:val="10"/>
          <w:sz w:val="14"/>
          <w:szCs w:val="14"/>
        </w:rPr>
        <w:t>辑王莉萍和编辑任彦、《法学研究》编</w:t>
      </w:r>
    </w:p>
    <w:p w14:paraId="784EF89F">
      <w:pPr>
        <w:spacing w:before="1" w:line="318" w:lineRule="auto"/>
        <w:ind w:left="100" w:right="466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5"/>
          <w:sz w:val="14"/>
          <w:szCs w:val="14"/>
        </w:rPr>
        <w:t>辑李曼、《中外法学》编辑高薇，及《清华法学</w:t>
      </w:r>
      <w:r>
        <w:rPr>
          <w:rFonts w:ascii="宋体" w:hAnsi="宋体" w:eastAsia="宋体" w:cs="宋体"/>
          <w:spacing w:val="4"/>
          <w:sz w:val="14"/>
          <w:szCs w:val="14"/>
        </w:rPr>
        <w:t>》副主编何海波、主编助理屠凯、编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8"/>
          <w:sz w:val="14"/>
          <w:szCs w:val="14"/>
        </w:rPr>
        <w:t>辑部主任徐雨衡。</w:t>
      </w:r>
    </w:p>
    <w:p w14:paraId="412B6124">
      <w:pPr>
        <w:spacing w:line="318" w:lineRule="auto"/>
        <w:rPr>
          <w:rFonts w:ascii="宋体" w:hAnsi="宋体" w:eastAsia="宋体" w:cs="宋体"/>
          <w:sz w:val="14"/>
          <w:szCs w:val="14"/>
        </w:rPr>
        <w:sectPr>
          <w:headerReference r:id="rId75" w:type="default"/>
          <w:pgSz w:w="8260" w:h="12070"/>
          <w:pgMar w:top="1682" w:right="1122" w:bottom="400" w:left="1220" w:header="1375" w:footer="0" w:gutter="0"/>
          <w:cols w:space="720" w:num="1"/>
        </w:sectPr>
      </w:pPr>
    </w:p>
    <w:p w14:paraId="149EF9AD">
      <w:pPr>
        <w:pStyle w:val="2"/>
        <w:spacing w:line="346" w:lineRule="auto"/>
      </w:pPr>
    </w:p>
    <w:p w14:paraId="1F34A3FA">
      <w:pPr>
        <w:spacing w:before="65" w:line="342" w:lineRule="auto"/>
        <w:ind w:left="389" w:right="115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在清华大学法学院举行会议，对修改后的《法学著作引注体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例(讨论稿)》进行了整整一天的讨论。〔9〕讨论内容涉及引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注体例的一般规范以及中英文引注体例。事后，</w:t>
      </w:r>
      <w:r>
        <w:rPr>
          <w:rFonts w:ascii="宋体" w:hAnsi="宋体" w:eastAsia="宋体" w:cs="宋体"/>
          <w:spacing w:val="11"/>
          <w:sz w:val="20"/>
          <w:szCs w:val="20"/>
        </w:rPr>
        <w:t>中国法制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出版社的马颖女士和中国政法大学出版社的余娟女士反馈 </w:t>
      </w:r>
      <w:r>
        <w:rPr>
          <w:rFonts w:ascii="宋体" w:hAnsi="宋体" w:eastAsia="宋体" w:cs="宋体"/>
          <w:spacing w:val="3"/>
          <w:sz w:val="20"/>
          <w:szCs w:val="20"/>
        </w:rPr>
        <w:t>了各自单位对讨论稿的意见，《中外法学》的高薇编辑对德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文引注体例作了一点增补。在这些意见的基础</w:t>
      </w:r>
      <w:r>
        <w:rPr>
          <w:rFonts w:ascii="宋体" w:hAnsi="宋体" w:eastAsia="宋体" w:cs="宋体"/>
          <w:spacing w:val="11"/>
          <w:sz w:val="20"/>
          <w:szCs w:val="20"/>
        </w:rPr>
        <w:t>上，工作小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组对讨论稿的内容和编排再次作了修改。修改后的讨论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3"/>
          <w:sz w:val="20"/>
          <w:szCs w:val="20"/>
        </w:rPr>
        <w:t>稿，名称改为《法学引注手册》,条文从6</w:t>
      </w:r>
      <w:r>
        <w:rPr>
          <w:rFonts w:ascii="宋体" w:hAnsi="宋体" w:eastAsia="宋体" w:cs="宋体"/>
          <w:spacing w:val="22"/>
          <w:sz w:val="20"/>
          <w:szCs w:val="20"/>
        </w:rPr>
        <w:t>9条增加到98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条，基本形成了目前的框架。</w:t>
      </w:r>
    </w:p>
    <w:p w14:paraId="0D293E4F">
      <w:pPr>
        <w:spacing w:before="19" w:line="342" w:lineRule="auto"/>
        <w:ind w:left="389" w:right="11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2019年8月20日，在云南昆明举行的中国法学会法学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期刊研究会年会印发了《法学引注手册(审议稿)》;应法学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期刊研究会指派，何海波在会上就审议稿作了说明。在会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议前后，《中国法学》的编辑任彦校对了审议</w:t>
      </w:r>
      <w:r>
        <w:rPr>
          <w:rFonts w:ascii="宋体" w:hAnsi="宋体" w:eastAsia="宋体" w:cs="宋体"/>
          <w:spacing w:val="3"/>
          <w:sz w:val="20"/>
          <w:szCs w:val="20"/>
        </w:rPr>
        <w:t>稿并提出许多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意见，《华东政法大学学报》马长山主编、知识产权出</w:t>
      </w:r>
      <w:r>
        <w:rPr>
          <w:rFonts w:ascii="宋体" w:hAnsi="宋体" w:eastAsia="宋体" w:cs="宋体"/>
          <w:spacing w:val="-5"/>
          <w:sz w:val="20"/>
          <w:szCs w:val="20"/>
        </w:rPr>
        <w:t>版社庞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从容副编审就审议稿提出了详细意见，《中国法律评论》执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行主编袁方、人民法院出版社总编辑助理韦钦平、中国检察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出版社李健副编审也提出了具体的意见。武汉大学张辉教 </w:t>
      </w:r>
      <w:r>
        <w:rPr>
          <w:rFonts w:ascii="宋体" w:hAnsi="宋体" w:eastAsia="宋体" w:cs="宋体"/>
          <w:spacing w:val="20"/>
          <w:sz w:val="20"/>
          <w:szCs w:val="20"/>
        </w:rPr>
        <w:t>授补充了国际法院和国际仲裁机构案例英文文本的引注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体例。</w:t>
      </w:r>
    </w:p>
    <w:p w14:paraId="171C269A">
      <w:pPr>
        <w:pStyle w:val="2"/>
        <w:spacing w:line="248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33020</wp:posOffset>
            </wp:positionV>
            <wp:extent cx="857250" cy="635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2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66D58">
      <w:pPr>
        <w:spacing w:before="48" w:line="297" w:lineRule="auto"/>
        <w:ind w:left="314" w:right="74" w:firstLine="34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〔9〕与会人员有：《中国法学》总编辑张新宝和编辑任彦、《中外法学》副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主编车浩和编辑高薇、《法学家》副主编尤陈俊、《法学评论》副主编江国华、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《法制与社会发展》副主编苗炎、北京大学出版社副总编辑蒋浩、法律出版</w:t>
      </w:r>
      <w:r>
        <w:rPr>
          <w:rFonts w:ascii="宋体" w:hAnsi="宋体" w:eastAsia="宋体" w:cs="宋体"/>
          <w:spacing w:val="2"/>
          <w:sz w:val="15"/>
          <w:szCs w:val="15"/>
        </w:rPr>
        <w:t>社编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校部主任班运华及《清华法学》副主编何海波。</w:t>
      </w:r>
    </w:p>
    <w:p w14:paraId="43F5C880">
      <w:pPr>
        <w:spacing w:line="297" w:lineRule="auto"/>
        <w:rPr>
          <w:rFonts w:ascii="宋体" w:hAnsi="宋体" w:eastAsia="宋体" w:cs="宋体"/>
          <w:sz w:val="15"/>
          <w:szCs w:val="15"/>
        </w:rPr>
        <w:sectPr>
          <w:headerReference r:id="rId76" w:type="default"/>
          <w:pgSz w:w="8200" w:h="12110"/>
          <w:pgMar w:top="1682" w:right="1230" w:bottom="400" w:left="1149" w:header="1375" w:footer="0" w:gutter="0"/>
          <w:cols w:space="720" w:num="1"/>
        </w:sectPr>
      </w:pPr>
    </w:p>
    <w:p w14:paraId="00652D23">
      <w:pPr>
        <w:pStyle w:val="2"/>
        <w:spacing w:line="346" w:lineRule="auto"/>
      </w:pPr>
    </w:p>
    <w:p w14:paraId="641BAB8C">
      <w:pPr>
        <w:spacing w:before="65" w:line="358" w:lineRule="auto"/>
        <w:ind w:left="170" w:right="388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2019年10月14日，遵法学期刊研究会</w:t>
      </w:r>
      <w:r>
        <w:rPr>
          <w:rFonts w:ascii="宋体" w:hAnsi="宋体" w:eastAsia="宋体" w:cs="宋体"/>
          <w:spacing w:val="19"/>
          <w:sz w:val="20"/>
          <w:szCs w:val="20"/>
        </w:rPr>
        <w:t>张新宝会长的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意见，引注手册的拟定稿送呈共同制定单位审阅。在反馈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9"/>
          <w:sz w:val="20"/>
          <w:szCs w:val="20"/>
        </w:rPr>
        <w:t>意见基础上作少量技术性修改后，于11月6日基本定稿。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引注手册最终扩充到101条。</w:t>
      </w:r>
    </w:p>
    <w:p w14:paraId="40E1FA73">
      <w:pPr>
        <w:spacing w:before="3" w:line="351" w:lineRule="auto"/>
        <w:ind w:left="170" w:right="472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除了前面提到的，引注手册的起草还得到诸多人士的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支持和帮助。圣路易斯华盛顿大学法学院的罗</w:t>
      </w:r>
      <w:r>
        <w:rPr>
          <w:rFonts w:ascii="宋体" w:hAnsi="宋体" w:eastAsia="宋体" w:cs="宋体"/>
          <w:spacing w:val="12"/>
          <w:sz w:val="20"/>
          <w:szCs w:val="20"/>
        </w:rPr>
        <w:t>伟教授给予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了支持，清华大学法学院聂鑫、李平等多位学者提供了具体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的意见。在出版过程中，北京大学出版社的编辑作了认真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的校对，提出很多修改意见。编写组和我个人对于各方的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支持和帮助深为感动。</w:t>
      </w:r>
    </w:p>
    <w:p w14:paraId="210D6D44">
      <w:pPr>
        <w:pStyle w:val="2"/>
        <w:spacing w:line="344" w:lineRule="auto"/>
      </w:pPr>
    </w:p>
    <w:p w14:paraId="534028E9">
      <w:pPr>
        <w:spacing w:before="65" w:line="219" w:lineRule="auto"/>
        <w:ind w:left="583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三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、引注手册的基本内容</w:t>
      </w:r>
    </w:p>
    <w:p w14:paraId="3158726A">
      <w:pPr>
        <w:pStyle w:val="2"/>
        <w:spacing w:line="404" w:lineRule="auto"/>
      </w:pPr>
    </w:p>
    <w:p w14:paraId="118A1F24">
      <w:pPr>
        <w:spacing w:before="65" w:line="221" w:lineRule="auto"/>
        <w:ind w:left="67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(一)引注手册的主要方面</w:t>
      </w:r>
    </w:p>
    <w:p w14:paraId="65C4345B">
      <w:pPr>
        <w:spacing w:before="145" w:line="355" w:lineRule="auto"/>
        <w:ind w:left="170" w:right="473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引注手册着重总结引注文献的格式。著作正文、文后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参考文献以及解释性的注释，基本没有涉及。</w:t>
      </w:r>
    </w:p>
    <w:p w14:paraId="3531C5FF">
      <w:pPr>
        <w:spacing w:before="1" w:line="341" w:lineRule="auto"/>
        <w:ind w:left="170" w:right="47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引注手册讨论了引注的基本要求、引注的一般格式以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及与引注有关的论文部件，作为引注的一般规范。</w:t>
      </w:r>
    </w:p>
    <w:p w14:paraId="7338DAD1">
      <w:pPr>
        <w:spacing w:before="3" w:line="353" w:lineRule="auto"/>
        <w:ind w:left="170" w:right="481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中文引注体例按照引注文献的性质分别介绍，依次为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纸质出版文献、网络电子文献、未发表文献、法律文</w:t>
      </w:r>
      <w:r>
        <w:rPr>
          <w:rFonts w:ascii="宋体" w:hAnsi="宋体" w:eastAsia="宋体" w:cs="宋体"/>
          <w:spacing w:val="-4"/>
          <w:sz w:val="20"/>
          <w:szCs w:val="20"/>
        </w:rPr>
        <w:t>件、司法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案例和统计数据。</w:t>
      </w:r>
    </w:p>
    <w:p w14:paraId="375EEB91">
      <w:pPr>
        <w:spacing w:line="218" w:lineRule="auto"/>
        <w:ind w:left="5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3"/>
          <w:sz w:val="20"/>
          <w:szCs w:val="20"/>
        </w:rPr>
        <w:t>考虑到中国法学著作中对外文文献的引用相当频</w:t>
      </w:r>
    </w:p>
    <w:p w14:paraId="4BCC009E">
      <w:pPr>
        <w:spacing w:line="218" w:lineRule="auto"/>
        <w:rPr>
          <w:rFonts w:ascii="宋体" w:hAnsi="宋体" w:eastAsia="宋体" w:cs="宋体"/>
          <w:sz w:val="20"/>
          <w:szCs w:val="20"/>
        </w:rPr>
        <w:sectPr>
          <w:headerReference r:id="rId77" w:type="default"/>
          <w:pgSz w:w="8260" w:h="12060"/>
          <w:pgMar w:top="1732" w:right="1051" w:bottom="400" w:left="1239" w:header="1425" w:footer="0" w:gutter="0"/>
          <w:cols w:space="720" w:num="1"/>
        </w:sectPr>
      </w:pPr>
    </w:p>
    <w:p w14:paraId="68C128DD">
      <w:pPr>
        <w:pStyle w:val="2"/>
        <w:spacing w:line="316" w:lineRule="auto"/>
      </w:pPr>
    </w:p>
    <w:p w14:paraId="48CC609A">
      <w:pPr>
        <w:spacing w:before="65" w:line="374" w:lineRule="auto"/>
        <w:ind w:left="379" w:right="20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繁，引注手册用较多的篇幅列明了英、法、德、日四种文献的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常用引注体例。</w:t>
      </w:r>
    </w:p>
    <w:p w14:paraId="5B233905">
      <w:pPr>
        <w:spacing w:before="147" w:line="221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(二)学术引用的原则</w:t>
      </w:r>
    </w:p>
    <w:p w14:paraId="2429EBEF">
      <w:pPr>
        <w:spacing w:before="133" w:line="348" w:lineRule="auto"/>
        <w:ind w:left="379" w:right="19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引注手册明确了学术引用的几个原则，分别回答“什么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地方需要引用”“引用什么文献”“如何标注文献</w:t>
      </w:r>
      <w:r>
        <w:rPr>
          <w:rFonts w:ascii="宋体" w:hAnsi="宋体" w:eastAsia="宋体" w:cs="宋体"/>
          <w:spacing w:val="-5"/>
          <w:sz w:val="20"/>
          <w:szCs w:val="20"/>
        </w:rPr>
        <w:t>信息”三个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问题。</w:t>
      </w:r>
    </w:p>
    <w:p w14:paraId="61D1A171">
      <w:pPr>
        <w:spacing w:before="2" w:line="342" w:lineRule="auto"/>
        <w:ind w:left="379" w:right="13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一是使用引注应当必要和适度。引注是文章的辅助部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分，是正文的补充。涉及学术观点、法律文件、事件、案例、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统计数据等，需要交代出处而又不便在正文中叙明的，才用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引注形式。应当避免繁琐引注，谨慎使用外文夹注，尽量避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免一句多注或者连续一句一注，以防干扰正文阅读。学术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写作应当尊重前人的智力成果，但提倡作者用自己的话来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论述。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一般的意思无须引用，直接引用不宜太多；没有必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要，不大段引用原文。</w:t>
      </w:r>
    </w:p>
    <w:p w14:paraId="5041E659">
      <w:pPr>
        <w:spacing w:before="32" w:line="342" w:lineRule="auto"/>
        <w:ind w:left="379" w:right="11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二是应当引用真实可靠、内容相关、权威稳定的文献。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作者应当对文献引用承担首要责任，不得引</w:t>
      </w:r>
      <w:r>
        <w:rPr>
          <w:rFonts w:ascii="宋体" w:hAnsi="宋体" w:eastAsia="宋体" w:cs="宋体"/>
          <w:spacing w:val="11"/>
          <w:sz w:val="20"/>
          <w:szCs w:val="20"/>
        </w:rPr>
        <w:t>用未经查核的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1"/>
          <w:sz w:val="20"/>
          <w:szCs w:val="20"/>
        </w:rPr>
        <w:t>文献，不得歪曲他人观点。在引用文献的选择上，中文优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先、纸质优先、原创优先。相关外国文献有中文译本的，原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则上引用中文译本，或者在引用外文文献时提示中文</w:t>
      </w:r>
      <w:r>
        <w:rPr>
          <w:rFonts w:ascii="宋体" w:hAnsi="宋体" w:eastAsia="宋体" w:cs="宋体"/>
          <w:spacing w:val="6"/>
          <w:sz w:val="20"/>
          <w:szCs w:val="20"/>
        </w:rPr>
        <w:t>译本。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有纸质出版文献的，不引用网络、电视资料，尤其是“百度百</w:t>
      </w:r>
      <w:r>
        <w:rPr>
          <w:rFonts w:ascii="宋体" w:hAnsi="宋体" w:eastAsia="宋体" w:cs="宋体"/>
          <w:sz w:val="20"/>
          <w:szCs w:val="20"/>
        </w:rPr>
        <w:t xml:space="preserve">  科”等有待查核的资料。有多个相关文献的，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 xml:space="preserve">一般引用原初  </w:t>
      </w:r>
      <w:r>
        <w:rPr>
          <w:rFonts w:ascii="宋体" w:hAnsi="宋体" w:eastAsia="宋体" w:cs="宋体"/>
          <w:spacing w:val="3"/>
          <w:sz w:val="20"/>
          <w:szCs w:val="20"/>
        </w:rPr>
        <w:t>文献，不引用网络或者其他介质转载的文献，包括新浪、搜</w:t>
      </w:r>
    </w:p>
    <w:p w14:paraId="14E54315">
      <w:pPr>
        <w:spacing w:line="342" w:lineRule="auto"/>
        <w:rPr>
          <w:rFonts w:ascii="宋体" w:hAnsi="宋体" w:eastAsia="宋体" w:cs="宋体"/>
          <w:sz w:val="20"/>
          <w:szCs w:val="20"/>
        </w:rPr>
        <w:sectPr>
          <w:headerReference r:id="rId78" w:type="default"/>
          <w:pgSz w:w="8200" w:h="12120"/>
          <w:pgMar w:top="1752" w:right="1230" w:bottom="400" w:left="1090" w:header="1445" w:footer="0" w:gutter="0"/>
          <w:cols w:space="720" w:num="1"/>
        </w:sectPr>
      </w:pPr>
    </w:p>
    <w:p w14:paraId="27F305CC">
      <w:pPr>
        <w:pStyle w:val="2"/>
        <w:spacing w:line="337" w:lineRule="auto"/>
      </w:pPr>
    </w:p>
    <w:p w14:paraId="17864943">
      <w:pPr>
        <w:spacing w:before="65" w:line="351" w:lineRule="auto"/>
        <w:ind w:left="150" w:right="4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狐等门户网站和各种文摘。慎用转引，作者有</w:t>
      </w:r>
      <w:r>
        <w:rPr>
          <w:rFonts w:ascii="宋体" w:hAnsi="宋体" w:eastAsia="宋体" w:cs="宋体"/>
          <w:spacing w:val="13"/>
          <w:sz w:val="20"/>
          <w:szCs w:val="20"/>
        </w:rPr>
        <w:t>条件查找和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阅读原初文献的，有义务查找并引用原初文献。</w:t>
      </w:r>
    </w:p>
    <w:p w14:paraId="3E4246C4">
      <w:pPr>
        <w:spacing w:before="2" w:line="342" w:lineRule="auto"/>
        <w:ind w:left="150" w:right="453" w:firstLine="45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三是保证引注信息准确、完整，力求简洁、流畅。已出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版文献的作者、文献名称和出版信息，原则上从原文原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著,具体根据版权信息而定。原文原著的名称包含多个部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分的，原则上应当全文引用，不省略。在保证基本信息完整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的前提下，引注信息尽可能简洁、流畅，符合读者的</w:t>
      </w:r>
      <w:r>
        <w:rPr>
          <w:rFonts w:ascii="宋体" w:hAnsi="宋体" w:eastAsia="宋体" w:cs="宋体"/>
          <w:spacing w:val="4"/>
          <w:sz w:val="20"/>
          <w:szCs w:val="20"/>
        </w:rPr>
        <w:t>阅读习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惯。引用外文文献，需要照顾中国读者的知识结构，慎用简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称；一般不作翻译，直接使用外文，必要时可加以解释或者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评注。</w:t>
      </w:r>
    </w:p>
    <w:p w14:paraId="2F093301">
      <w:pPr>
        <w:spacing w:before="239" w:line="221" w:lineRule="auto"/>
        <w:ind w:left="67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(三)引注体例的编排方式</w:t>
      </w:r>
    </w:p>
    <w:p w14:paraId="2DC47064">
      <w:pPr>
        <w:spacing w:before="125" w:line="342" w:lineRule="auto"/>
        <w:ind w:left="150" w:right="448" w:firstLine="45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为方便查阅和引用，引注手册参考中国法律的通常体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例，分级编排，以条为主，条文序数用阿拉伯数字、连续编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号。除了一般性规范，还针对不同语种、不同类型的文献设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置了相应的规范。中文纸质出版文献情况复杂，按作者、文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献名称、出版信息、页码和章节的顺序编排。</w:t>
      </w:r>
    </w:p>
    <w:p w14:paraId="22615D26">
      <w:pPr>
        <w:pStyle w:val="2"/>
        <w:spacing w:line="307" w:lineRule="auto"/>
      </w:pPr>
    </w:p>
    <w:p w14:paraId="18DE11D6">
      <w:pPr>
        <w:spacing w:before="65" w:line="219" w:lineRule="auto"/>
        <w:ind w:left="603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4"/>
          <w:sz w:val="20"/>
          <w:szCs w:val="20"/>
        </w:rPr>
        <w:t>四、引注手册的编写方针</w:t>
      </w:r>
    </w:p>
    <w:p w14:paraId="6D0D5219">
      <w:pPr>
        <w:pStyle w:val="2"/>
        <w:spacing w:line="416" w:lineRule="auto"/>
      </w:pPr>
    </w:p>
    <w:p w14:paraId="69C7AB61">
      <w:pPr>
        <w:spacing w:before="65" w:line="334" w:lineRule="auto"/>
        <w:ind w:left="150" w:right="457" w:firstLine="45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为最大限度地实现统一、细致、合用的目标，引注手册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采取的编写方针是：遵守法律，遵循惯例，尊重作者、编者和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读者。</w:t>
      </w:r>
    </w:p>
    <w:p w14:paraId="50506B83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headerReference r:id="rId79" w:type="default"/>
          <w:pgSz w:w="8260" w:h="12080"/>
          <w:pgMar w:top="1722" w:right="1062" w:bottom="400" w:left="1239" w:header="1415" w:footer="0" w:gutter="0"/>
          <w:cols w:space="720" w:num="1"/>
        </w:sectPr>
      </w:pPr>
    </w:p>
    <w:p w14:paraId="198DAC98">
      <w:pPr>
        <w:pStyle w:val="2"/>
        <w:spacing w:line="263" w:lineRule="auto"/>
      </w:pPr>
    </w:p>
    <w:p w14:paraId="437321A4">
      <w:pPr>
        <w:pStyle w:val="2"/>
        <w:spacing w:line="263" w:lineRule="auto"/>
      </w:pPr>
    </w:p>
    <w:p w14:paraId="7899541C">
      <w:pPr>
        <w:pStyle w:val="2"/>
        <w:spacing w:line="264" w:lineRule="auto"/>
      </w:pPr>
    </w:p>
    <w:p w14:paraId="53023CFF">
      <w:pPr>
        <w:pStyle w:val="2"/>
        <w:spacing w:line="264" w:lineRule="auto"/>
      </w:pPr>
    </w:p>
    <w:p w14:paraId="2063B2B5">
      <w:pPr>
        <w:spacing w:before="55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宋体" w:hAnsi="宋体" w:eastAsia="宋体" w:cs="宋体"/>
          <w:color w:val="1050C0"/>
          <w:spacing w:val="-1"/>
          <w:sz w:val="17"/>
          <w:szCs w:val="17"/>
        </w:rPr>
        <w:t>·134</w:t>
      </w:r>
      <w:r>
        <w:rPr>
          <w:rFonts w:ascii="宋体" w:hAnsi="宋体" w:eastAsia="宋体" w:cs="宋体"/>
          <w:color w:val="1050C0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color w:val="2060E0"/>
          <w:spacing w:val="-1"/>
          <w:sz w:val="17"/>
          <w:szCs w:val="17"/>
        </w:rPr>
        <w:t>·</w:t>
      </w:r>
      <w:r>
        <w:rPr>
          <w:rFonts w:ascii="FangSong" w:hAnsi="FangSong" w:eastAsia="FangSong" w:cs="FangSong"/>
          <w:color w:val="2060E0"/>
          <w:spacing w:val="17"/>
          <w:sz w:val="17"/>
          <w:szCs w:val="17"/>
        </w:rPr>
        <w:t xml:space="preserve">  </w:t>
      </w:r>
      <w:r>
        <w:rPr>
          <w:rFonts w:ascii="FangSong" w:hAnsi="FangSong" w:eastAsia="FangSong" w:cs="FangSong"/>
          <w:color w:val="2070B0"/>
          <w:spacing w:val="-1"/>
          <w:sz w:val="17"/>
          <w:szCs w:val="17"/>
        </w:rPr>
        <w:t>法学引注手册(第二版)</w:t>
      </w:r>
    </w:p>
    <w:p w14:paraId="742A1437">
      <w:pPr>
        <w:pStyle w:val="2"/>
        <w:spacing w:line="281" w:lineRule="auto"/>
      </w:pPr>
    </w:p>
    <w:p w14:paraId="2112A574">
      <w:pPr>
        <w:pStyle w:val="2"/>
        <w:spacing w:line="281" w:lineRule="auto"/>
      </w:pPr>
    </w:p>
    <w:p w14:paraId="6B57E67B">
      <w:pPr>
        <w:spacing w:before="68" w:line="222" w:lineRule="auto"/>
        <w:ind w:left="882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"/>
          <w:sz w:val="21"/>
          <w:szCs w:val="21"/>
        </w:rPr>
        <w:t>(一)遵守法律</w:t>
      </w:r>
    </w:p>
    <w:p w14:paraId="22236752">
      <w:pPr>
        <w:spacing w:before="99" w:line="349" w:lineRule="auto"/>
        <w:ind w:left="379" w:right="202" w:firstLine="43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"/>
          <w:sz w:val="21"/>
          <w:szCs w:val="21"/>
        </w:rPr>
        <w:t>与引注体例相关的法律，主要有《国家通用语言文字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法》以及出版行业的相关法规。法律的强制性规</w:t>
      </w:r>
      <w:r>
        <w:rPr>
          <w:rFonts w:ascii="宋体" w:hAnsi="宋体" w:eastAsia="宋体" w:cs="宋体"/>
          <w:spacing w:val="1"/>
          <w:sz w:val="21"/>
          <w:szCs w:val="21"/>
        </w:rPr>
        <w:t>定比较原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则。与引注体例直接相关的，目前主要有三个国</w:t>
      </w:r>
      <w:r>
        <w:rPr>
          <w:rFonts w:ascii="宋体" w:hAnsi="宋体" w:eastAsia="宋体" w:cs="宋体"/>
          <w:spacing w:val="1"/>
          <w:sz w:val="21"/>
          <w:szCs w:val="21"/>
        </w:rPr>
        <w:t>家标准和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行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业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标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准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48E1887C">
      <w:pPr>
        <w:spacing w:before="17" w:line="394" w:lineRule="auto"/>
        <w:ind w:left="379" w:right="134" w:firstLine="43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2"/>
          <w:sz w:val="21"/>
          <w:szCs w:val="21"/>
        </w:rPr>
        <w:t>第一个是教育部办公厅2000年发布的《中国</w:t>
      </w:r>
      <w:r>
        <w:rPr>
          <w:rFonts w:ascii="宋体" w:hAnsi="宋体" w:eastAsia="宋体" w:cs="宋体"/>
          <w:spacing w:val="1"/>
          <w:sz w:val="21"/>
          <w:szCs w:val="21"/>
        </w:rPr>
        <w:t>高等学校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17"/>
          <w:szCs w:val="17"/>
        </w:rPr>
        <w:t>社会科学学报编排规范(修订版)》(教社政厅〔</w:t>
      </w:r>
      <w:r>
        <w:rPr>
          <w:rFonts w:ascii="宋体" w:hAnsi="宋体" w:eastAsia="宋体" w:cs="宋体"/>
          <w:spacing w:val="27"/>
          <w:sz w:val="17"/>
          <w:szCs w:val="17"/>
        </w:rPr>
        <w:t>2000〕1号)。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3"/>
          <w:sz w:val="17"/>
          <w:szCs w:val="17"/>
        </w:rPr>
        <w:t>这份编排规范为部分高校学报所采用，形成特色鲜明的“学</w:t>
      </w:r>
      <w:r>
        <w:rPr>
          <w:rFonts w:ascii="宋体" w:hAnsi="宋体" w:eastAsia="宋体" w:cs="宋体"/>
          <w:spacing w:val="5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18"/>
          <w:sz w:val="17"/>
          <w:szCs w:val="17"/>
        </w:rPr>
        <w:t>报体”。〔10〕“学报体”没有考虑法律文献引用的特殊性，与</w:t>
      </w:r>
      <w:r>
        <w:rPr>
          <w:rFonts w:ascii="宋体" w:hAnsi="宋体" w:eastAsia="宋体" w:cs="宋体"/>
          <w:spacing w:val="5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33"/>
          <w:sz w:val="17"/>
          <w:szCs w:val="17"/>
        </w:rPr>
        <w:t>法学著作通用体例相去甚远，使用起来也不方便，没有为多</w:t>
      </w:r>
      <w:r>
        <w:rPr>
          <w:rFonts w:ascii="宋体" w:hAnsi="宋体" w:eastAsia="宋体" w:cs="宋体"/>
          <w:spacing w:val="8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34"/>
          <w:sz w:val="17"/>
          <w:szCs w:val="17"/>
        </w:rPr>
        <w:t>数法学刊物和法律出版单位所接受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4"/>
          <w:sz w:val="17"/>
          <w:szCs w:val="17"/>
        </w:rPr>
        <w:t>。</w:t>
      </w:r>
    </w:p>
    <w:p w14:paraId="0AF54A6B">
      <w:pPr>
        <w:spacing w:before="2" w:line="379" w:lineRule="auto"/>
        <w:ind w:left="379" w:right="102" w:firstLine="430"/>
        <w:jc w:val="both"/>
        <w:rPr>
          <w:rFonts w:ascii="宋体" w:hAnsi="宋体" w:eastAsia="宋体" w:cs="宋体"/>
          <w:sz w:val="17"/>
          <w:szCs w:val="17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1017905</wp:posOffset>
            </wp:positionV>
            <wp:extent cx="850900" cy="63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508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"/>
          <w:sz w:val="21"/>
          <w:szCs w:val="21"/>
        </w:rPr>
        <w:t xml:space="preserve">第二个是国家质量监督检验检疫总局和国家标准化管  </w:t>
      </w:r>
      <w:r>
        <w:rPr>
          <w:rFonts w:ascii="宋体" w:hAnsi="宋体" w:eastAsia="宋体" w:cs="宋体"/>
          <w:spacing w:val="5"/>
          <w:sz w:val="21"/>
          <w:szCs w:val="21"/>
        </w:rPr>
        <w:t>理委员会2015年发布的《信息与文献参考文献著录规则》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7"/>
          <w:szCs w:val="17"/>
        </w:rPr>
        <w:t>(GB/T            7714—2015)</w:t>
      </w:r>
      <w:r>
        <w:rPr>
          <w:rFonts w:ascii="宋体" w:hAnsi="宋体" w:eastAsia="宋体" w:cs="宋体"/>
          <w:spacing w:val="-3"/>
          <w:sz w:val="17"/>
          <w:szCs w:val="17"/>
        </w:rPr>
        <w:t>。该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规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则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所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用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的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著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录</w:t>
      </w:r>
      <w:r>
        <w:rPr>
          <w:rFonts w:ascii="宋体" w:hAnsi="宋体" w:eastAsia="宋体" w:cs="宋体"/>
          <w:spacing w:val="-3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格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式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与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“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学</w:t>
      </w:r>
      <w:r>
        <w:rPr>
          <w:rFonts w:ascii="宋体" w:hAnsi="宋体" w:eastAsia="宋体" w:cs="宋体"/>
          <w:spacing w:val="-3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报</w:t>
      </w:r>
      <w:r>
        <w:rPr>
          <w:rFonts w:ascii="宋体" w:hAnsi="宋体" w:eastAsia="宋体" w:cs="宋体"/>
          <w:spacing w:val="-3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体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”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14"/>
          <w:sz w:val="17"/>
          <w:szCs w:val="17"/>
        </w:rPr>
        <w:t>一致，〔11〕因为同样原因，在法律出版界较少采用。</w:t>
      </w:r>
    </w:p>
    <w:p w14:paraId="17CFEDF3">
      <w:pPr>
        <w:spacing w:before="285" w:line="219" w:lineRule="auto"/>
        <w:ind w:left="60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9"/>
          <w:sz w:val="17"/>
          <w:szCs w:val="17"/>
        </w:rPr>
        <w:t>〔10〕这里举三个例子：</w:t>
      </w:r>
    </w:p>
    <w:p w14:paraId="697B2A97">
      <w:pPr>
        <w:spacing w:before="67" w:line="217" w:lineRule="auto"/>
        <w:ind w:left="68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9"/>
          <w:sz w:val="17"/>
          <w:szCs w:val="17"/>
        </w:rPr>
        <w:t>①宋华琳.行政基本法要在审慎中前行[N].</w:t>
      </w:r>
      <w:r>
        <w:rPr>
          <w:rFonts w:ascii="宋体" w:hAnsi="宋体" w:eastAsia="宋体" w:cs="宋体"/>
          <w:spacing w:val="-1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法制晚报，2012-4-16(A4).</w:t>
      </w:r>
    </w:p>
    <w:p w14:paraId="068F0FBE">
      <w:pPr>
        <w:spacing w:before="19" w:line="218" w:lineRule="auto"/>
        <w:ind w:left="379" w:right="155" w:firstLine="30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5"/>
          <w:sz w:val="17"/>
          <w:szCs w:val="17"/>
        </w:rPr>
        <w:t>②林来梵，刘义.新中国宪法变迁的见证——读《中华人民共和国宪法史》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17"/>
          <w:szCs w:val="17"/>
        </w:rPr>
        <w:t>[J].</w:t>
      </w:r>
      <w:r>
        <w:rPr>
          <w:rFonts w:ascii="Times New Roman" w:hAnsi="Times New Roman" w:eastAsia="Times New Roman" w:cs="Times New Roman"/>
          <w:spacing w:val="13"/>
          <w:w w:val="101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7"/>
          <w:sz w:val="17"/>
          <w:szCs w:val="17"/>
        </w:rPr>
        <w:t>政法论坛，2005,(5):188-19</w:t>
      </w:r>
      <w:r>
        <w:rPr>
          <w:rFonts w:ascii="宋体" w:hAnsi="宋体" w:eastAsia="宋体" w:cs="宋体"/>
          <w:spacing w:val="-8"/>
          <w:sz w:val="17"/>
          <w:szCs w:val="17"/>
        </w:rPr>
        <w:t>1.</w:t>
      </w:r>
    </w:p>
    <w:p w14:paraId="0D28F18E">
      <w:pPr>
        <w:spacing w:before="80" w:line="235" w:lineRule="auto"/>
        <w:ind w:left="604" w:right="724" w:firstLine="8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5"/>
          <w:sz w:val="17"/>
          <w:szCs w:val="17"/>
        </w:rPr>
        <w:t>③瞿同祖.中国法律与中国社会[M]. 北京：商务印书馆，1947:140.</w:t>
      </w:r>
      <w:r>
        <w:rPr>
          <w:rFonts w:ascii="宋体" w:hAnsi="宋体" w:eastAsia="宋体" w:cs="宋体"/>
          <w:spacing w:val="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〔11〕这里举两个例子：</w:t>
      </w:r>
    </w:p>
    <w:p w14:paraId="47708EC1">
      <w:pPr>
        <w:spacing w:before="47" w:line="217" w:lineRule="auto"/>
        <w:ind w:left="68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1"/>
          <w:sz w:val="17"/>
          <w:szCs w:val="17"/>
        </w:rPr>
        <w:t>①陈登原.国史旧闻：第1卷[M]. 北</w:t>
      </w:r>
      <w:r>
        <w:rPr>
          <w:rFonts w:ascii="宋体" w:hAnsi="宋体" w:eastAsia="宋体" w:cs="宋体"/>
          <w:spacing w:val="-12"/>
          <w:sz w:val="17"/>
          <w:szCs w:val="17"/>
        </w:rPr>
        <w:t>京：中华书局，2000:29.</w:t>
      </w:r>
    </w:p>
    <w:p w14:paraId="55DDC8E1">
      <w:pPr>
        <w:spacing w:before="30" w:line="228" w:lineRule="auto"/>
        <w:ind w:left="379" w:right="167" w:firstLine="309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宋体" w:hAnsi="宋体" w:eastAsia="宋体" w:cs="宋体"/>
          <w:spacing w:val="-8"/>
          <w:sz w:val="17"/>
          <w:szCs w:val="17"/>
        </w:rPr>
        <w:t>②常森.《五行》学说与《荀子》[J].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北京大学</w:t>
      </w:r>
      <w:r>
        <w:rPr>
          <w:rFonts w:ascii="宋体" w:hAnsi="宋体" w:eastAsia="宋体" w:cs="宋体"/>
          <w:spacing w:val="-9"/>
          <w:sz w:val="17"/>
          <w:szCs w:val="17"/>
        </w:rPr>
        <w:t>学报(哲学社会科学版),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2013,50(1):75.</w:t>
      </w:r>
    </w:p>
    <w:p w14:paraId="0741DABA">
      <w:pPr>
        <w:spacing w:line="228" w:lineRule="auto"/>
        <w:rPr>
          <w:rFonts w:ascii="Times New Roman" w:hAnsi="Times New Roman" w:eastAsia="Times New Roman" w:cs="Times New Roman"/>
          <w:sz w:val="17"/>
          <w:szCs w:val="17"/>
        </w:rPr>
        <w:sectPr>
          <w:headerReference r:id="rId80" w:type="default"/>
          <w:pgSz w:w="8200" w:h="12170"/>
          <w:pgMar w:top="400" w:right="1230" w:bottom="400" w:left="1090" w:header="0" w:footer="0" w:gutter="0"/>
          <w:cols w:space="720" w:num="1"/>
        </w:sectPr>
      </w:pPr>
    </w:p>
    <w:p w14:paraId="0B1E3D7F">
      <w:pPr>
        <w:pStyle w:val="2"/>
        <w:spacing w:line="258" w:lineRule="auto"/>
      </w:pPr>
    </w:p>
    <w:p w14:paraId="56D56CF3">
      <w:pPr>
        <w:pStyle w:val="2"/>
        <w:spacing w:line="258" w:lineRule="auto"/>
      </w:pPr>
    </w:p>
    <w:p w14:paraId="31AB017C">
      <w:pPr>
        <w:pStyle w:val="2"/>
        <w:spacing w:line="259" w:lineRule="auto"/>
      </w:pPr>
    </w:p>
    <w:p w14:paraId="6B167C4A">
      <w:pPr>
        <w:pStyle w:val="2"/>
        <w:spacing w:line="259" w:lineRule="auto"/>
      </w:pPr>
    </w:p>
    <w:p w14:paraId="19873B1E">
      <w:pPr>
        <w:spacing w:before="55" w:line="222" w:lineRule="auto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FangSong" w:hAnsi="FangSong" w:eastAsia="FangSong" w:cs="FangSong"/>
          <w:color w:val="2060B0"/>
          <w:spacing w:val="-6"/>
          <w:sz w:val="17"/>
          <w:szCs w:val="17"/>
        </w:rPr>
        <w:t>《法学引注手册》编写说明</w:t>
      </w:r>
      <w:r>
        <w:rPr>
          <w:rFonts w:ascii="FangSong" w:hAnsi="FangSong" w:eastAsia="FangSong" w:cs="FangSong"/>
          <w:color w:val="2060B0"/>
          <w:spacing w:val="10"/>
          <w:sz w:val="17"/>
          <w:szCs w:val="17"/>
        </w:rPr>
        <w:t xml:space="preserve">   </w:t>
      </w:r>
      <w:r>
        <w:rPr>
          <w:rFonts w:ascii="宋体" w:hAnsi="宋体" w:eastAsia="宋体" w:cs="宋体"/>
          <w:color w:val="2060B0"/>
          <w:spacing w:val="-6"/>
          <w:sz w:val="17"/>
          <w:szCs w:val="17"/>
        </w:rPr>
        <w:t>·135</w:t>
      </w:r>
      <w:r>
        <w:rPr>
          <w:rFonts w:ascii="宋体" w:hAnsi="宋体" w:eastAsia="宋体" w:cs="宋体"/>
          <w:color w:val="2060B0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2060B0"/>
          <w:spacing w:val="-6"/>
          <w:sz w:val="17"/>
          <w:szCs w:val="17"/>
        </w:rPr>
        <w:t>·</w:t>
      </w:r>
    </w:p>
    <w:p w14:paraId="2DDA6453">
      <w:pPr>
        <w:pStyle w:val="2"/>
        <w:spacing w:line="331" w:lineRule="auto"/>
      </w:pPr>
    </w:p>
    <w:p w14:paraId="5B63241A">
      <w:pPr>
        <w:spacing w:before="68" w:line="332" w:lineRule="auto"/>
        <w:ind w:left="69" w:right="469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 xml:space="preserve">第三个是国家新闻出版主管部门2015年以来发布的新 </w:t>
      </w:r>
      <w:r>
        <w:rPr>
          <w:rFonts w:ascii="宋体" w:hAnsi="宋体" w:eastAsia="宋体" w:cs="宋体"/>
          <w:spacing w:val="-5"/>
          <w:sz w:val="21"/>
          <w:szCs w:val="21"/>
        </w:rPr>
        <w:t>闻出版行业系列标准，其中最为相关的是《学术出版规范注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释》</w:t>
      </w:r>
      <w:r>
        <w:rPr>
          <w:rFonts w:ascii="Times New Roman" w:hAnsi="Times New Roman" w:eastAsia="Times New Roman" w:cs="Times New Roman"/>
          <w:sz w:val="21"/>
          <w:szCs w:val="21"/>
        </w:rPr>
        <w:t>(CY/T    121—2015)</w:t>
      </w:r>
      <w:r>
        <w:rPr>
          <w:rFonts w:ascii="宋体" w:hAnsi="宋体" w:eastAsia="宋体" w:cs="宋体"/>
          <w:sz w:val="21"/>
          <w:szCs w:val="21"/>
        </w:rPr>
        <w:t>。该标准与法律出版行业的惯</w:t>
      </w:r>
      <w:r>
        <w:rPr>
          <w:rFonts w:ascii="宋体" w:hAnsi="宋体" w:eastAsia="宋体" w:cs="宋体"/>
          <w:spacing w:val="-1"/>
          <w:sz w:val="21"/>
          <w:szCs w:val="21"/>
        </w:rPr>
        <w:t>例比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较接近，但个别地方仍有差异。例如，出版</w:t>
      </w:r>
      <w:r>
        <w:rPr>
          <w:rFonts w:ascii="宋体" w:hAnsi="宋体" w:eastAsia="宋体" w:cs="宋体"/>
          <w:spacing w:val="-5"/>
          <w:sz w:val="21"/>
          <w:szCs w:val="21"/>
        </w:rPr>
        <w:t>社与出版年之间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用逗号分隔，主编作品的编者与书名之间不用冒号，编辑作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品的副主编也写上。〔12〕这几点在法律出版行业基本没有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被采用。</w:t>
      </w:r>
    </w:p>
    <w:p w14:paraId="6D24BAEC">
      <w:pPr>
        <w:spacing w:before="1" w:line="326" w:lineRule="auto"/>
        <w:ind w:left="69" w:right="46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依据《标准化法》,上述几个标准都属于推荐性质的，不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具有法律约束力。又依该法，只有事关“人身健康和生命财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产安全、国家安全、生态环境安全以及满足经济社会管理基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7"/>
          <w:sz w:val="21"/>
          <w:szCs w:val="21"/>
        </w:rPr>
        <w:t>本需要的技术要求”,才应当制定强制性国</w:t>
      </w:r>
      <w:r>
        <w:rPr>
          <w:rFonts w:ascii="宋体" w:hAnsi="宋体" w:eastAsia="宋体" w:cs="宋体"/>
          <w:spacing w:val="16"/>
          <w:sz w:val="21"/>
          <w:szCs w:val="21"/>
        </w:rPr>
        <w:t>家标准。可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见，法律没有也不准备对引注体例作强制、统一的规</w:t>
      </w:r>
      <w:r>
        <w:rPr>
          <w:rFonts w:ascii="宋体" w:hAnsi="宋体" w:eastAsia="宋体" w:cs="宋体"/>
          <w:spacing w:val="-5"/>
          <w:sz w:val="21"/>
          <w:szCs w:val="21"/>
        </w:rPr>
        <w:t>定。由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出版单位联合制定特定领域所需要的引注体例，并由学术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团体倡导使用，完全符合法律精神。</w:t>
      </w:r>
    </w:p>
    <w:p w14:paraId="61FEB8AD">
      <w:pPr>
        <w:spacing w:before="193" w:line="222" w:lineRule="auto"/>
        <w:ind w:left="582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(二)遵循惯例</w:t>
      </w:r>
    </w:p>
    <w:p w14:paraId="73D244F3">
      <w:pPr>
        <w:spacing w:before="121" w:line="317" w:lineRule="auto"/>
        <w:ind w:left="69" w:right="47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统一引注体例是本引注手册的首要考虑，遵循惯例则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是统一引注体例的最好路径。惯例越清晰稳定，越应当遵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循。已经形成稳定惯例的，没有十分必要，不作更改。是否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形成惯例，以主要法学期刊和法律图书出版机构的做法为</w:t>
      </w:r>
    </w:p>
    <w:p w14:paraId="109D8F95">
      <w:pPr>
        <w:pStyle w:val="2"/>
        <w:spacing w:line="302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48895</wp:posOffset>
            </wp:positionV>
            <wp:extent cx="869950" cy="635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69903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41F11">
      <w:pPr>
        <w:spacing w:before="49" w:line="219" w:lineRule="auto"/>
        <w:ind w:left="30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0"/>
          <w:sz w:val="15"/>
          <w:szCs w:val="15"/>
        </w:rPr>
        <w:t>〔12〕这里也举两个例子：</w:t>
      </w:r>
    </w:p>
    <w:p w14:paraId="029C2500">
      <w:pPr>
        <w:spacing w:before="41" w:line="216" w:lineRule="auto"/>
        <w:ind w:left="37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3"/>
          <w:sz w:val="15"/>
          <w:szCs w:val="15"/>
        </w:rPr>
        <w:t>①周雪光：《组织社会学十讲》,社会科学文献出版社，2003,第216页。</w:t>
      </w:r>
    </w:p>
    <w:p w14:paraId="7F279349">
      <w:pPr>
        <w:spacing w:before="64" w:line="216" w:lineRule="auto"/>
        <w:ind w:left="37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4"/>
          <w:sz w:val="15"/>
          <w:szCs w:val="15"/>
        </w:rPr>
        <w:t>②陆学艺主编《当代中国社会结构》,社会科学文</w:t>
      </w:r>
      <w:r>
        <w:rPr>
          <w:rFonts w:ascii="宋体" w:hAnsi="宋体" w:eastAsia="宋体" w:cs="宋体"/>
          <w:spacing w:val="3"/>
          <w:sz w:val="15"/>
          <w:szCs w:val="15"/>
        </w:rPr>
        <w:t>献出版社，2010。</w:t>
      </w:r>
    </w:p>
    <w:p w14:paraId="07E43F08">
      <w:pPr>
        <w:spacing w:line="216" w:lineRule="auto"/>
        <w:rPr>
          <w:rFonts w:ascii="宋体" w:hAnsi="宋体" w:eastAsia="宋体" w:cs="宋体"/>
          <w:sz w:val="15"/>
          <w:szCs w:val="15"/>
        </w:rPr>
        <w:sectPr>
          <w:pgSz w:w="8270" w:h="12050"/>
          <w:pgMar w:top="400" w:right="1140" w:bottom="400" w:left="1240" w:header="0" w:footer="0" w:gutter="0"/>
          <w:cols w:space="720" w:num="1"/>
        </w:sectPr>
      </w:pPr>
    </w:p>
    <w:p w14:paraId="18ADCA13">
      <w:pPr>
        <w:pStyle w:val="2"/>
        <w:spacing w:line="253" w:lineRule="auto"/>
      </w:pPr>
    </w:p>
    <w:p w14:paraId="44CB21AC">
      <w:pPr>
        <w:pStyle w:val="2"/>
        <w:spacing w:line="254" w:lineRule="auto"/>
      </w:pPr>
    </w:p>
    <w:p w14:paraId="0E6A56DA">
      <w:pPr>
        <w:pStyle w:val="2"/>
        <w:spacing w:line="254" w:lineRule="auto"/>
      </w:pPr>
    </w:p>
    <w:p w14:paraId="0F9BE1C5">
      <w:pPr>
        <w:pStyle w:val="2"/>
        <w:spacing w:line="254" w:lineRule="auto"/>
      </w:pPr>
    </w:p>
    <w:p w14:paraId="45FB5C30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2050C0"/>
          <w:spacing w:val="-26"/>
          <w:sz w:val="20"/>
          <w:szCs w:val="20"/>
        </w:rPr>
        <w:t>·136</w:t>
      </w:r>
      <w:r>
        <w:rPr>
          <w:rFonts w:ascii="宋体" w:hAnsi="宋体" w:eastAsia="宋体" w:cs="宋体"/>
          <w:color w:val="2050C0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50C0"/>
          <w:spacing w:val="-26"/>
          <w:sz w:val="20"/>
          <w:szCs w:val="20"/>
        </w:rPr>
        <w:t xml:space="preserve">·  </w:t>
      </w:r>
      <w:r>
        <w:rPr>
          <w:rFonts w:ascii="KaiTi" w:hAnsi="KaiTi" w:eastAsia="KaiTi" w:cs="KaiTi"/>
          <w:color w:val="2060A0"/>
          <w:spacing w:val="-26"/>
          <w:sz w:val="20"/>
          <w:szCs w:val="20"/>
        </w:rPr>
        <w:t>法</w:t>
      </w:r>
      <w:r>
        <w:rPr>
          <w:rFonts w:ascii="FangSong" w:hAnsi="FangSong" w:eastAsia="FangSong" w:cs="FangSong"/>
          <w:color w:val="2060A0"/>
          <w:spacing w:val="-26"/>
          <w:sz w:val="20"/>
          <w:szCs w:val="20"/>
        </w:rPr>
        <w:t>学引注手册(第二版)</w:t>
      </w:r>
    </w:p>
    <w:p w14:paraId="3A99598B">
      <w:pPr>
        <w:pStyle w:val="2"/>
        <w:spacing w:line="351" w:lineRule="auto"/>
      </w:pPr>
    </w:p>
    <w:p w14:paraId="0BB3D498">
      <w:pPr>
        <w:spacing w:before="65" w:line="348" w:lineRule="auto"/>
        <w:ind w:left="349" w:right="8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参照，结合这种做法的时间长短来确定。例如，规范性文件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文号的年份用六角括号</w:t>
      </w:r>
      <w:r>
        <w:rPr>
          <w:rFonts w:ascii="宋体" w:hAnsi="宋体" w:eastAsia="宋体" w:cs="宋体"/>
          <w:color w:val="2060E0"/>
          <w:spacing w:val="4"/>
          <w:sz w:val="20"/>
          <w:szCs w:val="20"/>
        </w:rPr>
        <w:t>〔〕、</w:t>
      </w:r>
      <w:r>
        <w:rPr>
          <w:rFonts w:ascii="宋体" w:hAnsi="宋体" w:eastAsia="宋体" w:cs="宋体"/>
          <w:spacing w:val="4"/>
          <w:sz w:val="20"/>
          <w:szCs w:val="20"/>
        </w:rPr>
        <w:t>裁判文书案号的年份用圆括号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70C0"/>
          <w:spacing w:val="-6"/>
          <w:sz w:val="20"/>
          <w:szCs w:val="20"/>
        </w:rPr>
        <w:t>()</w:t>
      </w:r>
      <w:r>
        <w:rPr>
          <w:rFonts w:ascii="宋体" w:hAnsi="宋体" w:eastAsia="宋体" w:cs="宋体"/>
          <w:color w:val="2070C0"/>
          <w:spacing w:val="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,已经约定俗成，从习惯。</w:t>
      </w:r>
    </w:p>
    <w:p w14:paraId="3A7404E0">
      <w:pPr>
        <w:spacing w:line="342" w:lineRule="auto"/>
        <w:ind w:left="349" w:right="91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遵循惯例最大的问题是，某一做法在多大程度上已经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形成惯例，以及我们在多大程度上愿意为了其他目的而牺 </w:t>
      </w:r>
      <w:r>
        <w:rPr>
          <w:rFonts w:ascii="宋体" w:hAnsi="宋体" w:eastAsia="宋体" w:cs="宋体"/>
          <w:spacing w:val="4"/>
          <w:sz w:val="20"/>
          <w:szCs w:val="20"/>
        </w:rPr>
        <w:t>牲惯例。在讨论过程中多位编辑提出，所有析出文献，包括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期刊、报纸、文集和互联网上的文章，都应当在其来源前写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明“载”。查阅国内主要刊物，目前只有《中国法学》</w:t>
      </w:r>
      <w:r>
        <w:rPr>
          <w:rFonts w:ascii="宋体" w:hAnsi="宋体" w:eastAsia="宋体" w:cs="宋体"/>
          <w:spacing w:val="-5"/>
          <w:sz w:val="20"/>
          <w:szCs w:val="20"/>
        </w:rPr>
        <w:t>《现代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法学》等少数刊物和法律图书出版机构采用这种体例。但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在析出文献来源前一律加“载”字，确实有规则简明统一、文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词连贯的好处。而期刊前面不加“载”是相对晚近的做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法，还没有形成稳定的惯例。我们考虑改变多数刊物的做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法，要求在所有析出文献来源前加“载”字。</w:t>
      </w:r>
    </w:p>
    <w:p w14:paraId="794E6D3B">
      <w:pPr>
        <w:spacing w:before="76" w:line="342" w:lineRule="auto"/>
        <w:ind w:left="349" w:right="39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出于遵循惯例的考虑，每个人不得不放弃一些个人认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为合理的改进建议。例如，依我个人看法，作者和著作名称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中间的冒号可以省略，因为二者之间已经有书名号间隔。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我在一些场合表达过这个想法，也曾经在一些著作中使用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过这个格式。〔13〕但是，这种做法还难以为多数人所认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同，显然无法以此统一格式。又如，出版信息(××出版社××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年)之后的“版”字，似乎是冗余的。但它在法律出版行业已</w:t>
      </w:r>
    </w:p>
    <w:p w14:paraId="02C43B5F">
      <w:pPr>
        <w:pStyle w:val="2"/>
        <w:spacing w:line="291" w:lineRule="auto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48895</wp:posOffset>
            </wp:positionV>
            <wp:extent cx="863600" cy="63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63633" cy="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8E867">
      <w:pPr>
        <w:spacing w:before="48" w:line="216" w:lineRule="auto"/>
        <w:ind w:left="615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4"/>
          <w:sz w:val="15"/>
          <w:szCs w:val="15"/>
        </w:rPr>
        <w:t>〔13〕参见何海波：《法学论文写作》,北京大学出版社2014年版，尤其是</w:t>
      </w:r>
    </w:p>
    <w:p w14:paraId="3333779D">
      <w:pPr>
        <w:spacing w:line="216" w:lineRule="auto"/>
        <w:rPr>
          <w:rFonts w:ascii="宋体" w:hAnsi="宋体" w:eastAsia="宋体" w:cs="宋体"/>
          <w:sz w:val="15"/>
          <w:szCs w:val="15"/>
        </w:rPr>
        <w:sectPr>
          <w:footerReference r:id="rId81" w:type="default"/>
          <w:pgSz w:w="8200" w:h="12100"/>
          <w:pgMar w:top="400" w:right="1230" w:bottom="1894" w:left="1219" w:header="0" w:footer="1715" w:gutter="0"/>
          <w:cols w:space="720" w:num="1"/>
        </w:sectPr>
      </w:pPr>
    </w:p>
    <w:p w14:paraId="4DCD3829">
      <w:pPr>
        <w:pStyle w:val="2"/>
        <w:spacing w:line="274" w:lineRule="auto"/>
      </w:pPr>
    </w:p>
    <w:p w14:paraId="41F837F8">
      <w:pPr>
        <w:pStyle w:val="2"/>
        <w:spacing w:line="274" w:lineRule="auto"/>
      </w:pPr>
    </w:p>
    <w:p w14:paraId="56D61CE0">
      <w:pPr>
        <w:pStyle w:val="2"/>
        <w:spacing w:line="274" w:lineRule="auto"/>
      </w:pPr>
    </w:p>
    <w:p w14:paraId="6CF450C2">
      <w:pPr>
        <w:pStyle w:val="2"/>
        <w:spacing w:line="274" w:lineRule="auto"/>
      </w:pPr>
    </w:p>
    <w:p w14:paraId="3A9050D2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B0"/>
          <w:spacing w:val="1"/>
          <w:sz w:val="16"/>
          <w:szCs w:val="16"/>
        </w:rPr>
        <w:t xml:space="preserve">《法学引注手册》编写说明   </w:t>
      </w:r>
      <w:r>
        <w:rPr>
          <w:rFonts w:ascii="宋体" w:hAnsi="宋体" w:eastAsia="宋体" w:cs="宋体"/>
          <w:color w:val="2060B0"/>
          <w:spacing w:val="1"/>
          <w:sz w:val="16"/>
          <w:szCs w:val="16"/>
        </w:rPr>
        <w:t>·137</w:t>
      </w:r>
      <w:r>
        <w:rPr>
          <w:rFonts w:ascii="宋体" w:hAnsi="宋体" w:eastAsia="宋体" w:cs="宋体"/>
          <w:color w:val="2060B0"/>
          <w:spacing w:val="-1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B0"/>
          <w:spacing w:val="1"/>
          <w:sz w:val="16"/>
          <w:szCs w:val="16"/>
        </w:rPr>
        <w:t>·</w:t>
      </w:r>
    </w:p>
    <w:p w14:paraId="66A7BD47">
      <w:pPr>
        <w:pStyle w:val="2"/>
        <w:spacing w:line="340" w:lineRule="auto"/>
      </w:pPr>
    </w:p>
    <w:p w14:paraId="4459B85D">
      <w:pPr>
        <w:spacing w:before="68" w:line="344" w:lineRule="auto"/>
        <w:ind w:left="71" w:right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经约定俗成，很难改动。英文引注中的小型大写字母比较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好看，但中国学界还不习惯，暂时无法引入。</w:t>
      </w:r>
    </w:p>
    <w:p w14:paraId="10F17342">
      <w:pPr>
        <w:spacing w:before="162" w:line="221" w:lineRule="auto"/>
        <w:ind w:left="584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(三)尊重作者、编者和读者</w:t>
      </w:r>
    </w:p>
    <w:p w14:paraId="0E715680">
      <w:pPr>
        <w:spacing w:before="113" w:line="339" w:lineRule="auto"/>
        <w:ind w:left="71" w:right="343" w:firstLine="409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1"/>
          <w:sz w:val="21"/>
          <w:szCs w:val="21"/>
        </w:rPr>
        <w:t>统一引注体例归根到底是为了便利作者、编者和读者。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在追求规范、统一的同时，需要考虑文献的多样性，给各种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复杂情况留有余地，防止禁锢今后的发展。为此，引注体例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2"/>
          <w:sz w:val="21"/>
          <w:szCs w:val="21"/>
        </w:rPr>
        <w:t>尽量尊重作者、刊物和出版社的偏好，不搞完全的“</w:t>
      </w:r>
      <w:r>
        <w:rPr>
          <w:rFonts w:ascii="宋体" w:hAnsi="宋体" w:eastAsia="宋体" w:cs="宋体"/>
          <w:spacing w:val="-7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16"/>
          <w:szCs w:val="16"/>
        </w:rPr>
        <w:t>刀切</w:t>
      </w:r>
      <w:r>
        <w:rPr>
          <w:rFonts w:ascii="宋体" w:hAnsi="宋体" w:eastAsia="宋体" w:cs="宋体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6"/>
          <w:sz w:val="16"/>
          <w:szCs w:val="16"/>
        </w:rPr>
        <w:t>”。</w:t>
      </w:r>
    </w:p>
    <w:p w14:paraId="2134AE28">
      <w:pPr>
        <w:spacing w:before="44" w:line="219" w:lineRule="auto"/>
        <w:ind w:left="4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1.有些内容不作要求</w:t>
      </w:r>
    </w:p>
    <w:p w14:paraId="6192B78C">
      <w:pPr>
        <w:spacing w:before="144" w:line="316" w:lineRule="auto"/>
        <w:ind w:left="71" w:right="423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例如，引注符号的标记，目前有的用圆圈，有的用六角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括号，有的只写阿拉伯数字，不同作者和出版单位有不同偏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好。而且，不同方式能够在电脑上迅速转换，差不多一键到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位。因此，引注手册不作要求。再如，注释是文章各篇、图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书各章连续编号还是每页重新编号，不同出版单位</w:t>
      </w:r>
      <w:r>
        <w:rPr>
          <w:rFonts w:ascii="宋体" w:hAnsi="宋体" w:eastAsia="宋体" w:cs="宋体"/>
          <w:spacing w:val="3"/>
          <w:sz w:val="21"/>
          <w:szCs w:val="21"/>
        </w:rPr>
        <w:t>有不同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偏好，而且在电脑上转换也比较容易。引注手册建议采用 </w:t>
      </w:r>
      <w:r>
        <w:rPr>
          <w:rFonts w:ascii="宋体" w:hAnsi="宋体" w:eastAsia="宋体" w:cs="宋体"/>
          <w:spacing w:val="-5"/>
          <w:sz w:val="21"/>
          <w:szCs w:val="21"/>
        </w:rPr>
        <w:t>连续编号的方式，但不作强制要求，出版单位有不同偏好可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以自己转换。又如，多次出现的文献，有的著作从第二次开</w:t>
      </w:r>
    </w:p>
    <w:p w14:paraId="25BBAE45">
      <w:pPr>
        <w:spacing w:line="344" w:lineRule="auto"/>
        <w:ind w:left="71" w:right="441"/>
        <w:jc w:val="both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3"/>
          <w:sz w:val="21"/>
          <w:szCs w:val="21"/>
        </w:rPr>
        <w:t>始采用缩略写法。这种做法特别容易出错，引注手册提供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了缩写方案但不作要求，更不建议作者投稿时采用缩略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16"/>
          <w:szCs w:val="16"/>
        </w:rPr>
        <w:t>写 法 。</w:t>
      </w:r>
    </w:p>
    <w:p w14:paraId="64B0E50E">
      <w:pPr>
        <w:spacing w:before="110" w:line="219" w:lineRule="auto"/>
        <w:ind w:left="4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4"/>
          <w:sz w:val="21"/>
          <w:szCs w:val="21"/>
        </w:rPr>
        <w:t>2.较多使用“可以”“必要时”等建议性措辞</w:t>
      </w:r>
    </w:p>
    <w:p w14:paraId="7A0EBD81">
      <w:pPr>
        <w:spacing w:before="120" w:line="219" w:lineRule="auto"/>
        <w:ind w:left="4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引用图书或者学术刊物上的论文，如果涉及正文特定</w:t>
      </w:r>
    </w:p>
    <w:p w14:paraId="3355F11C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footerReference r:id="rId82" w:type="default"/>
          <w:pgSz w:w="8260" w:h="12060"/>
          <w:pgMar w:top="400" w:right="1171" w:bottom="400" w:left="1239" w:header="0" w:footer="0" w:gutter="0"/>
          <w:cols w:space="720" w:num="1"/>
        </w:sectPr>
      </w:pPr>
    </w:p>
    <w:p w14:paraId="3C6485C2">
      <w:pPr>
        <w:pStyle w:val="2"/>
        <w:spacing w:line="347" w:lineRule="auto"/>
      </w:pPr>
    </w:p>
    <w:p w14:paraId="09778CCF">
      <w:pPr>
        <w:spacing w:before="65" w:line="346" w:lineRule="auto"/>
        <w:ind w:left="380" w:right="1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内容，应当注明页码；但如果整体提及全书、全文，注</w:t>
      </w:r>
      <w:r>
        <w:rPr>
          <w:rFonts w:ascii="宋体" w:hAnsi="宋体" w:eastAsia="宋体" w:cs="宋体"/>
          <w:spacing w:val="-5"/>
          <w:sz w:val="20"/>
          <w:szCs w:val="20"/>
        </w:rPr>
        <w:t>明页码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似乎没有必要。引注手册未作“一刀切”的规定。</w:t>
      </w:r>
    </w:p>
    <w:p w14:paraId="06108625">
      <w:pPr>
        <w:spacing w:before="1" w:line="361" w:lineRule="auto"/>
        <w:ind w:left="380" w:right="130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引用规范性文件，引注手册要求标明该文件的制定机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关和文号，同时规定，“必要时，进一步标明发布日期</w:t>
      </w:r>
      <w:r>
        <w:rPr>
          <w:rFonts w:ascii="宋体" w:hAnsi="宋体" w:eastAsia="宋体" w:cs="宋体"/>
          <w:spacing w:val="-5"/>
          <w:sz w:val="20"/>
          <w:szCs w:val="20"/>
        </w:rPr>
        <w:t>”。在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已经有制定机关和文号的情况下，发布日期</w:t>
      </w:r>
      <w:r>
        <w:rPr>
          <w:rFonts w:ascii="宋体" w:hAnsi="宋体" w:eastAsia="宋体" w:cs="宋体"/>
          <w:spacing w:val="11"/>
          <w:sz w:val="20"/>
          <w:szCs w:val="20"/>
        </w:rPr>
        <w:t>不属于必需的</w:t>
      </w:r>
      <w:r>
        <w:rPr>
          <w:rFonts w:ascii="宋体" w:hAnsi="宋体" w:eastAsia="宋体" w:cs="宋体"/>
          <w:sz w:val="20"/>
          <w:szCs w:val="20"/>
        </w:rPr>
        <w:t xml:space="preserve"> 部分，是否标明由作者根据情况决定。</w:t>
      </w:r>
    </w:p>
    <w:p w14:paraId="5E88FA24">
      <w:pPr>
        <w:spacing w:before="8" w:line="351" w:lineRule="auto"/>
        <w:ind w:left="380" w:right="125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引用外文文献是否加以翻译或者解释，由作者决</w:t>
      </w:r>
      <w:r>
        <w:rPr>
          <w:rFonts w:ascii="宋体" w:hAnsi="宋体" w:eastAsia="宋体" w:cs="宋体"/>
          <w:spacing w:val="2"/>
          <w:sz w:val="20"/>
          <w:szCs w:val="20"/>
        </w:rPr>
        <w:t>定；是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否引用现有中文译本或者提示中文译本，也由作者斟酌决 定。如果中文译本已经过时、翻译质量不够理想或者有其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他原因不适合引用的，可以不引、不提中文译本</w:t>
      </w:r>
      <w:r>
        <w:rPr>
          <w:rFonts w:ascii="宋体" w:hAnsi="宋体" w:eastAsia="宋体" w:cs="宋体"/>
          <w:spacing w:val="3"/>
          <w:sz w:val="20"/>
          <w:szCs w:val="20"/>
        </w:rPr>
        <w:t>。翻译作品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有校对者，是否必须写明，难以统一。我们建议作者“可以</w:t>
      </w:r>
      <w:r>
        <w:rPr>
          <w:rFonts w:ascii="宋体" w:hAnsi="宋体" w:eastAsia="宋体" w:cs="宋体"/>
          <w:sz w:val="20"/>
          <w:szCs w:val="20"/>
        </w:rPr>
        <w:t xml:space="preserve"> 视情况写明校对者”。作者没有写明的，一般不要求补加。</w:t>
      </w:r>
    </w:p>
    <w:p w14:paraId="477E57B6">
      <w:pPr>
        <w:spacing w:before="16" w:line="220" w:lineRule="auto"/>
        <w:ind w:left="8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3.容许各出版单位作适当保留</w:t>
      </w:r>
    </w:p>
    <w:p w14:paraId="0BA89C98">
      <w:pPr>
        <w:spacing w:before="142" w:line="351" w:lineRule="auto"/>
        <w:ind w:left="380" w:right="12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参与引注体例讨论的各出版单位原则上应当整体接受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讨论确定的引注体例，但使用中发现有不合适之处，各单位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可以斟酌处理。出版社在出版特定图书时，也可以根据作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者和编者的意见作适当改变。当然，无论如何</w:t>
      </w:r>
      <w:r>
        <w:rPr>
          <w:rFonts w:ascii="宋体" w:hAnsi="宋体" w:eastAsia="宋体" w:cs="宋体"/>
          <w:spacing w:val="11"/>
          <w:sz w:val="20"/>
          <w:szCs w:val="20"/>
        </w:rPr>
        <w:t>，每一期刊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物、每一本书的引注体例必须是统一的。</w:t>
      </w:r>
    </w:p>
    <w:p w14:paraId="0C249169">
      <w:pPr>
        <w:pStyle w:val="2"/>
        <w:spacing w:line="317" w:lineRule="auto"/>
      </w:pPr>
    </w:p>
    <w:p w14:paraId="476177CD">
      <w:pPr>
        <w:spacing w:before="65" w:line="219" w:lineRule="auto"/>
        <w:ind w:left="80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4"/>
          <w:sz w:val="20"/>
          <w:szCs w:val="20"/>
        </w:rPr>
        <w:t>五、引注信息的编排原则</w:t>
      </w:r>
    </w:p>
    <w:p w14:paraId="476A1871">
      <w:pPr>
        <w:pStyle w:val="2"/>
        <w:spacing w:line="436" w:lineRule="auto"/>
      </w:pPr>
    </w:p>
    <w:p w14:paraId="67EDFE92">
      <w:pPr>
        <w:spacing w:before="66" w:line="219" w:lineRule="auto"/>
        <w:ind w:left="8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引注信息的编排是引注手册的核心内容。本手册关于</w:t>
      </w:r>
    </w:p>
    <w:p w14:paraId="5B8B13B3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83" w:type="default"/>
          <w:pgSz w:w="8230" w:h="12120"/>
          <w:pgMar w:top="1772" w:right="1234" w:bottom="400" w:left="1189" w:header="1465" w:footer="0" w:gutter="0"/>
          <w:cols w:space="720" w:num="1"/>
        </w:sectPr>
      </w:pPr>
    </w:p>
    <w:p w14:paraId="3EC53325">
      <w:pPr>
        <w:pStyle w:val="2"/>
        <w:spacing w:line="271" w:lineRule="auto"/>
      </w:pPr>
    </w:p>
    <w:p w14:paraId="45C45546">
      <w:pPr>
        <w:pStyle w:val="2"/>
        <w:spacing w:line="271" w:lineRule="auto"/>
      </w:pPr>
    </w:p>
    <w:p w14:paraId="2E9D35B1">
      <w:pPr>
        <w:pStyle w:val="2"/>
        <w:spacing w:line="271" w:lineRule="auto"/>
      </w:pPr>
    </w:p>
    <w:p w14:paraId="7586CBB2">
      <w:pPr>
        <w:pStyle w:val="2"/>
        <w:spacing w:line="272" w:lineRule="auto"/>
      </w:pPr>
    </w:p>
    <w:p w14:paraId="5701B881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30"/>
          <w:sz w:val="20"/>
          <w:szCs w:val="20"/>
        </w:rPr>
        <w:t xml:space="preserve">《法学引注手册》编写说明   </w:t>
      </w:r>
      <w:r>
        <w:rPr>
          <w:rFonts w:ascii="宋体" w:hAnsi="宋体" w:eastAsia="宋体" w:cs="宋体"/>
          <w:color w:val="2060B0"/>
          <w:spacing w:val="-30"/>
          <w:sz w:val="20"/>
          <w:szCs w:val="20"/>
        </w:rPr>
        <w:t>·139</w:t>
      </w:r>
      <w:r>
        <w:rPr>
          <w:rFonts w:ascii="宋体" w:hAnsi="宋体" w:eastAsia="宋体" w:cs="宋体"/>
          <w:color w:val="2060B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B0"/>
          <w:spacing w:val="-30"/>
          <w:sz w:val="20"/>
          <w:szCs w:val="20"/>
        </w:rPr>
        <w:t>·</w:t>
      </w:r>
    </w:p>
    <w:p w14:paraId="5C359D84">
      <w:pPr>
        <w:pStyle w:val="2"/>
        <w:spacing w:line="352" w:lineRule="auto"/>
      </w:pPr>
    </w:p>
    <w:p w14:paraId="2BEE1BEE">
      <w:pPr>
        <w:spacing w:before="65" w:line="362" w:lineRule="auto"/>
        <w:ind w:left="111" w:right="50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引注信息的编排原则是，在保证提供引证文献必要信息的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同时，力求文字简省、表述自然、输入便利。</w:t>
      </w:r>
    </w:p>
    <w:p w14:paraId="4D5D7CEC">
      <w:pPr>
        <w:spacing w:before="164" w:line="222" w:lineRule="auto"/>
        <w:ind w:left="623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1"/>
          <w:sz w:val="20"/>
          <w:szCs w:val="20"/>
        </w:rPr>
        <w:t>(一)必要信息</w:t>
      </w:r>
    </w:p>
    <w:p w14:paraId="74AB2E21">
      <w:pPr>
        <w:spacing w:before="137" w:line="312" w:lineRule="auto"/>
        <w:ind w:left="11" w:right="460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1. “编”“主编”。编著、编辑作品不同于专著,写明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“编”“主编”是必要的。引注信息的主要功能是</w:t>
      </w:r>
      <w:r>
        <w:rPr>
          <w:rFonts w:ascii="宋体" w:hAnsi="宋体" w:eastAsia="宋体" w:cs="宋体"/>
          <w:spacing w:val="1"/>
          <w:sz w:val="20"/>
          <w:szCs w:val="20"/>
        </w:rPr>
        <w:t>方便读者查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核，不是记录参与者的版权和贡献。所以，“副主编”不是必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要信息，不建议写；翻译作品的校对者，也不要求写。</w:t>
      </w:r>
    </w:p>
    <w:p w14:paraId="1602324D">
      <w:pPr>
        <w:spacing w:before="143" w:line="311" w:lineRule="auto"/>
        <w:ind w:left="111" w:right="46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2.出版社地址。以前获取信息不便，写明出版社所在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城市是必要的。但在互联网时代，这一点已属多余</w:t>
      </w:r>
      <w:r>
        <w:rPr>
          <w:rFonts w:ascii="宋体" w:hAnsi="宋体" w:eastAsia="宋体" w:cs="宋体"/>
          <w:spacing w:val="13"/>
          <w:sz w:val="20"/>
          <w:szCs w:val="20"/>
        </w:rPr>
        <w:t>。尤其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在中国，出版社数量有限，其所在城市也广为知悉，再写地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址纯属多余。</w:t>
      </w:r>
    </w:p>
    <w:p w14:paraId="2BC9FE0A">
      <w:pPr>
        <w:spacing w:before="150" w:line="301" w:lineRule="auto"/>
        <w:ind w:left="111" w:right="46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3.出版月份。写明出版年份主要是为了帮助读者辨析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书的版本。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一本书一年之内出两版的情况比较罕见，写明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月份在通常情况下没有必要。</w:t>
      </w:r>
    </w:p>
    <w:p w14:paraId="79C1A42B">
      <w:pPr>
        <w:spacing w:before="141" w:line="310" w:lineRule="auto"/>
        <w:ind w:left="111" w:right="43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4.刊物的卷次与期数。中国的刊物习惯上写“××年第×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期”,简单明了。“总第×期”不利于了解出版年份，查找起来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也不方便。 一些刊物采取卷次或者卷辑的形式(多为一年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一卷，可能分几辑，连续页码),本手册尊重刊物的编排方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式，但要求注明出版年份。</w:t>
      </w:r>
    </w:p>
    <w:p w14:paraId="486AD3CE">
      <w:pPr>
        <w:spacing w:before="150" w:line="301" w:lineRule="auto"/>
        <w:ind w:left="111" w:right="4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5.网络文献访问日期。许多刊物借鉴国外做法，要求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网络文献写明访问日期或者“最后访问日期”。这本来是为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了防止网络文章丢失、读者查找不到而设计的措施，但实际</w:t>
      </w:r>
    </w:p>
    <w:p w14:paraId="460CAFFD">
      <w:pPr>
        <w:spacing w:line="301" w:lineRule="auto"/>
        <w:rPr>
          <w:rFonts w:ascii="宋体" w:hAnsi="宋体" w:eastAsia="宋体" w:cs="宋体"/>
          <w:sz w:val="20"/>
          <w:szCs w:val="20"/>
        </w:rPr>
        <w:sectPr>
          <w:headerReference r:id="rId84" w:type="default"/>
          <w:pgSz w:w="8260" w:h="12080"/>
          <w:pgMar w:top="400" w:right="1092" w:bottom="400" w:left="1239" w:header="0" w:footer="0" w:gutter="0"/>
          <w:cols w:space="720" w:num="1"/>
        </w:sectPr>
      </w:pPr>
    </w:p>
    <w:p w14:paraId="2F7B9DA9">
      <w:pPr>
        <w:pStyle w:val="2"/>
        <w:spacing w:line="340" w:lineRule="auto"/>
      </w:pPr>
    </w:p>
    <w:p w14:paraId="4E53D467">
      <w:pPr>
        <w:spacing w:before="65" w:line="342" w:lineRule="auto"/>
        <w:ind w:left="380" w:right="14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上对于读者意义不大，也无法让作者承担责任。〔14〕而网络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文献的上传时间，就像报纸、期刊的出版时间，是更有用的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信息。所以，原则上要求写明上传日期，上传日期不能获知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的才考虑写访问日期。涉及动态页面，访问日期对查询结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果有直接影响的，应当注明访问日期。</w:t>
      </w:r>
    </w:p>
    <w:p w14:paraId="45D86D8C">
      <w:pPr>
        <w:spacing w:before="211" w:line="222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0"/>
          <w:sz w:val="20"/>
          <w:szCs w:val="20"/>
        </w:rPr>
        <w:t>(二)文字简省</w:t>
      </w:r>
    </w:p>
    <w:p w14:paraId="5F3EFDC1">
      <w:pPr>
        <w:spacing w:before="128" w:line="319" w:lineRule="auto"/>
        <w:ind w:left="380" w:right="14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1.见、参见。原文引用的写“见”,否则写“参见”,这似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乎已经约定俗成。但实际上，是原文引用还是概括引用通 过正文就能辨析(原文引用带引号)。所以，在引用意图清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楚的情况下，不要求写“见”或者“参见”。</w:t>
      </w:r>
    </w:p>
    <w:p w14:paraId="03B515F9">
      <w:pPr>
        <w:spacing w:before="122" w:line="307" w:lineRule="auto"/>
        <w:ind w:left="380" w:right="14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2.著。图书应当标明“编”“主编”“整理</w:t>
      </w:r>
      <w:r>
        <w:rPr>
          <w:rFonts w:ascii="宋体" w:hAnsi="宋体" w:eastAsia="宋体" w:cs="宋体"/>
          <w:spacing w:val="-13"/>
          <w:sz w:val="20"/>
          <w:szCs w:val="20"/>
        </w:rPr>
        <w:t>”等，以表明文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献性质；但原创作品，即作品内容为原创并由作者(一人或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多人)对作品整体负责的，姓名后的“著”字省略。</w:t>
      </w:r>
    </w:p>
    <w:p w14:paraId="7FA25752">
      <w:pPr>
        <w:spacing w:before="122" w:line="316" w:lineRule="auto"/>
        <w:ind w:left="380" w:right="119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3.文献名称中的冒号与破折号。文献标题包含副标题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的，副标题之前有的用冒号，有的用破折号。</w:t>
      </w:r>
      <w:r>
        <w:rPr>
          <w:rFonts w:ascii="宋体" w:hAnsi="宋体" w:eastAsia="宋体" w:cs="宋体"/>
          <w:spacing w:val="2"/>
          <w:sz w:val="20"/>
          <w:szCs w:val="20"/>
        </w:rPr>
        <w:t>个人认为，冒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号占地少，版面更干净，提倡用冒号。如果主标题带问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号，则不用冒号，可以加破折号(也可以不加)。在三重标题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的情况下(不过不提倡),先冒号，后破折号。</w:t>
      </w:r>
    </w:p>
    <w:p w14:paraId="049A9023">
      <w:pPr>
        <w:spacing w:before="157" w:line="219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4.网络文献的上传时间和访问时间。网络文献的上传</w:t>
      </w:r>
    </w:p>
    <w:p w14:paraId="14704EDA">
      <w:pPr>
        <w:pStyle w:val="2"/>
        <w:spacing w:line="451" w:lineRule="auto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130810</wp:posOffset>
            </wp:positionV>
            <wp:extent cx="857250" cy="635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5722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A24A6">
      <w:pPr>
        <w:spacing w:before="49" w:line="257" w:lineRule="auto"/>
        <w:ind w:left="380" w:right="122" w:firstLine="26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〔14〕最新版的</w:t>
      </w:r>
      <w:r>
        <w:rPr>
          <w:rFonts w:ascii="Times New Roman" w:hAnsi="Times New Roman" w:eastAsia="Times New Roman" w:cs="Times New Roman"/>
          <w:sz w:val="15"/>
          <w:szCs w:val="15"/>
        </w:rPr>
        <w:t>Bluebook</w:t>
      </w:r>
      <w:r>
        <w:rPr>
          <w:rFonts w:ascii="Times New Roman" w:hAnsi="Times New Roman" w:eastAsia="Times New Roman" w:cs="Times New Roman"/>
          <w:spacing w:val="3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也不再一般性地要求注明“最后访问日</w:t>
      </w:r>
      <w:r>
        <w:rPr>
          <w:rFonts w:ascii="宋体" w:hAnsi="宋体" w:eastAsia="宋体" w:cs="宋体"/>
          <w:spacing w:val="6"/>
          <w:sz w:val="15"/>
          <w:szCs w:val="15"/>
        </w:rPr>
        <w:t>期”。参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i/>
          <w:iCs/>
          <w:sz w:val="15"/>
          <w:szCs w:val="15"/>
        </w:rPr>
        <w:t>见</w:t>
      </w:r>
      <w:r>
        <w:rPr>
          <w:rFonts w:ascii="宋体" w:hAnsi="宋体" w:eastAsia="宋体" w:cs="宋体"/>
          <w:spacing w:val="-32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i/>
          <w:iCs/>
          <w:spacing w:val="15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15"/>
          <w:szCs w:val="15"/>
        </w:rPr>
        <w:t xml:space="preserve">Bluebook:A   Uniform   System   of  Citation   (20th   ed.),2015,Rule   18.2“The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Internet”</w:t>
      </w:r>
      <w:r>
        <w:rPr>
          <w:rFonts w:ascii="宋体" w:hAnsi="宋体" w:eastAsia="宋体" w:cs="宋体"/>
          <w:spacing w:val="-1"/>
          <w:sz w:val="15"/>
          <w:szCs w:val="15"/>
        </w:rPr>
        <w:t>。</w:t>
      </w:r>
    </w:p>
    <w:p w14:paraId="71EC43A8">
      <w:pPr>
        <w:spacing w:line="257" w:lineRule="auto"/>
        <w:rPr>
          <w:rFonts w:ascii="宋体" w:hAnsi="宋体" w:eastAsia="宋体" w:cs="宋体"/>
          <w:sz w:val="15"/>
          <w:szCs w:val="15"/>
        </w:rPr>
        <w:sectPr>
          <w:headerReference r:id="rId85" w:type="default"/>
          <w:pgSz w:w="8200" w:h="12150"/>
          <w:pgMar w:top="1842" w:right="1230" w:bottom="400" w:left="1149" w:header="1535" w:footer="0" w:gutter="0"/>
          <w:cols w:space="720" w:num="1"/>
        </w:sectPr>
      </w:pPr>
    </w:p>
    <w:p w14:paraId="36AE661F">
      <w:pPr>
        <w:pStyle w:val="2"/>
        <w:spacing w:line="319" w:lineRule="auto"/>
      </w:pPr>
    </w:p>
    <w:p w14:paraId="74C743BE">
      <w:pPr>
        <w:spacing w:before="65" w:line="352" w:lineRule="auto"/>
        <w:ind w:left="109" w:right="48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时间，一般只写上传日期，不写几点几分，也不写“上传”“推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送”字样；网络文献需要写明访问日期的，标注哪年哪月哪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日“访问”即可，不写作“最后访问日期”。</w:t>
      </w:r>
    </w:p>
    <w:p w14:paraId="5DD24316">
      <w:pPr>
        <w:spacing w:before="3" w:line="312" w:lineRule="auto"/>
        <w:ind w:left="109" w:right="471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5.规范性文件的文号。规范性文件的文号位于文件名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之后，一般用逗号分隔。用逗号而不用括号，主要是考虑逗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号比括号更简省，更便利输入。为行文紧凑需要，也</w:t>
      </w:r>
      <w:r>
        <w:rPr>
          <w:rFonts w:ascii="宋体" w:hAnsi="宋体" w:eastAsia="宋体" w:cs="宋体"/>
          <w:spacing w:val="5"/>
          <w:sz w:val="20"/>
          <w:szCs w:val="20"/>
        </w:rPr>
        <w:t>可以用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括号。</w:t>
      </w:r>
    </w:p>
    <w:p w14:paraId="6DFBD637">
      <w:pPr>
        <w:spacing w:before="148" w:line="317" w:lineRule="auto"/>
        <w:ind w:left="109" w:right="48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6.省略的写法。同一文献重复出现的，再</w:t>
      </w:r>
      <w:r>
        <w:rPr>
          <w:rFonts w:ascii="宋体" w:hAnsi="宋体" w:eastAsia="宋体" w:cs="宋体"/>
          <w:spacing w:val="12"/>
          <w:sz w:val="20"/>
          <w:szCs w:val="20"/>
        </w:rPr>
        <w:t>次出现时可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以省略部分信息。常用典籍、官修大型典籍以及书名包含 作者姓名的文集，可以省略作者名。报纸标题包含引题或 </w:t>
      </w:r>
      <w:r>
        <w:rPr>
          <w:rFonts w:ascii="宋体" w:hAnsi="宋体" w:eastAsia="宋体" w:cs="宋体"/>
          <w:spacing w:val="5"/>
          <w:sz w:val="20"/>
          <w:szCs w:val="20"/>
        </w:rPr>
        <w:t>者副题，内容特别冗长的，可以省略引题或者副题。引用常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用典籍，不涉及内容争议的，可以省略出版信息。</w:t>
      </w:r>
    </w:p>
    <w:p w14:paraId="7F37ADE9">
      <w:pPr>
        <w:pStyle w:val="2"/>
        <w:spacing w:line="243" w:lineRule="auto"/>
      </w:pPr>
    </w:p>
    <w:p w14:paraId="7010E789">
      <w:pPr>
        <w:spacing w:before="65" w:line="222" w:lineRule="auto"/>
        <w:ind w:left="63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(三)表述自然</w:t>
      </w:r>
    </w:p>
    <w:p w14:paraId="3ECB8D8E">
      <w:pPr>
        <w:spacing w:before="134" w:line="301" w:lineRule="auto"/>
        <w:ind w:left="9" w:right="30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1.“拙文”“拙著”。引用作者自己的著作，不用“拙文”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“拙著”等谦称。直呼作者姓名更加自然、统一，也便利匿名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6"/>
          <w:sz w:val="20"/>
          <w:szCs w:val="20"/>
        </w:rPr>
        <w:t>评审。</w:t>
      </w:r>
    </w:p>
    <w:p w14:paraId="47658194">
      <w:pPr>
        <w:spacing w:before="128" w:line="302" w:lineRule="auto"/>
        <w:ind w:left="109" w:right="453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2.文献名称。文章名加书名号是规范的中文表达，用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引号不是规范的中文表达。文章名加引号仿</w:t>
      </w:r>
      <w:r>
        <w:rPr>
          <w:rFonts w:ascii="宋体" w:hAnsi="宋体" w:eastAsia="宋体" w:cs="宋体"/>
          <w:spacing w:val="13"/>
          <w:sz w:val="20"/>
          <w:szCs w:val="20"/>
        </w:rPr>
        <w:t>自英文文献的</w:t>
      </w:r>
      <w:r>
        <w:rPr>
          <w:rFonts w:ascii="宋体" w:hAnsi="宋体" w:eastAsia="宋体" w:cs="宋体"/>
          <w:sz w:val="20"/>
          <w:szCs w:val="20"/>
        </w:rPr>
        <w:t xml:space="preserve"> 引注体例，但现在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已经不用引号了。</w:t>
      </w:r>
    </w:p>
    <w:p w14:paraId="141DAB5B">
      <w:pPr>
        <w:spacing w:before="132" w:line="285" w:lineRule="auto"/>
        <w:ind w:left="109" w:right="421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3.英文文献的作者。英文文献作者的名字，名在前、姓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在后，首字母大写。姓在前、名在后、中间加逗号(如“Reic</w:t>
      </w:r>
      <w:r>
        <w:rPr>
          <w:rFonts w:ascii="宋体" w:hAnsi="宋体" w:eastAsia="宋体" w:cs="宋体"/>
          <w:spacing w:val="-4"/>
          <w:sz w:val="20"/>
          <w:szCs w:val="20"/>
        </w:rPr>
        <w:t>h,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Charles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.”),</w:t>
      </w:r>
      <w:r>
        <w:rPr>
          <w:rFonts w:ascii="宋体" w:hAnsi="宋体" w:eastAsia="宋体" w:cs="宋体"/>
          <w:spacing w:val="13"/>
          <w:sz w:val="20"/>
          <w:szCs w:val="20"/>
        </w:rPr>
        <w:t>是列举参考文献时的通常写法，不</w:t>
      </w:r>
      <w:r>
        <w:rPr>
          <w:rFonts w:ascii="宋体" w:hAnsi="宋体" w:eastAsia="宋体" w:cs="宋体"/>
          <w:spacing w:val="12"/>
          <w:sz w:val="20"/>
          <w:szCs w:val="20"/>
        </w:rPr>
        <w:t>是自然表</w:t>
      </w:r>
    </w:p>
    <w:p w14:paraId="23C22613">
      <w:pPr>
        <w:spacing w:line="285" w:lineRule="auto"/>
        <w:rPr>
          <w:rFonts w:ascii="宋体" w:hAnsi="宋体" w:eastAsia="宋体" w:cs="宋体"/>
          <w:sz w:val="20"/>
          <w:szCs w:val="20"/>
        </w:rPr>
        <w:sectPr>
          <w:headerReference r:id="rId86" w:type="default"/>
          <w:pgSz w:w="8270" w:h="12040"/>
          <w:pgMar w:top="1832" w:right="1092" w:bottom="400" w:left="1240" w:header="1525" w:footer="0" w:gutter="0"/>
          <w:cols w:space="720" w:num="1"/>
        </w:sectPr>
      </w:pPr>
    </w:p>
    <w:p w14:paraId="2EE5A38B">
      <w:pPr>
        <w:pStyle w:val="2"/>
        <w:spacing w:line="330" w:lineRule="auto"/>
      </w:pPr>
    </w:p>
    <w:p w14:paraId="045AD85A">
      <w:pPr>
        <w:spacing w:before="65" w:line="338" w:lineRule="auto"/>
        <w:ind w:left="399" w:right="6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述，不宜用于注释。华人作者的姓名，原则上尊重作者在文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献中的写法。姓在前、名在后的，姓氏采用大写字母或者小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型大写字母。例如，张力写作</w:t>
      </w:r>
      <w:r>
        <w:rPr>
          <w:rFonts w:ascii="宋体" w:hAnsi="宋体" w:eastAsia="宋体" w:cs="宋体"/>
          <w:sz w:val="20"/>
          <w:szCs w:val="20"/>
        </w:rPr>
        <w:t>ZHANG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  </w:t>
      </w:r>
      <w:r>
        <w:rPr>
          <w:rFonts w:ascii="宋体" w:hAnsi="宋体" w:eastAsia="宋体" w:cs="宋体"/>
          <w:sz w:val="20"/>
          <w:szCs w:val="20"/>
        </w:rPr>
        <w:t>Li</w:t>
      </w:r>
      <w:r>
        <w:rPr>
          <w:rFonts w:ascii="宋体" w:hAnsi="宋体" w:eastAsia="宋体" w:cs="宋体"/>
          <w:spacing w:val="6"/>
          <w:sz w:val="20"/>
          <w:szCs w:val="20"/>
        </w:rPr>
        <w:t>或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者</w:t>
      </w:r>
      <w:r>
        <w:rPr>
          <w:rFonts w:ascii="宋体" w:hAnsi="宋体" w:eastAsia="宋体" w:cs="宋体"/>
          <w:spacing w:val="-5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ZHANG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Li</w:t>
      </w:r>
      <w:r>
        <w:rPr>
          <w:rFonts w:ascii="宋体" w:hAnsi="宋体" w:eastAsia="宋体" w:cs="宋体"/>
          <w:spacing w:val="6"/>
          <w:sz w:val="20"/>
          <w:szCs w:val="20"/>
        </w:rPr>
        <w:t>。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名字有两个字的，两个字的拼音合写为一个单词。例如，何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海波写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Haibo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,</w:t>
      </w:r>
      <w:r>
        <w:rPr>
          <w:rFonts w:ascii="宋体" w:hAnsi="宋体" w:eastAsia="宋体" w:cs="宋体"/>
          <w:spacing w:val="5"/>
          <w:sz w:val="20"/>
          <w:szCs w:val="20"/>
        </w:rPr>
        <w:t>不写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Hai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</w:t>
      </w:r>
      <w:r>
        <w:rPr>
          <w:rFonts w:ascii="宋体" w:hAnsi="宋体" w:eastAsia="宋体" w:cs="宋体"/>
          <w:spacing w:val="5"/>
          <w:sz w:val="20"/>
          <w:szCs w:val="20"/>
        </w:rPr>
        <w:t>。</w:t>
      </w:r>
    </w:p>
    <w:p w14:paraId="0FEEA24A">
      <w:pPr>
        <w:spacing w:before="58" w:line="284" w:lineRule="auto"/>
        <w:ind w:left="399" w:right="159" w:firstLine="3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4.主要作者以外的其他贡献者(例如翻译者、校对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者)的姓名置于书名之后，这一点也已经约定俗成了。</w:t>
      </w:r>
    </w:p>
    <w:p w14:paraId="2EF42508">
      <w:pPr>
        <w:spacing w:before="111" w:line="296" w:lineRule="auto"/>
        <w:ind w:left="399" w:right="159" w:firstLine="38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5. </w:t>
      </w:r>
      <w:r>
        <w:rPr>
          <w:rFonts w:ascii="宋体" w:hAnsi="宋体" w:eastAsia="宋体" w:cs="宋体"/>
          <w:spacing w:val="-3"/>
          <w:sz w:val="20"/>
          <w:szCs w:val="20"/>
        </w:rPr>
        <w:t>第×页。有的文献写“页×”,也是从英文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“p.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×”   </w:t>
      </w:r>
      <w:r>
        <w:rPr>
          <w:rFonts w:ascii="宋体" w:hAnsi="宋体" w:eastAsia="宋体" w:cs="宋体"/>
          <w:spacing w:val="-3"/>
          <w:sz w:val="20"/>
          <w:szCs w:val="20"/>
        </w:rPr>
        <w:t>学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的，在中文中不够自然。</w:t>
      </w:r>
    </w:p>
    <w:p w14:paraId="6AE6135A">
      <w:pPr>
        <w:spacing w:before="133" w:line="325" w:lineRule="auto"/>
        <w:ind w:left="399" w:right="148" w:firstLine="3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6.允许适当变换表达方式。举个例子，前面提到文号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一般在文件名之后，用逗号分隔。但如果在文章叙述中提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及规范性文件的，为保持行文顺畅，可以在文件名之后括注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文号。例如：《国务院关于在全国建立农村最低生活保障制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度的通知》(国发〔2007〕19号)明确要求，“2007年在全国 </w:t>
      </w:r>
      <w:r>
        <w:rPr>
          <w:rFonts w:ascii="宋体" w:hAnsi="宋体" w:eastAsia="宋体" w:cs="宋体"/>
          <w:spacing w:val="11"/>
          <w:sz w:val="20"/>
          <w:szCs w:val="20"/>
        </w:rPr>
        <w:t>建立农村最低生活保障制度”。司法文书的案号也可以作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类似处理。</w:t>
      </w:r>
    </w:p>
    <w:p w14:paraId="6A1138F3">
      <w:pPr>
        <w:pStyle w:val="2"/>
        <w:spacing w:line="271" w:lineRule="auto"/>
      </w:pPr>
    </w:p>
    <w:p w14:paraId="00C75072">
      <w:pPr>
        <w:spacing w:before="65" w:line="221" w:lineRule="auto"/>
        <w:ind w:left="9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1"/>
          <w:sz w:val="20"/>
          <w:szCs w:val="20"/>
        </w:rPr>
        <w:t>(四)输入便利</w:t>
      </w:r>
    </w:p>
    <w:p w14:paraId="749BA436">
      <w:pPr>
        <w:spacing w:before="125" w:line="304" w:lineRule="auto"/>
        <w:ind w:left="399" w:right="144" w:firstLine="3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1.页码之间的一字线或者浪纹线，用短横线代替。所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1"/>
          <w:sz w:val="20"/>
          <w:szCs w:val="20"/>
        </w:rPr>
        <w:t>引文献涉及多个连续页码的，在页码之间有的出版社用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一字线，有的用浪纹线。但一字线和浪纹线都不方便输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入，用短横线更便利。</w:t>
      </w:r>
    </w:p>
    <w:p w14:paraId="6B61B032">
      <w:pPr>
        <w:spacing w:before="163" w:line="219" w:lineRule="auto"/>
        <w:ind w:left="7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2. “参见前注”。前后相互参引，特别容易</w:t>
      </w:r>
      <w:r>
        <w:rPr>
          <w:rFonts w:ascii="宋体" w:hAnsi="宋体" w:eastAsia="宋体" w:cs="宋体"/>
          <w:spacing w:val="7"/>
          <w:sz w:val="20"/>
          <w:szCs w:val="20"/>
        </w:rPr>
        <w:t>出错。所</w:t>
      </w:r>
    </w:p>
    <w:p w14:paraId="26BF2DD3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87" w:type="default"/>
          <w:pgSz w:w="8210" w:h="12090"/>
          <w:pgMar w:top="1832" w:right="1231" w:bottom="400" w:left="1130" w:header="1525" w:footer="0" w:gutter="0"/>
          <w:cols w:space="720" w:num="1"/>
        </w:sectPr>
      </w:pPr>
    </w:p>
    <w:p w14:paraId="4ED2162E">
      <w:pPr>
        <w:pStyle w:val="2"/>
        <w:spacing w:line="358" w:lineRule="auto"/>
      </w:pPr>
    </w:p>
    <w:p w14:paraId="5CED5F0F">
      <w:pPr>
        <w:spacing w:before="65" w:line="219" w:lineRule="auto"/>
        <w:ind w:left="2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以，在作者投稿或者交稿时，不建议写参见前注。</w:t>
      </w:r>
    </w:p>
    <w:p w14:paraId="6E5E9C89">
      <w:pPr>
        <w:spacing w:before="132" w:line="313" w:lineRule="auto"/>
        <w:ind w:left="239" w:right="45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3.括号的用法。引用外国文献的中文译本，有的文献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在作者姓名之前用六角括号</w:t>
      </w:r>
      <w:r>
        <w:rPr>
          <w:rFonts w:ascii="宋体" w:hAnsi="宋体" w:eastAsia="宋体" w:cs="宋体"/>
          <w:color w:val="2060D0"/>
          <w:spacing w:val="11"/>
          <w:sz w:val="20"/>
          <w:szCs w:val="20"/>
        </w:rPr>
        <w:t>〔〕</w:t>
      </w:r>
      <w:r>
        <w:rPr>
          <w:rFonts w:ascii="宋体" w:hAnsi="宋体" w:eastAsia="宋体" w:cs="宋体"/>
          <w:color w:val="2060D0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注明国籍。六角括号比较</w:t>
      </w:r>
      <w:r>
        <w:rPr>
          <w:rFonts w:ascii="宋体" w:hAnsi="宋体" w:eastAsia="宋体" w:cs="宋体"/>
          <w:sz w:val="20"/>
          <w:szCs w:val="20"/>
        </w:rPr>
        <w:t xml:space="preserve"> 美观，但在目前的键盘中不便输入，所以建议用方括号</w:t>
      </w:r>
      <w:r>
        <w:rPr>
          <w:rFonts w:ascii="宋体" w:hAnsi="宋体" w:eastAsia="宋体" w:cs="宋体"/>
          <w:color w:val="2050E0"/>
          <w:sz w:val="20"/>
          <w:szCs w:val="20"/>
        </w:rPr>
        <w:t>[]。</w:t>
      </w:r>
    </w:p>
    <w:p w14:paraId="046BDE26">
      <w:pPr>
        <w:spacing w:before="113" w:line="318" w:lineRule="auto"/>
        <w:ind w:left="239" w:right="43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4.小型大写字母。英文学术文献曾经有使用小型大写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字母的建议，但因为不方便输入、照排和阅读，最后基本上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放弃。目前只有涉及华人姓氏时，可以使用小型大写字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母，但也不作要求。</w:t>
      </w:r>
    </w:p>
    <w:p w14:paraId="488C7BAE">
      <w:pPr>
        <w:pStyle w:val="2"/>
        <w:spacing w:line="449" w:lineRule="auto"/>
      </w:pPr>
    </w:p>
    <w:p w14:paraId="0A20E775">
      <w:pPr>
        <w:spacing w:before="65" w:line="219" w:lineRule="auto"/>
        <w:ind w:left="66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5"/>
          <w:sz w:val="20"/>
          <w:szCs w:val="20"/>
        </w:rPr>
        <w:t>六、几个事项的特别说明</w:t>
      </w:r>
    </w:p>
    <w:p w14:paraId="68F2AFE9">
      <w:pPr>
        <w:pStyle w:val="2"/>
        <w:spacing w:line="353" w:lineRule="auto"/>
      </w:pPr>
    </w:p>
    <w:p w14:paraId="53B7EBB1">
      <w:pPr>
        <w:spacing w:before="78" w:line="222" w:lineRule="auto"/>
        <w:ind w:left="662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(一)载</w:t>
      </w:r>
    </w:p>
    <w:p w14:paraId="68D88AA9">
      <w:pPr>
        <w:spacing w:before="124" w:line="342" w:lineRule="auto"/>
        <w:ind w:left="239" w:right="45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在目前的实践中，引用文集和连续出版物上的文章，文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章来源前通常加“载”字；引用期刊、报纸文</w:t>
      </w:r>
      <w:r>
        <w:rPr>
          <w:rFonts w:ascii="宋体" w:hAnsi="宋体" w:eastAsia="宋体" w:cs="宋体"/>
          <w:spacing w:val="-3"/>
          <w:sz w:val="20"/>
          <w:szCs w:val="20"/>
        </w:rPr>
        <w:t>章，文章来源前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多数不加“载”字；引用互联网上的文章，尚无通行规则。由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于规则不尽一致，作者比较困扰。本手册将此统一为：析出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文献，包括期刊、报纸、图书和互联网上的</w:t>
      </w:r>
      <w:r>
        <w:rPr>
          <w:rFonts w:ascii="宋体" w:hAnsi="宋体" w:eastAsia="宋体" w:cs="宋体"/>
          <w:spacing w:val="-3"/>
          <w:sz w:val="20"/>
          <w:szCs w:val="20"/>
        </w:rPr>
        <w:t>文章，在期刊、报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纸、图书、网站名称前均加“载”字。</w:t>
      </w:r>
    </w:p>
    <w:p w14:paraId="18BB8E2D">
      <w:pPr>
        <w:spacing w:before="183" w:line="222" w:lineRule="auto"/>
        <w:ind w:left="662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8"/>
          <w:sz w:val="20"/>
          <w:szCs w:val="20"/>
        </w:rPr>
        <w:t>(</w:t>
      </w:r>
      <w:r>
        <w:rPr>
          <w:rFonts w:ascii="黑体" w:hAnsi="黑体" w:eastAsia="黑体" w:cs="黑体"/>
          <w:spacing w:val="-3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0"/>
          <w:szCs w:val="20"/>
        </w:rPr>
        <w:t>二</w:t>
      </w:r>
      <w:r>
        <w:rPr>
          <w:rFonts w:ascii="黑体" w:hAnsi="黑体" w:eastAsia="黑体" w:cs="黑体"/>
          <w:spacing w:val="-4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0"/>
          <w:szCs w:val="20"/>
        </w:rPr>
        <w:t>)</w:t>
      </w:r>
      <w:r>
        <w:rPr>
          <w:rFonts w:ascii="黑体" w:hAnsi="黑体" w:eastAsia="黑体" w:cs="黑体"/>
          <w:spacing w:val="-4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0"/>
          <w:szCs w:val="20"/>
        </w:rPr>
        <w:t>版</w:t>
      </w:r>
    </w:p>
    <w:p w14:paraId="757D0102">
      <w:pPr>
        <w:spacing w:before="145" w:line="333" w:lineRule="auto"/>
        <w:ind w:left="239" w:right="27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目前，图书的修订版、再版，多数在出版年份后写“修订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"/>
          <w:sz w:val="20"/>
          <w:szCs w:val="20"/>
        </w:rPr>
        <w:t>版”“第×版”;第一次出版的，通常也在出版年份后</w:t>
      </w:r>
      <w:r>
        <w:rPr>
          <w:rFonts w:ascii="宋体" w:hAnsi="宋体" w:eastAsia="宋体" w:cs="宋体"/>
          <w:sz w:val="20"/>
          <w:szCs w:val="20"/>
        </w:rPr>
        <w:t xml:space="preserve">加“版” </w:t>
      </w:r>
      <w:r>
        <w:rPr>
          <w:rFonts w:ascii="宋体" w:hAnsi="宋体" w:eastAsia="宋体" w:cs="宋体"/>
          <w:spacing w:val="-2"/>
          <w:sz w:val="20"/>
          <w:szCs w:val="20"/>
        </w:rPr>
        <w:t>字。讨论中大家认为，“修订版”“第×版”</w:t>
      </w:r>
      <w:r>
        <w:rPr>
          <w:rFonts w:ascii="宋体" w:hAnsi="宋体" w:eastAsia="宋体" w:cs="宋体"/>
          <w:spacing w:val="-3"/>
          <w:sz w:val="20"/>
          <w:szCs w:val="20"/>
        </w:rPr>
        <w:t>紧随书名比较符</w:t>
      </w:r>
    </w:p>
    <w:p w14:paraId="53C8B532">
      <w:pPr>
        <w:spacing w:line="333" w:lineRule="auto"/>
        <w:rPr>
          <w:rFonts w:ascii="宋体" w:hAnsi="宋体" w:eastAsia="宋体" w:cs="宋体"/>
          <w:sz w:val="20"/>
          <w:szCs w:val="20"/>
        </w:rPr>
        <w:sectPr>
          <w:headerReference r:id="rId88" w:type="default"/>
          <w:pgSz w:w="8270" w:h="12060"/>
          <w:pgMar w:top="1822" w:right="992" w:bottom="400" w:left="1240" w:header="1515" w:footer="0" w:gutter="0"/>
          <w:cols w:space="720" w:num="1"/>
        </w:sectPr>
      </w:pPr>
    </w:p>
    <w:p w14:paraId="53E726A7">
      <w:pPr>
        <w:pStyle w:val="2"/>
        <w:spacing w:line="319" w:lineRule="auto"/>
      </w:pPr>
    </w:p>
    <w:p w14:paraId="1EEF9585">
      <w:pPr>
        <w:spacing w:before="65" w:line="351" w:lineRule="auto"/>
        <w:ind w:left="360" w:right="17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合认知习惯。为此，引注手册把“修订版”“第×版”等信息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用括号置于书名之后，初版的不另标明。出版年份后是否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4"/>
          <w:sz w:val="20"/>
          <w:szCs w:val="20"/>
        </w:rPr>
        <w:t>再加“版”字，在讨论中有不同看法。有人提出，前面有“修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8"/>
          <w:sz w:val="20"/>
          <w:szCs w:val="20"/>
        </w:rPr>
        <w:t>订版”“第×版”的，后面再加“版”字完全重复；前面没有“修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1"/>
          <w:sz w:val="20"/>
          <w:szCs w:val="20"/>
        </w:rPr>
        <w:t>订版”“第×版”的，后面加“版”字也是冗余的。但多数参与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讨论的人认为，出版年份后加“版”字已成惯例，不宜更改。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本手册姑且维持通常做法。</w:t>
      </w:r>
    </w:p>
    <w:p w14:paraId="2F870345">
      <w:pPr>
        <w:spacing w:before="212" w:line="222" w:lineRule="auto"/>
        <w:ind w:left="87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(三)纸质出版文献的页码</w:t>
      </w:r>
    </w:p>
    <w:p w14:paraId="584B7CFE">
      <w:pPr>
        <w:spacing w:before="145" w:line="351" w:lineRule="auto"/>
        <w:ind w:left="360" w:right="198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现在文章大都比较长，图书就更不必说了，不标明页码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不好查找。为此，引注手册原则上要求，引用期刊文章、图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书等纸质文献应当标明页码。但有两种情形例外：</w:t>
      </w:r>
      <w:r>
        <w:rPr>
          <w:rFonts w:ascii="宋体" w:hAnsi="宋体" w:eastAsia="宋体" w:cs="宋体"/>
          <w:spacing w:val="7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一是整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体引用图书、文章，可以不标页码；二是如果</w:t>
      </w:r>
      <w:r>
        <w:rPr>
          <w:rFonts w:ascii="宋体" w:hAnsi="宋体" w:eastAsia="宋体" w:cs="宋体"/>
          <w:spacing w:val="3"/>
          <w:sz w:val="20"/>
          <w:szCs w:val="20"/>
        </w:rPr>
        <w:t>有其他更加直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白的标示方法，可以用其他方法，例如标注图书的某一章。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标示页码的主要目的是便于读者查找，对查找文献没有意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义的信息无须标示。同时，在可能的情况下，也需要考虑减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轻作者和编者的负担。</w:t>
      </w:r>
      <w:r>
        <w:rPr>
          <w:rFonts w:ascii="宋体" w:hAnsi="宋体" w:eastAsia="宋体" w:cs="宋体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一旦要求标示页码，作</w:t>
      </w:r>
      <w:r>
        <w:rPr>
          <w:rFonts w:ascii="宋体" w:hAnsi="宋体" w:eastAsia="宋体" w:cs="宋体"/>
          <w:spacing w:val="5"/>
          <w:sz w:val="20"/>
          <w:szCs w:val="20"/>
        </w:rPr>
        <w:t>者和编者就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不得不花时间去查核。</w:t>
      </w:r>
    </w:p>
    <w:p w14:paraId="1476E5A8">
      <w:pPr>
        <w:spacing w:before="201" w:line="222" w:lineRule="auto"/>
        <w:ind w:left="87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(四)法律条文序数用阿拉伯数字</w:t>
      </w:r>
    </w:p>
    <w:p w14:paraId="5923C9E6">
      <w:pPr>
        <w:spacing w:before="154" w:line="352" w:lineRule="auto"/>
        <w:ind w:left="360" w:right="198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法律条文的序数，官方文件多用汉字，项带括号，目用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阿拉伯数字。法律条文序数用汉字，庄重有余，简洁不足。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特别是在连续引用法律条文的情况下，动辄上百条的条文</w:t>
      </w:r>
    </w:p>
    <w:p w14:paraId="0F1B5EC6">
      <w:pPr>
        <w:spacing w:line="352" w:lineRule="auto"/>
        <w:rPr>
          <w:rFonts w:ascii="宋体" w:hAnsi="宋体" w:eastAsia="宋体" w:cs="宋体"/>
          <w:sz w:val="20"/>
          <w:szCs w:val="20"/>
        </w:rPr>
        <w:sectPr>
          <w:headerReference r:id="rId89" w:type="default"/>
          <w:pgSz w:w="8210" w:h="12120"/>
          <w:pgMar w:top="1862" w:right="1231" w:bottom="400" w:left="1049" w:header="1554" w:footer="0" w:gutter="0"/>
          <w:cols w:space="720" w:num="1"/>
        </w:sectPr>
      </w:pPr>
    </w:p>
    <w:p w14:paraId="2892318A">
      <w:pPr>
        <w:pStyle w:val="2"/>
        <w:spacing w:line="349" w:lineRule="auto"/>
      </w:pPr>
    </w:p>
    <w:p w14:paraId="0BAAC815">
      <w:pPr>
        <w:spacing w:before="65" w:line="351" w:lineRule="auto"/>
        <w:ind w:left="249" w:right="385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序数显得过于冗繁。而且，又是汉字又是括号又是阿</w:t>
      </w:r>
      <w:r>
        <w:rPr>
          <w:rFonts w:ascii="宋体" w:hAnsi="宋体" w:eastAsia="宋体" w:cs="宋体"/>
          <w:spacing w:val="13"/>
          <w:sz w:val="20"/>
          <w:szCs w:val="20"/>
        </w:rPr>
        <w:t>拉伯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数字，处理起来也有些复杂。学术文章的文字表达以简洁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为美。实践中，条文序数写成阿拉伯数字也是</w:t>
      </w:r>
      <w:r>
        <w:rPr>
          <w:rFonts w:ascii="宋体" w:hAnsi="宋体" w:eastAsia="宋体" w:cs="宋体"/>
          <w:spacing w:val="8"/>
          <w:sz w:val="20"/>
          <w:szCs w:val="20"/>
        </w:rPr>
        <w:t>广为接受的。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为此，引注手册努力兼顾不同需求：为行文简洁，允许条文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序数改用阿拉伯数字；原文引用的，原则上从</w:t>
      </w:r>
      <w:r>
        <w:rPr>
          <w:rFonts w:ascii="宋体" w:hAnsi="宋体" w:eastAsia="宋体" w:cs="宋体"/>
          <w:spacing w:val="8"/>
          <w:sz w:val="20"/>
          <w:szCs w:val="20"/>
        </w:rPr>
        <w:t>原文，即条、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款、项序数用汉字，目用阿拉伯数字；引用法律文件标题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的，在任何情况下都不改成阿拉伯数字。</w:t>
      </w:r>
    </w:p>
    <w:p w14:paraId="74D3D290">
      <w:pPr>
        <w:spacing w:before="172" w:line="222" w:lineRule="auto"/>
        <w:ind w:left="76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(五)英文文献的引注体例</w:t>
      </w:r>
    </w:p>
    <w:p w14:paraId="201A6B5A">
      <w:pPr>
        <w:spacing w:before="82" w:line="341" w:lineRule="auto"/>
        <w:ind w:left="149" w:right="465" w:firstLine="5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英文文献的引注体例非常复杂。英国法律界有通用的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《牛津手册》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OSCOLA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),    </w:t>
      </w:r>
      <w:r>
        <w:rPr>
          <w:rFonts w:ascii="宋体" w:hAnsi="宋体" w:eastAsia="宋体" w:cs="宋体"/>
          <w:spacing w:val="2"/>
          <w:sz w:val="20"/>
          <w:szCs w:val="20"/>
        </w:rPr>
        <w:t>比较好办。美国的，我们原先打算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参考《引注蓝皮书》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。</w:t>
      </w:r>
      <w:r>
        <w:rPr>
          <w:rFonts w:ascii="宋体" w:hAnsi="宋体" w:eastAsia="宋体" w:cs="宋体"/>
          <w:spacing w:val="6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但我们发现，最新一版的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Bluebook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(20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.,2015)</w:t>
      </w:r>
      <w:r>
        <w:rPr>
          <w:rFonts w:ascii="宋体" w:hAnsi="宋体" w:eastAsia="宋体" w:cs="宋体"/>
          <w:spacing w:val="8"/>
          <w:sz w:val="20"/>
          <w:szCs w:val="20"/>
        </w:rPr>
        <w:t>与以往相比改动较大。最大的改动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在于，报纸、杂志、图书名称采用小型大写字母。所谓“小型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大写字母”,就是全部字母大写，但每个单词首字母字形大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一些，后面字母字形小一点。〔15〕使用小型大写字母比全部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大写美观，作为报纸、杂志、图书名称也好识别。</w:t>
      </w:r>
      <w:r>
        <w:rPr>
          <w:rFonts w:ascii="宋体" w:hAnsi="宋体" w:eastAsia="宋体" w:cs="宋体"/>
          <w:spacing w:val="1"/>
          <w:sz w:val="20"/>
          <w:szCs w:val="20"/>
        </w:rPr>
        <w:t>但是，中国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作者对小型大写字母普遍比较陌生，中文照排系统目前也</w:t>
      </w:r>
    </w:p>
    <w:p w14:paraId="45D53D6A">
      <w:pPr>
        <w:pStyle w:val="2"/>
        <w:spacing w:line="335" w:lineRule="auto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68580</wp:posOffset>
            </wp:positionV>
            <wp:extent cx="863600" cy="63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63601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B67E6">
      <w:pPr>
        <w:spacing w:before="46" w:line="219" w:lineRule="auto"/>
        <w:ind w:left="49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7"/>
          <w:sz w:val="14"/>
          <w:szCs w:val="14"/>
        </w:rPr>
        <w:t>〔15〕试举几例：</w:t>
      </w:r>
    </w:p>
    <w:p w14:paraId="7A4140C3">
      <w:pPr>
        <w:spacing w:before="78" w:line="212" w:lineRule="auto"/>
        <w:ind w:left="56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①</w:t>
      </w:r>
      <w:r>
        <w:rPr>
          <w:rFonts w:ascii="Times New Roman" w:hAnsi="Times New Roman" w:eastAsia="Times New Roman" w:cs="Times New Roman"/>
          <w:sz w:val="14"/>
          <w:szCs w:val="14"/>
        </w:rPr>
        <w:t>Charles   A.Reich,The   New   Property,73   YALE   LAw   JoURNAL</w:t>
      </w:r>
      <w:r>
        <w:rPr>
          <w:rFonts w:ascii="Times New Roman" w:hAnsi="Times New Roman" w:eastAsia="Times New Roman" w:cs="Times New Roman"/>
          <w:spacing w:val="7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733(1964).</w:t>
      </w:r>
    </w:p>
    <w:p w14:paraId="2D236DCB">
      <w:pPr>
        <w:spacing w:before="69" w:line="271" w:lineRule="auto"/>
        <w:ind w:left="249" w:right="465" w:firstLine="31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②</w:t>
      </w:r>
      <w:r>
        <w:rPr>
          <w:rFonts w:ascii="Times New Roman" w:hAnsi="Times New Roman" w:eastAsia="Times New Roman" w:cs="Times New Roman"/>
          <w:sz w:val="14"/>
          <w:szCs w:val="14"/>
        </w:rPr>
        <w:t>Louis   D.Brandeis,What   Publicity   Can</w:t>
      </w:r>
      <w:r>
        <w:rPr>
          <w:rFonts w:ascii="Times New Roman" w:hAnsi="Times New Roman" w:eastAsia="Times New Roman" w:cs="Times New Roman"/>
          <w:spacing w:val="5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Do,HARPER’s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WEEKLY,20</w:t>
      </w:r>
      <w:r>
        <w:rPr>
          <w:rFonts w:ascii="Times New Roman" w:hAnsi="Times New Roman" w:eastAsia="Times New Roman" w:cs="Times New Roman"/>
          <w:spacing w:val="4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December </w:t>
      </w:r>
      <w:r>
        <w:rPr>
          <w:rFonts w:ascii="Times New Roman" w:hAnsi="Times New Roman" w:eastAsia="Times New Roman" w:cs="Times New Roman"/>
          <w:spacing w:val="-3"/>
          <w:sz w:val="14"/>
          <w:szCs w:val="14"/>
        </w:rPr>
        <w:t>1913,at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14"/>
          <w:szCs w:val="14"/>
        </w:rPr>
        <w:t>10.</w:t>
      </w:r>
    </w:p>
    <w:p w14:paraId="323EECDA">
      <w:pPr>
        <w:spacing w:before="111" w:line="323" w:lineRule="auto"/>
        <w:ind w:left="249" w:right="463" w:firstLine="31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宋体" w:hAnsi="宋体" w:eastAsia="宋体" w:cs="宋体"/>
          <w:sz w:val="11"/>
          <w:szCs w:val="11"/>
        </w:rPr>
        <w:t>③</w:t>
      </w:r>
      <w:r>
        <w:rPr>
          <w:rFonts w:ascii="Times New Roman" w:hAnsi="Times New Roman" w:eastAsia="Times New Roman" w:cs="Times New Roman"/>
          <w:sz w:val="11"/>
          <w:szCs w:val="11"/>
        </w:rPr>
        <w:t xml:space="preserve">William       P.Alford,To        STEALA       BooK       IS        AN     </w:t>
      </w: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 xml:space="preserve">  ELEGANT        OFENSE:ITELLECTUAL</w:t>
      </w:r>
      <w:r>
        <w:rPr>
          <w:rFonts w:ascii="Times New Roman" w:hAnsi="Times New Roman" w:eastAsia="Times New Roman" w:cs="Times New Roman"/>
          <w:sz w:val="11"/>
          <w:szCs w:val="11"/>
        </w:rPr>
        <w:t xml:space="preserve"> PROPERTY       LAWIN       CHINESE       CIVILIZATION,Stanford        University       Press,1995</w:t>
      </w: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,at       98.</w:t>
      </w:r>
    </w:p>
    <w:p w14:paraId="049E92DA">
      <w:pPr>
        <w:spacing w:line="323" w:lineRule="auto"/>
        <w:rPr>
          <w:rFonts w:ascii="Times New Roman" w:hAnsi="Times New Roman" w:eastAsia="Times New Roman" w:cs="Times New Roman"/>
          <w:sz w:val="11"/>
          <w:szCs w:val="11"/>
        </w:rPr>
        <w:sectPr>
          <w:headerReference r:id="rId90" w:type="default"/>
          <w:pgSz w:w="8270" w:h="12070"/>
          <w:pgMar w:top="1812" w:right="964" w:bottom="400" w:left="1240" w:header="1505" w:footer="0" w:gutter="0"/>
          <w:cols w:space="720" w:num="1"/>
        </w:sectPr>
      </w:pPr>
    </w:p>
    <w:p w14:paraId="6D876C44">
      <w:pPr>
        <w:pStyle w:val="2"/>
        <w:spacing w:line="328" w:lineRule="auto"/>
      </w:pPr>
    </w:p>
    <w:p w14:paraId="16A1BE4B">
      <w:pPr>
        <w:spacing w:before="65" w:line="343" w:lineRule="auto"/>
        <w:ind w:left="389" w:right="281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没有相应的软件处理小型大写字母，多数读者阅读英文大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写字母还有障碍。此外，美国期刊卷次和页码的标注方式 </w:t>
      </w:r>
      <w:r>
        <w:rPr>
          <w:rFonts w:ascii="宋体" w:hAnsi="宋体" w:eastAsia="宋体" w:cs="宋体"/>
          <w:spacing w:val="18"/>
          <w:sz w:val="20"/>
          <w:szCs w:val="20"/>
        </w:rPr>
        <w:t>与我们的阅读习惯也有距离。为此，我们放弃追随</w:t>
      </w:r>
      <w:r>
        <w:rPr>
          <w:rFonts w:ascii="Times New Roman" w:hAnsi="Times New Roman" w:eastAsia="Times New Roman" w:cs="Times New Roman"/>
          <w:sz w:val="20"/>
          <w:szCs w:val="20"/>
        </w:rPr>
        <w:t>Blue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book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的想法，在中文期刊和图书常见的英文文献引</w:t>
      </w:r>
      <w:r>
        <w:rPr>
          <w:rFonts w:ascii="宋体" w:hAnsi="宋体" w:eastAsia="宋体" w:cs="宋体"/>
          <w:spacing w:val="9"/>
          <w:sz w:val="20"/>
          <w:szCs w:val="20"/>
        </w:rPr>
        <w:t>注体例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的基础上加以调整和统一。</w:t>
      </w:r>
    </w:p>
    <w:p w14:paraId="28D44ACA">
      <w:pPr>
        <w:spacing w:before="28" w:line="342" w:lineRule="auto"/>
        <w:ind w:left="389" w:right="198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引用英文学术文献，我们采用的方式是：(1)作为直接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引用对象的文献，不管是文章名还是图书名，都采用实词首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4"/>
          <w:sz w:val="20"/>
          <w:szCs w:val="20"/>
        </w:rPr>
        <w:t>字母大写，斜体；期刊名、报纸名和文献来源的图书名，实词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首字母大写，不用斜体。(2)为便于中国读者理</w:t>
      </w:r>
      <w:r>
        <w:rPr>
          <w:rFonts w:ascii="宋体" w:hAnsi="宋体" w:eastAsia="宋体" w:cs="宋体"/>
          <w:spacing w:val="2"/>
          <w:sz w:val="20"/>
          <w:szCs w:val="20"/>
        </w:rPr>
        <w:t>解，报纸名、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杂志名不用缩写(如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.J.</w:t>
      </w:r>
      <w:r>
        <w:rPr>
          <w:rFonts w:ascii="Times New Roman" w:hAnsi="Times New Roman" w:eastAsia="Times New Roman" w:cs="Times New Roman"/>
          <w:sz w:val="20"/>
          <w:szCs w:val="20"/>
        </w:rPr>
        <w:t>Comp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.L.),       </w:t>
      </w:r>
      <w:r>
        <w:rPr>
          <w:rFonts w:ascii="宋体" w:hAnsi="宋体" w:eastAsia="宋体" w:cs="宋体"/>
          <w:spacing w:val="10"/>
          <w:sz w:val="20"/>
          <w:szCs w:val="20"/>
        </w:rPr>
        <w:t>期刊的出版信息可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4"/>
          <w:sz w:val="20"/>
          <w:szCs w:val="20"/>
        </w:rPr>
        <w:t>以选择使用期刊名后跟期刊卷数、页码和年份的方式。</w:t>
      </w:r>
    </w:p>
    <w:p w14:paraId="2D6E1A43">
      <w:pPr>
        <w:spacing w:before="50" w:line="343" w:lineRule="auto"/>
        <w:ind w:left="389" w:right="2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(3)为避免混淆，对华人学者姓名的写法作特殊规定</w:t>
      </w:r>
      <w:r>
        <w:rPr>
          <w:rFonts w:ascii="宋体" w:hAnsi="宋体" w:eastAsia="宋体" w:cs="宋体"/>
          <w:spacing w:val="6"/>
          <w:sz w:val="20"/>
          <w:szCs w:val="20"/>
        </w:rPr>
        <w:t>，即姓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在前、名在后的，姓氏采用大写字母或者小型大写字母。</w:t>
      </w:r>
    </w:p>
    <w:p w14:paraId="45EA185B">
      <w:pPr>
        <w:spacing w:before="163" w:line="222" w:lineRule="auto"/>
        <w:ind w:left="9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(六)本引注手册的名称</w:t>
      </w:r>
    </w:p>
    <w:p w14:paraId="7E5D2929">
      <w:pPr>
        <w:spacing w:before="142" w:line="342" w:lineRule="auto"/>
        <w:ind w:left="389" w:right="272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引注手册讨论稿曾经使用“法学著作引注体例”的名 称，后改为“法学引注手册”。改名的主要原因是：讨论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中，大家对于“著作”一词有不同理解，又没有更好的词可以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概括期刊论文、学位论文、图书等不同形式的学术作品，决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定舍弃“著作”二字，而直接说“法学引注”。“法学引注</w:t>
      </w:r>
      <w:r>
        <w:rPr>
          <w:rFonts w:ascii="宋体" w:hAnsi="宋体" w:eastAsia="宋体" w:cs="宋体"/>
          <w:spacing w:val="-12"/>
          <w:sz w:val="20"/>
          <w:szCs w:val="20"/>
        </w:rPr>
        <w:t>”比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较简略，使用有先例，读者也不难理解。例如，罗伟教授在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介绍《芝加哥手册》时，就使用了这个说法；我国台湾地区也</w:t>
      </w:r>
    </w:p>
    <w:p w14:paraId="44124C2E">
      <w:pPr>
        <w:spacing w:line="342" w:lineRule="auto"/>
        <w:rPr>
          <w:rFonts w:ascii="宋体" w:hAnsi="宋体" w:eastAsia="宋体" w:cs="宋体"/>
          <w:sz w:val="20"/>
          <w:szCs w:val="20"/>
        </w:rPr>
        <w:sectPr>
          <w:headerReference r:id="rId91" w:type="default"/>
          <w:pgSz w:w="8210" w:h="12130"/>
          <w:pgMar w:top="1832" w:right="1231" w:bottom="400" w:left="1009" w:header="1525" w:footer="0" w:gutter="0"/>
          <w:cols w:space="720" w:num="1"/>
        </w:sectPr>
      </w:pPr>
    </w:p>
    <w:p w14:paraId="13F8856E">
      <w:pPr>
        <w:pStyle w:val="2"/>
        <w:spacing w:line="353" w:lineRule="auto"/>
      </w:pPr>
    </w:p>
    <w:p w14:paraId="5A88D643">
      <w:pPr>
        <w:spacing w:before="66" w:line="342" w:lineRule="auto"/>
        <w:ind w:left="39" w:right="371" w:firstLine="1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曾有《华文法学引注格式统一》的报告。〔1</w:t>
      </w:r>
      <w:r>
        <w:rPr>
          <w:rFonts w:ascii="宋体" w:hAnsi="宋体" w:eastAsia="宋体" w:cs="宋体"/>
          <w:spacing w:val="-4"/>
          <w:sz w:val="20"/>
          <w:szCs w:val="20"/>
        </w:rPr>
        <w:t>6〕改“体例”为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“手册”,主要是“手册”一词更加明了，也更加符合我们对它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功能的期待。我们希望为作者和编者提供一</w:t>
      </w:r>
      <w:r>
        <w:rPr>
          <w:rFonts w:ascii="宋体" w:hAnsi="宋体" w:eastAsia="宋体" w:cs="宋体"/>
          <w:spacing w:val="17"/>
          <w:sz w:val="20"/>
          <w:szCs w:val="20"/>
        </w:rPr>
        <w:t>个简便实用的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引注指南，努力做到“一册在手，引注不愁”。我们也希望在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多家法学期刊、出版社和数据库联合行动的基础上，形成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一套符合当代中国法学研究需要的规范统一的引注体例。</w:t>
      </w:r>
    </w:p>
    <w:p w14:paraId="725A3B70">
      <w:pPr>
        <w:spacing w:before="222" w:line="221" w:lineRule="auto"/>
        <w:ind w:left="65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(七)关于引注手册的完善</w:t>
      </w:r>
    </w:p>
    <w:p w14:paraId="1990A9D2">
      <w:pPr>
        <w:spacing w:before="145" w:line="331" w:lineRule="auto"/>
        <w:ind w:left="139" w:right="354" w:firstLine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我们欢迎法律界同仁今后就法学引注中的问题继续商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讨。关于《法学引注手册》的任何修改意见，可以发到引注</w:t>
      </w:r>
    </w:p>
    <w:p w14:paraId="7579980A">
      <w:pPr>
        <w:spacing w:line="212" w:lineRule="auto"/>
        <w:ind w:left="1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手册编写组邮箱</w:t>
      </w:r>
      <w:r>
        <w:rPr>
          <w:rFonts w:ascii="Times New Roman" w:hAnsi="Times New Roman" w:eastAsia="Times New Roman" w:cs="Times New Roman"/>
          <w:sz w:val="20"/>
          <w:szCs w:val="20"/>
        </w:rPr>
        <w:t>faxueyinzhu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@163.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。 在手册使用一段时</w:t>
      </w:r>
    </w:p>
    <w:p w14:paraId="52AFA9B8">
      <w:pPr>
        <w:spacing w:before="162" w:line="343" w:lineRule="auto"/>
        <w:ind w:left="139" w:right="37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间后，制定单位将在广泛听取各方意见的基础上，予以修改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完善。您的每一条意见都会被考虑。</w:t>
      </w:r>
    </w:p>
    <w:p w14:paraId="1077FB33">
      <w:pPr>
        <w:pStyle w:val="2"/>
        <w:spacing w:line="257" w:lineRule="auto"/>
      </w:pPr>
    </w:p>
    <w:p w14:paraId="6834524A">
      <w:pPr>
        <w:pStyle w:val="2"/>
        <w:spacing w:line="257" w:lineRule="auto"/>
      </w:pPr>
    </w:p>
    <w:p w14:paraId="0BD3BE80">
      <w:pPr>
        <w:pStyle w:val="2"/>
        <w:spacing w:line="257" w:lineRule="auto"/>
      </w:pPr>
    </w:p>
    <w:p w14:paraId="3A8BB36C">
      <w:pPr>
        <w:pStyle w:val="2"/>
        <w:spacing w:line="257" w:lineRule="auto"/>
      </w:pPr>
    </w:p>
    <w:p w14:paraId="267601DB">
      <w:pPr>
        <w:pStyle w:val="2"/>
        <w:spacing w:line="257" w:lineRule="auto"/>
      </w:pPr>
    </w:p>
    <w:p w14:paraId="4084F07A">
      <w:pPr>
        <w:pStyle w:val="2"/>
        <w:spacing w:line="257" w:lineRule="auto"/>
      </w:pPr>
    </w:p>
    <w:p w14:paraId="56CE047B">
      <w:pPr>
        <w:pStyle w:val="2"/>
        <w:spacing w:line="257" w:lineRule="auto"/>
      </w:pPr>
    </w:p>
    <w:p w14:paraId="7A93B424">
      <w:pPr>
        <w:pStyle w:val="2"/>
        <w:spacing w:line="258" w:lineRule="auto"/>
      </w:pPr>
    </w:p>
    <w:p w14:paraId="1714939E">
      <w:pPr>
        <w:pStyle w:val="2"/>
        <w:spacing w:line="258" w:lineRule="auto"/>
      </w:pPr>
    </w:p>
    <w:p w14:paraId="15BDAD7B">
      <w:pPr>
        <w:pStyle w:val="2"/>
        <w:spacing w:line="258" w:lineRule="auto"/>
      </w:pPr>
    </w:p>
    <w:p w14:paraId="328EA882">
      <w:pPr>
        <w:pStyle w:val="2"/>
        <w:spacing w:line="258" w:lineRule="auto"/>
      </w:pPr>
    </w:p>
    <w:p w14:paraId="7F00CEFC">
      <w:pPr>
        <w:pStyle w:val="2"/>
        <w:spacing w:line="258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19050</wp:posOffset>
            </wp:positionV>
            <wp:extent cx="863600" cy="63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636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C16AC">
      <w:pPr>
        <w:spacing w:before="45" w:line="289" w:lineRule="auto"/>
        <w:ind w:left="139" w:right="361" w:firstLine="25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0"/>
          <w:sz w:val="14"/>
          <w:szCs w:val="14"/>
        </w:rPr>
        <w:t>〔16〕参见罗伟：《美、英、日、韩法律</w:t>
      </w:r>
      <w:r>
        <w:rPr>
          <w:rFonts w:ascii="宋体" w:hAnsi="宋体" w:eastAsia="宋体" w:cs="宋体"/>
          <w:spacing w:val="9"/>
          <w:sz w:val="14"/>
          <w:szCs w:val="14"/>
        </w:rPr>
        <w:t>引注体系简介及统一中国法律引注体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1"/>
          <w:sz w:val="14"/>
          <w:szCs w:val="14"/>
        </w:rPr>
        <w:t>系的几点建议》,载《法律文献信息与研究》2006年第4期，第40、45页。</w:t>
      </w:r>
    </w:p>
    <w:p w14:paraId="0A3F1F3A">
      <w:pPr>
        <w:spacing w:line="289" w:lineRule="auto"/>
        <w:rPr>
          <w:rFonts w:ascii="宋体" w:hAnsi="宋体" w:eastAsia="宋体" w:cs="宋体"/>
          <w:sz w:val="14"/>
          <w:szCs w:val="14"/>
        </w:rPr>
        <w:sectPr>
          <w:headerReference r:id="rId92" w:type="default"/>
          <w:pgSz w:w="8270" w:h="12070"/>
          <w:pgMar w:top="1777" w:right="1172" w:bottom="400" w:left="1240" w:header="1546" w:footer="0" w:gutter="0"/>
          <w:cols w:space="720" w:num="1"/>
        </w:sectPr>
      </w:pPr>
    </w:p>
    <w:p w14:paraId="5AFD9643">
      <w:pPr>
        <w:pStyle w:val="2"/>
      </w:pPr>
    </w:p>
    <w:p w14:paraId="75132B1A">
      <w:pPr>
        <w:sectPr>
          <w:headerReference r:id="rId93" w:type="default"/>
          <w:pgSz w:w="8210" w:h="12130"/>
          <w:pgMar w:top="0" w:right="0" w:bottom="0" w:left="0" w:header="0" w:footer="0" w:gutter="0"/>
          <w:cols w:space="720" w:num="1"/>
        </w:sectPr>
      </w:pPr>
    </w:p>
    <w:p w14:paraId="31717D9B">
      <w:pPr>
        <w:pStyle w:val="2"/>
        <w:spacing w:line="258" w:lineRule="auto"/>
      </w:pPr>
    </w:p>
    <w:p w14:paraId="31039D95">
      <w:pPr>
        <w:pStyle w:val="2"/>
        <w:spacing w:line="258" w:lineRule="auto"/>
      </w:pPr>
    </w:p>
    <w:p w14:paraId="44A60A4A">
      <w:pPr>
        <w:pStyle w:val="2"/>
        <w:spacing w:line="258" w:lineRule="auto"/>
      </w:pPr>
    </w:p>
    <w:p w14:paraId="245E401E">
      <w:pPr>
        <w:pStyle w:val="2"/>
        <w:spacing w:line="258" w:lineRule="auto"/>
      </w:pPr>
    </w:p>
    <w:p w14:paraId="091CE03F">
      <w:pPr>
        <w:pStyle w:val="2"/>
        <w:spacing w:line="259" w:lineRule="auto"/>
      </w:pPr>
    </w:p>
    <w:p w14:paraId="43135A55">
      <w:pPr>
        <w:pStyle w:val="2"/>
        <w:spacing w:line="259" w:lineRule="auto"/>
      </w:pPr>
    </w:p>
    <w:p w14:paraId="7D7F723D">
      <w:pPr>
        <w:pStyle w:val="2"/>
        <w:spacing w:line="259" w:lineRule="auto"/>
      </w:pPr>
    </w:p>
    <w:p w14:paraId="1D0F0AA6">
      <w:pPr>
        <w:pStyle w:val="2"/>
        <w:spacing w:line="259" w:lineRule="auto"/>
      </w:pPr>
    </w:p>
    <w:p w14:paraId="42854140">
      <w:pPr>
        <w:pStyle w:val="2"/>
        <w:spacing w:line="259" w:lineRule="auto"/>
      </w:pPr>
    </w:p>
    <w:p w14:paraId="74B95F24">
      <w:pPr>
        <w:pStyle w:val="2"/>
        <w:spacing w:line="259" w:lineRule="auto"/>
      </w:pPr>
    </w:p>
    <w:p w14:paraId="4D869104">
      <w:pPr>
        <w:pStyle w:val="2"/>
        <w:spacing w:line="259" w:lineRule="auto"/>
      </w:pPr>
    </w:p>
    <w:p w14:paraId="6035D690">
      <w:pPr>
        <w:spacing w:before="84" w:line="219" w:lineRule="auto"/>
        <w:ind w:left="114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color w:val="2060C0"/>
          <w:spacing w:val="9"/>
          <w:sz w:val="26"/>
          <w:szCs w:val="26"/>
        </w:rPr>
        <w:t>《法学引注手册》修订说明</w:t>
      </w:r>
    </w:p>
    <w:p w14:paraId="3DF9541E">
      <w:pPr>
        <w:pStyle w:val="2"/>
        <w:spacing w:line="431" w:lineRule="auto"/>
      </w:pPr>
    </w:p>
    <w:p w14:paraId="054FAB09">
      <w:pPr>
        <w:spacing w:before="68" w:line="223" w:lineRule="auto"/>
        <w:ind w:left="484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color w:val="2060C0"/>
          <w:spacing w:val="-4"/>
          <w:sz w:val="21"/>
          <w:szCs w:val="21"/>
        </w:rPr>
        <w:t>何海波</w:t>
      </w:r>
    </w:p>
    <w:p w14:paraId="38052D65">
      <w:pPr>
        <w:pStyle w:val="2"/>
        <w:spacing w:line="253" w:lineRule="auto"/>
      </w:pPr>
    </w:p>
    <w:p w14:paraId="21DF233B">
      <w:pPr>
        <w:pStyle w:val="2"/>
        <w:spacing w:line="254" w:lineRule="auto"/>
      </w:pPr>
    </w:p>
    <w:p w14:paraId="0C832560">
      <w:pPr>
        <w:pStyle w:val="2"/>
        <w:spacing w:line="254" w:lineRule="auto"/>
      </w:pPr>
    </w:p>
    <w:p w14:paraId="5B590F14">
      <w:pPr>
        <w:spacing w:before="68" w:line="219" w:lineRule="auto"/>
        <w:ind w:left="552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一、修订缘起和过程</w:t>
      </w:r>
    </w:p>
    <w:p w14:paraId="7616ED59">
      <w:pPr>
        <w:pStyle w:val="2"/>
        <w:spacing w:line="444" w:lineRule="auto"/>
      </w:pPr>
    </w:p>
    <w:p w14:paraId="6143E038">
      <w:pPr>
        <w:spacing w:before="69" w:line="333" w:lineRule="auto"/>
        <w:ind w:left="129" w:right="303" w:firstLine="314"/>
        <w:jc w:val="both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《法学引注手册》于2020年出版后，受到广泛欢迎。截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至2023年年底，有40多家法学刊物和多</w:t>
      </w:r>
      <w:r>
        <w:rPr>
          <w:rFonts w:ascii="宋体" w:hAnsi="宋体" w:eastAsia="宋体" w:cs="宋体"/>
          <w:spacing w:val="3"/>
          <w:sz w:val="21"/>
          <w:szCs w:val="21"/>
        </w:rPr>
        <w:t>家出版社声明采用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该手册，或者参考该手册重新发布引注格式。同时，我们也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陆续收到对这份手册的意见，有支持鼓励的，也有针对具体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18"/>
          <w:szCs w:val="18"/>
        </w:rPr>
        <w:t>内容提出建议的。〔1〕</w:t>
      </w:r>
    </w:p>
    <w:p w14:paraId="65D128DB">
      <w:pPr>
        <w:spacing w:before="38" w:line="326" w:lineRule="auto"/>
        <w:ind w:left="129" w:right="321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经商中国法学会法学期刊研究会常务副会长黄文艺教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授和北京大学出版社学科副总编蒋浩，我们成立了一个修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订小组。修订小组由清华大学何海波教授牵头，成员包括</w:t>
      </w:r>
    </w:p>
    <w:p w14:paraId="4A788472">
      <w:pPr>
        <w:pStyle w:val="2"/>
        <w:spacing w:line="263" w:lineRule="auto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36830</wp:posOffset>
            </wp:positionV>
            <wp:extent cx="869950" cy="635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69954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717F8">
      <w:pPr>
        <w:spacing w:before="49" w:line="295" w:lineRule="auto"/>
        <w:ind w:left="129" w:right="254" w:firstLine="24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6"/>
          <w:sz w:val="15"/>
          <w:szCs w:val="15"/>
        </w:rPr>
        <w:t>〔1〕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参见王健：《寻找法学引注体例的最大公约数：评&lt;法学引注手册〉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(2020版)》,载微信公众号“燕大元照”2020年8月12日；罗银科</w:t>
      </w:r>
      <w:r>
        <w:rPr>
          <w:rFonts w:ascii="宋体" w:hAnsi="宋体" w:eastAsia="宋体" w:cs="宋体"/>
          <w:spacing w:val="3"/>
          <w:sz w:val="15"/>
          <w:szCs w:val="15"/>
        </w:rPr>
        <w:t>：《&lt;法学引注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手册&gt;示例的若干问题和修改建议》,载《四川师范大学学报(社会科学版</w:t>
      </w:r>
      <w:r>
        <w:rPr>
          <w:rFonts w:ascii="宋体" w:hAnsi="宋体" w:eastAsia="宋体" w:cs="宋体"/>
          <w:spacing w:val="12"/>
          <w:sz w:val="15"/>
          <w:szCs w:val="15"/>
        </w:rPr>
        <w:t>)》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2022年第3期；李海玲：《&lt;法学引注手册〉的时代价值、实践考察与发展路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向》,载《渤海大学学报(哲学社会科学版)》202</w:t>
      </w:r>
      <w:r>
        <w:rPr>
          <w:rFonts w:ascii="宋体" w:hAnsi="宋体" w:eastAsia="宋体" w:cs="宋体"/>
          <w:spacing w:val="5"/>
          <w:sz w:val="15"/>
          <w:szCs w:val="15"/>
        </w:rPr>
        <w:t>5年第2期。</w:t>
      </w:r>
    </w:p>
    <w:p w14:paraId="338EBCA9">
      <w:pPr>
        <w:spacing w:line="295" w:lineRule="auto"/>
        <w:rPr>
          <w:rFonts w:ascii="宋体" w:hAnsi="宋体" w:eastAsia="宋体" w:cs="宋体"/>
          <w:sz w:val="15"/>
          <w:szCs w:val="15"/>
        </w:rPr>
        <w:sectPr>
          <w:pgSz w:w="8270" w:h="12060"/>
          <w:pgMar w:top="400" w:right="1240" w:bottom="400" w:left="1240" w:header="0" w:footer="0" w:gutter="0"/>
          <w:cols w:space="720" w:num="1"/>
        </w:sectPr>
      </w:pPr>
    </w:p>
    <w:p w14:paraId="6CFF0EDC">
      <w:pPr>
        <w:pStyle w:val="2"/>
        <w:spacing w:line="278" w:lineRule="auto"/>
      </w:pPr>
    </w:p>
    <w:p w14:paraId="76A3C8A5">
      <w:pPr>
        <w:pStyle w:val="2"/>
        <w:spacing w:line="279" w:lineRule="auto"/>
      </w:pPr>
    </w:p>
    <w:p w14:paraId="2F150294">
      <w:pPr>
        <w:pStyle w:val="2"/>
        <w:spacing w:line="279" w:lineRule="auto"/>
      </w:pPr>
    </w:p>
    <w:p w14:paraId="4AD6CFAC">
      <w:pPr>
        <w:pStyle w:val="2"/>
        <w:spacing w:line="279" w:lineRule="auto"/>
      </w:pPr>
    </w:p>
    <w:p w14:paraId="44AE88AC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50D0"/>
          <w:spacing w:val="-23"/>
          <w:sz w:val="20"/>
          <w:szCs w:val="20"/>
        </w:rPr>
        <w:t>·150</w:t>
      </w:r>
      <w:r>
        <w:rPr>
          <w:rFonts w:ascii="FangSong" w:hAnsi="FangSong" w:eastAsia="FangSong" w:cs="FangSong"/>
          <w:color w:val="2060E0"/>
          <w:spacing w:val="-23"/>
          <w:sz w:val="20"/>
          <w:szCs w:val="20"/>
        </w:rPr>
        <w:t>·</w:t>
      </w:r>
      <w:r>
        <w:rPr>
          <w:rFonts w:ascii="FangSong" w:hAnsi="FangSong" w:eastAsia="FangSong" w:cs="FangSong"/>
          <w:color w:val="2060E0"/>
          <w:spacing w:val="76"/>
          <w:sz w:val="20"/>
          <w:szCs w:val="20"/>
        </w:rPr>
        <w:t xml:space="preserve"> </w:t>
      </w:r>
      <w:r>
        <w:rPr>
          <w:rFonts w:ascii="FangSong" w:hAnsi="FangSong" w:eastAsia="FangSong" w:cs="FangSong"/>
          <w:color w:val="2060B0"/>
          <w:spacing w:val="-23"/>
          <w:sz w:val="20"/>
          <w:szCs w:val="20"/>
        </w:rPr>
        <w:t>法学引注手册(第二版)</w:t>
      </w:r>
    </w:p>
    <w:p w14:paraId="0F61B7EF">
      <w:pPr>
        <w:pStyle w:val="2"/>
        <w:spacing w:line="345" w:lineRule="auto"/>
      </w:pPr>
    </w:p>
    <w:p w14:paraId="7A2FA5D0">
      <w:pPr>
        <w:spacing w:before="65" w:line="351" w:lineRule="auto"/>
        <w:ind w:left="348" w:right="86" w:hanging="9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8"/>
          <w:sz w:val="20"/>
          <w:szCs w:val="20"/>
        </w:rPr>
        <w:t>《中国法学》副编审任彦、《清华法学》编审徐雨衡、法律出版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社编校部主任班运华、北京大学出版社编辑王建君、上海交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4"/>
          <w:sz w:val="20"/>
          <w:szCs w:val="20"/>
        </w:rPr>
        <w:t>通大学博士生(现为上海财经大学法学院讲师)李德旺等。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1"/>
          <w:sz w:val="20"/>
          <w:szCs w:val="20"/>
        </w:rPr>
        <w:t>修订小组成员于2024年2月2日、6月16日在清华大学两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sz w:val="20"/>
          <w:szCs w:val="20"/>
        </w:rPr>
        <w:t>次举行会议，并进行了多次线上线下沟通。</w:t>
      </w:r>
    </w:p>
    <w:p w14:paraId="55DEF1FB">
      <w:pPr>
        <w:spacing w:before="47" w:line="351" w:lineRule="auto"/>
        <w:ind w:left="349" w:right="106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在第一次会议后，修订小组决定增加意大利文和俄文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的引注体例。我们约请中央财经大学殷秋实副教授拟出意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大利文引注体例，约请北京大学薛军教授、中国政</w:t>
      </w:r>
      <w:r>
        <w:rPr>
          <w:rFonts w:ascii="宋体" w:hAnsi="宋体" w:eastAsia="宋体" w:cs="宋体"/>
          <w:spacing w:val="3"/>
          <w:sz w:val="20"/>
          <w:szCs w:val="20"/>
        </w:rPr>
        <w:t>法大学罗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智敏教授、清华大学汪洋副教授审阅；约请中国社会科学院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大学唐林垚副教授拟出俄文引注体例，约请郑州大学王圭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宇副教授审阅。我们注意到《燕大法学教室》2023年第10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期刊发的“外文法学文献引注规范”专题，对其亦有所参考。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为协调不同语种的外文引注体例，我们创建了由多个语种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专家参与的微信工作群。巴黎第一大学的博士生洪望对法 </w:t>
      </w:r>
      <w:r>
        <w:rPr>
          <w:rFonts w:ascii="宋体" w:hAnsi="宋体" w:eastAsia="宋体" w:cs="宋体"/>
          <w:spacing w:val="3"/>
          <w:sz w:val="20"/>
          <w:szCs w:val="20"/>
        </w:rPr>
        <w:t>文引注体例作了全面增订，替换了部分引注示例；德国萨尔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大学的博士生吴逸飞对德文引注体例作了增订，清华大学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的王钢副教授、中南财经政法大学的李昊教授和中国政法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大学的张焕然讲师提出许多建议；北京航空航天大学的王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天华教授对日文引注体例再次作了审校。</w:t>
      </w:r>
    </w:p>
    <w:p w14:paraId="5CF62F44">
      <w:pPr>
        <w:spacing w:before="15" w:line="361" w:lineRule="auto"/>
        <w:ind w:left="349" w:right="87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在前述工作的基础上，修订小组拟出了修订稿，于2024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年10月16日向参与起草的单位征求意见。《</w:t>
      </w:r>
      <w:r>
        <w:rPr>
          <w:rFonts w:ascii="宋体" w:hAnsi="宋体" w:eastAsia="宋体" w:cs="宋体"/>
          <w:spacing w:val="3"/>
          <w:sz w:val="20"/>
          <w:szCs w:val="20"/>
        </w:rPr>
        <w:t>当代法学》《法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学杂志》《东方法学》编辑部分别提出多条意见；《法学研究》</w:t>
      </w:r>
    </w:p>
    <w:p w14:paraId="1DEFA1DB">
      <w:pPr>
        <w:spacing w:line="361" w:lineRule="auto"/>
        <w:rPr>
          <w:rFonts w:ascii="宋体" w:hAnsi="宋体" w:eastAsia="宋体" w:cs="宋体"/>
          <w:sz w:val="20"/>
          <w:szCs w:val="20"/>
        </w:rPr>
        <w:sectPr>
          <w:pgSz w:w="8220" w:h="12130"/>
          <w:pgMar w:top="400" w:right="1233" w:bottom="400" w:left="1170" w:header="0" w:footer="0" w:gutter="0"/>
          <w:cols w:space="720" w:num="1"/>
        </w:sectPr>
      </w:pPr>
    </w:p>
    <w:p w14:paraId="3CE19E55">
      <w:pPr>
        <w:pStyle w:val="2"/>
        <w:spacing w:line="284" w:lineRule="auto"/>
      </w:pPr>
    </w:p>
    <w:p w14:paraId="228CB53C">
      <w:pPr>
        <w:pStyle w:val="2"/>
        <w:spacing w:line="284" w:lineRule="auto"/>
      </w:pPr>
    </w:p>
    <w:p w14:paraId="3E3D4866">
      <w:pPr>
        <w:pStyle w:val="2"/>
        <w:spacing w:line="284" w:lineRule="auto"/>
      </w:pPr>
    </w:p>
    <w:p w14:paraId="7261AB11">
      <w:pPr>
        <w:pStyle w:val="2"/>
        <w:spacing w:line="284" w:lineRule="auto"/>
      </w:pPr>
    </w:p>
    <w:p w14:paraId="6C8EE135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B0"/>
          <w:spacing w:val="-1"/>
          <w:sz w:val="16"/>
          <w:szCs w:val="16"/>
        </w:rPr>
        <w:t>《法学引注手册》修订说明</w:t>
      </w:r>
      <w:r>
        <w:rPr>
          <w:rFonts w:ascii="FangSong" w:hAnsi="FangSong" w:eastAsia="FangSong" w:cs="FangSong"/>
          <w:color w:val="2060B0"/>
          <w:spacing w:val="14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B0"/>
          <w:spacing w:val="-1"/>
          <w:sz w:val="16"/>
          <w:szCs w:val="16"/>
        </w:rPr>
        <w:t>·151</w:t>
      </w:r>
      <w:r>
        <w:rPr>
          <w:rFonts w:ascii="宋体" w:hAnsi="宋体" w:eastAsia="宋体" w:cs="宋体"/>
          <w:color w:val="2060B0"/>
          <w:spacing w:val="-18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B0"/>
          <w:spacing w:val="-1"/>
          <w:sz w:val="16"/>
          <w:szCs w:val="16"/>
        </w:rPr>
        <w:t>·</w:t>
      </w:r>
    </w:p>
    <w:p w14:paraId="4F551AD2">
      <w:pPr>
        <w:pStyle w:val="2"/>
        <w:spacing w:line="348" w:lineRule="auto"/>
      </w:pPr>
    </w:p>
    <w:p w14:paraId="6DF32F0B">
      <w:pPr>
        <w:spacing w:before="68" w:line="335" w:lineRule="auto"/>
        <w:ind w:left="247" w:right="397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的陈 主编建议规范会议报告等官方文件的引注方式；《中国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应用法学》的杨奕编辑建议增加案例当事人的隐名规则；《中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国法律评论》的执行主编袁方建议，引用微信公众号上</w:t>
      </w:r>
      <w:r>
        <w:rPr>
          <w:rFonts w:ascii="宋体" w:hAnsi="宋体" w:eastAsia="宋体" w:cs="宋体"/>
          <w:spacing w:val="-13"/>
          <w:sz w:val="21"/>
          <w:szCs w:val="21"/>
        </w:rPr>
        <w:t>的文章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不标注网页链接。修订小组根据各方意见修改后</w:t>
      </w:r>
      <w:r>
        <w:rPr>
          <w:rFonts w:ascii="宋体" w:hAnsi="宋体" w:eastAsia="宋体" w:cs="宋体"/>
          <w:spacing w:val="-5"/>
          <w:sz w:val="21"/>
          <w:szCs w:val="21"/>
        </w:rPr>
        <w:t>，于11月17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日提交中国法学会法学期刊研究会年会审议。之</w:t>
      </w:r>
      <w:r>
        <w:rPr>
          <w:rFonts w:ascii="宋体" w:hAnsi="宋体" w:eastAsia="宋体" w:cs="宋体"/>
          <w:spacing w:val="-6"/>
          <w:sz w:val="21"/>
          <w:szCs w:val="21"/>
        </w:rPr>
        <w:t>后，修订小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组又根据各方意见，反复修改并定稿。</w:t>
      </w:r>
    </w:p>
    <w:p w14:paraId="5694575E">
      <w:pPr>
        <w:spacing w:before="16" w:line="326" w:lineRule="auto"/>
        <w:ind w:left="247" w:right="313" w:firstLine="41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修订过程中，我们还有幸听到多方面的意见，并在一些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具体问题上得到相关领域专家的指点。《四川师范大学学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报(社会科学版)》的罗银科编审在文章中对初版引注手册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提出详细的意见，在修订过程中，罗银科编审和唐普主编又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作了细致审校，我们受益良多。山东政法学院的王</w:t>
      </w:r>
      <w:r>
        <w:rPr>
          <w:rFonts w:ascii="宋体" w:hAnsi="宋体" w:eastAsia="宋体" w:cs="宋体"/>
          <w:spacing w:val="3"/>
          <w:sz w:val="21"/>
          <w:szCs w:val="21"/>
        </w:rPr>
        <w:t>岩云副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教授就引注手册用语的规范和统一等问题，提出了15页纸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的详细意见；天津大学法学院的博士生秦月岩也整理并提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5"/>
          <w:sz w:val="21"/>
          <w:szCs w:val="21"/>
        </w:rPr>
        <w:t>出多条意见。清华大学杨国华教授就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WTO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案例的引注提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了建议，清华大学苏亦工教授和中国人民大学尤陈俊教授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指正了中文典籍的引注方式。香港大学研究生张立维、澳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门大学博士后研究员卢震豪等分别就香港和澳门法律文件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的援引提供了帮助，香港大学陈弘毅教授和澳门大学赵国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强教授分别就香港和澳门法律文件的援引方式作了审阅。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北京第二外国语学院罗结珍教授对法文引注体例提了意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见，司法部一级巡视员张越对英文引注体例</w:t>
      </w:r>
      <w:r>
        <w:rPr>
          <w:rFonts w:ascii="宋体" w:hAnsi="宋体" w:eastAsia="宋体" w:cs="宋体"/>
          <w:spacing w:val="3"/>
          <w:sz w:val="21"/>
          <w:szCs w:val="21"/>
        </w:rPr>
        <w:t>提了意见。编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写组对各位的帮助致以衷心的感谢!</w:t>
      </w:r>
    </w:p>
    <w:p w14:paraId="69A0A75E">
      <w:pPr>
        <w:spacing w:line="326" w:lineRule="auto"/>
        <w:rPr>
          <w:rFonts w:ascii="宋体" w:hAnsi="宋体" w:eastAsia="宋体" w:cs="宋体"/>
          <w:sz w:val="21"/>
          <w:szCs w:val="21"/>
        </w:rPr>
        <w:sectPr>
          <w:pgSz w:w="8280" w:h="12040"/>
          <w:pgMar w:top="400" w:right="1041" w:bottom="400" w:left="1242" w:header="0" w:footer="0" w:gutter="0"/>
          <w:cols w:space="720" w:num="1"/>
        </w:sectPr>
      </w:pPr>
    </w:p>
    <w:p w14:paraId="20C91DD4">
      <w:pPr>
        <w:pStyle w:val="2"/>
        <w:spacing w:line="356" w:lineRule="auto"/>
      </w:pPr>
    </w:p>
    <w:p w14:paraId="632D2FCA">
      <w:pPr>
        <w:pStyle w:val="2"/>
        <w:spacing w:line="357" w:lineRule="auto"/>
      </w:pPr>
    </w:p>
    <w:p w14:paraId="3BDB37AB">
      <w:pPr>
        <w:spacing w:before="65" w:line="219" w:lineRule="auto"/>
        <w:ind w:left="812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二、修订指导思想</w:t>
      </w:r>
    </w:p>
    <w:p w14:paraId="619749DE">
      <w:pPr>
        <w:pStyle w:val="2"/>
        <w:spacing w:line="427" w:lineRule="auto"/>
      </w:pPr>
    </w:p>
    <w:p w14:paraId="0BE3191F">
      <w:pPr>
        <w:spacing w:before="65" w:line="362" w:lineRule="auto"/>
        <w:ind w:left="389" w:right="2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这次修订的指导思想是，强调学术的规范性，坚</w:t>
      </w:r>
      <w:r>
        <w:rPr>
          <w:rFonts w:ascii="宋体" w:hAnsi="宋体" w:eastAsia="宋体" w:cs="宋体"/>
          <w:spacing w:val="2"/>
          <w:sz w:val="20"/>
          <w:szCs w:val="20"/>
        </w:rPr>
        <w:t>持中文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的主体性，保持手册的实用性。</w:t>
      </w:r>
    </w:p>
    <w:p w14:paraId="3DFC94C8">
      <w:pPr>
        <w:spacing w:before="151" w:line="221" w:lineRule="auto"/>
        <w:ind w:left="9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(一)强调学术的规范性</w:t>
      </w:r>
    </w:p>
    <w:p w14:paraId="7409617D">
      <w:pPr>
        <w:spacing w:before="155" w:line="342" w:lineRule="auto"/>
        <w:ind w:left="389" w:right="17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与国外同行的引注体例相比，手册不仅仅是对引注格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式的规范，它在很大程度上也是学术写作规范。针对“什么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地方需要引用”“引用什么文献”“如何标注文献信息”这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三个基本问题，手册开篇阐明了法学引注的三条原则： 一是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使用引注应当必要和适度；二是文献来源应当真实</w:t>
      </w:r>
      <w:r>
        <w:rPr>
          <w:rFonts w:ascii="宋体" w:hAnsi="宋体" w:eastAsia="宋体" w:cs="宋体"/>
          <w:spacing w:val="6"/>
          <w:sz w:val="20"/>
          <w:szCs w:val="20"/>
        </w:rPr>
        <w:t>、相关、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权威；三是引注信息应当准确、完整、简洁。</w:t>
      </w:r>
    </w:p>
    <w:p w14:paraId="3B400E48">
      <w:pPr>
        <w:spacing w:before="14" w:line="343" w:lineRule="auto"/>
        <w:ind w:left="389" w:right="17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所谓“使用引注应当必要和适度”,包含两个方</w:t>
      </w:r>
      <w:r>
        <w:rPr>
          <w:rFonts w:ascii="宋体" w:hAnsi="宋体" w:eastAsia="宋体" w:cs="宋体"/>
          <w:spacing w:val="19"/>
          <w:sz w:val="20"/>
          <w:szCs w:val="20"/>
        </w:rPr>
        <w:t>面。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一方面，要求该注的地方应当有注，以尊重前人智力</w:t>
      </w:r>
      <w:r>
        <w:rPr>
          <w:rFonts w:ascii="宋体" w:hAnsi="宋体" w:eastAsia="宋体" w:cs="宋体"/>
          <w:spacing w:val="6"/>
          <w:sz w:val="20"/>
          <w:szCs w:val="20"/>
        </w:rPr>
        <w:t>成果、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方便读者查核验证资料。另一方面，要求保持正文流畅，避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免过度引注。特别是，节制使用原文引用，</w:t>
      </w:r>
      <w:r>
        <w:rPr>
          <w:rFonts w:ascii="宋体" w:hAnsi="宋体" w:eastAsia="宋体" w:cs="宋体"/>
          <w:spacing w:val="3"/>
          <w:sz w:val="20"/>
          <w:szCs w:val="20"/>
        </w:rPr>
        <w:t>尽量避免一句多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注或者连续一句一注。</w:t>
      </w:r>
    </w:p>
    <w:p w14:paraId="0C70B446">
      <w:pPr>
        <w:spacing w:before="1" w:line="340" w:lineRule="auto"/>
        <w:ind w:left="389" w:right="17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所谓“文献来源应当真实、相关、权威”,分别是：(1)确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保引用文献的真实性，不得引用未经查核的文献，不得曲解  </w:t>
      </w:r>
      <w:r>
        <w:rPr>
          <w:rFonts w:ascii="宋体" w:hAnsi="宋体" w:eastAsia="宋体" w:cs="宋体"/>
          <w:spacing w:val="7"/>
          <w:sz w:val="20"/>
          <w:szCs w:val="20"/>
        </w:rPr>
        <w:t>他人观点。(2)所引文献应当与论证相关，优先引用与</w:t>
      </w:r>
      <w:r>
        <w:rPr>
          <w:rFonts w:ascii="宋体" w:hAnsi="宋体" w:eastAsia="宋体" w:cs="宋体"/>
          <w:spacing w:val="6"/>
          <w:sz w:val="20"/>
          <w:szCs w:val="20"/>
        </w:rPr>
        <w:t>论证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关系最密切的文献；反对只看作者、标题、刊物，随意引用。</w:t>
      </w:r>
    </w:p>
    <w:p w14:paraId="4F8622C7">
      <w:pPr>
        <w:spacing w:line="219" w:lineRule="auto"/>
        <w:ind w:left="3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(3)同一内容有多个文献来源的，应当选择权威文献。即纸</w:t>
      </w:r>
    </w:p>
    <w:p w14:paraId="135E48BB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94" w:type="default"/>
          <w:pgSz w:w="8210" w:h="12080"/>
          <w:pgMar w:top="1822" w:right="1231" w:bottom="400" w:left="1030" w:header="1515" w:footer="0" w:gutter="0"/>
          <w:cols w:space="720" w:num="1"/>
        </w:sectPr>
      </w:pPr>
    </w:p>
    <w:p w14:paraId="391E65AB">
      <w:pPr>
        <w:pStyle w:val="2"/>
        <w:spacing w:line="263" w:lineRule="auto"/>
      </w:pPr>
    </w:p>
    <w:p w14:paraId="16EBD7AE">
      <w:pPr>
        <w:pStyle w:val="2"/>
        <w:spacing w:line="264" w:lineRule="auto"/>
      </w:pPr>
    </w:p>
    <w:p w14:paraId="420B2213">
      <w:pPr>
        <w:pStyle w:val="2"/>
        <w:spacing w:line="264" w:lineRule="auto"/>
      </w:pPr>
    </w:p>
    <w:p w14:paraId="21C3FC56">
      <w:pPr>
        <w:pStyle w:val="2"/>
        <w:spacing w:line="264" w:lineRule="auto"/>
      </w:pPr>
    </w:p>
    <w:p w14:paraId="427C4F38">
      <w:pPr>
        <w:spacing w:before="65" w:line="222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FangSong" w:hAnsi="FangSong" w:eastAsia="FangSong" w:cs="FangSong"/>
          <w:color w:val="2060B0"/>
          <w:spacing w:val="-30"/>
          <w:sz w:val="20"/>
          <w:szCs w:val="20"/>
        </w:rPr>
        <w:t xml:space="preserve">《法学引注手册》修订说明   </w:t>
      </w:r>
      <w:r>
        <w:rPr>
          <w:rFonts w:ascii="宋体" w:hAnsi="宋体" w:eastAsia="宋体" w:cs="宋体"/>
          <w:color w:val="2060B0"/>
          <w:spacing w:val="-30"/>
          <w:sz w:val="20"/>
          <w:szCs w:val="20"/>
        </w:rPr>
        <w:t>·153</w:t>
      </w:r>
      <w:r>
        <w:rPr>
          <w:rFonts w:ascii="宋体" w:hAnsi="宋体" w:eastAsia="宋体" w:cs="宋体"/>
          <w:color w:val="2060B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060B0"/>
          <w:spacing w:val="-30"/>
          <w:sz w:val="20"/>
          <w:szCs w:val="20"/>
        </w:rPr>
        <w:t>·</w:t>
      </w:r>
    </w:p>
    <w:p w14:paraId="610AB50E">
      <w:pPr>
        <w:pStyle w:val="2"/>
        <w:spacing w:line="372" w:lineRule="auto"/>
      </w:pPr>
    </w:p>
    <w:p w14:paraId="16C7740C">
      <w:pPr>
        <w:spacing w:before="65" w:line="343" w:lineRule="auto"/>
        <w:ind w:left="209" w:right="4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质出版文献优先于网络电子文献，最初刊发的文献优先于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转载文献，外文或者古籍的原初文献优先于二手文献。</w:t>
      </w:r>
    </w:p>
    <w:p w14:paraId="0D604465">
      <w:pPr>
        <w:spacing w:before="3" w:line="344" w:lineRule="auto"/>
        <w:ind w:left="209" w:right="37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所谓“引注信息应当准确、完整、简洁”,分别是：(1)已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出版文献的引注信息，原则上从原文原著。(2)引用文献信  </w:t>
      </w:r>
      <w:r>
        <w:rPr>
          <w:rFonts w:ascii="宋体" w:hAnsi="宋体" w:eastAsia="宋体" w:cs="宋体"/>
          <w:spacing w:val="26"/>
          <w:sz w:val="20"/>
          <w:szCs w:val="20"/>
        </w:rPr>
        <w:t>息应当包含被引文献的基本要素，尽量方便读者查核。</w:t>
      </w:r>
    </w:p>
    <w:p w14:paraId="312E1888">
      <w:pPr>
        <w:spacing w:before="14" w:line="219" w:lineRule="auto"/>
        <w:ind w:left="2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(3)引注信息的编排尽可能简洁、流畅。</w:t>
      </w:r>
    </w:p>
    <w:p w14:paraId="3E0851D1">
      <w:pPr>
        <w:spacing w:before="132" w:line="343" w:lineRule="auto"/>
        <w:ind w:left="209" w:right="376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为促进学术写作的规范性，手册还针对常见问题作了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提示。对于论文标题、摘要、关键词、作者介绍、项目说明、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作者致谢、参考文献的使用，作了简单说明；指出常见的标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点符号误用情形，强调标点符号的规范使用。</w:t>
      </w:r>
    </w:p>
    <w:p w14:paraId="4B97FFEF">
      <w:pPr>
        <w:spacing w:before="192" w:line="222" w:lineRule="auto"/>
        <w:ind w:left="73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(二)坚持中文的主体性</w:t>
      </w:r>
    </w:p>
    <w:p w14:paraId="7B7E2463">
      <w:pPr>
        <w:spacing w:before="132" w:line="337" w:lineRule="auto"/>
        <w:ind w:left="209" w:right="46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3"/>
          <w:sz w:val="20"/>
          <w:szCs w:val="20"/>
        </w:rPr>
        <w:t>手册供中文学术写作使用，引注规范坚持中文的主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体性。</w:t>
      </w:r>
    </w:p>
    <w:p w14:paraId="6F6768B0">
      <w:pPr>
        <w:spacing w:before="2" w:line="340" w:lineRule="auto"/>
        <w:ind w:left="209" w:right="44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一是在借鉴外文引注体例的同时，遵循中文的语法规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则和表述习惯。例如，文章标题使用引号，曾</w:t>
      </w:r>
      <w:r>
        <w:rPr>
          <w:rFonts w:ascii="宋体" w:hAnsi="宋体" w:eastAsia="宋体" w:cs="宋体"/>
          <w:spacing w:val="5"/>
          <w:sz w:val="20"/>
          <w:szCs w:val="20"/>
        </w:rPr>
        <w:t>经是英文法学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引注的流行做法，但这不符合中文标点符号使用规</w:t>
      </w:r>
      <w:r>
        <w:rPr>
          <w:rFonts w:ascii="宋体" w:hAnsi="宋体" w:eastAsia="宋体" w:cs="宋体"/>
          <w:spacing w:val="13"/>
          <w:sz w:val="20"/>
          <w:szCs w:val="20"/>
        </w:rPr>
        <w:t>范。手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册要求，中文文献的标题一律使用书名号。又如，外文标示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页码，多将页码符号前置，如</w:t>
      </w:r>
      <w:r>
        <w:rPr>
          <w:rFonts w:ascii="Times New Roman" w:hAnsi="Times New Roman" w:eastAsia="Times New Roman" w:cs="Times New Roman"/>
          <w:sz w:val="20"/>
          <w:szCs w:val="20"/>
        </w:rPr>
        <w:t>p.12,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 xml:space="preserve">但中文的表述习惯是“第 </w:t>
      </w:r>
      <w:r>
        <w:rPr>
          <w:rFonts w:ascii="宋体" w:hAnsi="宋体" w:eastAsia="宋体" w:cs="宋体"/>
          <w:spacing w:val="9"/>
          <w:sz w:val="20"/>
          <w:szCs w:val="20"/>
        </w:rPr>
        <w:t>12页”,而不是“页12”。手册要求，</w:t>
      </w:r>
      <w:r>
        <w:rPr>
          <w:rFonts w:ascii="宋体" w:hAnsi="宋体" w:eastAsia="宋体" w:cs="宋体"/>
          <w:spacing w:val="8"/>
          <w:sz w:val="20"/>
          <w:szCs w:val="20"/>
        </w:rPr>
        <w:t>中文文献采用“第12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页”的表述方式。</w:t>
      </w:r>
    </w:p>
    <w:p w14:paraId="1FC4F2CC">
      <w:pPr>
        <w:spacing w:before="3" w:line="351" w:lineRule="auto"/>
        <w:ind w:left="209" w:right="46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二是在文字表述上，坚持中文为主。相关外文</w:t>
      </w:r>
      <w:r>
        <w:rPr>
          <w:rFonts w:ascii="宋体" w:hAnsi="宋体" w:eastAsia="宋体" w:cs="宋体"/>
          <w:spacing w:val="13"/>
          <w:sz w:val="20"/>
          <w:szCs w:val="20"/>
        </w:rPr>
        <w:t>文献有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中文译本的，原则上引用中文译本，或者在引用外文文献时</w:t>
      </w:r>
    </w:p>
    <w:p w14:paraId="592FE201">
      <w:pPr>
        <w:spacing w:line="351" w:lineRule="auto"/>
        <w:rPr>
          <w:rFonts w:ascii="宋体" w:hAnsi="宋体" w:eastAsia="宋体" w:cs="宋体"/>
          <w:sz w:val="20"/>
          <w:szCs w:val="20"/>
        </w:rPr>
        <w:sectPr>
          <w:headerReference r:id="rId95" w:type="default"/>
          <w:pgSz w:w="8270" w:h="12060"/>
          <w:pgMar w:top="400" w:right="1004" w:bottom="400" w:left="1240" w:header="0" w:footer="0" w:gutter="0"/>
          <w:cols w:space="720" w:num="1"/>
        </w:sectPr>
      </w:pPr>
    </w:p>
    <w:p w14:paraId="187C3EDE">
      <w:pPr>
        <w:pStyle w:val="2"/>
        <w:spacing w:line="268" w:lineRule="auto"/>
      </w:pPr>
    </w:p>
    <w:p w14:paraId="1754C199">
      <w:pPr>
        <w:pStyle w:val="2"/>
        <w:spacing w:line="269" w:lineRule="auto"/>
      </w:pPr>
    </w:p>
    <w:p w14:paraId="3E22F06F">
      <w:pPr>
        <w:pStyle w:val="2"/>
        <w:spacing w:line="269" w:lineRule="auto"/>
      </w:pPr>
    </w:p>
    <w:p w14:paraId="71964BCC">
      <w:pPr>
        <w:pStyle w:val="2"/>
        <w:spacing w:line="269" w:lineRule="auto"/>
      </w:pPr>
    </w:p>
    <w:p w14:paraId="3A742E34">
      <w:pPr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宋体" w:hAnsi="宋体" w:eastAsia="宋体" w:cs="宋体"/>
          <w:color w:val="1050D0"/>
          <w:spacing w:val="-19"/>
          <w:sz w:val="20"/>
          <w:szCs w:val="20"/>
        </w:rPr>
        <w:t>·154</w:t>
      </w:r>
      <w:r>
        <w:rPr>
          <w:rFonts w:ascii="FangSong" w:hAnsi="FangSong" w:eastAsia="FangSong" w:cs="FangSong"/>
          <w:color w:val="2050D0"/>
          <w:spacing w:val="-19"/>
          <w:sz w:val="20"/>
          <w:szCs w:val="20"/>
        </w:rPr>
        <w:t xml:space="preserve">·  </w:t>
      </w:r>
      <w:r>
        <w:rPr>
          <w:rFonts w:ascii="KaiTi" w:hAnsi="KaiTi" w:eastAsia="KaiTi" w:cs="KaiTi"/>
          <w:color w:val="2060B0"/>
          <w:spacing w:val="-19"/>
          <w:sz w:val="20"/>
          <w:szCs w:val="20"/>
        </w:rPr>
        <w:t>法</w:t>
      </w:r>
      <w:r>
        <w:rPr>
          <w:rFonts w:ascii="FangSong" w:hAnsi="FangSong" w:eastAsia="FangSong" w:cs="FangSong"/>
          <w:color w:val="2060B0"/>
          <w:spacing w:val="-19"/>
          <w:sz w:val="20"/>
          <w:szCs w:val="20"/>
        </w:rPr>
        <w:t>学引注手册(第二版)</w:t>
      </w:r>
    </w:p>
    <w:p w14:paraId="06AB48D7">
      <w:pPr>
        <w:pStyle w:val="2"/>
        <w:spacing w:line="350" w:lineRule="auto"/>
      </w:pPr>
    </w:p>
    <w:p w14:paraId="01CD6C8C">
      <w:pPr>
        <w:spacing w:before="65" w:line="343" w:lineRule="auto"/>
        <w:ind w:left="400" w:right="24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提示中文译本。引用外文文献时，可以对文献作必要的翻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译、说明。正文中提及的外国人名、地名和重要术语，读者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不熟悉或者容易误解的，第一次出现时，可以在正文中夹注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外文；但夹注外文不宜太多、篇幅不宜太长，以免妨碍中文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阅读。</w:t>
      </w:r>
    </w:p>
    <w:p w14:paraId="28497B42">
      <w:pPr>
        <w:spacing w:before="16" w:line="351" w:lineRule="auto"/>
        <w:ind w:left="400" w:right="174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三是在外文文献的引注体例上，在尊重不同语种之间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差异的同时，也作了一些统一。例如，不要求标示出版社所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在城市，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一般不要求标示网络文献的访问日期。这是为了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引注信息简洁。又如，外文报刊、外文法规的名称一般写全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称，慎用简称；外文文献的作者要求从原文，一般不用略称。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这是考虑中国读者的知识结构，尽量方便读者理解。</w:t>
      </w:r>
    </w:p>
    <w:p w14:paraId="3896D9DE">
      <w:pPr>
        <w:spacing w:before="173" w:line="222" w:lineRule="auto"/>
        <w:ind w:left="91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(</w:t>
      </w:r>
      <w:r>
        <w:rPr>
          <w:rFonts w:ascii="黑体" w:hAnsi="黑体" w:eastAsia="黑体" w:cs="黑体"/>
          <w:spacing w:val="-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三)保持手册的实用性</w:t>
      </w:r>
    </w:p>
    <w:p w14:paraId="671F4190">
      <w:pPr>
        <w:spacing w:before="118" w:line="342" w:lineRule="auto"/>
        <w:ind w:left="300" w:right="242" w:firstLine="5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一是繁简适中。手册在编写过程中，</w:t>
      </w:r>
      <w:r>
        <w:rPr>
          <w:rFonts w:ascii="宋体" w:hAnsi="宋体" w:eastAsia="宋体" w:cs="宋体"/>
          <w:spacing w:val="7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一直有两种相反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的意见： 一种希望“简单一些”,一两页纸足矣；另一种希望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“详细一些”,碰到的问题都有答案。我们认为，实践中确实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有各种问题需要回答，过分简单无法满足需要，起不到手册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应有的作用。但手册篇幅太大也会带来查阅的困难，而且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许多问题未必有一个好的方案，规矩太多容易</w:t>
      </w:r>
      <w:r>
        <w:rPr>
          <w:rFonts w:ascii="宋体" w:hAnsi="宋体" w:eastAsia="宋体" w:cs="宋体"/>
          <w:spacing w:val="15"/>
          <w:sz w:val="20"/>
          <w:szCs w:val="20"/>
        </w:rPr>
        <w:t>限制作者和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编者的自主性。据此，我们的方针是“繁简适中”。在修订 </w:t>
      </w:r>
      <w:r>
        <w:rPr>
          <w:rFonts w:ascii="宋体" w:hAnsi="宋体" w:eastAsia="宋体" w:cs="宋体"/>
          <w:spacing w:val="3"/>
          <w:sz w:val="20"/>
          <w:szCs w:val="20"/>
        </w:rPr>
        <w:t>时，我们有意识地控制手册的篇幅，不增加太多内容。</w:t>
      </w:r>
    </w:p>
    <w:p w14:paraId="240909E3">
      <w:pPr>
        <w:spacing w:before="1" w:line="352" w:lineRule="auto"/>
        <w:ind w:left="400" w:right="243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二是方便查阅。手册正文的编排方式，以条为主、以章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节做区隔。这种编排方式借鉴了我国的立法体例，相对符</w:t>
      </w:r>
    </w:p>
    <w:p w14:paraId="52A02D22">
      <w:pPr>
        <w:spacing w:line="352" w:lineRule="auto"/>
        <w:rPr>
          <w:rFonts w:ascii="宋体" w:hAnsi="宋体" w:eastAsia="宋体" w:cs="宋体"/>
          <w:sz w:val="20"/>
          <w:szCs w:val="20"/>
        </w:rPr>
        <w:sectPr>
          <w:pgSz w:w="8210" w:h="12120"/>
          <w:pgMar w:top="400" w:right="1231" w:bottom="400" w:left="1039" w:header="0" w:footer="0" w:gutter="0"/>
          <w:cols w:space="720" w:num="1"/>
        </w:sectPr>
      </w:pPr>
    </w:p>
    <w:p w14:paraId="510A72F5">
      <w:pPr>
        <w:pStyle w:val="2"/>
        <w:spacing w:line="317" w:lineRule="auto"/>
      </w:pPr>
    </w:p>
    <w:p w14:paraId="2879BA9D">
      <w:pPr>
        <w:spacing w:before="65" w:line="352" w:lineRule="auto"/>
        <w:ind w:left="207" w:right="48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合中国读者的认知习惯。此外，手册前有示例，便于读者快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速掌握要点；后有说明，可供读者参详编写思路。手册用双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色印刷，所举引注示例用不同字体和颜色区别，易于读者 </w:t>
      </w:r>
      <w:r>
        <w:rPr>
          <w:rFonts w:ascii="宋体" w:hAnsi="宋体" w:eastAsia="宋体" w:cs="宋体"/>
          <w:spacing w:val="6"/>
          <w:sz w:val="20"/>
          <w:szCs w:val="20"/>
        </w:rPr>
        <w:t>辨识。</w:t>
      </w:r>
    </w:p>
    <w:p w14:paraId="2DC5A260">
      <w:pPr>
        <w:spacing w:before="15" w:line="351" w:lineRule="auto"/>
        <w:ind w:left="207" w:right="459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三是保持稳定。手册努力“寻找法学引注体例的最大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公约数”(王健教授语),受到较为广泛的认可。在修订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时，我们尽量保持稳定，在引注体例上不作</w:t>
      </w:r>
      <w:r>
        <w:rPr>
          <w:rFonts w:ascii="宋体" w:hAnsi="宋体" w:eastAsia="宋体" w:cs="宋体"/>
          <w:spacing w:val="-1"/>
          <w:sz w:val="20"/>
          <w:szCs w:val="20"/>
        </w:rPr>
        <w:t>大的调整。</w:t>
      </w:r>
      <w:r>
        <w:rPr>
          <w:rFonts w:ascii="宋体" w:hAnsi="宋体" w:eastAsia="宋体" w:cs="宋体"/>
          <w:spacing w:val="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一些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规则已经广为接受，如翻译作品的译者置于书名之后，法律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条文序数用阿拉伯数字，英文文章和图书名称实词首字母 </w:t>
      </w:r>
      <w:r>
        <w:rPr>
          <w:rFonts w:ascii="宋体" w:hAnsi="宋体" w:eastAsia="宋体" w:cs="宋体"/>
          <w:spacing w:val="2"/>
          <w:sz w:val="20"/>
          <w:szCs w:val="20"/>
        </w:rPr>
        <w:t>大写并用斜体，我们坚持。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一些做法仍有争议，可以继续讨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论，我们暂且沿用。例如，作者与文献名称之间的冒号、图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书出版信息(出版社和出版年份)之后的“版”字、析出文献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来源前的“载”字，略显多余，但多数编辑和作者已经习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惯，我们不作改动。</w:t>
      </w:r>
    </w:p>
    <w:p w14:paraId="2B7B06EF">
      <w:pPr>
        <w:spacing w:before="45" w:line="343" w:lineRule="auto"/>
        <w:ind w:left="207" w:right="464" w:firstLine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目前，有越来越多的中国学术机构主办英文刊物，其引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注体例也需要规范和统一。我们想过增加英文刊物的引注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体例，但考虑到英文刊物的多样性和本手册的实际用途，最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后放弃了这一想法。</w:t>
      </w:r>
    </w:p>
    <w:p w14:paraId="32B0AC31">
      <w:pPr>
        <w:pStyle w:val="2"/>
        <w:spacing w:line="345" w:lineRule="auto"/>
      </w:pPr>
    </w:p>
    <w:p w14:paraId="7910915D">
      <w:pPr>
        <w:spacing w:before="65" w:line="219" w:lineRule="auto"/>
        <w:ind w:left="650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三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、主要修订内容</w:t>
      </w:r>
    </w:p>
    <w:p w14:paraId="25FF1C8D">
      <w:pPr>
        <w:pStyle w:val="2"/>
        <w:spacing w:line="418" w:lineRule="auto"/>
      </w:pPr>
    </w:p>
    <w:p w14:paraId="5E181C46">
      <w:pPr>
        <w:spacing w:before="65" w:line="219" w:lineRule="auto"/>
        <w:ind w:left="6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经过修订，手册条文从原有的101条，扩展到150条。</w:t>
      </w:r>
    </w:p>
    <w:p w14:paraId="13ED86AE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96" w:type="default"/>
          <w:pgSz w:w="8280" w:h="12030"/>
          <w:pgMar w:top="1722" w:right="1001" w:bottom="400" w:left="1242" w:header="1415" w:footer="0" w:gutter="0"/>
          <w:cols w:space="720" w:num="1"/>
        </w:sectPr>
      </w:pPr>
    </w:p>
    <w:p w14:paraId="5DC562F7">
      <w:pPr>
        <w:pStyle w:val="2"/>
        <w:spacing w:line="328" w:lineRule="auto"/>
      </w:pPr>
    </w:p>
    <w:p w14:paraId="0A1F35F1">
      <w:pPr>
        <w:spacing w:before="65" w:line="219" w:lineRule="auto"/>
        <w:ind w:left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主要修订之处如下：</w:t>
      </w:r>
    </w:p>
    <w:p w14:paraId="17FA38C2">
      <w:pPr>
        <w:pStyle w:val="2"/>
        <w:spacing w:line="281" w:lineRule="auto"/>
      </w:pPr>
    </w:p>
    <w:p w14:paraId="2A8F8743">
      <w:pPr>
        <w:spacing w:before="65" w:line="221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(一)引注一般规范的修订</w:t>
      </w:r>
    </w:p>
    <w:p w14:paraId="70CF567A">
      <w:pPr>
        <w:spacing w:before="143" w:line="352" w:lineRule="auto"/>
        <w:ind w:left="390" w:right="261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第一部分“引注的一般规范”,增加了原文引用与概括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引用的区分(第5条),明确了引用编辑作品部分内容时如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何确定被引文献(第9条),增加了法律文件和官方报告的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略写方式(第13条),合并了文中夹注古籍、外文、页码等特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殊的引用方式(第14条)。</w:t>
      </w:r>
    </w:p>
    <w:p w14:paraId="46AC46B1">
      <w:pPr>
        <w:spacing w:before="12" w:line="352" w:lineRule="auto"/>
        <w:ind w:left="390" w:right="249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需要说明的是，在第二版中，引注符号的位置作了调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整。对句中部分内容的引用，原来要求引注符号置于“该部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分之后、标点之前”;修订后，引注符号要求置于“该部分内容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标点之后”。对句中字词的直接引用，引注符号置于该字词之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后、其他文字或者标点之前，这一点没有改变。(第7条)</w:t>
      </w:r>
    </w:p>
    <w:p w14:paraId="770AB1CA">
      <w:pPr>
        <w:spacing w:before="201" w:line="222" w:lineRule="auto"/>
        <w:ind w:left="90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(二)中文引注体例部分的修改</w:t>
      </w:r>
    </w:p>
    <w:p w14:paraId="4C72BA97">
      <w:pPr>
        <w:spacing w:before="103" w:line="353" w:lineRule="auto"/>
        <w:ind w:left="390" w:right="177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中文引注体例中，细化了规范性文件的引用规范(第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5"/>
          <w:sz w:val="20"/>
          <w:szCs w:val="20"/>
        </w:rPr>
        <w:t>72-76条),增加了会议报告(第79条)、白皮书(第80条</w:t>
      </w:r>
      <w:r>
        <w:rPr>
          <w:rFonts w:ascii="宋体" w:hAnsi="宋体" w:eastAsia="宋体" w:cs="宋体"/>
          <w:spacing w:val="14"/>
          <w:sz w:val="20"/>
          <w:szCs w:val="20"/>
        </w:rPr>
        <w:t>)、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港澳法律(第81、82条)、联合国文件(第86条)等官方文件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的引用方式，以及案例当事人的隐名处理规则(第88条)。</w:t>
      </w:r>
    </w:p>
    <w:p w14:paraId="469E75B5">
      <w:pPr>
        <w:spacing w:before="1" w:line="218" w:lineRule="auto"/>
        <w:ind w:left="7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中文引注体例有几处作了调整：</w:t>
      </w:r>
    </w:p>
    <w:p w14:paraId="750791BC">
      <w:pPr>
        <w:spacing w:before="145" w:line="342" w:lineRule="auto"/>
        <w:ind w:left="390" w:right="266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一是纸质出版文献的著录信息维持“以版权页(论文首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页)为准”的原则，但特殊情况下允许例外。例如，版权页上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的信息不准确或者明显不符合引注习惯，可以按实际情况</w:t>
      </w:r>
    </w:p>
    <w:p w14:paraId="4BE70589">
      <w:pPr>
        <w:spacing w:line="342" w:lineRule="auto"/>
        <w:rPr>
          <w:rFonts w:ascii="宋体" w:hAnsi="宋体" w:eastAsia="宋体" w:cs="宋体"/>
          <w:sz w:val="20"/>
          <w:szCs w:val="20"/>
        </w:rPr>
        <w:sectPr>
          <w:headerReference r:id="rId97" w:type="default"/>
          <w:pgSz w:w="8220" w:h="12070"/>
          <w:pgMar w:top="1732" w:right="1233" w:bottom="400" w:left="1039" w:header="1425" w:footer="0" w:gutter="0"/>
          <w:cols w:space="720" w:num="1"/>
        </w:sectPr>
      </w:pPr>
    </w:p>
    <w:p w14:paraId="2DA8FEBE">
      <w:pPr>
        <w:pStyle w:val="2"/>
        <w:spacing w:line="311" w:lineRule="auto"/>
      </w:pPr>
    </w:p>
    <w:p w14:paraId="6C4BD097">
      <w:pPr>
        <w:pStyle w:val="2"/>
        <w:spacing w:line="311" w:lineRule="auto"/>
      </w:pPr>
    </w:p>
    <w:p w14:paraId="17A74DD5">
      <w:pPr>
        <w:pStyle w:val="2"/>
        <w:spacing w:line="311" w:lineRule="auto"/>
      </w:pPr>
    </w:p>
    <w:p w14:paraId="073419D5">
      <w:pPr>
        <w:spacing w:before="68" w:line="22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FangSong" w:hAnsi="FangSong" w:eastAsia="FangSong" w:cs="FangSong"/>
          <w:color w:val="2060B0"/>
          <w:spacing w:val="-38"/>
          <w:sz w:val="21"/>
          <w:szCs w:val="21"/>
        </w:rPr>
        <w:t xml:space="preserve">《法学引注手册》修订说明   </w:t>
      </w:r>
      <w:r>
        <w:rPr>
          <w:rFonts w:ascii="宋体" w:hAnsi="宋体" w:eastAsia="宋体" w:cs="宋体"/>
          <w:color w:val="1060D0"/>
          <w:spacing w:val="-38"/>
          <w:sz w:val="21"/>
          <w:szCs w:val="21"/>
        </w:rPr>
        <w:t>·157</w:t>
      </w:r>
      <w:r>
        <w:rPr>
          <w:rFonts w:ascii="宋体" w:hAnsi="宋体" w:eastAsia="宋体" w:cs="宋体"/>
          <w:color w:val="1060D0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1060D0"/>
          <w:spacing w:val="-38"/>
          <w:sz w:val="21"/>
          <w:szCs w:val="21"/>
        </w:rPr>
        <w:t>·</w:t>
      </w:r>
    </w:p>
    <w:p w14:paraId="6D81B5B3">
      <w:pPr>
        <w:pStyle w:val="2"/>
        <w:spacing w:line="356" w:lineRule="auto"/>
      </w:pPr>
    </w:p>
    <w:p w14:paraId="6D6CC27C">
      <w:pPr>
        <w:spacing w:before="69" w:line="219" w:lineRule="auto"/>
        <w:ind w:left="22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和引注习惯标注。(第26条)</w:t>
      </w:r>
    </w:p>
    <w:p w14:paraId="289E63E9">
      <w:pPr>
        <w:spacing w:before="110" w:line="332" w:lineRule="auto"/>
        <w:ind w:left="228" w:right="467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二是引用规范性文件时，文件名与文号之间可以用逗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号分隔，也可以用圆括号括注文号。叙述中提及规范性文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件具体内容的，为使行文紧凑，在文件名之后</w:t>
      </w:r>
      <w:r>
        <w:rPr>
          <w:rFonts w:ascii="宋体" w:hAnsi="宋体" w:eastAsia="宋体" w:cs="宋体"/>
          <w:spacing w:val="-5"/>
          <w:sz w:val="21"/>
          <w:szCs w:val="21"/>
        </w:rPr>
        <w:t>括注文号，不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用逗号分隔。(第74条)</w:t>
      </w:r>
    </w:p>
    <w:p w14:paraId="2D7DC336">
      <w:pPr>
        <w:spacing w:before="3" w:line="329" w:lineRule="auto"/>
        <w:ind w:left="228" w:right="461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三是引用裁判文书时，格式统一为“审判法院名称+案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号+文书类型”,如北京市海淀区人民法院(1998)海行初字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第142号行政判决书，而不再用“北京市海淀区人民法院行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政判决书，(1998)海行初字第142号”的表述。(第89条)</w:t>
      </w:r>
    </w:p>
    <w:p w14:paraId="6592600D">
      <w:pPr>
        <w:spacing w:before="2" w:line="327" w:lineRule="auto"/>
        <w:ind w:left="228" w:right="468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四是引用微信公众号上的文章，不再要求标</w:t>
      </w:r>
      <w:r>
        <w:rPr>
          <w:rFonts w:ascii="宋体" w:hAnsi="宋体" w:eastAsia="宋体" w:cs="宋体"/>
          <w:spacing w:val="3"/>
          <w:sz w:val="21"/>
          <w:szCs w:val="21"/>
        </w:rPr>
        <w:t>注网页链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8"/>
          <w:sz w:val="21"/>
          <w:szCs w:val="21"/>
        </w:rPr>
        <w:t>接。(第56条)</w:t>
      </w:r>
    </w:p>
    <w:p w14:paraId="63BF0B29">
      <w:pPr>
        <w:spacing w:before="180" w:line="222" w:lineRule="auto"/>
        <w:ind w:left="740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(三)外文引注体例部分的修改</w:t>
      </w:r>
    </w:p>
    <w:p w14:paraId="23849693">
      <w:pPr>
        <w:spacing w:before="122" w:line="323" w:lineRule="auto"/>
        <w:ind w:left="228" w:right="450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外文引注体例部分增加较多。最大的变化是，增加了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意大利文和俄文的引注体例。此外，增写了外文引注体例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的一般规范，增加了英国法律、欧盟法律和联合国文件</w:t>
      </w:r>
      <w:r>
        <w:rPr>
          <w:rFonts w:ascii="宋体" w:hAnsi="宋体" w:eastAsia="宋体" w:cs="宋体"/>
          <w:spacing w:val="-5"/>
          <w:sz w:val="21"/>
          <w:szCs w:val="21"/>
        </w:rPr>
        <w:t>的引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用规范。</w:t>
      </w:r>
    </w:p>
    <w:p w14:paraId="56B00931">
      <w:pPr>
        <w:spacing w:before="6" w:line="325" w:lineRule="auto"/>
        <w:ind w:left="228" w:right="444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第二版还对不同语种的引注体例作了协调。我</w:t>
      </w:r>
      <w:r>
        <w:rPr>
          <w:rFonts w:ascii="宋体" w:hAnsi="宋体" w:eastAsia="宋体" w:cs="宋体"/>
          <w:spacing w:val="4"/>
          <w:sz w:val="21"/>
          <w:szCs w:val="21"/>
        </w:rPr>
        <w:t>们注意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到，不同语种的引注体例差异很大，同一国家</w:t>
      </w:r>
      <w:r>
        <w:rPr>
          <w:rFonts w:ascii="宋体" w:hAnsi="宋体" w:eastAsia="宋体" w:cs="宋体"/>
          <w:spacing w:val="-5"/>
          <w:sz w:val="21"/>
          <w:szCs w:val="21"/>
        </w:rPr>
        <w:t>内部往往也不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存在统一体例。而且，外文引注体例未必适合面向中国读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者的中文刊物和图书，不宜照搬。为此，第二版在尊重各个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语种引注习惯的前提下作了一些调整，争取大体统一。例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如，作者名、文献名、期刊名第一次出现时，原则上</w:t>
      </w:r>
      <w:r>
        <w:rPr>
          <w:rFonts w:ascii="宋体" w:hAnsi="宋体" w:eastAsia="宋体" w:cs="宋体"/>
          <w:spacing w:val="3"/>
          <w:sz w:val="21"/>
          <w:szCs w:val="21"/>
        </w:rPr>
        <w:t>写全</w:t>
      </w:r>
    </w:p>
    <w:p w14:paraId="51419F47">
      <w:pPr>
        <w:spacing w:line="325" w:lineRule="auto"/>
        <w:rPr>
          <w:rFonts w:ascii="宋体" w:hAnsi="宋体" w:eastAsia="宋体" w:cs="宋体"/>
          <w:sz w:val="21"/>
          <w:szCs w:val="21"/>
        </w:rPr>
        <w:sectPr>
          <w:headerReference r:id="rId98" w:type="default"/>
          <w:pgSz w:w="8280" w:h="12060"/>
          <w:pgMar w:top="400" w:right="991" w:bottom="400" w:left="1242" w:header="0" w:footer="0" w:gutter="0"/>
          <w:cols w:space="720" w:num="1"/>
        </w:sectPr>
      </w:pPr>
    </w:p>
    <w:p w14:paraId="1F6E5BC1">
      <w:pPr>
        <w:pStyle w:val="2"/>
        <w:spacing w:line="327" w:lineRule="auto"/>
      </w:pPr>
    </w:p>
    <w:p w14:paraId="386A1B17">
      <w:pPr>
        <w:spacing w:before="65" w:line="352" w:lineRule="auto"/>
        <w:ind w:left="380" w:right="17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名，再次引用时可以简化(详见各语种再次引用同一文献)。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又如，图书的出版信息要求写明出版社，不写</w:t>
      </w:r>
      <w:r>
        <w:rPr>
          <w:rFonts w:ascii="宋体" w:hAnsi="宋体" w:eastAsia="宋体" w:cs="宋体"/>
          <w:spacing w:val="3"/>
          <w:sz w:val="20"/>
          <w:szCs w:val="20"/>
        </w:rPr>
        <w:t>出版社所在城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市。我们希望，这样的处理便于作者写作，</w:t>
      </w:r>
      <w:r>
        <w:rPr>
          <w:rFonts w:ascii="宋体" w:hAnsi="宋体" w:eastAsia="宋体" w:cs="宋体"/>
          <w:spacing w:val="3"/>
          <w:sz w:val="20"/>
          <w:szCs w:val="20"/>
        </w:rPr>
        <w:t>也便于编辑校对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和读者查阅。</w:t>
      </w:r>
    </w:p>
    <w:p w14:paraId="0F3A7E03">
      <w:pPr>
        <w:spacing w:before="210" w:line="221" w:lineRule="auto"/>
        <w:ind w:left="892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(四)编排方式的改进</w:t>
      </w:r>
    </w:p>
    <w:p w14:paraId="2A43B2BB">
      <w:pPr>
        <w:spacing w:before="124" w:line="365" w:lineRule="auto"/>
        <w:ind w:left="380" w:right="250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手册在沿用初版基本结构和编排方式的基础上，作了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几点改进：</w:t>
      </w:r>
    </w:p>
    <w:p w14:paraId="775242A2">
      <w:pPr>
        <w:spacing w:line="346" w:lineRule="auto"/>
        <w:ind w:left="380" w:right="268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一是把示例置于手册最前面，开门见山。示例的各个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部分，同时标注正文序号，便于读者快速找到对应的正文。</w:t>
      </w:r>
    </w:p>
    <w:p w14:paraId="4C34B9F1">
      <w:pPr>
        <w:spacing w:before="2" w:line="359" w:lineRule="auto"/>
        <w:ind w:left="380" w:right="250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 xml:space="preserve">二是对手册的条目，包括条目名称和顺序，作了较多调 </w:t>
      </w:r>
      <w:r>
        <w:rPr>
          <w:rFonts w:ascii="宋体" w:hAnsi="宋体" w:eastAsia="宋体" w:cs="宋体"/>
          <w:spacing w:val="12"/>
          <w:sz w:val="20"/>
          <w:szCs w:val="20"/>
        </w:rPr>
        <w:t>整。中文法律文件和英文文献的条目重新归纳后，增加了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小节和标题。</w:t>
      </w:r>
    </w:p>
    <w:p w14:paraId="4A2563A2">
      <w:pPr>
        <w:spacing w:before="1" w:line="343" w:lineRule="auto"/>
        <w:ind w:left="380" w:right="266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三是手册所举引注示例自身带有注释的，注释紧随示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例，不放在页面底端。这样可以更好地区分引注示例自带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的注释和手册编者所加的注释。</w:t>
      </w:r>
    </w:p>
    <w:p w14:paraId="6AF2BA9E">
      <w:pPr>
        <w:spacing w:before="5" w:line="360" w:lineRule="auto"/>
        <w:ind w:left="380" w:right="261" w:firstLine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四是个别条目增加了图片，用以说明文字难以表</w:t>
      </w:r>
      <w:r>
        <w:rPr>
          <w:rFonts w:ascii="宋体" w:hAnsi="宋体" w:eastAsia="宋体" w:cs="宋体"/>
          <w:spacing w:val="11"/>
          <w:sz w:val="20"/>
          <w:szCs w:val="20"/>
        </w:rPr>
        <w:t>述的</w:t>
      </w:r>
      <w:r>
        <w:rPr>
          <w:rFonts w:ascii="宋体" w:hAnsi="宋体" w:eastAsia="宋体" w:cs="宋体"/>
          <w:sz w:val="20"/>
          <w:szCs w:val="20"/>
        </w:rPr>
        <w:t xml:space="preserve"> 意思。(第37、38、75条)</w:t>
      </w:r>
    </w:p>
    <w:p w14:paraId="3CE9416D">
      <w:pPr>
        <w:spacing w:before="1" w:line="342" w:lineRule="auto"/>
        <w:ind w:left="380" w:right="260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除此之外，文字性的修改较多，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一些引注示例也作了替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换。这些修改主要是为了表述更精准、更明白、更统一，不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一一举例。</w:t>
      </w:r>
    </w:p>
    <w:p w14:paraId="15FA8AF2">
      <w:pPr>
        <w:spacing w:before="228" w:line="219" w:lineRule="auto"/>
        <w:ind w:left="8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需要说明的是，手册在使用引注示例的时候，尽量使用</w:t>
      </w:r>
    </w:p>
    <w:p w14:paraId="36D5FA46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99" w:type="default"/>
          <w:pgSz w:w="8220" w:h="12110"/>
          <w:pgMar w:top="1682" w:right="1233" w:bottom="400" w:left="1039" w:header="1375" w:footer="0" w:gutter="0"/>
          <w:cols w:space="720" w:num="1"/>
        </w:sectPr>
      </w:pPr>
    </w:p>
    <w:p w14:paraId="3BB1C273">
      <w:pPr>
        <w:pStyle w:val="2"/>
        <w:spacing w:line="244" w:lineRule="auto"/>
      </w:pPr>
    </w:p>
    <w:p w14:paraId="01E050D1">
      <w:pPr>
        <w:pStyle w:val="2"/>
        <w:spacing w:line="244" w:lineRule="auto"/>
      </w:pPr>
    </w:p>
    <w:p w14:paraId="68BEA81C">
      <w:pPr>
        <w:pStyle w:val="2"/>
        <w:spacing w:line="244" w:lineRule="auto"/>
      </w:pPr>
    </w:p>
    <w:p w14:paraId="7A208ABF">
      <w:pPr>
        <w:pStyle w:val="2"/>
        <w:spacing w:line="245" w:lineRule="auto"/>
      </w:pPr>
    </w:p>
    <w:p w14:paraId="39565BBA">
      <w:pPr>
        <w:spacing w:before="52" w:line="222" w:lineRule="auto"/>
        <w:jc w:val="right"/>
        <w:rPr>
          <w:rFonts w:ascii="宋体" w:hAnsi="宋体" w:eastAsia="宋体" w:cs="宋体"/>
          <w:sz w:val="16"/>
          <w:szCs w:val="16"/>
        </w:rPr>
      </w:pPr>
      <w:r>
        <w:rPr>
          <w:rFonts w:ascii="FangSong" w:hAnsi="FangSong" w:eastAsia="FangSong" w:cs="FangSong"/>
          <w:color w:val="2060B0"/>
          <w:spacing w:val="-1"/>
          <w:sz w:val="16"/>
          <w:szCs w:val="16"/>
        </w:rPr>
        <w:t>《法学引注手册》修订说明</w:t>
      </w:r>
      <w:r>
        <w:rPr>
          <w:rFonts w:ascii="FangSong" w:hAnsi="FangSong" w:eastAsia="FangSong" w:cs="FangSong"/>
          <w:color w:val="2060B0"/>
          <w:spacing w:val="11"/>
          <w:sz w:val="16"/>
          <w:szCs w:val="16"/>
        </w:rPr>
        <w:t xml:space="preserve">   </w:t>
      </w:r>
      <w:r>
        <w:rPr>
          <w:rFonts w:ascii="宋体" w:hAnsi="宋体" w:eastAsia="宋体" w:cs="宋体"/>
          <w:color w:val="2060B0"/>
          <w:spacing w:val="-1"/>
          <w:sz w:val="16"/>
          <w:szCs w:val="16"/>
        </w:rPr>
        <w:t>·159</w:t>
      </w:r>
      <w:r>
        <w:rPr>
          <w:rFonts w:ascii="宋体" w:hAnsi="宋体" w:eastAsia="宋体" w:cs="宋体"/>
          <w:color w:val="2060B0"/>
          <w:spacing w:val="-19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060B0"/>
          <w:spacing w:val="-1"/>
          <w:sz w:val="16"/>
          <w:szCs w:val="16"/>
        </w:rPr>
        <w:t>·</w:t>
      </w:r>
    </w:p>
    <w:p w14:paraId="298F101D">
      <w:pPr>
        <w:pStyle w:val="2"/>
        <w:spacing w:line="353" w:lineRule="auto"/>
      </w:pPr>
    </w:p>
    <w:p w14:paraId="2D7991AA">
      <w:pPr>
        <w:spacing w:before="65" w:line="348" w:lineRule="auto"/>
        <w:ind w:left="117" w:right="40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真实文献、原创示例，保持原文原貌，但仍有少数示例属于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虚构示例或者借用了现成示例，个别地方为照顾阅读还对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原文作了改写。手册使用示例原则上“用新不用旧”,但考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虑到法学文献不断推陈出新，法学引注有时也需要“用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旧”,手册没有一律用最新文献作为示例。手册</w:t>
      </w:r>
      <w:r>
        <w:rPr>
          <w:rFonts w:ascii="宋体" w:hAnsi="宋体" w:eastAsia="宋体" w:cs="宋体"/>
          <w:spacing w:val="8"/>
          <w:sz w:val="20"/>
          <w:szCs w:val="20"/>
        </w:rPr>
        <w:t>使用的引注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示例尽可能覆盖不同法学部门，但囿于编者学识，还不够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均衡。</w:t>
      </w:r>
    </w:p>
    <w:p w14:paraId="2BEF426B">
      <w:pPr>
        <w:spacing w:line="331" w:lineRule="auto"/>
        <w:ind w:left="117" w:right="41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引注体例永远没有完美，只有更加完美。欢迎学界同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仁继续通过各种方式对手册提出修改意见。书面意见可以</w:t>
      </w:r>
    </w:p>
    <w:p w14:paraId="58715DC8">
      <w:pPr>
        <w:spacing w:line="212" w:lineRule="auto"/>
        <w:ind w:left="11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发到编写组邮箱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faxueyinzhu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@163.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宋体" w:hAnsi="宋体" w:eastAsia="宋体" w:cs="宋体"/>
          <w:spacing w:val="4"/>
          <w:sz w:val="20"/>
          <w:szCs w:val="20"/>
        </w:rPr>
        <w:t>。</w:t>
      </w:r>
    </w:p>
    <w:p w14:paraId="555B367B">
      <w:pPr>
        <w:spacing w:line="212" w:lineRule="auto"/>
        <w:rPr>
          <w:rFonts w:ascii="宋体" w:hAnsi="宋体" w:eastAsia="宋体" w:cs="宋体"/>
          <w:sz w:val="20"/>
          <w:szCs w:val="20"/>
        </w:rPr>
        <w:sectPr>
          <w:headerReference r:id="rId100" w:type="default"/>
          <w:pgSz w:w="8280" w:h="12050"/>
          <w:pgMar w:top="400" w:right="1171" w:bottom="400" w:left="1242" w:header="0" w:footer="0" w:gutter="0"/>
          <w:cols w:space="720" w:num="1"/>
        </w:sectPr>
      </w:pPr>
    </w:p>
    <w:p w14:paraId="114D0E9F">
      <w:pPr>
        <w:pStyle w:val="2"/>
      </w:pPr>
    </w:p>
    <w:p w14:paraId="4B62B3E5">
      <w:pPr>
        <w:sectPr>
          <w:pgSz w:w="8220" w:h="12090"/>
          <w:pgMar w:top="0" w:right="0" w:bottom="0" w:left="0" w:header="0" w:footer="0" w:gutter="0"/>
          <w:cols w:space="720" w:num="1"/>
        </w:sectPr>
      </w:pPr>
    </w:p>
    <w:p w14:paraId="75788DDB">
      <w:pPr>
        <w:pStyle w:val="2"/>
        <w:spacing w:line="279" w:lineRule="auto"/>
      </w:pPr>
    </w:p>
    <w:p w14:paraId="2B24F7D5">
      <w:pPr>
        <w:pStyle w:val="2"/>
        <w:spacing w:line="279" w:lineRule="auto"/>
      </w:pPr>
    </w:p>
    <w:p w14:paraId="7E0777C5">
      <w:pPr>
        <w:pStyle w:val="2"/>
        <w:spacing w:line="279" w:lineRule="auto"/>
      </w:pPr>
    </w:p>
    <w:p w14:paraId="63C68A4D">
      <w:pPr>
        <w:pStyle w:val="2"/>
        <w:spacing w:line="279" w:lineRule="auto"/>
      </w:pPr>
    </w:p>
    <w:p w14:paraId="3F3669C1">
      <w:pPr>
        <w:pStyle w:val="2"/>
        <w:spacing w:line="280" w:lineRule="auto"/>
      </w:pPr>
    </w:p>
    <w:p w14:paraId="3862577F">
      <w:pPr>
        <w:spacing w:before="58" w:line="221" w:lineRule="auto"/>
        <w:ind w:left="39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7"/>
          <w:sz w:val="18"/>
          <w:szCs w:val="18"/>
        </w:rPr>
        <w:t>图书在版编目</w:t>
      </w:r>
      <w:r>
        <w:rPr>
          <w:rFonts w:ascii="宋体" w:hAnsi="宋体" w:eastAsia="宋体" w:cs="宋体"/>
          <w:b/>
          <w:bCs/>
          <w:spacing w:val="7"/>
          <w:sz w:val="18"/>
          <w:szCs w:val="18"/>
        </w:rPr>
        <w:t>(</w:t>
      </w:r>
      <w:r>
        <w:rPr>
          <w:rFonts w:ascii="宋体" w:hAnsi="宋体" w:eastAsia="宋体" w:cs="宋体"/>
          <w:b/>
          <w:bCs/>
          <w:sz w:val="18"/>
          <w:szCs w:val="18"/>
        </w:rPr>
        <w:t>CIP</w:t>
      </w:r>
      <w:r>
        <w:rPr>
          <w:rFonts w:ascii="宋体" w:hAnsi="宋体" w:eastAsia="宋体" w:cs="宋体"/>
          <w:b/>
          <w:bCs/>
          <w:spacing w:val="7"/>
          <w:sz w:val="18"/>
          <w:szCs w:val="18"/>
        </w:rPr>
        <w:t>)</w:t>
      </w:r>
      <w:r>
        <w:rPr>
          <w:rFonts w:ascii="宋体" w:hAnsi="宋体" w:eastAsia="宋体" w:cs="宋体"/>
          <w:spacing w:val="7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18"/>
          <w:szCs w:val="18"/>
        </w:rPr>
        <w:t>数据</w:t>
      </w:r>
    </w:p>
    <w:p w14:paraId="3C33D590">
      <w:pPr>
        <w:spacing w:before="188" w:line="279" w:lineRule="auto"/>
        <w:ind w:right="35" w:firstLine="39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宋体" w:hAnsi="宋体" w:eastAsia="宋体" w:cs="宋体"/>
          <w:spacing w:val="21"/>
          <w:sz w:val="18"/>
          <w:szCs w:val="18"/>
        </w:rPr>
        <w:t>法学引注手册/法学引注手册编写组编</w:t>
      </w:r>
      <w:r>
        <w:rPr>
          <w:rFonts w:ascii="宋体" w:hAnsi="宋体" w:eastAsia="宋体" w:cs="宋体"/>
          <w:spacing w:val="-3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1"/>
          <w:sz w:val="18"/>
          <w:szCs w:val="18"/>
        </w:rPr>
        <w:t>.--</w:t>
      </w:r>
      <w:r>
        <w:rPr>
          <w:rFonts w:ascii="宋体" w:hAnsi="宋体" w:eastAsia="宋体" w:cs="宋体"/>
          <w:spacing w:val="-53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1"/>
          <w:sz w:val="18"/>
          <w:szCs w:val="18"/>
        </w:rPr>
        <w:t>2版</w:t>
      </w:r>
      <w:r>
        <w:rPr>
          <w:rFonts w:ascii="宋体" w:hAnsi="宋体" w:eastAsia="宋体" w:cs="宋体"/>
          <w:spacing w:val="-50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1"/>
          <w:sz w:val="18"/>
          <w:szCs w:val="18"/>
        </w:rPr>
        <w:t>.--</w:t>
      </w:r>
      <w:r>
        <w:rPr>
          <w:rFonts w:ascii="宋体" w:hAnsi="宋体" w:eastAsia="宋体" w:cs="宋体"/>
          <w:spacing w:val="-53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1"/>
          <w:sz w:val="18"/>
          <w:szCs w:val="18"/>
        </w:rPr>
        <w:t>北京：北京大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6"/>
          <w:sz w:val="18"/>
          <w:szCs w:val="18"/>
        </w:rPr>
        <w:t>学出版社，2025.9.--</w:t>
      </w:r>
      <w:r>
        <w:rPr>
          <w:rFonts w:ascii="宋体" w:hAnsi="宋体" w:eastAsia="宋体" w:cs="宋体"/>
          <w:spacing w:val="-3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ISBN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 xml:space="preserve">       978-7-301-36455-0</w:t>
      </w:r>
    </w:p>
    <w:p w14:paraId="79441F9A">
      <w:pPr>
        <w:spacing w:before="43" w:line="188" w:lineRule="auto"/>
        <w:ind w:left="39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I.D90-62</w:t>
      </w:r>
    </w:p>
    <w:p w14:paraId="35CD6D0F">
      <w:pPr>
        <w:spacing w:before="79" w:line="219" w:lineRule="auto"/>
        <w:ind w:left="39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8"/>
          <w:sz w:val="18"/>
          <w:szCs w:val="18"/>
        </w:rPr>
        <w:t>中国国家版本馆</w:t>
      </w:r>
      <w:r>
        <w:rPr>
          <w:rFonts w:ascii="宋体" w:hAnsi="宋体" w:eastAsia="宋体" w:cs="宋体"/>
          <w:sz w:val="18"/>
          <w:szCs w:val="18"/>
        </w:rPr>
        <w:t>CIP</w:t>
      </w:r>
      <w:r>
        <w:rPr>
          <w:rFonts w:ascii="宋体" w:hAnsi="宋体" w:eastAsia="宋体" w:cs="宋体"/>
          <w:spacing w:val="-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8"/>
          <w:sz w:val="18"/>
          <w:szCs w:val="18"/>
        </w:rPr>
        <w:t>数据核字第2025</w:t>
      </w:r>
      <w:r>
        <w:rPr>
          <w:rFonts w:ascii="宋体" w:hAnsi="宋体" w:eastAsia="宋体" w:cs="宋体"/>
          <w:sz w:val="18"/>
          <w:szCs w:val="18"/>
        </w:rPr>
        <w:t>TM</w:t>
      </w:r>
      <w:r>
        <w:rPr>
          <w:rFonts w:ascii="宋体" w:hAnsi="宋体" w:eastAsia="宋体" w:cs="宋体"/>
          <w:spacing w:val="8"/>
          <w:sz w:val="18"/>
          <w:szCs w:val="18"/>
        </w:rPr>
        <w:t>4331 号</w:t>
      </w:r>
    </w:p>
    <w:p w14:paraId="203D66AA">
      <w:pPr>
        <w:pStyle w:val="2"/>
        <w:spacing w:line="284" w:lineRule="auto"/>
      </w:pPr>
    </w:p>
    <w:p w14:paraId="752A0974">
      <w:pPr>
        <w:pStyle w:val="2"/>
        <w:spacing w:line="285" w:lineRule="auto"/>
      </w:pPr>
    </w:p>
    <w:p w14:paraId="6E7411E1">
      <w:pPr>
        <w:pStyle w:val="2"/>
        <w:spacing w:line="285" w:lineRule="auto"/>
      </w:pPr>
    </w:p>
    <w:p w14:paraId="2F9A002E">
      <w:pPr>
        <w:pStyle w:val="2"/>
        <w:spacing w:line="285" w:lineRule="auto"/>
      </w:pPr>
    </w:p>
    <w:p w14:paraId="6C59A3F0">
      <w:pPr>
        <w:spacing w:before="58" w:line="221" w:lineRule="auto"/>
        <w:ind w:left="39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9"/>
          <w:sz w:val="18"/>
          <w:szCs w:val="18"/>
        </w:rPr>
        <w:t>书</w:t>
      </w:r>
      <w:r>
        <w:rPr>
          <w:rFonts w:ascii="黑体" w:hAnsi="黑体" w:eastAsia="黑体" w:cs="黑体"/>
          <w:spacing w:val="16"/>
          <w:sz w:val="18"/>
          <w:szCs w:val="18"/>
        </w:rPr>
        <w:t xml:space="preserve">     </w:t>
      </w:r>
      <w:r>
        <w:rPr>
          <w:rFonts w:ascii="黑体" w:hAnsi="黑体" w:eastAsia="黑体" w:cs="黑体"/>
          <w:b/>
          <w:bCs/>
          <w:spacing w:val="9"/>
          <w:sz w:val="18"/>
          <w:szCs w:val="18"/>
        </w:rPr>
        <w:t>名</w:t>
      </w:r>
      <w:r>
        <w:rPr>
          <w:rFonts w:ascii="黑体" w:hAnsi="黑体" w:eastAsia="黑体" w:cs="黑体"/>
          <w:spacing w:val="88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9"/>
          <w:sz w:val="18"/>
          <w:szCs w:val="18"/>
        </w:rPr>
        <w:t>法学引注手册(第二版)</w:t>
      </w:r>
    </w:p>
    <w:p w14:paraId="1AFE1184">
      <w:pPr>
        <w:spacing w:before="65" w:line="293" w:lineRule="auto"/>
        <w:ind w:left="392" w:right="1503" w:firstLine="1087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FAXUE YINZHU</w:t>
      </w:r>
      <w:r>
        <w:rPr>
          <w:rFonts w:ascii="Times New Roman" w:hAnsi="Times New Roman" w:eastAsia="Times New Roman" w:cs="Times New Roman"/>
          <w:spacing w:val="23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SHOUCE(DI-ER BAN)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4"/>
          <w:position w:val="-1"/>
          <w:sz w:val="18"/>
          <w:szCs w:val="18"/>
        </w:rPr>
        <w:t>著作责任者</w:t>
      </w:r>
      <w:r>
        <w:rPr>
          <w:rFonts w:ascii="黑体" w:hAnsi="黑体" w:eastAsia="黑体" w:cs="黑体"/>
          <w:spacing w:val="4"/>
          <w:position w:val="-1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4"/>
          <w:sz w:val="18"/>
          <w:szCs w:val="18"/>
        </w:rPr>
        <w:t>法学引注手册编写组</w:t>
      </w:r>
      <w:r>
        <w:rPr>
          <w:rFonts w:ascii="黑体" w:hAnsi="黑体" w:eastAsia="黑体" w:cs="黑体"/>
          <w:spacing w:val="25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4"/>
          <w:sz w:val="18"/>
          <w:szCs w:val="18"/>
        </w:rPr>
        <w:t>编</w:t>
      </w:r>
    </w:p>
    <w:p w14:paraId="5A50E827">
      <w:pPr>
        <w:spacing w:before="1" w:line="220" w:lineRule="auto"/>
        <w:ind w:left="39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5"/>
          <w:sz w:val="18"/>
          <w:szCs w:val="18"/>
        </w:rPr>
        <w:t>责</w:t>
      </w:r>
      <w:r>
        <w:rPr>
          <w:rFonts w:ascii="黑体" w:hAnsi="黑体" w:eastAsia="黑体" w:cs="黑体"/>
          <w:spacing w:val="-2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18"/>
          <w:szCs w:val="18"/>
        </w:rPr>
        <w:t>任</w:t>
      </w:r>
      <w:r>
        <w:rPr>
          <w:rFonts w:ascii="黑体" w:hAnsi="黑体" w:eastAsia="黑体" w:cs="黑体"/>
          <w:spacing w:val="-23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18"/>
          <w:szCs w:val="18"/>
        </w:rPr>
        <w:t>编</w:t>
      </w:r>
      <w:r>
        <w:rPr>
          <w:rFonts w:ascii="黑体" w:hAnsi="黑体" w:eastAsia="黑体" w:cs="黑体"/>
          <w:spacing w:val="-20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18"/>
          <w:szCs w:val="18"/>
        </w:rPr>
        <w:t>辑</w:t>
      </w:r>
      <w:r>
        <w:rPr>
          <w:rFonts w:ascii="黑体" w:hAnsi="黑体" w:eastAsia="黑体" w:cs="黑体"/>
          <w:spacing w:val="-5"/>
          <w:sz w:val="18"/>
          <w:szCs w:val="18"/>
        </w:rPr>
        <w:t xml:space="preserve">  王建君</w:t>
      </w:r>
    </w:p>
    <w:p w14:paraId="22348931">
      <w:pPr>
        <w:spacing w:before="47" w:line="223" w:lineRule="auto"/>
        <w:ind w:left="39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标</w:t>
      </w:r>
      <w:r>
        <w:rPr>
          <w:rFonts w:ascii="黑体" w:hAnsi="黑体" w:eastAsia="黑体" w:cs="黑体"/>
          <w:spacing w:val="-12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准</w:t>
      </w:r>
      <w:r>
        <w:rPr>
          <w:rFonts w:ascii="黑体" w:hAnsi="黑体" w:eastAsia="黑体" w:cs="黑体"/>
          <w:spacing w:val="-18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书</w:t>
      </w:r>
      <w:r>
        <w:rPr>
          <w:rFonts w:ascii="黑体" w:hAnsi="黑体" w:eastAsia="黑体" w:cs="黑体"/>
          <w:spacing w:val="-20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号</w:t>
      </w:r>
      <w:r>
        <w:rPr>
          <w:rFonts w:ascii="黑体" w:hAnsi="黑体" w:eastAsia="黑体" w:cs="黑体"/>
          <w:spacing w:val="-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ISBN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978-7-301-36455-0</w:t>
      </w:r>
    </w:p>
    <w:p w14:paraId="3AEFD8FC">
      <w:pPr>
        <w:spacing w:before="40" w:line="221" w:lineRule="auto"/>
        <w:ind w:left="39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6"/>
          <w:sz w:val="18"/>
          <w:szCs w:val="18"/>
        </w:rPr>
        <w:t>出</w:t>
      </w:r>
      <w:r>
        <w:rPr>
          <w:rFonts w:ascii="黑体" w:hAnsi="黑体" w:eastAsia="黑体" w:cs="黑体"/>
          <w:spacing w:val="-1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18"/>
          <w:szCs w:val="18"/>
        </w:rPr>
        <w:t>版</w:t>
      </w:r>
      <w:r>
        <w:rPr>
          <w:rFonts w:ascii="黑体" w:hAnsi="黑体" w:eastAsia="黑体" w:cs="黑体"/>
          <w:spacing w:val="-19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18"/>
          <w:szCs w:val="18"/>
        </w:rPr>
        <w:t>发</w:t>
      </w:r>
      <w:r>
        <w:rPr>
          <w:rFonts w:ascii="黑体" w:hAnsi="黑体" w:eastAsia="黑体" w:cs="黑体"/>
          <w:spacing w:val="-19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18"/>
          <w:szCs w:val="18"/>
        </w:rPr>
        <w:t>行</w:t>
      </w:r>
      <w:r>
        <w:rPr>
          <w:rFonts w:ascii="黑体" w:hAnsi="黑体" w:eastAsia="黑体" w:cs="黑体"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-6"/>
          <w:sz w:val="18"/>
          <w:szCs w:val="18"/>
        </w:rPr>
        <w:t>北京大学出版社</w:t>
      </w:r>
    </w:p>
    <w:p w14:paraId="48C50D9C">
      <w:pPr>
        <w:spacing w:before="38" w:line="236" w:lineRule="auto"/>
        <w:ind w:left="392"/>
        <w:rPr>
          <w:rFonts w:ascii="宋体" w:hAnsi="宋体" w:eastAsia="宋体" w:cs="宋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2"/>
          <w:position w:val="-2"/>
          <w:sz w:val="18"/>
          <w:szCs w:val="18"/>
        </w:rPr>
        <w:t>地</w:t>
      </w:r>
      <w:r>
        <w:rPr>
          <w:rFonts w:ascii="黑体" w:hAnsi="黑体" w:eastAsia="黑体" w:cs="黑体"/>
          <w:spacing w:val="2"/>
          <w:position w:val="-2"/>
          <w:sz w:val="18"/>
          <w:szCs w:val="18"/>
        </w:rPr>
        <w:t xml:space="preserve">      </w:t>
      </w:r>
      <w:r>
        <w:rPr>
          <w:rFonts w:ascii="黑体" w:hAnsi="黑体" w:eastAsia="黑体" w:cs="黑体"/>
          <w:b/>
          <w:bCs/>
          <w:spacing w:val="2"/>
          <w:position w:val="-2"/>
          <w:sz w:val="18"/>
          <w:szCs w:val="18"/>
        </w:rPr>
        <w:t>址</w:t>
      </w:r>
      <w:r>
        <w:rPr>
          <w:rFonts w:ascii="黑体" w:hAnsi="黑体" w:eastAsia="黑体" w:cs="黑体"/>
          <w:spacing w:val="2"/>
          <w:position w:val="-2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2"/>
          <w:sz w:val="18"/>
          <w:szCs w:val="18"/>
        </w:rPr>
        <w:t>北京市海淀区成府路205号</w:t>
      </w:r>
      <w:r>
        <w:rPr>
          <w:rFonts w:ascii="黑体" w:hAnsi="黑体" w:eastAsia="黑体" w:cs="黑体"/>
          <w:spacing w:val="87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"/>
          <w:sz w:val="18"/>
          <w:szCs w:val="18"/>
        </w:rPr>
        <w:t>100871</w:t>
      </w:r>
    </w:p>
    <w:p w14:paraId="225354D0">
      <w:pPr>
        <w:spacing w:before="19" w:line="223" w:lineRule="auto"/>
        <w:ind w:left="39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黑体" w:hAnsi="黑体" w:eastAsia="黑体" w:cs="黑体"/>
          <w:b/>
          <w:bCs/>
          <w:position w:val="1"/>
          <w:sz w:val="18"/>
          <w:szCs w:val="18"/>
        </w:rPr>
        <w:t>网</w:t>
      </w:r>
      <w:r>
        <w:rPr>
          <w:rFonts w:ascii="黑体" w:hAnsi="黑体" w:eastAsia="黑体" w:cs="黑体"/>
          <w:position w:val="1"/>
          <w:sz w:val="18"/>
          <w:szCs w:val="18"/>
        </w:rPr>
        <w:t xml:space="preserve">      </w:t>
      </w:r>
      <w:r>
        <w:rPr>
          <w:rFonts w:ascii="黑体" w:hAnsi="黑体" w:eastAsia="黑体" w:cs="黑体"/>
          <w:b/>
          <w:bCs/>
          <w:position w:val="1"/>
          <w:sz w:val="18"/>
          <w:szCs w:val="18"/>
        </w:rPr>
        <w:t>址</w:t>
      </w:r>
      <w:r>
        <w:rPr>
          <w:rFonts w:ascii="黑体" w:hAnsi="黑体" w:eastAsia="黑体" w:cs="黑体"/>
          <w:position w:val="1"/>
          <w:sz w:val="18"/>
          <w:szCs w:val="18"/>
        </w:rPr>
        <w:t xml:space="preserve">  </w:t>
      </w:r>
      <w:r>
        <w:fldChar w:fldCharType="begin"/>
      </w:r>
      <w:r>
        <w:instrText xml:space="preserve"> HYPERLINK "http://www.pup.cnhttp://www.yandayuanzhao.com" </w:instrText>
      </w:r>
      <w:r>
        <w:fldChar w:fldCharType="separate"/>
      </w:r>
      <w:r>
        <w:rPr>
          <w:rFonts w:ascii="Times New Roman" w:hAnsi="Times New Roman" w:eastAsia="Times New Roman" w:cs="Times New Roman"/>
          <w:sz w:val="18"/>
          <w:szCs w:val="18"/>
        </w:rPr>
        <w:t>http://www.pup.cn http://www.yandayuanzhao.c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om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fldChar w:fldCharType="end"/>
      </w:r>
    </w:p>
    <w:p w14:paraId="2E2F2DB6">
      <w:pPr>
        <w:spacing w:before="53" w:line="257" w:lineRule="auto"/>
        <w:ind w:left="392" w:right="526"/>
        <w:jc w:val="both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电</w:t>
      </w:r>
      <w:r>
        <w:rPr>
          <w:rFonts w:ascii="黑体" w:hAnsi="黑体" w:eastAsia="黑体" w:cs="黑体"/>
          <w:spacing w:val="-8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子</w:t>
      </w:r>
      <w:r>
        <w:rPr>
          <w:rFonts w:ascii="黑体" w:hAnsi="黑体" w:eastAsia="黑体" w:cs="黑体"/>
          <w:spacing w:val="-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邮</w:t>
      </w:r>
      <w:r>
        <w:rPr>
          <w:rFonts w:ascii="黑体" w:hAnsi="黑体" w:eastAsia="黑体" w:cs="黑体"/>
          <w:spacing w:val="-19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箱</w:t>
      </w:r>
      <w:r>
        <w:rPr>
          <w:rFonts w:ascii="黑体" w:hAnsi="黑体" w:eastAsia="黑体" w:cs="黑体"/>
          <w:spacing w:val="-1"/>
          <w:sz w:val="18"/>
          <w:szCs w:val="18"/>
        </w:rPr>
        <w:t xml:space="preserve">  编辑部</w:t>
      </w:r>
      <w:r>
        <w:rPr>
          <w:rFonts w:ascii="黑体" w:hAnsi="黑体" w:eastAsia="黑体" w:cs="黑体"/>
          <w:spacing w:val="-3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yandayuanzhao@pup.cn</w:t>
      </w:r>
      <w:r>
        <w:rPr>
          <w:rFonts w:ascii="Times New Roman" w:hAnsi="Times New Roman" w:eastAsia="Times New Roman" w:cs="Times New Roman"/>
          <w:spacing w:val="11"/>
          <w:w w:val="101"/>
          <w:sz w:val="18"/>
          <w:szCs w:val="18"/>
        </w:rPr>
        <w:t xml:space="preserve">   </w:t>
      </w:r>
      <w:r>
        <w:rPr>
          <w:rFonts w:ascii="黑体" w:hAnsi="黑体" w:eastAsia="黑体" w:cs="黑体"/>
          <w:spacing w:val="-1"/>
          <w:sz w:val="18"/>
          <w:szCs w:val="18"/>
        </w:rPr>
        <w:t>总编室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zpup@pup.cn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8"/>
          <w:position w:val="-1"/>
          <w:sz w:val="18"/>
          <w:szCs w:val="18"/>
        </w:rPr>
        <w:t>新</w:t>
      </w:r>
      <w:r>
        <w:rPr>
          <w:rFonts w:ascii="黑体" w:hAnsi="黑体" w:eastAsia="黑体" w:cs="黑体"/>
          <w:spacing w:val="-11"/>
          <w:position w:val="-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8"/>
          <w:position w:val="-1"/>
          <w:sz w:val="18"/>
          <w:szCs w:val="18"/>
        </w:rPr>
        <w:t>浪</w:t>
      </w:r>
      <w:r>
        <w:rPr>
          <w:rFonts w:ascii="黑体" w:hAnsi="黑体" w:eastAsia="黑体" w:cs="黑体"/>
          <w:spacing w:val="-23"/>
          <w:position w:val="-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8"/>
          <w:position w:val="-1"/>
          <w:sz w:val="18"/>
          <w:szCs w:val="18"/>
        </w:rPr>
        <w:t>微</w:t>
      </w:r>
      <w:r>
        <w:rPr>
          <w:rFonts w:ascii="黑体" w:hAnsi="黑体" w:eastAsia="黑体" w:cs="黑体"/>
          <w:spacing w:val="-24"/>
          <w:position w:val="-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8"/>
          <w:position w:val="-1"/>
          <w:sz w:val="18"/>
          <w:szCs w:val="18"/>
        </w:rPr>
        <w:t>博</w:t>
      </w:r>
      <w:r>
        <w:rPr>
          <w:rFonts w:ascii="黑体" w:hAnsi="黑体" w:eastAsia="黑体" w:cs="黑体"/>
          <w:spacing w:val="8"/>
          <w:position w:val="-1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8"/>
          <w:sz w:val="18"/>
          <w:szCs w:val="18"/>
        </w:rPr>
        <w:t>@北京大学出版社@北大出版社燕大元照法律图书</w:t>
      </w:r>
      <w:r>
        <w:rPr>
          <w:rFonts w:ascii="黑体" w:hAnsi="黑体" w:eastAsia="黑体" w:cs="黑体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3"/>
          <w:position w:val="-1"/>
          <w:sz w:val="18"/>
          <w:szCs w:val="18"/>
        </w:rPr>
        <w:t>电</w:t>
      </w:r>
      <w:r>
        <w:rPr>
          <w:rFonts w:ascii="黑体" w:hAnsi="黑体" w:eastAsia="黑体" w:cs="黑体"/>
          <w:spacing w:val="3"/>
          <w:position w:val="-1"/>
          <w:sz w:val="18"/>
          <w:szCs w:val="18"/>
        </w:rPr>
        <w:t xml:space="preserve">      </w:t>
      </w:r>
      <w:r>
        <w:rPr>
          <w:rFonts w:ascii="黑体" w:hAnsi="黑体" w:eastAsia="黑体" w:cs="黑体"/>
          <w:b/>
          <w:bCs/>
          <w:spacing w:val="3"/>
          <w:position w:val="-1"/>
          <w:sz w:val="18"/>
          <w:szCs w:val="18"/>
        </w:rPr>
        <w:t>话</w:t>
      </w:r>
      <w:r>
        <w:rPr>
          <w:rFonts w:ascii="黑体" w:hAnsi="黑体" w:eastAsia="黑体" w:cs="黑体"/>
          <w:spacing w:val="3"/>
          <w:position w:val="-1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3"/>
          <w:sz w:val="18"/>
          <w:szCs w:val="18"/>
        </w:rPr>
        <w:t>邮购部010-62</w:t>
      </w:r>
      <w:r>
        <w:rPr>
          <w:rFonts w:ascii="黑体" w:hAnsi="黑体" w:eastAsia="黑体" w:cs="黑体"/>
          <w:spacing w:val="2"/>
          <w:sz w:val="18"/>
          <w:szCs w:val="18"/>
        </w:rPr>
        <w:t>752015  发行部010-62750672</w:t>
      </w:r>
    </w:p>
    <w:p w14:paraId="3E15F566">
      <w:pPr>
        <w:spacing w:before="38" w:line="221" w:lineRule="auto"/>
        <w:ind w:left="1479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2"/>
          <w:sz w:val="18"/>
          <w:szCs w:val="18"/>
        </w:rPr>
        <w:t>编辑部010-62117788</w:t>
      </w:r>
    </w:p>
    <w:p w14:paraId="0B0AC38C">
      <w:pPr>
        <w:spacing w:before="24" w:line="219" w:lineRule="auto"/>
        <w:ind w:left="39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spacing w:val="-3"/>
          <w:sz w:val="18"/>
          <w:szCs w:val="18"/>
        </w:rPr>
        <w:t>印</w:t>
      </w:r>
      <w:r>
        <w:rPr>
          <w:rFonts w:ascii="宋体" w:hAnsi="宋体" w:eastAsia="宋体" w:cs="宋体"/>
          <w:spacing w:val="-3"/>
          <w:sz w:val="18"/>
          <w:szCs w:val="1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18"/>
          <w:szCs w:val="18"/>
        </w:rPr>
        <w:t>刷</w:t>
      </w:r>
      <w:r>
        <w:rPr>
          <w:rFonts w:ascii="宋体" w:hAnsi="宋体" w:eastAsia="宋体" w:cs="宋体"/>
          <w:spacing w:val="14"/>
          <w:sz w:val="18"/>
          <w:szCs w:val="1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18"/>
          <w:szCs w:val="18"/>
        </w:rPr>
        <w:t>者</w:t>
      </w:r>
      <w:r>
        <w:rPr>
          <w:rFonts w:ascii="宋体" w:hAnsi="宋体" w:eastAsia="宋体" w:cs="宋体"/>
          <w:spacing w:val="7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3"/>
          <w:sz w:val="18"/>
          <w:szCs w:val="18"/>
        </w:rPr>
        <w:t>北京宏伟双华印刷有限公司</w:t>
      </w:r>
    </w:p>
    <w:p w14:paraId="707D9063">
      <w:pPr>
        <w:spacing w:before="67" w:line="219" w:lineRule="auto"/>
        <w:ind w:left="39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spacing w:val="-2"/>
          <w:sz w:val="18"/>
          <w:szCs w:val="18"/>
        </w:rPr>
        <w:t>经</w:t>
      </w:r>
      <w:r>
        <w:rPr>
          <w:rFonts w:ascii="宋体" w:hAnsi="宋体" w:eastAsia="宋体" w:cs="宋体"/>
          <w:spacing w:val="81"/>
          <w:sz w:val="18"/>
          <w:szCs w:val="18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8"/>
          <w:szCs w:val="18"/>
        </w:rPr>
        <w:t>销</w:t>
      </w:r>
      <w:r>
        <w:rPr>
          <w:rFonts w:ascii="宋体" w:hAnsi="宋体" w:eastAsia="宋体" w:cs="宋体"/>
          <w:spacing w:val="14"/>
          <w:sz w:val="18"/>
          <w:szCs w:val="18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18"/>
          <w:szCs w:val="18"/>
        </w:rPr>
        <w:t>者</w:t>
      </w:r>
      <w:r>
        <w:rPr>
          <w:rFonts w:ascii="宋体" w:hAnsi="宋体" w:eastAsia="宋体" w:cs="宋体"/>
          <w:spacing w:val="7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2"/>
          <w:sz w:val="18"/>
          <w:szCs w:val="18"/>
        </w:rPr>
        <w:t>新华书店</w:t>
      </w:r>
    </w:p>
    <w:p w14:paraId="581F257A">
      <w:pPr>
        <w:spacing w:before="48" w:line="219" w:lineRule="auto"/>
        <w:ind w:left="147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 xml:space="preserve">880毫米×1230毫米  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>A55.5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 xml:space="preserve">     </w:t>
      </w:r>
      <w:r>
        <w:rPr>
          <w:rFonts w:ascii="宋体" w:hAnsi="宋体" w:eastAsia="宋体" w:cs="宋体"/>
          <w:spacing w:val="2"/>
          <w:sz w:val="18"/>
          <w:szCs w:val="18"/>
        </w:rPr>
        <w:t>印张</w:t>
      </w:r>
      <w:r>
        <w:rPr>
          <w:rFonts w:ascii="宋体" w:hAnsi="宋体" w:eastAsia="宋体" w:cs="宋体"/>
          <w:spacing w:val="85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2"/>
          <w:sz w:val="18"/>
          <w:szCs w:val="18"/>
        </w:rPr>
        <w:t>106千字</w:t>
      </w:r>
    </w:p>
    <w:p w14:paraId="3372192A">
      <w:pPr>
        <w:spacing w:before="37" w:line="219" w:lineRule="auto"/>
        <w:ind w:left="147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1"/>
          <w:sz w:val="18"/>
          <w:szCs w:val="18"/>
        </w:rPr>
        <w:t>2020年5月第1版</w:t>
      </w:r>
    </w:p>
    <w:p w14:paraId="220F4CA2">
      <w:pPr>
        <w:spacing w:before="35" w:line="278" w:lineRule="auto"/>
        <w:ind w:left="392" w:right="1128" w:firstLine="1087"/>
        <w:rPr>
          <w:rFonts w:ascii="宋体" w:hAnsi="宋体" w:eastAsia="宋体" w:cs="宋体"/>
          <w:sz w:val="18"/>
          <w:szCs w:val="18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417195</wp:posOffset>
            </wp:positionV>
            <wp:extent cx="329565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95646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8"/>
          <w:sz w:val="18"/>
          <w:szCs w:val="18"/>
        </w:rPr>
        <w:t>2025年9月第2版2025年9月第1</w:t>
      </w:r>
      <w:r>
        <w:rPr>
          <w:rFonts w:ascii="宋体" w:hAnsi="宋体" w:eastAsia="宋体" w:cs="宋体"/>
          <w:spacing w:val="27"/>
          <w:sz w:val="18"/>
          <w:szCs w:val="18"/>
        </w:rPr>
        <w:t>次印刷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b/>
          <w:bCs/>
          <w:spacing w:val="3"/>
          <w:position w:val="1"/>
          <w:sz w:val="18"/>
          <w:szCs w:val="18"/>
        </w:rPr>
        <w:t>定</w:t>
      </w:r>
      <w:r>
        <w:rPr>
          <w:rFonts w:ascii="宋体" w:hAnsi="宋体" w:eastAsia="宋体" w:cs="宋体"/>
          <w:position w:val="1"/>
          <w:sz w:val="18"/>
          <w:szCs w:val="18"/>
        </w:rPr>
        <w:t xml:space="preserve">      </w:t>
      </w:r>
      <w:r>
        <w:rPr>
          <w:rFonts w:ascii="宋体" w:hAnsi="宋体" w:eastAsia="宋体" w:cs="宋体"/>
          <w:b/>
          <w:bCs/>
          <w:spacing w:val="3"/>
          <w:position w:val="1"/>
          <w:sz w:val="18"/>
          <w:szCs w:val="18"/>
        </w:rPr>
        <w:t>价</w:t>
      </w:r>
      <w:r>
        <w:rPr>
          <w:rFonts w:ascii="宋体" w:hAnsi="宋体" w:eastAsia="宋体" w:cs="宋体"/>
          <w:spacing w:val="13"/>
          <w:position w:val="1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3"/>
          <w:sz w:val="18"/>
          <w:szCs w:val="18"/>
        </w:rPr>
        <w:t>39.00元</w:t>
      </w:r>
    </w:p>
    <w:p w14:paraId="02752DA0">
      <w:pPr>
        <w:spacing w:before="238" w:line="219" w:lineRule="auto"/>
        <w:ind w:left="39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7"/>
          <w:w w:val="93"/>
          <w:sz w:val="18"/>
          <w:szCs w:val="18"/>
        </w:rPr>
        <w:t>未经许可，不得以任何方式复制或抄袭本书之部分或全部内容。</w:t>
      </w:r>
    </w:p>
    <w:p w14:paraId="38CCD7C6">
      <w:pPr>
        <w:spacing w:before="24" w:line="218" w:lineRule="auto"/>
        <w:ind w:left="39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color w:val="401020"/>
          <w:spacing w:val="-16"/>
          <w:w w:val="93"/>
          <w:sz w:val="18"/>
          <w:szCs w:val="18"/>
        </w:rPr>
        <w:t>版权所有，侵权必究</w:t>
      </w:r>
    </w:p>
    <w:p w14:paraId="21845AD8">
      <w:pPr>
        <w:spacing w:line="212" w:lineRule="auto"/>
        <w:ind w:left="39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宋体" w:hAnsi="宋体" w:eastAsia="宋体" w:cs="宋体"/>
          <w:spacing w:val="-19"/>
          <w:w w:val="99"/>
          <w:sz w:val="18"/>
          <w:szCs w:val="18"/>
        </w:rPr>
        <w:t>举报电话：010-62752024  电子邮箱：</w:t>
      </w:r>
      <w:r>
        <w:rPr>
          <w:rFonts w:ascii="Times New Roman" w:hAnsi="Times New Roman" w:eastAsia="Times New Roman" w:cs="Times New Roman"/>
          <w:spacing w:val="-19"/>
          <w:w w:val="99"/>
          <w:sz w:val="18"/>
          <w:szCs w:val="18"/>
        </w:rPr>
        <w:t>fd@pup.cn</w:t>
      </w:r>
    </w:p>
    <w:p w14:paraId="58C0E8B7">
      <w:pPr>
        <w:spacing w:before="13" w:line="219" w:lineRule="auto"/>
        <w:ind w:left="39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0"/>
          <w:w w:val="96"/>
          <w:sz w:val="18"/>
          <w:szCs w:val="18"/>
        </w:rPr>
        <w:t>图书如有印装质量问题，请与出版部联系，电话：010-62756370</w:t>
      </w:r>
    </w:p>
    <w:p w14:paraId="1B736071">
      <w:pPr>
        <w:spacing w:line="219" w:lineRule="auto"/>
        <w:rPr>
          <w:rFonts w:ascii="宋体" w:hAnsi="宋体" w:eastAsia="宋体" w:cs="宋体"/>
          <w:sz w:val="18"/>
          <w:szCs w:val="18"/>
        </w:rPr>
        <w:sectPr>
          <w:pgSz w:w="8110" w:h="12070"/>
          <w:pgMar w:top="400" w:right="1216" w:bottom="400" w:left="789" w:header="0" w:footer="0" w:gutter="0"/>
          <w:cols w:space="720" w:num="1"/>
        </w:sectPr>
      </w:pPr>
    </w:p>
    <w:p w14:paraId="4F6A8BA8">
      <w:pPr>
        <w:pStyle w:val="2"/>
      </w:pPr>
    </w:p>
    <w:sectPr>
      <w:pgSz w:w="8050" w:h="1212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92762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99ACC">
    <w:pPr>
      <w:spacing w:line="177" w:lineRule="auto"/>
      <w:ind w:left="380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color w:val="2070D0"/>
        <w:sz w:val="19"/>
        <w:szCs w:val="19"/>
      </w:rPr>
      <w:t>S.181.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92762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BDDCA">
    <w:pPr>
      <w:spacing w:line="207" w:lineRule="auto"/>
      <w:ind w:left="3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18"/>
        <w:sz w:val="15"/>
        <w:szCs w:val="15"/>
      </w:rPr>
      <w:t>第239页。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92762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D125E">
    <w:pPr>
      <w:spacing w:before="38" w:line="223" w:lineRule="auto"/>
      <w:jc w:val="right"/>
      <w:rPr>
        <w:rFonts w:ascii="FangSong" w:hAnsi="FangSong" w:eastAsia="FangSong" w:cs="FangSong"/>
        <w:sz w:val="15"/>
        <w:szCs w:val="15"/>
      </w:rPr>
    </w:pPr>
    <w:r>
      <w:rPr>
        <w:rFonts w:ascii="FangSong" w:hAnsi="FangSong" w:eastAsia="FangSong" w:cs="FangSong"/>
        <w:b/>
        <w:bCs/>
        <w:color w:val="2060C0"/>
        <w:spacing w:val="-35"/>
        <w:sz w:val="15"/>
        <w:szCs w:val="15"/>
      </w:rPr>
      <w:t>目</w:t>
    </w:r>
    <w:r>
      <w:rPr>
        <w:rFonts w:ascii="FangSong" w:hAnsi="FangSong" w:eastAsia="FangSong" w:cs="FangSong"/>
        <w:color w:val="2060C0"/>
        <w:spacing w:val="1"/>
        <w:sz w:val="15"/>
        <w:szCs w:val="15"/>
      </w:rPr>
      <w:t xml:space="preserve">   </w:t>
    </w:r>
    <w:r>
      <w:rPr>
        <w:rFonts w:ascii="FangSong" w:hAnsi="FangSong" w:eastAsia="FangSong" w:cs="FangSong"/>
        <w:b/>
        <w:bCs/>
        <w:color w:val="2060C0"/>
        <w:spacing w:val="-35"/>
        <w:sz w:val="15"/>
        <w:szCs w:val="15"/>
      </w:rPr>
      <w:t>次</w:t>
    </w:r>
    <w:r>
      <w:rPr>
        <w:rFonts w:ascii="FangSong" w:hAnsi="FangSong" w:eastAsia="FangSong" w:cs="FangSong"/>
        <w:color w:val="2060C0"/>
        <w:spacing w:val="12"/>
        <w:sz w:val="15"/>
        <w:szCs w:val="15"/>
      </w:rPr>
      <w:t xml:space="preserve">   </w:t>
    </w:r>
    <w:r>
      <w:rPr>
        <w:rFonts w:ascii="FangSong" w:hAnsi="FangSong" w:eastAsia="FangSong" w:cs="FangSong"/>
        <w:b/>
        <w:bCs/>
        <w:color w:val="2060C0"/>
        <w:spacing w:val="-35"/>
        <w:sz w:val="15"/>
        <w:szCs w:val="15"/>
      </w:rPr>
      <w:t>·Ⅲ</w:t>
    </w:r>
    <w:r>
      <w:rPr>
        <w:rFonts w:ascii="FangSong" w:hAnsi="FangSong" w:eastAsia="FangSong" w:cs="FangSong"/>
        <w:color w:val="2060C0"/>
        <w:spacing w:val="-16"/>
        <w:sz w:val="15"/>
        <w:szCs w:val="15"/>
      </w:rPr>
      <w:t xml:space="preserve"> </w:t>
    </w:r>
    <w:r>
      <w:rPr>
        <w:rFonts w:ascii="FangSong" w:hAnsi="FangSong" w:eastAsia="FangSong" w:cs="FangSong"/>
        <w:b/>
        <w:bCs/>
        <w:color w:val="2060C0"/>
        <w:spacing w:val="-35"/>
        <w:sz w:val="15"/>
        <w:szCs w:val="15"/>
      </w:rPr>
      <w:t>·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F60CB">
    <w:pPr>
      <w:spacing w:before="36" w:line="223" w:lineRule="auto"/>
      <w:jc w:val="right"/>
      <w:rPr>
        <w:rFonts w:ascii="宋体" w:hAnsi="宋体" w:eastAsia="宋体" w:cs="宋体"/>
        <w:sz w:val="14"/>
        <w:szCs w:val="14"/>
      </w:rPr>
    </w:pPr>
    <w:r>
      <w:rPr>
        <w:rFonts w:ascii="FangSong" w:hAnsi="FangSong" w:eastAsia="FangSong" w:cs="FangSong"/>
        <w:color w:val="2050C0"/>
        <w:spacing w:val="-26"/>
        <w:sz w:val="14"/>
        <w:szCs w:val="14"/>
      </w:rPr>
      <w:t>目</w:t>
    </w:r>
    <w:r>
      <w:rPr>
        <w:rFonts w:ascii="FangSong" w:hAnsi="FangSong" w:eastAsia="FangSong" w:cs="FangSong"/>
        <w:color w:val="2050C0"/>
        <w:spacing w:val="8"/>
        <w:sz w:val="14"/>
        <w:szCs w:val="14"/>
      </w:rPr>
      <w:t xml:space="preserve">   </w:t>
    </w:r>
    <w:r>
      <w:rPr>
        <w:rFonts w:ascii="FangSong" w:hAnsi="FangSong" w:eastAsia="FangSong" w:cs="FangSong"/>
        <w:color w:val="2050C0"/>
        <w:spacing w:val="-26"/>
        <w:sz w:val="14"/>
        <w:szCs w:val="14"/>
      </w:rPr>
      <w:t>次</w:t>
    </w:r>
    <w:r>
      <w:rPr>
        <w:rFonts w:ascii="FangSong" w:hAnsi="FangSong" w:eastAsia="FangSong" w:cs="FangSong"/>
        <w:color w:val="2050C0"/>
        <w:spacing w:val="16"/>
        <w:sz w:val="14"/>
        <w:szCs w:val="14"/>
      </w:rPr>
      <w:t xml:space="preserve">   </w:t>
    </w:r>
    <w:r>
      <w:rPr>
        <w:rFonts w:ascii="FangSong" w:hAnsi="FangSong" w:eastAsia="FangSong" w:cs="FangSong"/>
        <w:color w:val="2050C0"/>
        <w:spacing w:val="-26"/>
        <w:sz w:val="14"/>
        <w:szCs w:val="14"/>
      </w:rPr>
      <w:t>·</w:t>
    </w:r>
    <w:r>
      <w:rPr>
        <w:rFonts w:ascii="FangSong" w:hAnsi="FangSong" w:eastAsia="FangSong" w:cs="FangSong"/>
        <w:color w:val="2050C0"/>
        <w:spacing w:val="-33"/>
        <w:sz w:val="14"/>
        <w:szCs w:val="14"/>
      </w:rPr>
      <w:t xml:space="preserve"> </w:t>
    </w:r>
    <w:r>
      <w:rPr>
        <w:rFonts w:ascii="宋体" w:hAnsi="宋体" w:eastAsia="宋体" w:cs="宋体"/>
        <w:color w:val="2050C0"/>
        <w:spacing w:val="-26"/>
        <w:sz w:val="14"/>
        <w:szCs w:val="14"/>
      </w:rPr>
      <w:t>VⅡ</w:t>
    </w:r>
    <w:r>
      <w:rPr>
        <w:rFonts w:ascii="宋体" w:hAnsi="宋体" w:eastAsia="宋体" w:cs="宋体"/>
        <w:color w:val="2050C0"/>
        <w:spacing w:val="-17"/>
        <w:sz w:val="14"/>
        <w:szCs w:val="14"/>
      </w:rPr>
      <w:t xml:space="preserve"> </w:t>
    </w:r>
    <w:r>
      <w:rPr>
        <w:rFonts w:ascii="宋体" w:hAnsi="宋体" w:eastAsia="宋体" w:cs="宋体"/>
        <w:color w:val="2050C0"/>
        <w:spacing w:val="-26"/>
        <w:sz w:val="14"/>
        <w:szCs w:val="14"/>
      </w:rPr>
      <w:t>·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DC5A0">
    <w:pPr>
      <w:spacing w:before="54" w:line="222" w:lineRule="auto"/>
      <w:rPr>
        <w:rFonts w:ascii="FangSong" w:hAnsi="FangSong" w:eastAsia="FangSong" w:cs="FangSong"/>
        <w:sz w:val="21"/>
        <w:szCs w:val="21"/>
      </w:rPr>
    </w:pPr>
    <w:r>
      <w:rPr>
        <w:rFonts w:ascii="Times New Roman" w:hAnsi="Times New Roman" w:eastAsia="Times New Roman" w:cs="Times New Roman"/>
        <w:b/>
        <w:bCs/>
        <w:color w:val="2060D0"/>
        <w:spacing w:val="-34"/>
        <w:sz w:val="21"/>
        <w:szCs w:val="21"/>
      </w:rPr>
      <w:t xml:space="preserve">·VⅢ </w:t>
    </w:r>
    <w:r>
      <w:rPr>
        <w:rFonts w:ascii="FangSong" w:hAnsi="FangSong" w:eastAsia="FangSong" w:cs="FangSong"/>
        <w:b/>
        <w:bCs/>
        <w:color w:val="1060E0"/>
        <w:spacing w:val="-34"/>
        <w:sz w:val="21"/>
        <w:szCs w:val="21"/>
      </w:rPr>
      <w:t>·</w:t>
    </w:r>
    <w:r>
      <w:rPr>
        <w:rFonts w:ascii="FangSong" w:hAnsi="FangSong" w:eastAsia="FangSong" w:cs="FangSong"/>
        <w:color w:val="1060E0"/>
        <w:spacing w:val="-34"/>
        <w:sz w:val="21"/>
        <w:szCs w:val="21"/>
      </w:rPr>
      <w:t xml:space="preserve">  </w:t>
    </w:r>
    <w:r>
      <w:rPr>
        <w:rFonts w:ascii="FangSong" w:hAnsi="FangSong" w:eastAsia="FangSong" w:cs="FangSong"/>
        <w:b/>
        <w:bCs/>
        <w:color w:val="2070C0"/>
        <w:spacing w:val="-34"/>
        <w:sz w:val="21"/>
        <w:szCs w:val="21"/>
      </w:rPr>
      <w:t>法学引注手册(第二版)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018C8">
    <w:pPr>
      <w:spacing w:before="36" w:line="223" w:lineRule="auto"/>
      <w:jc w:val="right"/>
      <w:rPr>
        <w:rFonts w:ascii="宋体" w:hAnsi="宋体" w:eastAsia="宋体" w:cs="宋体"/>
        <w:sz w:val="14"/>
        <w:szCs w:val="14"/>
      </w:rPr>
    </w:pPr>
    <w:r>
      <w:rPr>
        <w:rFonts w:ascii="FangSong" w:hAnsi="FangSong" w:eastAsia="FangSong" w:cs="FangSong"/>
        <w:b/>
        <w:bCs/>
        <w:color w:val="2060C0"/>
        <w:spacing w:val="-28"/>
        <w:sz w:val="14"/>
        <w:szCs w:val="14"/>
      </w:rPr>
      <w:t>目</w:t>
    </w:r>
    <w:r>
      <w:rPr>
        <w:rFonts w:ascii="FangSong" w:hAnsi="FangSong" w:eastAsia="FangSong" w:cs="FangSong"/>
        <w:color w:val="2060C0"/>
        <w:spacing w:val="6"/>
        <w:sz w:val="14"/>
        <w:szCs w:val="14"/>
      </w:rPr>
      <w:t xml:space="preserve">   </w:t>
    </w:r>
    <w:r>
      <w:rPr>
        <w:rFonts w:ascii="FangSong" w:hAnsi="FangSong" w:eastAsia="FangSong" w:cs="FangSong"/>
        <w:b/>
        <w:bCs/>
        <w:color w:val="2060C0"/>
        <w:spacing w:val="-28"/>
        <w:sz w:val="14"/>
        <w:szCs w:val="14"/>
      </w:rPr>
      <w:t>次</w:t>
    </w:r>
    <w:r>
      <w:rPr>
        <w:rFonts w:ascii="FangSong" w:hAnsi="FangSong" w:eastAsia="FangSong" w:cs="FangSong"/>
        <w:color w:val="2060C0"/>
        <w:spacing w:val="23"/>
        <w:sz w:val="14"/>
        <w:szCs w:val="14"/>
      </w:rPr>
      <w:t xml:space="preserve">   </w:t>
    </w:r>
    <w:r>
      <w:rPr>
        <w:rFonts w:ascii="FangSong" w:hAnsi="FangSong" w:eastAsia="FangSong" w:cs="FangSong"/>
        <w:b/>
        <w:bCs/>
        <w:color w:val="2060C0"/>
        <w:spacing w:val="-28"/>
        <w:sz w:val="14"/>
        <w:szCs w:val="14"/>
      </w:rPr>
      <w:t>·</w:t>
    </w:r>
    <w:r>
      <w:rPr>
        <w:rFonts w:ascii="FangSong" w:hAnsi="FangSong" w:eastAsia="FangSong" w:cs="FangSong"/>
        <w:color w:val="2060C0"/>
        <w:spacing w:val="-35"/>
        <w:sz w:val="14"/>
        <w:szCs w:val="14"/>
      </w:rPr>
      <w:t xml:space="preserve"> </w:t>
    </w:r>
    <w:r>
      <w:rPr>
        <w:rFonts w:ascii="宋体" w:hAnsi="宋体" w:eastAsia="宋体" w:cs="宋体"/>
        <w:b/>
        <w:bCs/>
        <w:color w:val="2060C0"/>
        <w:spacing w:val="-28"/>
        <w:sz w:val="14"/>
        <w:szCs w:val="14"/>
      </w:rPr>
      <w:t>IX</w:t>
    </w:r>
    <w:r>
      <w:rPr>
        <w:rFonts w:ascii="宋体" w:hAnsi="宋体" w:eastAsia="宋体" w:cs="宋体"/>
        <w:color w:val="2060C0"/>
        <w:spacing w:val="-28"/>
        <w:sz w:val="14"/>
        <w:szCs w:val="14"/>
      </w:rPr>
      <w:t xml:space="preserve"> </w:t>
    </w:r>
    <w:r>
      <w:rPr>
        <w:rFonts w:ascii="宋体" w:hAnsi="宋体" w:eastAsia="宋体" w:cs="宋体"/>
        <w:b/>
        <w:bCs/>
        <w:color w:val="2060C0"/>
        <w:spacing w:val="-28"/>
        <w:sz w:val="14"/>
        <w:szCs w:val="14"/>
      </w:rPr>
      <w:t>·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E2E8E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Times New Roman" w:hAnsi="Times New Roman" w:eastAsia="Times New Roman" w:cs="Times New Roman"/>
        <w:color w:val="2060C0"/>
        <w:spacing w:val="-15"/>
        <w:sz w:val="20"/>
        <w:szCs w:val="20"/>
      </w:rPr>
      <w:t xml:space="preserve">·010 </w:t>
    </w:r>
    <w:r>
      <w:rPr>
        <w:rFonts w:ascii="FangSong" w:hAnsi="FangSong" w:eastAsia="FangSong" w:cs="FangSong"/>
        <w:color w:val="2070E0"/>
        <w:spacing w:val="-15"/>
        <w:sz w:val="20"/>
        <w:szCs w:val="20"/>
      </w:rPr>
      <w:t>·</w:t>
    </w:r>
    <w:r>
      <w:rPr>
        <w:rFonts w:ascii="FangSong" w:hAnsi="FangSong" w:eastAsia="FangSong" w:cs="FangSong"/>
        <w:color w:val="2070E0"/>
        <w:spacing w:val="76"/>
        <w:sz w:val="20"/>
        <w:szCs w:val="20"/>
      </w:rPr>
      <w:t xml:space="preserve"> </w:t>
    </w:r>
    <w:r>
      <w:rPr>
        <w:rFonts w:ascii="FangSong" w:hAnsi="FangSong" w:eastAsia="FangSong" w:cs="FangSong"/>
        <w:color w:val="2070C0"/>
        <w:spacing w:val="-15"/>
        <w:sz w:val="20"/>
        <w:szCs w:val="20"/>
      </w:rPr>
      <w:t>法学引注手册(第二版)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B8209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C0"/>
        <w:spacing w:val="-21"/>
        <w:sz w:val="20"/>
        <w:szCs w:val="20"/>
      </w:rPr>
      <w:t>·018</w:t>
    </w:r>
    <w:r>
      <w:rPr>
        <w:rFonts w:ascii="FangSong" w:hAnsi="FangSong" w:eastAsia="FangSong" w:cs="FangSong"/>
        <w:color w:val="2070E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6989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5"/>
        <w:sz w:val="20"/>
        <w:szCs w:val="20"/>
      </w:rPr>
      <w:t>·024</w:t>
    </w:r>
    <w:r>
      <w:rPr>
        <w:rFonts w:ascii="宋体" w:hAnsi="宋体" w:eastAsia="宋体" w:cs="宋体"/>
        <w:color w:val="2060D0"/>
        <w:spacing w:val="-32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5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5"/>
        <w:sz w:val="20"/>
        <w:szCs w:val="20"/>
      </w:rPr>
      <w:t>法学引注手册(第二版)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24DA4">
    <w:pPr>
      <w:spacing w:before="49" w:line="222" w:lineRule="auto"/>
      <w:rPr>
        <w:rFonts w:ascii="FangSong" w:hAnsi="FangSong" w:eastAsia="FangSong" w:cs="FangSong"/>
        <w:sz w:val="19"/>
        <w:szCs w:val="19"/>
      </w:rPr>
    </w:pPr>
    <w:r>
      <w:rPr>
        <w:rFonts w:ascii="宋体" w:hAnsi="宋体" w:eastAsia="宋体" w:cs="宋体"/>
        <w:color w:val="2050D0"/>
        <w:spacing w:val="-17"/>
        <w:sz w:val="19"/>
        <w:szCs w:val="19"/>
      </w:rPr>
      <w:t>·028</w:t>
    </w:r>
    <w:r>
      <w:rPr>
        <w:rFonts w:ascii="宋体" w:hAnsi="宋体" w:eastAsia="宋体" w:cs="宋体"/>
        <w:color w:val="2050D0"/>
        <w:spacing w:val="-21"/>
        <w:sz w:val="19"/>
        <w:szCs w:val="19"/>
      </w:rPr>
      <w:t xml:space="preserve"> </w:t>
    </w:r>
    <w:r>
      <w:rPr>
        <w:rFonts w:ascii="宋体" w:hAnsi="宋体" w:eastAsia="宋体" w:cs="宋体"/>
        <w:color w:val="2050D0"/>
        <w:spacing w:val="-17"/>
        <w:sz w:val="19"/>
        <w:szCs w:val="19"/>
      </w:rPr>
      <w:t xml:space="preserve">·  </w:t>
    </w:r>
    <w:r>
      <w:rPr>
        <w:rFonts w:ascii="FangSong" w:hAnsi="FangSong" w:eastAsia="FangSong" w:cs="FangSong"/>
        <w:color w:val="2060B0"/>
        <w:spacing w:val="-17"/>
        <w:sz w:val="19"/>
        <w:szCs w:val="19"/>
      </w:rPr>
      <w:t>法学引注手册(第二版)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AA2EA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50C0"/>
        <w:spacing w:val="-20"/>
        <w:sz w:val="20"/>
        <w:szCs w:val="20"/>
      </w:rPr>
      <w:t>·036</w:t>
    </w:r>
    <w:r>
      <w:rPr>
        <w:rFonts w:ascii="FangSong" w:hAnsi="FangSong" w:eastAsia="FangSong" w:cs="FangSong"/>
        <w:color w:val="2060D0"/>
        <w:spacing w:val="-20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0"/>
        <w:sz w:val="20"/>
        <w:szCs w:val="20"/>
      </w:rPr>
      <w:t>法学引注手册(第二版)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C1B4A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Times New Roman" w:hAnsi="Times New Roman" w:eastAsia="Times New Roman" w:cs="Times New Roman"/>
        <w:color w:val="1060D0"/>
        <w:spacing w:val="-16"/>
        <w:sz w:val="20"/>
        <w:szCs w:val="20"/>
      </w:rPr>
      <w:t xml:space="preserve">·038 </w:t>
    </w:r>
    <w:r>
      <w:rPr>
        <w:rFonts w:ascii="FangSong" w:hAnsi="FangSong" w:eastAsia="FangSong" w:cs="FangSong"/>
        <w:color w:val="2070E0"/>
        <w:spacing w:val="-16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16"/>
        <w:sz w:val="20"/>
        <w:szCs w:val="20"/>
      </w:rPr>
      <w:t>法学引注手册(第二版)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9C49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Times New Roman" w:hAnsi="Times New Roman" w:eastAsia="Times New Roman" w:cs="Times New Roman"/>
        <w:color w:val="1060D0"/>
        <w:spacing w:val="-9"/>
        <w:sz w:val="20"/>
        <w:szCs w:val="20"/>
      </w:rPr>
      <w:t xml:space="preserve">·040·      </w:t>
    </w:r>
    <w:r>
      <w:rPr>
        <w:rFonts w:ascii="FangSong" w:hAnsi="FangSong" w:eastAsia="FangSong" w:cs="FangSong"/>
        <w:color w:val="2060B0"/>
        <w:spacing w:val="-9"/>
        <w:sz w:val="20"/>
        <w:szCs w:val="20"/>
      </w:rPr>
      <w:t>法学引注手册(第二版)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4FABF">
    <w:pPr>
      <w:spacing w:before="38" w:line="222" w:lineRule="auto"/>
      <w:jc w:val="right"/>
      <w:rPr>
        <w:rFonts w:ascii="宋体" w:hAnsi="宋体" w:eastAsia="宋体" w:cs="宋体"/>
        <w:sz w:val="15"/>
        <w:szCs w:val="15"/>
      </w:rPr>
    </w:pPr>
    <w:r>
      <w:rPr>
        <w:rFonts w:ascii="FangSong" w:hAnsi="FangSong" w:eastAsia="FangSong" w:cs="FangSong"/>
        <w:color w:val="2060C0"/>
        <w:spacing w:val="-23"/>
        <w:sz w:val="15"/>
        <w:szCs w:val="15"/>
      </w:rPr>
      <w:t>二 、中</w:t>
    </w:r>
    <w:r>
      <w:rPr>
        <w:rFonts w:ascii="FangSong" w:hAnsi="FangSong" w:eastAsia="FangSong" w:cs="FangSong"/>
        <w:color w:val="2060C0"/>
        <w:spacing w:val="-15"/>
        <w:sz w:val="15"/>
        <w:szCs w:val="15"/>
      </w:rPr>
      <w:t xml:space="preserve"> </w:t>
    </w:r>
    <w:r>
      <w:rPr>
        <w:rFonts w:ascii="FangSong" w:hAnsi="FangSong" w:eastAsia="FangSong" w:cs="FangSong"/>
        <w:color w:val="2060C0"/>
        <w:spacing w:val="-23"/>
        <w:sz w:val="15"/>
        <w:szCs w:val="15"/>
      </w:rPr>
      <w:t>文 引 注</w:t>
    </w:r>
    <w:r>
      <w:rPr>
        <w:rFonts w:ascii="FangSong" w:hAnsi="FangSong" w:eastAsia="FangSong" w:cs="FangSong"/>
        <w:color w:val="2060C0"/>
        <w:spacing w:val="-27"/>
        <w:sz w:val="15"/>
        <w:szCs w:val="15"/>
      </w:rPr>
      <w:t xml:space="preserve"> </w:t>
    </w:r>
    <w:r>
      <w:rPr>
        <w:rFonts w:ascii="FangSong" w:hAnsi="FangSong" w:eastAsia="FangSong" w:cs="FangSong"/>
        <w:color w:val="2060C0"/>
        <w:spacing w:val="-23"/>
        <w:sz w:val="15"/>
        <w:szCs w:val="15"/>
      </w:rPr>
      <w:t>体</w:t>
    </w:r>
    <w:r>
      <w:rPr>
        <w:rFonts w:ascii="FangSong" w:hAnsi="FangSong" w:eastAsia="FangSong" w:cs="FangSong"/>
        <w:color w:val="2060C0"/>
        <w:spacing w:val="-28"/>
        <w:sz w:val="15"/>
        <w:szCs w:val="15"/>
      </w:rPr>
      <w:t xml:space="preserve"> </w:t>
    </w:r>
    <w:r>
      <w:rPr>
        <w:rFonts w:ascii="FangSong" w:hAnsi="FangSong" w:eastAsia="FangSong" w:cs="FangSong"/>
        <w:color w:val="2060C0"/>
        <w:spacing w:val="-23"/>
        <w:sz w:val="15"/>
        <w:szCs w:val="15"/>
      </w:rPr>
      <w:t>例</w:t>
    </w:r>
    <w:r>
      <w:rPr>
        <w:rFonts w:ascii="FangSong" w:hAnsi="FangSong" w:eastAsia="FangSong" w:cs="FangSong"/>
        <w:color w:val="2060C0"/>
        <w:spacing w:val="5"/>
        <w:sz w:val="15"/>
        <w:szCs w:val="15"/>
      </w:rPr>
      <w:t xml:space="preserve">   </w:t>
    </w:r>
    <w:r>
      <w:rPr>
        <w:rFonts w:ascii="宋体" w:hAnsi="宋体" w:eastAsia="宋体" w:cs="宋体"/>
        <w:color w:val="2060C0"/>
        <w:spacing w:val="-23"/>
        <w:sz w:val="15"/>
        <w:szCs w:val="15"/>
      </w:rPr>
      <w:t>·043</w:t>
    </w:r>
    <w:r>
      <w:rPr>
        <w:rFonts w:ascii="宋体" w:hAnsi="宋体" w:eastAsia="宋体" w:cs="宋体"/>
        <w:color w:val="2060C0"/>
        <w:spacing w:val="-16"/>
        <w:sz w:val="15"/>
        <w:szCs w:val="15"/>
      </w:rPr>
      <w:t xml:space="preserve"> </w:t>
    </w:r>
    <w:r>
      <w:rPr>
        <w:rFonts w:ascii="宋体" w:hAnsi="宋体" w:eastAsia="宋体" w:cs="宋体"/>
        <w:color w:val="2060C0"/>
        <w:spacing w:val="-23"/>
        <w:sz w:val="15"/>
        <w:szCs w:val="15"/>
      </w:rPr>
      <w:t>·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BC1F8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50C0"/>
        <w:spacing w:val="-22"/>
        <w:sz w:val="20"/>
        <w:szCs w:val="20"/>
      </w:rPr>
      <w:t>·048</w:t>
    </w:r>
    <w:r>
      <w:rPr>
        <w:rFonts w:ascii="FangSong" w:hAnsi="FangSong" w:eastAsia="FangSong" w:cs="FangSong"/>
        <w:color w:val="2060E0"/>
        <w:spacing w:val="-22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2"/>
        <w:sz w:val="20"/>
        <w:szCs w:val="20"/>
      </w:rPr>
      <w:t>法学引注手册(第二版)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1237F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4"/>
        <w:sz w:val="20"/>
        <w:szCs w:val="20"/>
      </w:rPr>
      <w:t>·050</w:t>
    </w:r>
    <w:r>
      <w:rPr>
        <w:rFonts w:ascii="宋体" w:hAnsi="宋体" w:eastAsia="宋体" w:cs="宋体"/>
        <w:color w:val="2060D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4"/>
        <w:sz w:val="20"/>
        <w:szCs w:val="20"/>
      </w:rPr>
      <w:t>法学引注手册(第二版)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29F1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4"/>
        <w:sz w:val="20"/>
        <w:szCs w:val="20"/>
      </w:rPr>
      <w:t>·052</w:t>
    </w:r>
    <w:r>
      <w:rPr>
        <w:rFonts w:ascii="宋体" w:hAnsi="宋体" w:eastAsia="宋体" w:cs="宋体"/>
        <w:color w:val="2060D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4"/>
        <w:sz w:val="20"/>
        <w:szCs w:val="20"/>
      </w:rPr>
      <w:t>法学引注手册(第二版)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C25B5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D0"/>
        <w:spacing w:val="-21"/>
        <w:sz w:val="20"/>
        <w:szCs w:val="20"/>
      </w:rPr>
      <w:t>·054</w:t>
    </w:r>
    <w:r>
      <w:rPr>
        <w:rFonts w:ascii="FangSong" w:hAnsi="FangSong" w:eastAsia="FangSong" w:cs="FangSong"/>
        <w:color w:val="2060E0"/>
        <w:spacing w:val="-21"/>
        <w:sz w:val="20"/>
        <w:szCs w:val="20"/>
      </w:rPr>
      <w:t xml:space="preserve">·  </w:t>
    </w:r>
    <w:r>
      <w:rPr>
        <w:rFonts w:ascii="KaiTi" w:hAnsi="KaiTi" w:eastAsia="KaiTi" w:cs="KaiTi"/>
        <w:color w:val="2070B0"/>
        <w:spacing w:val="-21"/>
        <w:sz w:val="20"/>
        <w:szCs w:val="20"/>
      </w:rPr>
      <w:t>法</w:t>
    </w:r>
    <w:r>
      <w:rPr>
        <w:rFonts w:ascii="FangSong" w:hAnsi="FangSong" w:eastAsia="FangSong" w:cs="FangSong"/>
        <w:color w:val="2070B0"/>
        <w:spacing w:val="-21"/>
        <w:sz w:val="20"/>
        <w:szCs w:val="20"/>
      </w:rPr>
      <w:t>学引注手册(第二版)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48439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60E0"/>
        <w:spacing w:val="-24"/>
        <w:sz w:val="20"/>
        <w:szCs w:val="20"/>
      </w:rPr>
      <w:t>·056</w:t>
    </w:r>
    <w:r>
      <w:rPr>
        <w:rFonts w:ascii="宋体" w:hAnsi="宋体" w:eastAsia="宋体" w:cs="宋体"/>
        <w:color w:val="1060E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1060E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4"/>
        <w:sz w:val="20"/>
        <w:szCs w:val="20"/>
      </w:rPr>
      <w:t>法学引注手册(第二版)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FFEF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50D0"/>
        <w:spacing w:val="-21"/>
        <w:sz w:val="20"/>
        <w:szCs w:val="20"/>
      </w:rPr>
      <w:t>·066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1"/>
        <w:sz w:val="20"/>
        <w:szCs w:val="20"/>
      </w:rPr>
      <w:t>法学引注手册(第二版)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A06E2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D0"/>
        <w:spacing w:val="-22"/>
        <w:sz w:val="20"/>
        <w:szCs w:val="20"/>
      </w:rPr>
      <w:t>·068</w:t>
    </w:r>
    <w:r>
      <w:rPr>
        <w:rFonts w:ascii="FangSong" w:hAnsi="FangSong" w:eastAsia="FangSong" w:cs="FangSong"/>
        <w:color w:val="2070E0"/>
        <w:spacing w:val="-22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2"/>
        <w:sz w:val="20"/>
        <w:szCs w:val="20"/>
      </w:rPr>
      <w:t>法学引注手册(第二版)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B8E7A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7"/>
        <w:sz w:val="20"/>
        <w:szCs w:val="20"/>
      </w:rPr>
      <w:t>·076</w:t>
    </w:r>
    <w:r>
      <w:rPr>
        <w:rFonts w:ascii="宋体" w:hAnsi="宋体" w:eastAsia="宋体" w:cs="宋体"/>
        <w:color w:val="2060D0"/>
        <w:spacing w:val="-28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7"/>
        <w:sz w:val="20"/>
        <w:szCs w:val="20"/>
      </w:rPr>
      <w:t>·</w:t>
    </w:r>
    <w:r>
      <w:rPr>
        <w:rFonts w:ascii="宋体" w:hAnsi="宋体" w:eastAsia="宋体" w:cs="宋体"/>
        <w:color w:val="2060D0"/>
        <w:spacing w:val="68"/>
        <w:sz w:val="20"/>
        <w:szCs w:val="20"/>
      </w:rPr>
      <w:t xml:space="preserve"> </w:t>
    </w:r>
    <w:r>
      <w:rPr>
        <w:rFonts w:ascii="FangSong" w:hAnsi="FangSong" w:eastAsia="FangSong" w:cs="FangSong"/>
        <w:color w:val="2070B0"/>
        <w:spacing w:val="-27"/>
        <w:sz w:val="20"/>
        <w:szCs w:val="20"/>
      </w:rPr>
      <w:t>法学引注手册(第二版)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E0D8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E0"/>
        <w:spacing w:val="-24"/>
        <w:sz w:val="20"/>
        <w:szCs w:val="20"/>
      </w:rPr>
      <w:t>·078</w:t>
    </w:r>
    <w:r>
      <w:rPr>
        <w:rFonts w:ascii="宋体" w:hAnsi="宋体" w:eastAsia="宋体" w:cs="宋体"/>
        <w:color w:val="2060E0"/>
        <w:spacing w:val="-20"/>
        <w:sz w:val="20"/>
        <w:szCs w:val="20"/>
      </w:rPr>
      <w:t xml:space="preserve"> </w:t>
    </w:r>
    <w:r>
      <w:rPr>
        <w:rFonts w:ascii="宋体" w:hAnsi="宋体" w:eastAsia="宋体" w:cs="宋体"/>
        <w:color w:val="2060E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4"/>
        <w:sz w:val="20"/>
        <w:szCs w:val="20"/>
      </w:rPr>
      <w:t>法学引注手册(第二版)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CD910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60D0"/>
        <w:spacing w:val="-21"/>
        <w:sz w:val="20"/>
        <w:szCs w:val="20"/>
      </w:rPr>
      <w:t>·080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·  法学引注手册(第二版)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55F52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C0"/>
        <w:spacing w:val="-21"/>
        <w:sz w:val="20"/>
        <w:szCs w:val="20"/>
      </w:rPr>
      <w:t>·082</w:t>
    </w:r>
    <w:r>
      <w:rPr>
        <w:rFonts w:ascii="FangSong" w:hAnsi="FangSong" w:eastAsia="FangSong" w:cs="FangSong"/>
        <w:color w:val="207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D8A32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C0"/>
        <w:spacing w:val="-21"/>
        <w:sz w:val="20"/>
        <w:szCs w:val="20"/>
      </w:rPr>
      <w:t>·084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19B7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4"/>
        <w:sz w:val="20"/>
        <w:szCs w:val="20"/>
      </w:rPr>
      <w:t>·086</w:t>
    </w:r>
    <w:r>
      <w:rPr>
        <w:rFonts w:ascii="宋体" w:hAnsi="宋体" w:eastAsia="宋体" w:cs="宋体"/>
        <w:color w:val="2060D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4"/>
        <w:sz w:val="20"/>
        <w:szCs w:val="20"/>
      </w:rPr>
      <w:t>法学引注手册(第二版)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9B676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1"/>
        <w:sz w:val="20"/>
        <w:szCs w:val="20"/>
      </w:rPr>
      <w:t>·088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EAD37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50C0"/>
        <w:spacing w:val="-21"/>
        <w:sz w:val="20"/>
        <w:szCs w:val="20"/>
      </w:rPr>
      <w:t>·090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1"/>
        <w:sz w:val="20"/>
        <w:szCs w:val="20"/>
      </w:rPr>
      <w:t>法学引注手册(第二版)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20610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FangSong" w:hAnsi="FangSong" w:eastAsia="FangSong" w:cs="FangSong"/>
        <w:color w:val="2070B0"/>
        <w:spacing w:val="-24"/>
        <w:sz w:val="20"/>
        <w:szCs w:val="20"/>
      </w:rPr>
      <w:t>·092</w:t>
    </w:r>
    <w:r>
      <w:rPr>
        <w:rFonts w:ascii="FangSong" w:hAnsi="FangSong" w:eastAsia="FangSong" w:cs="FangSong"/>
        <w:color w:val="2070B0"/>
        <w:spacing w:val="-30"/>
        <w:sz w:val="20"/>
        <w:szCs w:val="20"/>
      </w:rPr>
      <w:t xml:space="preserve"> </w:t>
    </w:r>
    <w:r>
      <w:rPr>
        <w:rFonts w:ascii="FangSong" w:hAnsi="FangSong" w:eastAsia="FangSong" w:cs="FangSong"/>
        <w:color w:val="2070B0"/>
        <w:spacing w:val="-24"/>
        <w:sz w:val="20"/>
        <w:szCs w:val="20"/>
      </w:rPr>
      <w:t>·  法学引注手册(第二版)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FB74A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1"/>
        <w:sz w:val="20"/>
        <w:szCs w:val="20"/>
      </w:rPr>
      <w:t>·098</w:t>
    </w:r>
    <w:r>
      <w:rPr>
        <w:rFonts w:ascii="FangSong" w:hAnsi="FangSong" w:eastAsia="FangSong" w:cs="FangSong"/>
        <w:color w:val="2070E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4DD8E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60D0"/>
        <w:spacing w:val="-24"/>
        <w:sz w:val="20"/>
        <w:szCs w:val="20"/>
      </w:rPr>
      <w:t>·104</w:t>
    </w:r>
    <w:r>
      <w:rPr>
        <w:rFonts w:ascii="宋体" w:hAnsi="宋体" w:eastAsia="宋体" w:cs="宋体"/>
        <w:color w:val="1060D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1060D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4"/>
        <w:sz w:val="20"/>
        <w:szCs w:val="20"/>
      </w:rPr>
      <w:t>法学引注手册(第二版)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2EEAE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60D0"/>
        <w:spacing w:val="-21"/>
        <w:sz w:val="20"/>
        <w:szCs w:val="20"/>
      </w:rPr>
      <w:t>·106</w:t>
    </w:r>
    <w:r>
      <w:rPr>
        <w:rFonts w:ascii="FangSong" w:hAnsi="FangSong" w:eastAsia="FangSong" w:cs="FangSong"/>
        <w:color w:val="2070E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F17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Times New Roman" w:hAnsi="Times New Roman" w:eastAsia="Times New Roman" w:cs="Times New Roman"/>
        <w:color w:val="2050C0"/>
        <w:spacing w:val="-15"/>
        <w:sz w:val="20"/>
        <w:szCs w:val="20"/>
      </w:rPr>
      <w:t xml:space="preserve">·108 </w:t>
    </w:r>
    <w:r>
      <w:rPr>
        <w:rFonts w:ascii="FangSong" w:hAnsi="FangSong" w:eastAsia="FangSong" w:cs="FangSong"/>
        <w:color w:val="2070D0"/>
        <w:spacing w:val="-15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15"/>
        <w:sz w:val="20"/>
        <w:szCs w:val="20"/>
      </w:rPr>
      <w:t>法学引注手册(第二版)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16C6B">
    <w:pPr>
      <w:spacing w:before="49" w:line="222" w:lineRule="auto"/>
      <w:rPr>
        <w:rFonts w:ascii="FangSong" w:hAnsi="FangSong" w:eastAsia="FangSong" w:cs="FangSong"/>
        <w:sz w:val="19"/>
        <w:szCs w:val="19"/>
      </w:rPr>
    </w:pPr>
    <w:r>
      <w:rPr>
        <w:rFonts w:ascii="Times New Roman" w:hAnsi="Times New Roman" w:eastAsia="Times New Roman" w:cs="Times New Roman"/>
        <w:color w:val="2060C0"/>
        <w:spacing w:val="-10"/>
        <w:sz w:val="19"/>
        <w:szCs w:val="19"/>
      </w:rPr>
      <w:t>·116</w:t>
    </w:r>
    <w:r>
      <w:rPr>
        <w:rFonts w:ascii="Times New Roman" w:hAnsi="Times New Roman" w:eastAsia="Times New Roman" w:cs="Times New Roman"/>
        <w:color w:val="2060C0"/>
        <w:spacing w:val="34"/>
        <w:sz w:val="19"/>
        <w:szCs w:val="19"/>
      </w:rPr>
      <w:t xml:space="preserve"> </w:t>
    </w:r>
    <w:r>
      <w:rPr>
        <w:rFonts w:ascii="FangSong" w:hAnsi="FangSong" w:eastAsia="FangSong" w:cs="FangSong"/>
        <w:color w:val="2060D0"/>
        <w:spacing w:val="-10"/>
        <w:sz w:val="19"/>
        <w:szCs w:val="19"/>
      </w:rPr>
      <w:t>·</w:t>
    </w:r>
    <w:r>
      <w:rPr>
        <w:rFonts w:ascii="FangSong" w:hAnsi="FangSong" w:eastAsia="FangSong" w:cs="FangSong"/>
        <w:color w:val="2060D0"/>
        <w:spacing w:val="78"/>
        <w:sz w:val="19"/>
        <w:szCs w:val="19"/>
      </w:rPr>
      <w:t xml:space="preserve"> </w:t>
    </w:r>
    <w:r>
      <w:rPr>
        <w:rFonts w:ascii="FangSong" w:hAnsi="FangSong" w:eastAsia="FangSong" w:cs="FangSong"/>
        <w:color w:val="3070B0"/>
        <w:spacing w:val="-10"/>
        <w:sz w:val="19"/>
        <w:szCs w:val="19"/>
      </w:rPr>
      <w:t>法学引注手册(第二版)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D9811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70B0"/>
        <w:spacing w:val="-30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2050C0"/>
        <w:spacing w:val="-30"/>
        <w:sz w:val="20"/>
        <w:szCs w:val="20"/>
      </w:rPr>
      <w:t>·127</w:t>
    </w:r>
    <w:r>
      <w:rPr>
        <w:rFonts w:ascii="宋体" w:hAnsi="宋体" w:eastAsia="宋体" w:cs="宋体"/>
        <w:color w:val="2050C0"/>
        <w:spacing w:val="-14"/>
        <w:sz w:val="20"/>
        <w:szCs w:val="20"/>
      </w:rPr>
      <w:t xml:space="preserve"> </w:t>
    </w:r>
    <w:r>
      <w:rPr>
        <w:rFonts w:ascii="宋体" w:hAnsi="宋体" w:eastAsia="宋体" w:cs="宋体"/>
        <w:color w:val="2050C0"/>
        <w:spacing w:val="-30"/>
        <w:sz w:val="20"/>
        <w:szCs w:val="20"/>
      </w:rPr>
      <w:t>·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1BE3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29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1050D0"/>
        <w:spacing w:val="-29"/>
        <w:sz w:val="20"/>
        <w:szCs w:val="20"/>
      </w:rPr>
      <w:t>·129</w:t>
    </w:r>
    <w:r>
      <w:rPr>
        <w:rFonts w:ascii="宋体" w:hAnsi="宋体" w:eastAsia="宋体" w:cs="宋体"/>
        <w:color w:val="1050D0"/>
        <w:spacing w:val="-33"/>
        <w:sz w:val="20"/>
        <w:szCs w:val="20"/>
      </w:rPr>
      <w:t xml:space="preserve"> </w:t>
    </w:r>
    <w:r>
      <w:rPr>
        <w:rFonts w:ascii="宋体" w:hAnsi="宋体" w:eastAsia="宋体" w:cs="宋体"/>
        <w:color w:val="1050D0"/>
        <w:spacing w:val="-29"/>
        <w:sz w:val="20"/>
        <w:szCs w:val="20"/>
      </w:rPr>
      <w:t>·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BA251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D0"/>
        <w:spacing w:val="-26"/>
        <w:sz w:val="20"/>
        <w:szCs w:val="20"/>
      </w:rPr>
      <w:t>·130</w:t>
    </w:r>
    <w:r>
      <w:rPr>
        <w:rFonts w:ascii="宋体" w:hAnsi="宋体" w:eastAsia="宋体" w:cs="宋体"/>
        <w:color w:val="1050D0"/>
        <w:spacing w:val="-33"/>
        <w:sz w:val="20"/>
        <w:szCs w:val="20"/>
      </w:rPr>
      <w:t xml:space="preserve"> </w:t>
    </w:r>
    <w:r>
      <w:rPr>
        <w:rFonts w:ascii="宋体" w:hAnsi="宋体" w:eastAsia="宋体" w:cs="宋体"/>
        <w:color w:val="1050D0"/>
        <w:spacing w:val="-26"/>
        <w:sz w:val="20"/>
        <w:szCs w:val="20"/>
      </w:rPr>
      <w:t>·</w:t>
    </w:r>
    <w:r>
      <w:rPr>
        <w:rFonts w:ascii="宋体" w:hAnsi="宋体" w:eastAsia="宋体" w:cs="宋体"/>
        <w:color w:val="1050D0"/>
        <w:spacing w:val="97"/>
        <w:sz w:val="20"/>
        <w:szCs w:val="20"/>
      </w:rPr>
      <w:t xml:space="preserve"> </w:t>
    </w:r>
    <w:r>
      <w:rPr>
        <w:rFonts w:ascii="FangSong" w:hAnsi="FangSong" w:eastAsia="FangSong" w:cs="FangSong"/>
        <w:color w:val="2060B0"/>
        <w:spacing w:val="-26"/>
        <w:sz w:val="20"/>
        <w:szCs w:val="20"/>
      </w:rPr>
      <w:t>法学引注手册(第二版)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C5F0D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30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·131</w:t>
    </w:r>
    <w:r>
      <w:rPr>
        <w:rFonts w:ascii="宋体" w:hAnsi="宋体" w:eastAsia="宋体" w:cs="宋体"/>
        <w:color w:val="2060B0"/>
        <w:spacing w:val="-23"/>
        <w:sz w:val="20"/>
        <w:szCs w:val="20"/>
      </w:rPr>
      <w:t xml:space="preserve">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C1C5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4"/>
        <w:sz w:val="20"/>
        <w:szCs w:val="20"/>
      </w:rPr>
      <w:t>·132</w:t>
    </w:r>
    <w:r>
      <w:rPr>
        <w:rFonts w:ascii="宋体" w:hAnsi="宋体" w:eastAsia="宋体" w:cs="宋体"/>
        <w:color w:val="2060D0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4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4"/>
        <w:sz w:val="20"/>
        <w:szCs w:val="20"/>
      </w:rPr>
      <w:t>法学引注手册(第二版)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A7ACD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30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·133</w:t>
    </w:r>
    <w:r>
      <w:rPr>
        <w:rFonts w:ascii="宋体" w:hAnsi="宋体" w:eastAsia="宋体" w:cs="宋体"/>
        <w:color w:val="2060B0"/>
        <w:spacing w:val="-33"/>
        <w:sz w:val="20"/>
        <w:szCs w:val="20"/>
      </w:rPr>
      <w:t xml:space="preserve">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D9012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B0"/>
        <w:spacing w:val="-22"/>
        <w:sz w:val="20"/>
        <w:szCs w:val="20"/>
      </w:rPr>
      <w:t>·138</w:t>
    </w:r>
    <w:r>
      <w:rPr>
        <w:rFonts w:ascii="FangSong" w:hAnsi="FangSong" w:eastAsia="FangSong" w:cs="FangSong"/>
        <w:color w:val="2060D0"/>
        <w:spacing w:val="-22"/>
        <w:sz w:val="20"/>
        <w:szCs w:val="20"/>
      </w:rPr>
      <w:t xml:space="preserve">·  </w:t>
    </w:r>
    <w:r>
      <w:rPr>
        <w:rFonts w:ascii="FangSong" w:hAnsi="FangSong" w:eastAsia="FangSong" w:cs="FangSong"/>
        <w:color w:val="2070B0"/>
        <w:spacing w:val="-22"/>
        <w:sz w:val="20"/>
        <w:szCs w:val="20"/>
      </w:rPr>
      <w:t>法学引注手册(第二版)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8C69D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50C0"/>
        <w:spacing w:val="-21"/>
        <w:sz w:val="20"/>
        <w:szCs w:val="20"/>
      </w:rPr>
      <w:t>·140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3060A0"/>
        <w:spacing w:val="-21"/>
        <w:sz w:val="20"/>
        <w:szCs w:val="20"/>
      </w:rPr>
      <w:t>法学引注手册(第二版)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CBA28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29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2060B0"/>
        <w:spacing w:val="-29"/>
        <w:sz w:val="20"/>
        <w:szCs w:val="20"/>
      </w:rPr>
      <w:t>·141</w:t>
    </w:r>
    <w:r>
      <w:rPr>
        <w:rFonts w:ascii="宋体" w:hAnsi="宋体" w:eastAsia="宋体" w:cs="宋体"/>
        <w:color w:val="2060B0"/>
        <w:spacing w:val="-33"/>
        <w:sz w:val="20"/>
        <w:szCs w:val="20"/>
      </w:rPr>
      <w:t xml:space="preserve"> </w:t>
    </w:r>
    <w:r>
      <w:rPr>
        <w:rFonts w:ascii="宋体" w:hAnsi="宋体" w:eastAsia="宋体" w:cs="宋体"/>
        <w:color w:val="2060B0"/>
        <w:spacing w:val="-29"/>
        <w:sz w:val="20"/>
        <w:szCs w:val="20"/>
      </w:rPr>
      <w:t>·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7CB02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D0"/>
        <w:spacing w:val="-23"/>
        <w:sz w:val="20"/>
        <w:szCs w:val="20"/>
      </w:rPr>
      <w:t>·142</w:t>
    </w:r>
    <w:r>
      <w:rPr>
        <w:rFonts w:ascii="宋体" w:hAnsi="宋体" w:eastAsia="宋体" w:cs="宋体"/>
        <w:color w:val="1050D0"/>
        <w:spacing w:val="-28"/>
        <w:sz w:val="20"/>
        <w:szCs w:val="20"/>
      </w:rPr>
      <w:t xml:space="preserve"> </w:t>
    </w:r>
    <w:r>
      <w:rPr>
        <w:rFonts w:ascii="宋体" w:hAnsi="宋体" w:eastAsia="宋体" w:cs="宋体"/>
        <w:color w:val="1050D0"/>
        <w:spacing w:val="-23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3"/>
        <w:sz w:val="20"/>
        <w:szCs w:val="20"/>
      </w:rPr>
      <w:t>法学引注手册(第二版)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528FA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30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·143</w:t>
    </w:r>
    <w:r>
      <w:rPr>
        <w:rFonts w:ascii="宋体" w:hAnsi="宋体" w:eastAsia="宋体" w:cs="宋体"/>
        <w:color w:val="2060B0"/>
        <w:spacing w:val="-33"/>
        <w:sz w:val="20"/>
        <w:szCs w:val="20"/>
      </w:rPr>
      <w:t xml:space="preserve">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3FB7D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C0"/>
        <w:spacing w:val="-22"/>
        <w:sz w:val="20"/>
        <w:szCs w:val="20"/>
      </w:rPr>
      <w:t>·144</w:t>
    </w:r>
    <w:r>
      <w:rPr>
        <w:rFonts w:ascii="FangSong" w:hAnsi="FangSong" w:eastAsia="FangSong" w:cs="FangSong"/>
        <w:color w:val="2060D0"/>
        <w:spacing w:val="-22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2"/>
        <w:sz w:val="20"/>
        <w:szCs w:val="20"/>
      </w:rPr>
      <w:t>法学引注手册(第二版)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AF6B5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70B0"/>
        <w:spacing w:val="-30"/>
        <w:sz w:val="20"/>
        <w:szCs w:val="20"/>
      </w:rPr>
      <w:t xml:space="preserve">《法学引注手册》编写说明   </w:t>
    </w:r>
    <w:r>
      <w:rPr>
        <w:rFonts w:ascii="宋体" w:hAnsi="宋体" w:eastAsia="宋体" w:cs="宋体"/>
        <w:color w:val="1050E0"/>
        <w:spacing w:val="-30"/>
        <w:sz w:val="20"/>
        <w:szCs w:val="20"/>
      </w:rPr>
      <w:t>·145</w:t>
    </w:r>
    <w:r>
      <w:rPr>
        <w:rFonts w:ascii="宋体" w:hAnsi="宋体" w:eastAsia="宋体" w:cs="宋体"/>
        <w:color w:val="1050E0"/>
        <w:spacing w:val="-26"/>
        <w:sz w:val="20"/>
        <w:szCs w:val="20"/>
      </w:rPr>
      <w:t xml:space="preserve"> </w:t>
    </w:r>
    <w:r>
      <w:rPr>
        <w:rFonts w:ascii="宋体" w:hAnsi="宋体" w:eastAsia="宋体" w:cs="宋体"/>
        <w:color w:val="1050E0"/>
        <w:spacing w:val="-30"/>
        <w:sz w:val="20"/>
        <w:szCs w:val="20"/>
      </w:rPr>
      <w:t>·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C6553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50C0"/>
        <w:spacing w:val="-21"/>
        <w:sz w:val="20"/>
        <w:szCs w:val="20"/>
      </w:rPr>
      <w:t>·146</w:t>
    </w:r>
    <w:r>
      <w:rPr>
        <w:rFonts w:ascii="FangSong" w:hAnsi="FangSong" w:eastAsia="FangSong" w:cs="FangSong"/>
        <w:color w:val="2060D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60B0"/>
        <w:spacing w:val="-21"/>
        <w:sz w:val="20"/>
        <w:szCs w:val="20"/>
      </w:rPr>
      <w:t>法学引注手册(第二版)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07401">
    <w:pPr>
      <w:spacing w:before="38" w:line="222" w:lineRule="auto"/>
      <w:jc w:val="right"/>
      <w:rPr>
        <w:rFonts w:ascii="宋体" w:hAnsi="宋体" w:eastAsia="宋体" w:cs="宋体"/>
        <w:sz w:val="15"/>
        <w:szCs w:val="15"/>
      </w:rPr>
    </w:pPr>
    <w:r>
      <w:rPr>
        <w:rFonts w:ascii="FangSong" w:hAnsi="FangSong" w:eastAsia="FangSong" w:cs="FangSong"/>
        <w:color w:val="2060B0"/>
        <w:spacing w:val="6"/>
        <w:sz w:val="15"/>
        <w:szCs w:val="15"/>
      </w:rPr>
      <w:t>《法学引注手册》编写说明</w:t>
    </w:r>
    <w:r>
      <w:rPr>
        <w:rFonts w:ascii="FangSong" w:hAnsi="FangSong" w:eastAsia="FangSong" w:cs="FangSong"/>
        <w:color w:val="2060B0"/>
        <w:spacing w:val="17"/>
        <w:sz w:val="15"/>
        <w:szCs w:val="15"/>
      </w:rPr>
      <w:t xml:space="preserve">   </w:t>
    </w:r>
    <w:r>
      <w:rPr>
        <w:rFonts w:ascii="宋体" w:hAnsi="宋体" w:eastAsia="宋体" w:cs="宋体"/>
        <w:color w:val="2060B0"/>
        <w:spacing w:val="6"/>
        <w:sz w:val="15"/>
        <w:szCs w:val="15"/>
      </w:rPr>
      <w:t>·147</w:t>
    </w:r>
    <w:r>
      <w:rPr>
        <w:rFonts w:ascii="宋体" w:hAnsi="宋体" w:eastAsia="宋体" w:cs="宋体"/>
        <w:color w:val="2060B0"/>
        <w:spacing w:val="-17"/>
        <w:sz w:val="15"/>
        <w:szCs w:val="15"/>
      </w:rPr>
      <w:t xml:space="preserve"> </w:t>
    </w:r>
    <w:r>
      <w:rPr>
        <w:rFonts w:ascii="宋体" w:hAnsi="宋体" w:eastAsia="宋体" w:cs="宋体"/>
        <w:color w:val="2060B0"/>
        <w:spacing w:val="6"/>
        <w:sz w:val="15"/>
        <w:szCs w:val="15"/>
      </w:rPr>
      <w:t>·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4DEE7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5"/>
        <w:sz w:val="20"/>
        <w:szCs w:val="20"/>
      </w:rPr>
      <w:t>·152</w:t>
    </w:r>
    <w:r>
      <w:rPr>
        <w:rFonts w:ascii="宋体" w:hAnsi="宋体" w:eastAsia="宋体" w:cs="宋体"/>
        <w:color w:val="2060D0"/>
        <w:spacing w:val="-22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5"/>
        <w:sz w:val="20"/>
        <w:szCs w:val="20"/>
      </w:rPr>
      <w:t xml:space="preserve">·  </w:t>
    </w:r>
    <w:r>
      <w:rPr>
        <w:rFonts w:ascii="FangSong" w:hAnsi="FangSong" w:eastAsia="FangSong" w:cs="FangSong"/>
        <w:color w:val="3060B0"/>
        <w:spacing w:val="-25"/>
        <w:sz w:val="20"/>
        <w:szCs w:val="20"/>
      </w:rPr>
      <w:t>法学引注手册(第二版)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A2593">
    <w:pPr>
      <w:spacing w:before="51" w:line="222" w:lineRule="auto"/>
      <w:jc w:val="right"/>
      <w:rPr>
        <w:rFonts w:ascii="宋体" w:hAnsi="宋体" w:eastAsia="宋体" w:cs="宋体"/>
        <w:sz w:val="20"/>
        <w:szCs w:val="20"/>
      </w:rPr>
    </w:pPr>
    <w:r>
      <w:rPr>
        <w:rFonts w:ascii="FangSong" w:hAnsi="FangSong" w:eastAsia="FangSong" w:cs="FangSong"/>
        <w:color w:val="2060B0"/>
        <w:spacing w:val="-30"/>
        <w:sz w:val="20"/>
        <w:szCs w:val="20"/>
      </w:rPr>
      <w:t xml:space="preserve">《法学引注手册》修订说明  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·155</w:t>
    </w:r>
    <w:r>
      <w:rPr>
        <w:rFonts w:ascii="宋体" w:hAnsi="宋体" w:eastAsia="宋体" w:cs="宋体"/>
        <w:color w:val="2060B0"/>
        <w:spacing w:val="-23"/>
        <w:sz w:val="20"/>
        <w:szCs w:val="20"/>
      </w:rPr>
      <w:t xml:space="preserve"> </w:t>
    </w:r>
    <w:r>
      <w:rPr>
        <w:rFonts w:ascii="宋体" w:hAnsi="宋体" w:eastAsia="宋体" w:cs="宋体"/>
        <w:color w:val="2060B0"/>
        <w:spacing w:val="-30"/>
        <w:sz w:val="20"/>
        <w:szCs w:val="20"/>
      </w:rPr>
      <w:t>·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D42DC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2060D0"/>
        <w:spacing w:val="-25"/>
        <w:sz w:val="20"/>
        <w:szCs w:val="20"/>
      </w:rPr>
      <w:t>·156</w:t>
    </w:r>
    <w:r>
      <w:rPr>
        <w:rFonts w:ascii="宋体" w:hAnsi="宋体" w:eastAsia="宋体" w:cs="宋体"/>
        <w:color w:val="2060D0"/>
        <w:spacing w:val="-22"/>
        <w:sz w:val="20"/>
        <w:szCs w:val="20"/>
      </w:rPr>
      <w:t xml:space="preserve"> </w:t>
    </w:r>
    <w:r>
      <w:rPr>
        <w:rFonts w:ascii="宋体" w:hAnsi="宋体" w:eastAsia="宋体" w:cs="宋体"/>
        <w:color w:val="2060D0"/>
        <w:spacing w:val="-25"/>
        <w:sz w:val="20"/>
        <w:szCs w:val="20"/>
      </w:rPr>
      <w:t xml:space="preserve">·  </w:t>
    </w:r>
    <w:r>
      <w:rPr>
        <w:rFonts w:ascii="FangSong" w:hAnsi="FangSong" w:eastAsia="FangSong" w:cs="FangSong"/>
        <w:color w:val="3060B0"/>
        <w:spacing w:val="-25"/>
        <w:sz w:val="20"/>
        <w:szCs w:val="20"/>
      </w:rPr>
      <w:t>法学引注手册(第二版)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1AE01">
    <w:pPr>
      <w:spacing w:before="51" w:line="222" w:lineRule="auto"/>
      <w:rPr>
        <w:rFonts w:ascii="FangSong" w:hAnsi="FangSong" w:eastAsia="FangSong" w:cs="FangSong"/>
        <w:sz w:val="20"/>
        <w:szCs w:val="20"/>
      </w:rPr>
    </w:pPr>
    <w:r>
      <w:rPr>
        <w:rFonts w:ascii="宋体" w:hAnsi="宋体" w:eastAsia="宋体" w:cs="宋体"/>
        <w:color w:val="1060D0"/>
        <w:spacing w:val="-21"/>
        <w:sz w:val="20"/>
        <w:szCs w:val="20"/>
      </w:rPr>
      <w:t>·158</w:t>
    </w:r>
    <w:r>
      <w:rPr>
        <w:rFonts w:ascii="FangSong" w:hAnsi="FangSong" w:eastAsia="FangSong" w:cs="FangSong"/>
        <w:color w:val="2060E0"/>
        <w:spacing w:val="-21"/>
        <w:sz w:val="20"/>
        <w:szCs w:val="20"/>
      </w:rPr>
      <w:t xml:space="preserve">·  </w:t>
    </w:r>
    <w:r>
      <w:rPr>
        <w:rFonts w:ascii="FangSong" w:hAnsi="FangSong" w:eastAsia="FangSong" w:cs="FangSong"/>
        <w:color w:val="2070C0"/>
        <w:spacing w:val="-21"/>
        <w:sz w:val="20"/>
        <w:szCs w:val="20"/>
      </w:rPr>
      <w:t>法学引注手册(第二版)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1E4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77FCE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90.xml"/><Relationship Id="rId98" Type="http://schemas.openxmlformats.org/officeDocument/2006/relationships/header" Target="header89.xml"/><Relationship Id="rId97" Type="http://schemas.openxmlformats.org/officeDocument/2006/relationships/header" Target="header88.xml"/><Relationship Id="rId96" Type="http://schemas.openxmlformats.org/officeDocument/2006/relationships/header" Target="header87.xml"/><Relationship Id="rId95" Type="http://schemas.openxmlformats.org/officeDocument/2006/relationships/header" Target="header86.xml"/><Relationship Id="rId94" Type="http://schemas.openxmlformats.org/officeDocument/2006/relationships/header" Target="header85.xml"/><Relationship Id="rId93" Type="http://schemas.openxmlformats.org/officeDocument/2006/relationships/header" Target="header84.xml"/><Relationship Id="rId92" Type="http://schemas.openxmlformats.org/officeDocument/2006/relationships/header" Target="header83.xml"/><Relationship Id="rId91" Type="http://schemas.openxmlformats.org/officeDocument/2006/relationships/header" Target="header82.xml"/><Relationship Id="rId90" Type="http://schemas.openxmlformats.org/officeDocument/2006/relationships/header" Target="header81.xml"/><Relationship Id="rId9" Type="http://schemas.openxmlformats.org/officeDocument/2006/relationships/header" Target="header4.xml"/><Relationship Id="rId89" Type="http://schemas.openxmlformats.org/officeDocument/2006/relationships/header" Target="header80.xml"/><Relationship Id="rId88" Type="http://schemas.openxmlformats.org/officeDocument/2006/relationships/header" Target="header79.xml"/><Relationship Id="rId87" Type="http://schemas.openxmlformats.org/officeDocument/2006/relationships/header" Target="header78.xml"/><Relationship Id="rId86" Type="http://schemas.openxmlformats.org/officeDocument/2006/relationships/header" Target="header77.xml"/><Relationship Id="rId85" Type="http://schemas.openxmlformats.org/officeDocument/2006/relationships/header" Target="header76.xml"/><Relationship Id="rId84" Type="http://schemas.openxmlformats.org/officeDocument/2006/relationships/header" Target="header75.xml"/><Relationship Id="rId83" Type="http://schemas.openxmlformats.org/officeDocument/2006/relationships/header" Target="header74.xml"/><Relationship Id="rId82" Type="http://schemas.openxmlformats.org/officeDocument/2006/relationships/footer" Target="footer5.xml"/><Relationship Id="rId81" Type="http://schemas.openxmlformats.org/officeDocument/2006/relationships/footer" Target="footer4.xml"/><Relationship Id="rId80" Type="http://schemas.openxmlformats.org/officeDocument/2006/relationships/header" Target="header73.xml"/><Relationship Id="rId8" Type="http://schemas.openxmlformats.org/officeDocument/2006/relationships/header" Target="header3.xml"/><Relationship Id="rId79" Type="http://schemas.openxmlformats.org/officeDocument/2006/relationships/header" Target="header72.xml"/><Relationship Id="rId78" Type="http://schemas.openxmlformats.org/officeDocument/2006/relationships/header" Target="header71.xml"/><Relationship Id="rId77" Type="http://schemas.openxmlformats.org/officeDocument/2006/relationships/header" Target="header70.xml"/><Relationship Id="rId76" Type="http://schemas.openxmlformats.org/officeDocument/2006/relationships/header" Target="header69.xml"/><Relationship Id="rId75" Type="http://schemas.openxmlformats.org/officeDocument/2006/relationships/header" Target="header68.xml"/><Relationship Id="rId74" Type="http://schemas.openxmlformats.org/officeDocument/2006/relationships/header" Target="header67.xml"/><Relationship Id="rId73" Type="http://schemas.openxmlformats.org/officeDocument/2006/relationships/header" Target="header66.xml"/><Relationship Id="rId72" Type="http://schemas.openxmlformats.org/officeDocument/2006/relationships/header" Target="header65.xml"/><Relationship Id="rId71" Type="http://schemas.openxmlformats.org/officeDocument/2006/relationships/header" Target="header64.xml"/><Relationship Id="rId70" Type="http://schemas.openxmlformats.org/officeDocument/2006/relationships/header" Target="header63.xml"/><Relationship Id="rId7" Type="http://schemas.openxmlformats.org/officeDocument/2006/relationships/header" Target="header2.xml"/><Relationship Id="rId69" Type="http://schemas.openxmlformats.org/officeDocument/2006/relationships/header" Target="header62.xml"/><Relationship Id="rId68" Type="http://schemas.openxmlformats.org/officeDocument/2006/relationships/header" Target="header61.xml"/><Relationship Id="rId67" Type="http://schemas.openxmlformats.org/officeDocument/2006/relationships/header" Target="header60.xml"/><Relationship Id="rId66" Type="http://schemas.openxmlformats.org/officeDocument/2006/relationships/header" Target="header59.xml"/><Relationship Id="rId65" Type="http://schemas.openxmlformats.org/officeDocument/2006/relationships/header" Target="header58.xml"/><Relationship Id="rId64" Type="http://schemas.openxmlformats.org/officeDocument/2006/relationships/footer" Target="footer3.xml"/><Relationship Id="rId63" Type="http://schemas.openxmlformats.org/officeDocument/2006/relationships/footer" Target="footer2.xml"/><Relationship Id="rId62" Type="http://schemas.openxmlformats.org/officeDocument/2006/relationships/header" Target="header57.xml"/><Relationship Id="rId61" Type="http://schemas.openxmlformats.org/officeDocument/2006/relationships/header" Target="header56.xml"/><Relationship Id="rId60" Type="http://schemas.openxmlformats.org/officeDocument/2006/relationships/header" Target="header55.xml"/><Relationship Id="rId6" Type="http://schemas.openxmlformats.org/officeDocument/2006/relationships/footer" Target="footer1.xml"/><Relationship Id="rId59" Type="http://schemas.openxmlformats.org/officeDocument/2006/relationships/header" Target="header54.xml"/><Relationship Id="rId58" Type="http://schemas.openxmlformats.org/officeDocument/2006/relationships/header" Target="header53.xml"/><Relationship Id="rId57" Type="http://schemas.openxmlformats.org/officeDocument/2006/relationships/header" Target="header52.xml"/><Relationship Id="rId56" Type="http://schemas.openxmlformats.org/officeDocument/2006/relationships/header" Target="header51.xml"/><Relationship Id="rId55" Type="http://schemas.openxmlformats.org/officeDocument/2006/relationships/header" Target="header50.xml"/><Relationship Id="rId54" Type="http://schemas.openxmlformats.org/officeDocument/2006/relationships/header" Target="header49.xml"/><Relationship Id="rId53" Type="http://schemas.openxmlformats.org/officeDocument/2006/relationships/header" Target="header48.xml"/><Relationship Id="rId52" Type="http://schemas.openxmlformats.org/officeDocument/2006/relationships/header" Target="header47.xml"/><Relationship Id="rId51" Type="http://schemas.openxmlformats.org/officeDocument/2006/relationships/header" Target="header46.xml"/><Relationship Id="rId50" Type="http://schemas.openxmlformats.org/officeDocument/2006/relationships/header" Target="header45.xml"/><Relationship Id="rId5" Type="http://schemas.openxmlformats.org/officeDocument/2006/relationships/header" Target="header1.xml"/><Relationship Id="rId49" Type="http://schemas.openxmlformats.org/officeDocument/2006/relationships/header" Target="header44.xml"/><Relationship Id="rId48" Type="http://schemas.openxmlformats.org/officeDocument/2006/relationships/header" Target="header43.xml"/><Relationship Id="rId47" Type="http://schemas.openxmlformats.org/officeDocument/2006/relationships/header" Target="header42.xml"/><Relationship Id="rId46" Type="http://schemas.openxmlformats.org/officeDocument/2006/relationships/header" Target="header41.xml"/><Relationship Id="rId45" Type="http://schemas.openxmlformats.org/officeDocument/2006/relationships/header" Target="header40.xml"/><Relationship Id="rId44" Type="http://schemas.openxmlformats.org/officeDocument/2006/relationships/header" Target="header39.xml"/><Relationship Id="rId43" Type="http://schemas.openxmlformats.org/officeDocument/2006/relationships/header" Target="header38.xml"/><Relationship Id="rId42" Type="http://schemas.openxmlformats.org/officeDocument/2006/relationships/header" Target="header37.xml"/><Relationship Id="rId41" Type="http://schemas.openxmlformats.org/officeDocument/2006/relationships/header" Target="header36.xml"/><Relationship Id="rId40" Type="http://schemas.openxmlformats.org/officeDocument/2006/relationships/header" Target="header35.xml"/><Relationship Id="rId4" Type="http://schemas.openxmlformats.org/officeDocument/2006/relationships/endnotes" Target="endnotes.xml"/><Relationship Id="rId39" Type="http://schemas.openxmlformats.org/officeDocument/2006/relationships/header" Target="header34.xml"/><Relationship Id="rId38" Type="http://schemas.openxmlformats.org/officeDocument/2006/relationships/header" Target="header33.xml"/><Relationship Id="rId37" Type="http://schemas.openxmlformats.org/officeDocument/2006/relationships/header" Target="header32.xml"/><Relationship Id="rId36" Type="http://schemas.openxmlformats.org/officeDocument/2006/relationships/header" Target="header31.xml"/><Relationship Id="rId35" Type="http://schemas.openxmlformats.org/officeDocument/2006/relationships/header" Target="header30.xml"/><Relationship Id="rId34" Type="http://schemas.openxmlformats.org/officeDocument/2006/relationships/header" Target="header29.xml"/><Relationship Id="rId33" Type="http://schemas.openxmlformats.org/officeDocument/2006/relationships/header" Target="header28.xml"/><Relationship Id="rId32" Type="http://schemas.openxmlformats.org/officeDocument/2006/relationships/header" Target="header27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" Type="http://schemas.openxmlformats.org/officeDocument/2006/relationships/footnotes" Target="footnotes.xml"/><Relationship Id="rId29" Type="http://schemas.openxmlformats.org/officeDocument/2006/relationships/header" Target="header24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3" Type="http://schemas.openxmlformats.org/officeDocument/2006/relationships/fontTable" Target="fontTable.xml"/><Relationship Id="rId122" Type="http://schemas.openxmlformats.org/officeDocument/2006/relationships/customXml" Target="../customXml/item1.xml"/><Relationship Id="rId121" Type="http://schemas.openxmlformats.org/officeDocument/2006/relationships/image" Target="media/image20.jpeg"/><Relationship Id="rId120" Type="http://schemas.openxmlformats.org/officeDocument/2006/relationships/image" Target="media/image19.jpeg"/><Relationship Id="rId12" Type="http://schemas.openxmlformats.org/officeDocument/2006/relationships/header" Target="header7.xml"/><Relationship Id="rId119" Type="http://schemas.openxmlformats.org/officeDocument/2006/relationships/image" Target="media/image18.jpeg"/><Relationship Id="rId118" Type="http://schemas.openxmlformats.org/officeDocument/2006/relationships/image" Target="media/image17.png"/><Relationship Id="rId117" Type="http://schemas.openxmlformats.org/officeDocument/2006/relationships/image" Target="media/image16.png"/><Relationship Id="rId116" Type="http://schemas.openxmlformats.org/officeDocument/2006/relationships/image" Target="media/image15.png"/><Relationship Id="rId115" Type="http://schemas.openxmlformats.org/officeDocument/2006/relationships/image" Target="media/image14.jpeg"/><Relationship Id="rId114" Type="http://schemas.openxmlformats.org/officeDocument/2006/relationships/image" Target="media/image13.png"/><Relationship Id="rId113" Type="http://schemas.openxmlformats.org/officeDocument/2006/relationships/image" Target="media/image12.jpeg"/><Relationship Id="rId112" Type="http://schemas.openxmlformats.org/officeDocument/2006/relationships/image" Target="media/image11.jpeg"/><Relationship Id="rId111" Type="http://schemas.openxmlformats.org/officeDocument/2006/relationships/image" Target="media/image10.png"/><Relationship Id="rId110" Type="http://schemas.openxmlformats.org/officeDocument/2006/relationships/image" Target="media/image9.jpeg"/><Relationship Id="rId11" Type="http://schemas.openxmlformats.org/officeDocument/2006/relationships/header" Target="header6.xml"/><Relationship Id="rId109" Type="http://schemas.openxmlformats.org/officeDocument/2006/relationships/image" Target="media/image8.jpeg"/><Relationship Id="rId108" Type="http://schemas.openxmlformats.org/officeDocument/2006/relationships/image" Target="media/image7.png"/><Relationship Id="rId107" Type="http://schemas.openxmlformats.org/officeDocument/2006/relationships/image" Target="media/image6.jpeg"/><Relationship Id="rId106" Type="http://schemas.openxmlformats.org/officeDocument/2006/relationships/image" Target="media/image5.png"/><Relationship Id="rId105" Type="http://schemas.openxmlformats.org/officeDocument/2006/relationships/image" Target="media/image4.jpeg"/><Relationship Id="rId104" Type="http://schemas.openxmlformats.org/officeDocument/2006/relationships/image" Target="media/image3.jpeg"/><Relationship Id="rId103" Type="http://schemas.openxmlformats.org/officeDocument/2006/relationships/image" Target="media/image2.png"/><Relationship Id="rId102" Type="http://schemas.openxmlformats.org/officeDocument/2006/relationships/image" Target="media/image1.jpeg"/><Relationship Id="rId101" Type="http://schemas.openxmlformats.org/officeDocument/2006/relationships/theme" Target="theme/theme1.xml"/><Relationship Id="rId100" Type="http://schemas.openxmlformats.org/officeDocument/2006/relationships/header" Target="header91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 textRotate="1"/>
    <customShpInfo spid="_x0000_s1030"/>
    <customShpInfo spid="_x0000_s1031"/>
    <customShpInfo spid="_x0000_s1032"/>
    <customShpInfo spid="_x0000_s1033"/>
    <customShpInfo spid="_x0000_s1034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184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2026-03-24T16:44:00Z</dcterms:created>
  <dc:creator>Data</dc:creator>
  <cp:lastModifiedBy>龚运博</cp:lastModifiedBy>
  <dcterms:modified xsi:type="dcterms:W3CDTF">2026-03-24T08:45:23Z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2026-03-24T08:45:02Z</vt:filetime>
  </property>
  <property fmtid="{D5CDD505-2E9C-101B-9397-08002B2CF9AE}" pid="4" name="UsrData">
    <vt:lpwstr>69c1de6d115626001f6fb237wl</vt:lpwstr>
  </property>
  <property fmtid="{D5CDD505-2E9C-101B-9397-08002B2CF9AE}" pid="5" name="KSOProductBuildVer">
    <vt:lpwstr>2052-12.1.25205.25205</vt:lpwstr>
  </property>
  <property fmtid="{D5CDD505-2E9C-101B-9397-08002B2CF9AE}" pid="6" name="ICV">
    <vt:lpwstr>E887C1CA5F107F29A3DEC16994BC07FA_42</vt:lpwstr>
  </property>
</Properties>
</file>