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b/>
          <w:bCs/>
          <w:color w:val="1F2937"/>
          <w:sz w:val="36"/>
          <w:szCs w:val="36"/>
        </w:rPr>
        <w:t xml:space="preserve">Security Assessment — AI Microservice</w:t>
      </w:r>
    </w:p>
    <w:p>
      <w:pPr>
        <w:spacing w:after="260"/>
      </w:pPr>
      <w:r>
        <w:rPr>
          <w:color w:val="6B7280"/>
          <w:sz w:val="24"/>
          <w:szCs w:val="24"/>
        </w:rPr>
        <w:t xml:space="preserve">Weekly Attendance Risk API</w:t>
      </w:r>
    </w:p>
    <w:p>
      <w:pPr>
        <w:pBdr>
          <w:bottom w:val="single" w:color="D1D5DB" w:sz="6" w:space="1"/>
        </w:pBdr>
        <w:spacing w:after="200"/>
      </w:pP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Role: </w:t>
      </w:r>
      <w:r>
        <w:rPr>
          <w:color w:val="1F2937"/>
          <w:sz w:val="21"/>
          <w:szCs w:val="21"/>
        </w:rPr>
        <w:t xml:space="preserve">Cyber Security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Component: </w:t>
      </w:r>
      <w:r>
        <w:rPr>
          <w:color w:val="1F2937"/>
          <w:sz w:val="21"/>
          <w:szCs w:val="21"/>
        </w:rPr>
        <w:t xml:space="preserve">ATT Weekly Attendance Risk API</w:t>
      </w:r>
    </w:p>
    <w:p>
      <w:pPr>
        <w:spacing w:after="140"/>
      </w:pPr>
      <w:r>
        <w:rPr>
          <w:b/>
          <w:bCs/>
          <w:color w:val="1F2937"/>
          <w:sz w:val="21"/>
          <w:szCs w:val="21"/>
        </w:rPr>
        <w:t xml:space="preserve">Target: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https://weekly-attendance-risk-production.up.railway.app</w:t>
      </w:r>
    </w:p>
    <w:p>
      <w:pPr>
        <w:spacing w:after="140"/>
      </w:pPr>
      <w:r>
        <w:rPr>
          <w:b/>
          <w:bCs/>
          <w:color w:val="1F2937"/>
          <w:sz w:val="21"/>
          <w:szCs w:val="21"/>
        </w:rPr>
        <w:t xml:space="preserve">Endpoints in scope: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GET /health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GET /admin/model-status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POST /predict-weekly-risk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Scope of this assessment: </w:t>
      </w:r>
      <w:r>
        <w:rPr>
          <w:color w:val="1F2937"/>
          <w:sz w:val="21"/>
          <w:szCs w:val="21"/>
        </w:rPr>
        <w:t xml:space="preserve">Verification of access-control and abuse-resistance mechanisms (Authentication, Rate Limiting, Input Handling) — not functional/QA testing.</w:t>
      </w:r>
    </w:p>
    <w:p>
      <w:pPr>
        <w:pStyle w:val="Heading1"/>
        <w:spacing w:after="160" w:before="340"/>
      </w:pPr>
      <w:r>
        <w:rPr>
          <w:b/>
          <w:bCs/>
          <w:color w:val="1F2937"/>
          <w:sz w:val="27"/>
          <w:szCs w:val="27"/>
        </w:rPr>
        <w:t xml:space="preserve">What I Assessed and What I Found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1. Access control on the admin endpoint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I attempted to call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GET /admin/model-status</w:t>
      </w:r>
      <w:r>
        <w:rPr>
          <w:color w:val="1F2937"/>
          <w:sz w:val="21"/>
          <w:szCs w:val="21"/>
        </w:rPr>
        <w:t xml:space="preserve"> with no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x-service-key</w:t>
      </w:r>
      <w:r>
        <w:rPr>
          <w:color w:val="1F2937"/>
          <w:sz w:val="21"/>
          <w:szCs w:val="21"/>
        </w:rPr>
        <w:t xml:space="preserve"> header, to check whether the admin endpoint enforces authentication. The endpoint returned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 ("Missing or invalid X-Service-Key"). Access control is correctly enforced.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2. Resistance to the hardcoded fallback credential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During source review, I identified a hardcoded fallback secret (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local-dev-only-change-me</w:t>
      </w:r>
      <w:r>
        <w:rPr>
          <w:color w:val="1F2937"/>
          <w:sz w:val="21"/>
          <w:szCs w:val="21"/>
        </w:rPr>
        <w:t xml:space="preserve">) in the codebase, intended for local development only. I submitted this exact value as the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x-service-key</w:t>
      </w:r>
      <w:r>
        <w:rPr>
          <w:color w:val="1F2937"/>
          <w:sz w:val="21"/>
          <w:szCs w:val="21"/>
        </w:rPr>
        <w:t xml:space="preserve"> header against the admin endpoint to check whether production had been left relying on it. The result was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, confirming the production environment has a proper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AI_SERVICE_KEY</w:t>
      </w:r>
      <w:r>
        <w:rPr>
          <w:color w:val="1F2937"/>
          <w:sz w:val="21"/>
          <w:szCs w:val="21"/>
        </w:rPr>
        <w:t xml:space="preserve"> configured and the fallback is not in effect.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3. Access control on the prediction endpoint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I repeated the no-key check against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POST /predict-weekly-risk</w:t>
      </w:r>
      <w:r>
        <w:rPr>
          <w:color w:val="1F2937"/>
          <w:sz w:val="21"/>
          <w:szCs w:val="21"/>
        </w:rPr>
        <w:t xml:space="preserve">. Result: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. Authentication is enforced consistently across both sensitive endpoints.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4. Fallback credential check on the prediction endpoint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I repeated the fallback-key check from item 2 against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/predict-weekly-risk</w:t>
      </w:r>
      <w:r>
        <w:rPr>
          <w:color w:val="1F2937"/>
          <w:sz w:val="21"/>
          <w:szCs w:val="21"/>
        </w:rPr>
        <w:t xml:space="preserve">. Result: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 — consistent with item 2.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5. Rate-limiting resilience against failed-authentication requests</w:t>
      </w:r>
    </w:p>
    <w:p>
      <w:pPr>
        <w:spacing w:after="160"/>
      </w:pPr>
      <w:r>
        <w:rPr>
          <w:b/>
          <w:bCs/>
          <w:color w:val="1F2937"/>
          <w:sz w:val="21"/>
          <w:szCs w:val="21"/>
        </w:rPr>
        <w:t xml:space="preserve">Severity:  </w:t>
      </w:r>
      <w:r>
        <w:rPr>
          <w:b/>
          <w:bCs/>
          <w:color w:val="FFFFFF"/>
          <w:sz w:val="21"/>
          <w:szCs w:val="21"/>
          <w:shd w:fill="C2410C" w:val="clear"/>
        </w:rPr>
        <w:t xml:space="preserve">  MEDIUM  —  FINDING  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I used Burp Suite to send 50 concurrent requests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POST /predict-weekly-risk</w:t>
      </w:r>
      <w:r>
        <w:rPr>
          <w:color w:val="1F2937"/>
          <w:sz w:val="21"/>
          <w:szCs w:val="21"/>
        </w:rPr>
        <w:t xml:space="preserve">, each carrying an invalid key, to check whether the service's documented 20-requests-per-minute rate limiter would engage. All 50 requests returned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; none returned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429 Too Many Requests</w:t>
      </w:r>
      <w:r>
        <w:rPr>
          <w:color w:val="1F2937"/>
          <w:sz w:val="21"/>
          <w:szCs w:val="21"/>
        </w:rPr>
        <w:t xml:space="preserve">.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This shows the rate limiter does not count requests rejected at the authentication stage — in the code, the auth dependency runs before the limiter's counter is incremented, so failed-key attempts are never throttled. This is a defense-in-depth gap (maps to OWASP API4:2023 — Unrestricted Resource Consumption), not an authentication bypass: the shared secret is long enough that brute-forcing it remains impractical in practice. I'm flagging it as Medium severity and recommending the rate limit be enforced independently of (or before) the authentication check.</w:t>
      </w:r>
    </w:p>
    <w:p>
      <w:pPr>
        <w:pStyle w:val="Heading2"/>
        <w:spacing w:after="100" w:before="240"/>
      </w:pPr>
      <w:r>
        <w:rPr>
          <w:b/>
          <w:bCs/>
          <w:color w:val="1F2937"/>
          <w:sz w:val="22"/>
          <w:szCs w:val="22"/>
        </w:rPr>
        <w:t xml:space="preserve">6. Authentication precedence over input processing</w:t>
      </w:r>
    </w:p>
    <w:p>
      <w:pPr>
        <w:spacing w:after="140"/>
      </w:pPr>
      <w:r>
        <w:rPr>
          <w:color w:val="1F2937"/>
          <w:sz w:val="21"/>
          <w:szCs w:val="21"/>
        </w:rPr>
        <w:t xml:space="preserve">I sent malformed inputs — an out-of-range value, a SQL-injection-style string, and an empty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{}</w:t>
      </w:r>
      <w:r>
        <w:rPr>
          <w:color w:val="1F2937"/>
          <w:sz w:val="21"/>
          <w:szCs w:val="21"/>
        </w:rPr>
        <w:t xml:space="preserve"> body — to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/predict-weekly-risk</w:t>
      </w:r>
      <w:r>
        <w:rPr>
          <w:color w:val="1F2937"/>
          <w:sz w:val="21"/>
          <w:szCs w:val="21"/>
        </w:rPr>
        <w:t xml:space="preserve">, all without a valid key, to check whether any of them could reach validation or model logic before authentication. Every case returned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401 Unauthorized</w:t>
      </w:r>
      <w:r>
        <w:rPr>
          <w:color w:val="1F2937"/>
          <w:sz w:val="21"/>
          <w:szCs w:val="21"/>
        </w:rPr>
        <w:t xml:space="preserve"> first. Authentication is correctly enforced before any input is processed.</w:t>
      </w:r>
    </w:p>
    <w:p>
      <w:pPr>
        <w:pStyle w:val="Heading1"/>
        <w:spacing w:after="160" w:before="340"/>
      </w:pPr>
      <w:r>
        <w:rPr>
          <w:b/>
          <w:bCs/>
          <w:color w:val="1F2937"/>
          <w:sz w:val="27"/>
          <w:szCs w:val="27"/>
        </w:rPr>
        <w:t xml:space="preserve">Result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Admin endpoint requires valid key</w:t>
            </w:r>
          </w:p>
        </w:tc>
        <w:tc>
          <w:tcPr>
            <w:tcW w:type="dxa" w:w="3200"/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Enforced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Fallback credential rejected in production</w:t>
            </w:r>
          </w:p>
        </w:tc>
        <w:tc>
          <w:tcPr>
            <w:tcW w:type="dxa" w:w="3200"/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Prediction endpoint requires valid key</w:t>
            </w:r>
          </w:p>
        </w:tc>
        <w:tc>
          <w:tcPr>
            <w:tcW w:type="dxa" w:w="3200"/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Enforced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Fallback credential rejected on prediction endpoint</w:t>
            </w:r>
          </w:p>
        </w:tc>
        <w:tc>
          <w:tcPr>
            <w:tcW w:type="dxa" w:w="3200"/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Rate limiter covers failed-auth attempts</w:t>
            </w:r>
          </w:p>
        </w:tc>
        <w:tc>
          <w:tcPr>
            <w:tcW w:type="dxa" w:w="3200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2410C"/>
                <w:sz w:val="19"/>
                <w:szCs w:val="19"/>
              </w:rPr>
              <w:t xml:space="preserve">Finding - Medium</w:t>
            </w:r>
          </w:p>
        </w:tc>
      </w:tr>
      <w:tr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F2937"/>
                <w:sz w:val="19"/>
                <w:szCs w:val="19"/>
              </w:rPr>
              <w:t xml:space="preserve">Authentication precedes input processing</w:t>
            </w:r>
          </w:p>
        </w:tc>
        <w:tc>
          <w:tcPr>
            <w:tcW w:type="dxa" w:w="3200"/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Enforced</w:t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F2937"/>
          <w:sz w:val="27"/>
          <w:szCs w:val="27"/>
        </w:rPr>
        <w:t xml:space="preserve">Overall Assessment</w:t>
      </w:r>
    </w:p>
    <w:p>
      <w:pPr>
        <w:spacing w:after="140"/>
      </w:pPr>
      <w:r>
        <w:rPr>
          <w:b/>
          <w:bCs/>
          <w:color w:val="1F2937"/>
          <w:sz w:val="21"/>
          <w:szCs w:val="21"/>
        </w:rPr>
        <w:t xml:space="preserve">Access control is sound: both protected endpoints consistently reject unauthenticated, malformed, and fallback-credential requests before any business logic runs. One Medium-severity gap was confirmed in the rate limiter's coverage of failed-authentication attempts and is documented above with a recommended fix.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2026-09-23T01:26:29.816Z</dcterms:created>
  <dcterms:modified xsi:type="dcterms:W3CDTF">2026-09-23T01:26:29.825Z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