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Attendance System – QA / Test Report</w:t>
      </w:r>
    </w:p>
    <w:p>
      <w:r>
        <w:t>Prepared by: Nourhan Mohsen – Team Lead / QA</w:t>
      </w:r>
    </w:p>
    <w:p>
      <w:pPr>
        <w:pStyle w:val="Heading1"/>
      </w:pPr>
      <w:r>
        <w:t>1. Testing Objective</w:t>
      </w:r>
    </w:p>
    <w:p>
      <w:r>
        <w:t>Verify implemented features against expected behavior, identify and document defects, and retest fixed issues.</w:t>
      </w:r>
    </w:p>
    <w:p>
      <w:pPr>
        <w:pStyle w:val="Heading1"/>
      </w:pPr>
      <w:r>
        <w:t>2. Testing Activities</w:t>
      </w:r>
    </w:p>
    <w:p>
      <w:pPr>
        <w:pStyle w:val="ListBullet"/>
      </w:pPr>
      <w:r>
        <w:t>UI and functional testing</w:t>
      </w:r>
    </w:p>
    <w:p>
      <w:pPr>
        <w:pStyle w:val="ListBullet"/>
      </w:pPr>
      <w:r>
        <w:t>Static review of Flutter implementation</w:t>
      </w:r>
    </w:p>
    <w:p>
      <w:pPr>
        <w:pStyle w:val="ListBullet"/>
      </w:pPr>
      <w:r>
        <w:t>ERD/requirements review</w:t>
      </w:r>
    </w:p>
    <w:p>
      <w:pPr>
        <w:pStyle w:val="ListBullet"/>
      </w:pPr>
      <w:r>
        <w:t>Regression retesting of a fixed UI defect</w:t>
      </w:r>
    </w:p>
    <w:p>
      <w:pPr>
        <w:pStyle w:val="ListBullet"/>
      </w:pPr>
      <w:r>
        <w:t>API testing of Rooms CSV import endpoint</w:t>
      </w:r>
    </w:p>
    <w:p>
      <w:pPr>
        <w:pStyle w:val="Heading1"/>
      </w:pPr>
      <w:r>
        <w:t>3. Test Execution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Area</w:t>
            </w:r>
          </w:p>
        </w:tc>
        <w:tc>
          <w:tcPr>
            <w:tcW w:type="dxa" w:w="2160"/>
          </w:tcPr>
          <w:p>
            <w:r>
              <w:t>Total</w:t>
            </w:r>
          </w:p>
        </w:tc>
        <w:tc>
          <w:tcPr>
            <w:tcW w:type="dxa" w:w="2160"/>
          </w:tcPr>
          <w:p>
            <w:r>
              <w:t>Pass</w:t>
            </w:r>
          </w:p>
        </w:tc>
        <w:tc>
          <w:tcPr>
            <w:tcW w:type="dxa" w:w="2160"/>
          </w:tcPr>
          <w:p>
            <w:r>
              <w:t>Fail</w:t>
            </w:r>
          </w:p>
        </w:tc>
      </w:tr>
      <w:tr>
        <w:tc>
          <w:tcPr>
            <w:tcW w:type="dxa" w:w="2160"/>
          </w:tcPr>
          <w:p>
            <w:r>
              <w:t>UI / Functional</w:t>
            </w:r>
          </w:p>
        </w:tc>
        <w:tc>
          <w:tcPr>
            <w:tcW w:type="dxa" w:w="2160"/>
          </w:tcPr>
          <w:p>
            <w:r>
              <w:t>29</w:t>
            </w:r>
          </w:p>
        </w:tc>
        <w:tc>
          <w:tcPr>
            <w:tcW w:type="dxa" w:w="2160"/>
          </w:tcPr>
          <w:p>
            <w:r>
              <w:t>25</w:t>
            </w:r>
          </w:p>
        </w:tc>
        <w:tc>
          <w:tcPr>
            <w:tcW w:type="dxa" w:w="2160"/>
          </w:tcPr>
          <w:p>
            <w:r>
              <w:t>4</w:t>
            </w:r>
          </w:p>
        </w:tc>
      </w:tr>
      <w:tr>
        <w:tc>
          <w:tcPr>
            <w:tcW w:type="dxa" w:w="2160"/>
          </w:tcPr>
          <w:p>
            <w:r>
              <w:t>API Import</w:t>
            </w:r>
          </w:p>
        </w:tc>
        <w:tc>
          <w:tcPr>
            <w:tcW w:type="dxa" w:w="2160"/>
          </w:tcPr>
          <w:p>
            <w:r>
              <w:t>10</w:t>
            </w:r>
          </w:p>
        </w:tc>
        <w:tc>
          <w:tcPr>
            <w:tcW w:type="dxa" w:w="2160"/>
          </w:tcPr>
          <w:p>
            <w:r>
              <w:t>1</w:t>
            </w:r>
          </w:p>
        </w:tc>
        <w:tc>
          <w:tcPr>
            <w:tcW w:type="dxa" w:w="2160"/>
          </w:tcPr>
          <w:p>
            <w:r>
              <w:t>9</w:t>
            </w:r>
          </w:p>
        </w:tc>
      </w:tr>
      <w:tr>
        <w:tc>
          <w:tcPr>
            <w:tcW w:type="dxa" w:w="2160"/>
          </w:tcPr>
          <w:p>
            <w:r>
              <w:t>Total</w:t>
            </w:r>
          </w:p>
        </w:tc>
        <w:tc>
          <w:tcPr>
            <w:tcW w:type="dxa" w:w="2160"/>
          </w:tcPr>
          <w:p>
            <w:r>
              <w:t>39</w:t>
            </w:r>
          </w:p>
        </w:tc>
        <w:tc>
          <w:tcPr>
            <w:tcW w:type="dxa" w:w="2160"/>
          </w:tcPr>
          <w:p>
            <w:r>
              <w:t>26</w:t>
            </w:r>
          </w:p>
        </w:tc>
        <w:tc>
          <w:tcPr>
            <w:tcW w:type="dxa" w:w="2160"/>
          </w:tcPr>
          <w:p>
            <w:r>
              <w:t>13</w:t>
            </w:r>
          </w:p>
        </w:tc>
      </w:tr>
    </w:tbl>
    <w:p>
      <w:pPr>
        <w:pStyle w:val="Heading1"/>
      </w:pPr>
      <w:r>
        <w:t>4. Failed Test Cases</w:t>
      </w:r>
    </w:p>
    <w:p>
      <w:pPr>
        <w:pStyle w:val="ListBullet"/>
      </w:pPr>
      <w:r>
        <w:t>TC-007 – Valid attendance QR scan</w:t>
      </w:r>
    </w:p>
    <w:p>
      <w:pPr>
        <w:pStyle w:val="ListBullet"/>
      </w:pPr>
      <w:r>
        <w:t>TC-017 – Notifications</w:t>
      </w:r>
    </w:p>
    <w:p>
      <w:pPr>
        <w:pStyle w:val="ListBullet"/>
      </w:pPr>
      <w:r>
        <w:t>TC-018 – AI attendance risk prediction</w:t>
      </w:r>
    </w:p>
    <w:p>
      <w:pPr>
        <w:pStyle w:val="ListBullet"/>
      </w:pPr>
      <w:r>
        <w:t>TC-024 – Navigation between main screens</w:t>
      </w:r>
    </w:p>
    <w:p>
      <w:pPr>
        <w:pStyle w:val="ListBullet"/>
      </w:pPr>
      <w:r>
        <w:t>IMP-002 to IMP-010 – Rooms import authentication/authorization/input validation returned 200 OK instead of the expected error responses</w:t>
      </w:r>
    </w:p>
    <w:p>
      <w:pPr>
        <w:pStyle w:val="Heading1"/>
      </w:pPr>
      <w:r>
        <w:t>5. Retesting</w:t>
      </w:r>
    </w:p>
    <w:p>
      <w:r>
        <w:t>TC-028 was used to retest a previously reported UI defect after its fix; the retest passed.</w:t>
      </w:r>
    </w:p>
    <w:p>
      <w:pPr>
        <w:pStyle w:val="Heading1"/>
      </w:pPr>
      <w:r>
        <w:t>6. QA Deliverables</w:t>
      </w:r>
    </w:p>
    <w:p>
      <w:pPr>
        <w:pStyle w:val="ListBullet"/>
      </w:pPr>
      <w:r>
        <w:t>Executed test cases with actual Pass/Fail results</w:t>
      </w:r>
    </w:p>
    <w:p>
      <w:pPr>
        <w:pStyle w:val="ListBullet"/>
      </w:pPr>
      <w:r>
        <w:t>Documented defects and findings</w:t>
      </w:r>
    </w:p>
    <w:p>
      <w:pPr>
        <w:pStyle w:val="ListBullet"/>
      </w:pPr>
      <w:r>
        <w:t>Retesting of fixed issues</w:t>
      </w:r>
    </w:p>
    <w:p>
      <w:pPr>
        <w:pStyle w:val="ListBullet"/>
      </w:pPr>
      <w:r>
        <w:t>API import test evidence</w:t>
      </w:r>
    </w:p>
    <w:p>
      <w:pPr>
        <w:pStyle w:val="Heading1"/>
      </w:pPr>
      <w:r>
        <w:t>7. Current Status</w:t>
      </w:r>
    </w:p>
    <w:p>
      <w:r>
        <w:t>The report reflects the executed tests and observed results. Failed cases remain Fail until the issue is fixed and successfully retested. Mobile automation is not claimed as completed in this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