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C58D1B" w14:textId="77777777" w:rsidR="00A33DA7" w:rsidRPr="00A33DA7" w:rsidRDefault="00A33DA7" w:rsidP="00A33DA7">
      <w:r w:rsidRPr="00A33DA7">
        <w:t>The </w:t>
      </w:r>
      <w:r w:rsidRPr="00A33DA7">
        <w:rPr>
          <w:b/>
          <w:bCs/>
        </w:rPr>
        <w:t>Incoterms</w:t>
      </w:r>
      <w:r w:rsidRPr="00A33DA7">
        <w:t> or </w:t>
      </w:r>
      <w:r w:rsidRPr="00A33DA7">
        <w:rPr>
          <w:b/>
          <w:bCs/>
        </w:rPr>
        <w:t>International Commercial Terms</w:t>
      </w:r>
      <w:r w:rsidRPr="00A33DA7">
        <w:t> are a series of pre-defined commercial terms published by the </w:t>
      </w:r>
      <w:hyperlink r:id="rId5" w:tooltip="International Chamber of Commerce" w:history="1">
        <w:r w:rsidRPr="00A33DA7">
          <w:rPr>
            <w:rStyle w:val="Hyperlink"/>
          </w:rPr>
          <w:t>International Chamber of Commerce</w:t>
        </w:r>
      </w:hyperlink>
      <w:r w:rsidRPr="00A33DA7">
        <w:t> (ICC) relating to </w:t>
      </w:r>
      <w:hyperlink r:id="rId6" w:tooltip="International commercial law" w:history="1">
        <w:r w:rsidRPr="00A33DA7">
          <w:rPr>
            <w:rStyle w:val="Hyperlink"/>
          </w:rPr>
          <w:t>international commercial law</w:t>
        </w:r>
      </w:hyperlink>
      <w:r w:rsidRPr="00A33DA7">
        <w:t>.</w:t>
      </w:r>
      <w:hyperlink r:id="rId7" w:anchor="cite_note-1" w:history="1">
        <w:r w:rsidRPr="00A33DA7">
          <w:rPr>
            <w:rStyle w:val="Hyperlink"/>
            <w:vertAlign w:val="superscript"/>
          </w:rPr>
          <w:t>[1]</w:t>
        </w:r>
      </w:hyperlink>
      <w:r w:rsidRPr="00A33DA7">
        <w:t> Incoterms define the responsibilities of exporters and importers in the arrangement of shipments and the transfer of liability involved at various stages of the transaction. They are widely used in international </w:t>
      </w:r>
      <w:hyperlink r:id="rId8" w:tooltip="Commercial transaction" w:history="1">
        <w:r w:rsidRPr="00A33DA7">
          <w:rPr>
            <w:rStyle w:val="Hyperlink"/>
          </w:rPr>
          <w:t>commercial transactions</w:t>
        </w:r>
      </w:hyperlink>
      <w:r w:rsidRPr="00A33DA7">
        <w:t> or </w:t>
      </w:r>
      <w:hyperlink r:id="rId9" w:tooltip="Procurement" w:history="1">
        <w:r w:rsidRPr="00A33DA7">
          <w:rPr>
            <w:rStyle w:val="Hyperlink"/>
          </w:rPr>
          <w:t>procurement</w:t>
        </w:r>
      </w:hyperlink>
      <w:r w:rsidRPr="00A33DA7">
        <w:t> processes and their use is encouraged by trade councils, courts and international lawyers.</w:t>
      </w:r>
      <w:hyperlink r:id="rId10" w:anchor="cite_note-auto-2" w:history="1">
        <w:r w:rsidRPr="00A33DA7">
          <w:rPr>
            <w:rStyle w:val="Hyperlink"/>
            <w:vertAlign w:val="superscript"/>
          </w:rPr>
          <w:t>[2]</w:t>
        </w:r>
      </w:hyperlink>
      <w:r w:rsidRPr="00A33DA7">
        <w:t> A series of three-letter trade terms related to common contractual sales practices, the Incoterms rules are intended primarily to clearly communicate the tasks, costs, and risks associated with the global or international transportation and delivery of goods. Incoterms inform sales contracts defining respective obligations, costs, and risks involved in the delivery of goods from the seller to the buyer, but they do not themselves conclude a contract, determine the price payable, currency or credit terms, govern </w:t>
      </w:r>
      <w:hyperlink r:id="rId11" w:tooltip="Contract law" w:history="1">
        <w:r w:rsidRPr="00A33DA7">
          <w:rPr>
            <w:rStyle w:val="Hyperlink"/>
          </w:rPr>
          <w:t>contract law</w:t>
        </w:r>
      </w:hyperlink>
      <w:r w:rsidRPr="00A33DA7">
        <w:t> or define where title to goods transfers.</w:t>
      </w:r>
    </w:p>
    <w:p w14:paraId="4AC31582" w14:textId="77777777" w:rsidR="00A33DA7" w:rsidRPr="00A33DA7" w:rsidRDefault="00A33DA7" w:rsidP="00A33DA7">
      <w:r w:rsidRPr="00A33DA7">
        <w:t>The Incoterms rules are accepted by governments, legal authorities, and practitioners worldwide for the interpretation of most commonly used terms in international trade. They are intended to reduce or remove altogether uncertainties arising from the differing interpretations of the rules in different countries. As such they are regularly incorporated into sales contracts worldwide.</w:t>
      </w:r>
      <w:hyperlink r:id="rId12" w:anchor="cite_note-3" w:history="1">
        <w:r w:rsidRPr="00A33DA7">
          <w:rPr>
            <w:rStyle w:val="Hyperlink"/>
            <w:vertAlign w:val="superscript"/>
          </w:rPr>
          <w:t>[3]</w:t>
        </w:r>
      </w:hyperlink>
    </w:p>
    <w:p w14:paraId="391CE7C1" w14:textId="77777777" w:rsidR="00A33DA7" w:rsidRPr="00A33DA7" w:rsidRDefault="00A33DA7" w:rsidP="00A33DA7">
      <w:r w:rsidRPr="00A33DA7">
        <w:t>"Incoterms" is a registered </w:t>
      </w:r>
      <w:hyperlink r:id="rId13" w:tooltip="Trademark" w:history="1">
        <w:r w:rsidRPr="00A33DA7">
          <w:rPr>
            <w:rStyle w:val="Hyperlink"/>
          </w:rPr>
          <w:t>trademark</w:t>
        </w:r>
      </w:hyperlink>
      <w:r w:rsidRPr="00A33DA7">
        <w:t> of the ICC.</w:t>
      </w:r>
    </w:p>
    <w:p w14:paraId="24F3B48D" w14:textId="77777777" w:rsidR="00A33DA7" w:rsidRPr="00A33DA7" w:rsidRDefault="00A33DA7" w:rsidP="00A33DA7">
      <w:hyperlink r:id="rId14" w:tooltip="United Nations Convention on Contracts for the International Sale of Goods" w:history="1">
        <w:r w:rsidRPr="00A33DA7">
          <w:rPr>
            <w:rStyle w:val="Hyperlink"/>
          </w:rPr>
          <w:t>CISG</w:t>
        </w:r>
      </w:hyperlink>
      <w:r w:rsidRPr="00A33DA7">
        <w:t> art. 66 is a supplement to an inadequate Incoterms rule.</w:t>
      </w:r>
      <w:hyperlink r:id="rId15" w:anchor="cite_note-4" w:history="1">
        <w:r w:rsidRPr="00A33DA7">
          <w:rPr>
            <w:rStyle w:val="Hyperlink"/>
            <w:vertAlign w:val="superscript"/>
          </w:rPr>
          <w:t>[4]</w:t>
        </w:r>
      </w:hyperlink>
    </w:p>
    <w:p w14:paraId="34624C1B" w14:textId="77777777" w:rsidR="00A33DA7" w:rsidRPr="00A33DA7" w:rsidRDefault="00A33DA7" w:rsidP="00A33DA7">
      <w:r w:rsidRPr="00A33DA7">
        <w:t>The first work published by the ICC on international trade terms was issued in 1923, with the first edition known as Incoterms published in 1936. The Incoterms rules were amended in 1953,</w:t>
      </w:r>
      <w:hyperlink r:id="rId16" w:anchor="cite_note-i1953-5" w:history="1">
        <w:r w:rsidRPr="00A33DA7">
          <w:rPr>
            <w:rStyle w:val="Hyperlink"/>
            <w:vertAlign w:val="superscript"/>
          </w:rPr>
          <w:t>[5]</w:t>
        </w:r>
      </w:hyperlink>
      <w:r w:rsidRPr="00A33DA7">
        <w:t> 1967, 1976, 1980, 1990, 2000, and 2010, with the ninth version — </w:t>
      </w:r>
      <w:r w:rsidRPr="00A33DA7">
        <w:rPr>
          <w:b/>
          <w:bCs/>
        </w:rPr>
        <w:t>Incoterms 2020</w:t>
      </w:r>
      <w:r w:rsidRPr="00A33DA7">
        <w:t> </w:t>
      </w:r>
      <w:hyperlink r:id="rId17" w:anchor="cite_note-6" w:history="1">
        <w:r w:rsidRPr="00A33DA7">
          <w:rPr>
            <w:rStyle w:val="Hyperlink"/>
            <w:vertAlign w:val="superscript"/>
          </w:rPr>
          <w:t>[6]</w:t>
        </w:r>
      </w:hyperlink>
      <w:r w:rsidRPr="00A33DA7">
        <w:t> — having been published on September 10, 2019.</w:t>
      </w:r>
    </w:p>
    <w:p w14:paraId="132EC750" w14:textId="77777777" w:rsidR="00A33DA7" w:rsidRDefault="00A33DA7" w:rsidP="00A33DA7">
      <w:pPr>
        <w:rPr>
          <w:i/>
          <w:iCs/>
        </w:rPr>
      </w:pPr>
    </w:p>
    <w:p w14:paraId="0E22539E" w14:textId="638F8002" w:rsidR="00A33DA7" w:rsidRPr="00A33DA7" w:rsidRDefault="00A33DA7" w:rsidP="00A33DA7">
      <w:r w:rsidRPr="00A33DA7">
        <w:rPr>
          <w:i/>
          <w:iCs/>
        </w:rPr>
        <w:t>Incoterms 2020</w:t>
      </w:r>
      <w:r w:rsidRPr="00A33DA7">
        <w:t> is the ninth set of international contract terms published by the </w:t>
      </w:r>
      <w:hyperlink r:id="rId18" w:tooltip="International Chamber of Commerce" w:history="1">
        <w:r w:rsidRPr="00A33DA7">
          <w:rPr>
            <w:rStyle w:val="Hyperlink"/>
          </w:rPr>
          <w:t>International Chamber of Commerce</w:t>
        </w:r>
      </w:hyperlink>
      <w:r w:rsidRPr="00A33DA7">
        <w:t>, with the first set having been published in 1936. </w:t>
      </w:r>
      <w:r w:rsidRPr="00A33DA7">
        <w:rPr>
          <w:i/>
          <w:iCs/>
        </w:rPr>
        <w:t>Incoterms 2020</w:t>
      </w:r>
      <w:r w:rsidRPr="00A33DA7">
        <w:t> defines 11 rules, the same number as defined by </w:t>
      </w:r>
      <w:r w:rsidRPr="00A33DA7">
        <w:rPr>
          <w:i/>
          <w:iCs/>
        </w:rPr>
        <w:t>Incoterms 2010</w:t>
      </w:r>
      <w:r w:rsidRPr="00A33DA7">
        <w:t>.</w:t>
      </w:r>
      <w:hyperlink r:id="rId19" w:anchor="cite_note-7" w:history="1">
        <w:r w:rsidRPr="00A33DA7">
          <w:rPr>
            <w:rStyle w:val="Hyperlink"/>
            <w:vertAlign w:val="superscript"/>
          </w:rPr>
          <w:t>[7]</w:t>
        </w:r>
      </w:hyperlink>
      <w:r w:rsidRPr="00A33DA7">
        <w:t> One rule of the 2010 version ("Delivered at Terminal"; DAT)</w:t>
      </w:r>
      <w:hyperlink r:id="rId20" w:anchor="cite_note-8" w:history="1">
        <w:r w:rsidRPr="00A33DA7">
          <w:rPr>
            <w:rStyle w:val="Hyperlink"/>
            <w:vertAlign w:val="superscript"/>
          </w:rPr>
          <w:t>[8]</w:t>
        </w:r>
      </w:hyperlink>
      <w:r w:rsidRPr="00A33DA7">
        <w:t> was removed, and is replaced by a new rule ("Delivered at Place Unloaded"; DPU) in the 2020 rules.</w:t>
      </w:r>
    </w:p>
    <w:p w14:paraId="55EE8267" w14:textId="77777777" w:rsidR="00A33DA7" w:rsidRPr="00A33DA7" w:rsidRDefault="00A33DA7" w:rsidP="00A33DA7">
      <w:r w:rsidRPr="00A33DA7">
        <w:t>The </w:t>
      </w:r>
      <w:hyperlink r:id="rId21" w:tooltip="Insurance" w:history="1">
        <w:r w:rsidRPr="00A33DA7">
          <w:rPr>
            <w:rStyle w:val="Hyperlink"/>
          </w:rPr>
          <w:t>insurance</w:t>
        </w:r>
      </w:hyperlink>
      <w:r w:rsidRPr="00A33DA7">
        <w:t> to be provided under terms CIF and CIP has also changed, increasing from Institute Cargo Clauses(C) to Institute Cargo Clauses(A). Under the CIF Incoterms rule, which is reserved for use in maritime trade and is often used in commodity trading, the Institute Cargo Clauses (C) remains the default level of coverage, giving parties the option to agree to a higher level of insurance cover. Taking into account feedback from global users, the CIP Incoterms rule now requires a higher level of cover, compliant with the Institute Cargo Clauses (A) or similar clauses.</w:t>
      </w:r>
      <w:hyperlink r:id="rId22" w:anchor="cite_note-9" w:history="1">
        <w:r w:rsidRPr="00A33DA7">
          <w:rPr>
            <w:rStyle w:val="Hyperlink"/>
            <w:vertAlign w:val="superscript"/>
          </w:rPr>
          <w:t>[9]</w:t>
        </w:r>
      </w:hyperlink>
    </w:p>
    <w:p w14:paraId="3A0D977D" w14:textId="77777777" w:rsidR="00A33DA7" w:rsidRPr="00A33DA7" w:rsidRDefault="00A33DA7" w:rsidP="00A33DA7">
      <w:r w:rsidRPr="00A33DA7">
        <w:t>In prior versions, the rules were divided into four categories, but the 11 pre-defined terms of </w:t>
      </w:r>
      <w:r w:rsidRPr="00A33DA7">
        <w:rPr>
          <w:i/>
          <w:iCs/>
        </w:rPr>
        <w:t>Incoterms 2020</w:t>
      </w:r>
      <w:r w:rsidRPr="00A33DA7">
        <w:t> are subdivided into two categories </w:t>
      </w:r>
      <w:r w:rsidRPr="00A33DA7">
        <w:rPr>
          <w:i/>
          <w:iCs/>
        </w:rPr>
        <w:t>based only on method of delivery</w:t>
      </w:r>
      <w:r w:rsidRPr="00A33DA7">
        <w:t>. The larger group of seven rules may be used regardless of the method of transport, with the smaller group of four being applicable only to sales that solely involve transportation by water where the condition of the goods can be verified at the point of loading on board ship. They are therefore not to be used for containerized freight, other combined transport methods, or for transport by road, air or rail.</w:t>
      </w:r>
    </w:p>
    <w:p w14:paraId="367969BB" w14:textId="77777777" w:rsidR="00A33DA7" w:rsidRPr="00A33DA7" w:rsidRDefault="00A33DA7" w:rsidP="00A33DA7">
      <w:r w:rsidRPr="00A33DA7">
        <w:lastRenderedPageBreak/>
        <w:t>Incoterms 2020 also formally defines delivery. Previously, the term had been defined informally but it is now defined as the point in the transaction where "the risk of loss or damage [to the goods] passes from the seller to the buyer".</w:t>
      </w:r>
      <w:hyperlink r:id="rId23" w:anchor="cite_note-10" w:history="1">
        <w:r w:rsidRPr="00A33DA7">
          <w:rPr>
            <w:rStyle w:val="Hyperlink"/>
            <w:vertAlign w:val="superscript"/>
          </w:rPr>
          <w:t>[10]</w:t>
        </w:r>
      </w:hyperlink>
    </w:p>
    <w:p w14:paraId="6ADA042C" w14:textId="77777777" w:rsidR="00A33DA7" w:rsidRPr="00A33DA7" w:rsidRDefault="00A33DA7" w:rsidP="00A33DA7">
      <w:pPr>
        <w:rPr>
          <w:b/>
          <w:bCs/>
        </w:rPr>
      </w:pPr>
      <w:r w:rsidRPr="00A33DA7">
        <w:rPr>
          <w:b/>
          <w:bCs/>
        </w:rPr>
        <w:t>Incoterms in government regulations</w:t>
      </w:r>
    </w:p>
    <w:p w14:paraId="48DEF2A3" w14:textId="77777777" w:rsidR="00A33DA7" w:rsidRPr="00A33DA7" w:rsidRDefault="00A33DA7" w:rsidP="00A33DA7">
      <w:r w:rsidRPr="00A33DA7">
        <w:t>In some jurisdictions, the duty costs of the goods may be calculated against a specific Incoterm: for example in </w:t>
      </w:r>
      <w:hyperlink r:id="rId24" w:tooltip="India" w:history="1">
        <w:r w:rsidRPr="00A33DA7">
          <w:rPr>
            <w:rStyle w:val="Hyperlink"/>
          </w:rPr>
          <w:t>India</w:t>
        </w:r>
      </w:hyperlink>
      <w:r w:rsidRPr="00A33DA7">
        <w:t>, duty is calculated against the CIF value of the goods,</w:t>
      </w:r>
      <w:hyperlink r:id="rId25" w:anchor="cite_note-11" w:history="1">
        <w:r w:rsidRPr="00A33DA7">
          <w:rPr>
            <w:rStyle w:val="Hyperlink"/>
            <w:vertAlign w:val="superscript"/>
          </w:rPr>
          <w:t>[11]</w:t>
        </w:r>
      </w:hyperlink>
      <w:r w:rsidRPr="00A33DA7">
        <w:t> and in </w:t>
      </w:r>
      <w:hyperlink r:id="rId26" w:tooltip="South Africa" w:history="1">
        <w:r w:rsidRPr="00A33DA7">
          <w:rPr>
            <w:rStyle w:val="Hyperlink"/>
          </w:rPr>
          <w:t>South Africa</w:t>
        </w:r>
      </w:hyperlink>
      <w:r w:rsidRPr="00A33DA7">
        <w:t> the duty is calculated against the FOB value of the goods.</w:t>
      </w:r>
      <w:hyperlink r:id="rId27" w:anchor="cite_note-12" w:history="1">
        <w:r w:rsidRPr="00A33DA7">
          <w:rPr>
            <w:rStyle w:val="Hyperlink"/>
            <w:vertAlign w:val="superscript"/>
          </w:rPr>
          <w:t>[12]</w:t>
        </w:r>
      </w:hyperlink>
      <w:r w:rsidRPr="00A33DA7">
        <w:t> Because of this it is common for contracts for exports to these countries to use these Incoterms, even when they are not suitable for the chosen mode of transport. If this is the case then great care must be exercised to ensure that the points at which costs and risks pass are clarified with the customer.</w:t>
      </w:r>
    </w:p>
    <w:p w14:paraId="2C0F2B5C" w14:textId="77777777" w:rsidR="00A33DA7" w:rsidRPr="00A33DA7" w:rsidRDefault="00A33DA7" w:rsidP="00A33DA7">
      <w:pPr>
        <w:rPr>
          <w:b/>
          <w:bCs/>
        </w:rPr>
      </w:pPr>
      <w:r w:rsidRPr="00A33DA7">
        <w:rPr>
          <w:b/>
          <w:bCs/>
        </w:rPr>
        <w:t>Defined terms in Incoterms</w:t>
      </w:r>
    </w:p>
    <w:p w14:paraId="5CFF4196" w14:textId="77777777" w:rsidR="00A33DA7" w:rsidRPr="00A33DA7" w:rsidRDefault="00A33DA7" w:rsidP="00A33DA7">
      <w:r w:rsidRPr="00A33DA7">
        <w:t>There are certain terms that have special meaning within Incoterms, and some of the more important ones are defined below:</w:t>
      </w:r>
      <w:hyperlink r:id="rId28" w:anchor="cite_note-13" w:history="1">
        <w:r w:rsidRPr="00A33DA7">
          <w:rPr>
            <w:rStyle w:val="Hyperlink"/>
            <w:vertAlign w:val="superscript"/>
          </w:rPr>
          <w:t>[13]</w:t>
        </w:r>
      </w:hyperlink>
    </w:p>
    <w:p w14:paraId="4783F72D" w14:textId="77777777" w:rsidR="00A33DA7" w:rsidRPr="00A33DA7" w:rsidRDefault="00A33DA7" w:rsidP="00A33DA7">
      <w:pPr>
        <w:numPr>
          <w:ilvl w:val="0"/>
          <w:numId w:val="1"/>
        </w:numPr>
      </w:pPr>
      <w:r w:rsidRPr="00A33DA7">
        <w:t>Delivery: The point in the transaction where the risk of loss or damage to the goods is transferred from the seller to the buyer</w:t>
      </w:r>
    </w:p>
    <w:p w14:paraId="2CAE5177" w14:textId="77777777" w:rsidR="00A33DA7" w:rsidRPr="00A33DA7" w:rsidRDefault="00A33DA7" w:rsidP="00A33DA7">
      <w:pPr>
        <w:numPr>
          <w:ilvl w:val="0"/>
          <w:numId w:val="1"/>
        </w:numPr>
      </w:pPr>
      <w:r w:rsidRPr="00A33DA7">
        <w:t>Arrival: The point named in the Incoterm to which carriage has been paid</w:t>
      </w:r>
    </w:p>
    <w:p w14:paraId="36780D16" w14:textId="77777777" w:rsidR="00A33DA7" w:rsidRPr="00A33DA7" w:rsidRDefault="00A33DA7" w:rsidP="00A33DA7">
      <w:pPr>
        <w:numPr>
          <w:ilvl w:val="0"/>
          <w:numId w:val="1"/>
        </w:numPr>
      </w:pPr>
      <w:r w:rsidRPr="00A33DA7">
        <w:t>Free Carrier: Seller has an obligation to deliver the goods to a named place for transfer to a carrier</w:t>
      </w:r>
    </w:p>
    <w:p w14:paraId="369ACA14" w14:textId="77777777" w:rsidR="00A33DA7" w:rsidRPr="00A33DA7" w:rsidRDefault="00A33DA7" w:rsidP="00A33DA7">
      <w:pPr>
        <w:numPr>
          <w:ilvl w:val="0"/>
          <w:numId w:val="1"/>
        </w:numPr>
      </w:pPr>
      <w:r w:rsidRPr="00A33DA7">
        <w:t>Carrier: Any person who, in a contract of carriage, undertakes to perform or to procure the performance of transport by rail, road, air, sea, inland waterway or by a combination of such modes</w:t>
      </w:r>
    </w:p>
    <w:p w14:paraId="6B4726DF" w14:textId="77777777" w:rsidR="00A33DA7" w:rsidRPr="00A33DA7" w:rsidRDefault="00A33DA7" w:rsidP="00A33DA7">
      <w:pPr>
        <w:numPr>
          <w:ilvl w:val="0"/>
          <w:numId w:val="1"/>
        </w:numPr>
      </w:pPr>
      <w:hyperlink r:id="rId29" w:tooltip="Freight forwarder" w:history="1">
        <w:r w:rsidRPr="00A33DA7">
          <w:rPr>
            <w:rStyle w:val="Hyperlink"/>
          </w:rPr>
          <w:t>Freight forwarder</w:t>
        </w:r>
      </w:hyperlink>
      <w:r w:rsidRPr="00A33DA7">
        <w:t>: A firm that makes or assists in the making of shipping arrangements;</w:t>
      </w:r>
    </w:p>
    <w:p w14:paraId="23AB2F67" w14:textId="77777777" w:rsidR="00A33DA7" w:rsidRPr="00A33DA7" w:rsidRDefault="00A33DA7" w:rsidP="00A33DA7">
      <w:pPr>
        <w:numPr>
          <w:ilvl w:val="0"/>
          <w:numId w:val="1"/>
        </w:numPr>
      </w:pPr>
      <w:r w:rsidRPr="00A33DA7">
        <w:t>Terminal: Any place, whether covered or not, such as a dock, warehouse, container yard or road, rail or air cargo terminal</w:t>
      </w:r>
    </w:p>
    <w:p w14:paraId="79463597" w14:textId="77777777" w:rsidR="00A33DA7" w:rsidRPr="00A33DA7" w:rsidRDefault="00A33DA7" w:rsidP="00A33DA7">
      <w:pPr>
        <w:numPr>
          <w:ilvl w:val="0"/>
          <w:numId w:val="1"/>
        </w:numPr>
      </w:pPr>
      <w:r w:rsidRPr="00A33DA7">
        <w:t>To clear for export: To file Shipper’s Export Declaration and get export permit</w:t>
      </w:r>
    </w:p>
    <w:p w14:paraId="1582E462" w14:textId="77777777" w:rsidR="00A33DA7" w:rsidRPr="00A33DA7" w:rsidRDefault="00A33DA7" w:rsidP="00A33DA7">
      <w:pPr>
        <w:rPr>
          <w:b/>
          <w:bCs/>
        </w:rPr>
      </w:pPr>
      <w:r w:rsidRPr="00A33DA7">
        <w:rPr>
          <w:b/>
          <w:bCs/>
        </w:rPr>
        <w:t>Variation of Incoterms</w:t>
      </w:r>
    </w:p>
    <w:p w14:paraId="59804743" w14:textId="77777777" w:rsidR="00A33DA7" w:rsidRPr="00A33DA7" w:rsidRDefault="00A33DA7" w:rsidP="00A33DA7">
      <w:r w:rsidRPr="00A33DA7">
        <w:t xml:space="preserve">Parties adopting Incoterms should be wary about their intention and variations. The desire of the parties should be expressed </w:t>
      </w:r>
      <w:proofErr w:type="gramStart"/>
      <w:r w:rsidRPr="00A33DA7">
        <w:t>clearly</w:t>
      </w:r>
      <w:proofErr w:type="gramEnd"/>
      <w:r w:rsidRPr="00A33DA7">
        <w:t xml:space="preserve"> and casual adoption should be refrained. Also, making additions or variations to the meaning of a certain term should be carefully done as parties' failure to use any trade term at all can produce unexpected results.</w:t>
      </w:r>
      <w:hyperlink r:id="rId30" w:anchor="cite_note-auto-2" w:history="1">
        <w:r w:rsidRPr="00A33DA7">
          <w:rPr>
            <w:rStyle w:val="Hyperlink"/>
            <w:vertAlign w:val="superscript"/>
          </w:rPr>
          <w:t>[2]</w:t>
        </w:r>
      </w:hyperlink>
    </w:p>
    <w:p w14:paraId="293AB001" w14:textId="77777777" w:rsidR="00A33DA7" w:rsidRPr="00A33DA7" w:rsidRDefault="00A33DA7" w:rsidP="00A33DA7">
      <w:pPr>
        <w:rPr>
          <w:b/>
          <w:bCs/>
        </w:rPr>
      </w:pPr>
      <w:r w:rsidRPr="00A33DA7">
        <w:rPr>
          <w:b/>
          <w:bCs/>
        </w:rPr>
        <w:t>Rules for any mode of transport</w:t>
      </w:r>
    </w:p>
    <w:p w14:paraId="4B7EE7F6" w14:textId="77777777" w:rsidR="00A33DA7" w:rsidRPr="00A33DA7" w:rsidRDefault="00A33DA7" w:rsidP="00A33DA7">
      <w:pPr>
        <w:rPr>
          <w:b/>
          <w:bCs/>
        </w:rPr>
      </w:pPr>
      <w:r w:rsidRPr="00A33DA7">
        <w:rPr>
          <w:b/>
          <w:bCs/>
        </w:rPr>
        <w:t>EXW – Ex Works (named place of delivery)</w:t>
      </w:r>
    </w:p>
    <w:p w14:paraId="5E959AC9" w14:textId="77777777" w:rsidR="00A33DA7" w:rsidRPr="00A33DA7" w:rsidRDefault="00A33DA7" w:rsidP="00A33DA7">
      <w:r w:rsidRPr="00A33DA7">
        <w:t xml:space="preserve">The seller makes the goods available at their premises, or at another named place. This term places the maximum obligation on the buyer and minimum obligations on the seller. The </w:t>
      </w:r>
      <w:proofErr w:type="gramStart"/>
      <w:r w:rsidRPr="00A33DA7">
        <w:t>Ex Works term</w:t>
      </w:r>
      <w:proofErr w:type="gramEnd"/>
      <w:r w:rsidRPr="00A33DA7">
        <w:t xml:space="preserve"> is often used while making an initial quotation for the sale of goods without any costs included.</w:t>
      </w:r>
    </w:p>
    <w:p w14:paraId="2C6009BB" w14:textId="77777777" w:rsidR="00A33DA7" w:rsidRPr="00A33DA7" w:rsidRDefault="00A33DA7" w:rsidP="00A33DA7">
      <w:r w:rsidRPr="00A33DA7">
        <w:lastRenderedPageBreak/>
        <w:t>EXW means that a buyer incurs the risks of bringing the goods to their final destination. Either the seller does not load the goods on collecting vehicles and does not clear them for export, or if the seller does load the goods, they do so at buyer's risk and cost. If the parties agree that the seller should be responsible for the loading of the goods on departure and to bear the risk and all costs of such loading, this must be made clear by adding explicit wording to this effect in the contract of sale.</w:t>
      </w:r>
    </w:p>
    <w:p w14:paraId="7B62164F" w14:textId="77777777" w:rsidR="00A33DA7" w:rsidRPr="00A33DA7" w:rsidRDefault="00A33DA7" w:rsidP="00A33DA7">
      <w:r w:rsidRPr="00A33DA7">
        <w:t>There is no obligation for the seller to make a contract of carriage, but there is also no obligation for the buyer to arrange one either - the buyer may sell the goods on to their own customer for collection from the original seller's warehouse. However, in common practice the buyer arranges the collection of the freight from the designated location, and is responsible for clearing the goods through Customs. The buyer is also responsible for completing all the export documentation, although the seller does have an obligation to obtain information and documents at the buyer's request and cost.</w:t>
      </w:r>
    </w:p>
    <w:p w14:paraId="7CFECA8F" w14:textId="77777777" w:rsidR="00A33DA7" w:rsidRPr="00A33DA7" w:rsidRDefault="00A33DA7" w:rsidP="00A33DA7">
      <w:r w:rsidRPr="00A33DA7">
        <w:t>These documentary requirements may result in two principal issues. Firstly, the stipulation for the buyer to complete the export declaration can be an issue in certain jurisdictions (not least the European Union) where the customs regulations require the declarant to be either an individual or corporation resident within the jurisdiction. If the buyer is based outside of the customs jurisdiction, they will be unable to clear the goods for export, meaning that the goods may be declared in the name of the seller by the buyer, even though the export formalities are the buyer's responsibility under the EXW term.</w:t>
      </w:r>
      <w:hyperlink r:id="rId31" w:anchor="cite_note-14" w:history="1">
        <w:r w:rsidRPr="00A33DA7">
          <w:rPr>
            <w:rStyle w:val="Hyperlink"/>
            <w:vertAlign w:val="superscript"/>
          </w:rPr>
          <w:t>[14]</w:t>
        </w:r>
      </w:hyperlink>
    </w:p>
    <w:p w14:paraId="55ADC583" w14:textId="77777777" w:rsidR="00A33DA7" w:rsidRPr="00A33DA7" w:rsidRDefault="00A33DA7" w:rsidP="00A33DA7">
      <w:r w:rsidRPr="00A33DA7">
        <w:t>Secondly, most jurisdictions require companies to provide proof of export for tax purposes. In an EXW shipment, the buyer is under no obligation to provide such proof to the seller, or indeed to even export the goods. In a customs jurisdiction such as the European Union, this would leave the seller liable to a sales tax bill as if the goods were sold to a domestic customer. It is therefore of utmost importance that these matters are discussed with the buyer before the contract is agreed. It may well be that another Incoterm, such as FCA </w:t>
      </w:r>
      <w:r w:rsidRPr="00A33DA7">
        <w:rPr>
          <w:i/>
          <w:iCs/>
        </w:rPr>
        <w:t>seller's premises</w:t>
      </w:r>
      <w:r w:rsidRPr="00A33DA7">
        <w:t>, may be more suitable, since this puts the onus for declaring the goods for export onto the seller, which provides for more control over the export process.</w:t>
      </w:r>
      <w:hyperlink r:id="rId32" w:anchor="cite_note-15" w:history="1">
        <w:r w:rsidRPr="00A33DA7">
          <w:rPr>
            <w:rStyle w:val="Hyperlink"/>
            <w:vertAlign w:val="superscript"/>
          </w:rPr>
          <w:t>[15]</w:t>
        </w:r>
      </w:hyperlink>
    </w:p>
    <w:p w14:paraId="067F0C48" w14:textId="77777777" w:rsidR="00A33DA7" w:rsidRPr="00A33DA7" w:rsidRDefault="00A33DA7" w:rsidP="00A33DA7">
      <w:pPr>
        <w:rPr>
          <w:b/>
          <w:bCs/>
        </w:rPr>
      </w:pPr>
      <w:r w:rsidRPr="00A33DA7">
        <w:rPr>
          <w:b/>
          <w:bCs/>
        </w:rPr>
        <w:t>FCA – Free Carrier (named place of delivery)</w:t>
      </w:r>
    </w:p>
    <w:p w14:paraId="5306E9E4" w14:textId="77777777" w:rsidR="00A33DA7" w:rsidRPr="00A33DA7" w:rsidRDefault="00A33DA7" w:rsidP="00A33DA7">
      <w:r w:rsidRPr="00A33DA7">
        <w:t>The seller delivers the goods, cleared for export, at a named place (possibly including the seller's own premises). The goods can be delivered to a carrier nominated by the buyer, or to another party nominated by the buyer.</w:t>
      </w:r>
    </w:p>
    <w:p w14:paraId="4B47B176" w14:textId="77777777" w:rsidR="00A33DA7" w:rsidRPr="00A33DA7" w:rsidRDefault="00A33DA7" w:rsidP="00A33DA7">
      <w:r w:rsidRPr="00A33DA7">
        <w:t xml:space="preserve">In many respects this Incoterm has replaced FOB in modern usage, although the critical point at which the risk passes </w:t>
      </w:r>
      <w:proofErr w:type="gramStart"/>
      <w:r w:rsidRPr="00A33DA7">
        <w:t>moves</w:t>
      </w:r>
      <w:proofErr w:type="gramEnd"/>
      <w:r w:rsidRPr="00A33DA7">
        <w:t xml:space="preserve"> from loading aboard the vessel to the named place. The chosen place of delivery affects the obligations of loading and unloading the goods at that place.</w:t>
      </w:r>
    </w:p>
    <w:p w14:paraId="186FC959" w14:textId="77777777" w:rsidR="00A33DA7" w:rsidRPr="00A33DA7" w:rsidRDefault="00A33DA7" w:rsidP="00A33DA7">
      <w:r w:rsidRPr="00A33DA7">
        <w:t>If delivery occurs at the seller's premises, or at any other location that is under the seller's control, the seller is responsible for loading the goods on to the buyer's carrier. However, if delivery occurs at any other place, the seller is deemed to have delivered the goods once their transport has arrived at the named place; the buyer is responsible for both unloading the goods and loading them onto self own carrier.</w:t>
      </w:r>
    </w:p>
    <w:p w14:paraId="138C07C4" w14:textId="77777777" w:rsidR="00A33DA7" w:rsidRPr="00A33DA7" w:rsidRDefault="00A33DA7" w:rsidP="00A33DA7">
      <w:pPr>
        <w:rPr>
          <w:b/>
          <w:bCs/>
        </w:rPr>
      </w:pPr>
      <w:r w:rsidRPr="00A33DA7">
        <w:rPr>
          <w:b/>
          <w:bCs/>
        </w:rPr>
        <w:lastRenderedPageBreak/>
        <w:t>CPT – Carriage Paid To (named place of destination)</w:t>
      </w:r>
    </w:p>
    <w:p w14:paraId="7E12B906" w14:textId="77777777" w:rsidR="00A33DA7" w:rsidRPr="00A33DA7" w:rsidRDefault="00A33DA7" w:rsidP="00A33DA7">
      <w:r w:rsidRPr="00A33DA7">
        <w:t>CPT replaces the C&amp;F (cost and freight) and CFR terms for all shipping modes outside of non-containerized sea freight.</w:t>
      </w:r>
    </w:p>
    <w:p w14:paraId="2F511EAE" w14:textId="77777777" w:rsidR="00A33DA7" w:rsidRPr="00A33DA7" w:rsidRDefault="00A33DA7" w:rsidP="00A33DA7">
      <w:r w:rsidRPr="00A33DA7">
        <w:t>The seller pays for the carriage of the goods up to the named place of destination. However, the goods are considered to be delivered when the goods have been handed over to the first or main carrier, so that the risk transfers to buyer upon handing goods over to that carrier at the place of shipment in the country of Export.</w:t>
      </w:r>
    </w:p>
    <w:p w14:paraId="5612CAA8" w14:textId="77777777" w:rsidR="00A33DA7" w:rsidRPr="00A33DA7" w:rsidRDefault="00A33DA7" w:rsidP="00A33DA7">
      <w:r w:rsidRPr="00A33DA7">
        <w:t>The seller is responsible for origin costs including export clearance and freight costs for carriage to the named place of destination (either the final destination such as the buyer's facilities or a port of destination. This has to be agreed to by seller and buyer, however).</w:t>
      </w:r>
    </w:p>
    <w:p w14:paraId="29F579E1" w14:textId="77777777" w:rsidR="00A33DA7" w:rsidRPr="00A33DA7" w:rsidRDefault="00A33DA7" w:rsidP="00A33DA7">
      <w:r w:rsidRPr="00A33DA7">
        <w:t>If the buyer requires the seller to obtain insurance, the Incoterm CIP should be considered instead.</w:t>
      </w:r>
    </w:p>
    <w:p w14:paraId="49518754" w14:textId="77777777" w:rsidR="00A33DA7" w:rsidRPr="00A33DA7" w:rsidRDefault="00A33DA7" w:rsidP="00A33DA7">
      <w:pPr>
        <w:rPr>
          <w:b/>
          <w:bCs/>
        </w:rPr>
      </w:pPr>
      <w:r w:rsidRPr="00A33DA7">
        <w:rPr>
          <w:b/>
          <w:bCs/>
        </w:rPr>
        <w:t>CIP – Carriage and Insurance Paid to (named place of destination)</w:t>
      </w:r>
    </w:p>
    <w:p w14:paraId="57C16C25" w14:textId="77777777" w:rsidR="00A33DA7" w:rsidRPr="00A33DA7" w:rsidRDefault="00A33DA7" w:rsidP="00A33DA7">
      <w:r w:rsidRPr="00A33DA7">
        <w:t>This term is broadly similar to the above CPT term, with the exception that the seller is required to obtain insurance for the goods while in transit. CIP requires the seller to insure the goods for 110% of the contract value under Institute Cargo Clauses (A) of the Institute of London Underwriters (which is a change from Incoterms 2010 where the minimum was Institute Cargo Clauses (C)), or any similar set of clauses, unless specifically agreed by both parties. The policy should be in the same currency as the contract, and should allow the buyer, the seller, and anyone else with an insurable interest in the goods to be able to make a claim.</w:t>
      </w:r>
    </w:p>
    <w:p w14:paraId="325E9DFC" w14:textId="77777777" w:rsidR="00A33DA7" w:rsidRPr="00A33DA7" w:rsidRDefault="00A33DA7" w:rsidP="00A33DA7">
      <w:r w:rsidRPr="00A33DA7">
        <w:t>CIP can be used for all modes of transport, whereas the Incoterm CIF should only be used for non-containerized sea-freight.</w:t>
      </w:r>
    </w:p>
    <w:p w14:paraId="72DF9E84" w14:textId="77777777" w:rsidR="00A33DA7" w:rsidRPr="00A33DA7" w:rsidRDefault="00A33DA7" w:rsidP="00A33DA7">
      <w:pPr>
        <w:rPr>
          <w:b/>
          <w:bCs/>
        </w:rPr>
      </w:pPr>
      <w:r w:rsidRPr="00A33DA7">
        <w:rPr>
          <w:b/>
          <w:bCs/>
        </w:rPr>
        <w:t>DPU – Delivered At Place Unloaded (named place of destination)</w:t>
      </w:r>
    </w:p>
    <w:p w14:paraId="07D12338" w14:textId="77777777" w:rsidR="00A33DA7" w:rsidRPr="00A33DA7" w:rsidRDefault="00A33DA7" w:rsidP="00A33DA7">
      <w:r w:rsidRPr="00A33DA7">
        <w:t>This Incoterm requires that the seller delivers the goods, unloaded, at the named place of destination. The seller covers all the costs of transport (export fees, carriage, unloading from main carrier at destination port and destination port charges) and assumes all risk until arrival at the destination port or terminal.</w:t>
      </w:r>
    </w:p>
    <w:p w14:paraId="7D40D928" w14:textId="77777777" w:rsidR="00A33DA7" w:rsidRPr="00A33DA7" w:rsidRDefault="00A33DA7" w:rsidP="00A33DA7">
      <w:r w:rsidRPr="00A33DA7">
        <w:t>The terminal can be a port, airport, or inland freight interchange, but must be a facility with the capability to receive the shipment. If the seller is not able to organize unloading, they should consider shipping under DAP terms instead. All charges after unloading (for example, import duty, taxes, customs and on-carriage) are to be borne by buyer. However, any delay or demurrage charges at the terminal will generally be for the seller's account.</w:t>
      </w:r>
    </w:p>
    <w:p w14:paraId="3BD7CE1D" w14:textId="77777777" w:rsidR="00A33DA7" w:rsidRPr="00A33DA7" w:rsidRDefault="00A33DA7" w:rsidP="00A33DA7">
      <w:r w:rsidRPr="00A33DA7">
        <w:t>Some uncertainty has emerged since Incoterms 2020 were adopted as to the meaning of "unloaded" when goods are delivered in a container, usually by sea, as the removal of the container from the incoming vessel may suggest that it has been "unloaded", but the goods themselves are not yet "unloaded" while they remain in the container.</w:t>
      </w:r>
      <w:hyperlink r:id="rId33" w:anchor="cite_note-16" w:history="1">
        <w:r w:rsidRPr="00A33DA7">
          <w:rPr>
            <w:rStyle w:val="Hyperlink"/>
            <w:vertAlign w:val="superscript"/>
          </w:rPr>
          <w:t>[16]</w:t>
        </w:r>
      </w:hyperlink>
    </w:p>
    <w:p w14:paraId="610B0EAB" w14:textId="77777777" w:rsidR="00A33DA7" w:rsidRPr="00A33DA7" w:rsidRDefault="00A33DA7" w:rsidP="00A33DA7">
      <w:pPr>
        <w:rPr>
          <w:b/>
          <w:bCs/>
        </w:rPr>
      </w:pPr>
      <w:r w:rsidRPr="00A33DA7">
        <w:rPr>
          <w:b/>
          <w:bCs/>
        </w:rPr>
        <w:t>DAP – Delivered At Place (named place of destination)</w:t>
      </w:r>
    </w:p>
    <w:p w14:paraId="003E91B0" w14:textId="77777777" w:rsidR="00A33DA7" w:rsidRPr="00A33DA7" w:rsidRDefault="00A33DA7" w:rsidP="00A33DA7">
      <w:r w:rsidRPr="00A33DA7">
        <w:lastRenderedPageBreak/>
        <w:t>Incoterms 2010 defines DAP as 'Delivered at Place' – the seller delivers when the goods are placed at the disposal of the buyer on the arriving means of transport ready for unloading at the named place of destination. Under DAP terms, the risk passes from seller to buyer from the point of destination mentioned in the contract of delivery.</w:t>
      </w:r>
    </w:p>
    <w:p w14:paraId="7B67BF10" w14:textId="77777777" w:rsidR="00A33DA7" w:rsidRPr="00A33DA7" w:rsidRDefault="00A33DA7" w:rsidP="00A33DA7">
      <w:r w:rsidRPr="00A33DA7">
        <w:t>Once goods are ready for shipment, the necessary packing is carried out by the seller at their own cost, so that the goods reach their final destination safely. All necessary legal formalities in the exporting country are completed by the seller at their own cost and risk to clear the goods for export.</w:t>
      </w:r>
    </w:p>
    <w:p w14:paraId="5619B682" w14:textId="77777777" w:rsidR="00A33DA7" w:rsidRPr="00A33DA7" w:rsidRDefault="00A33DA7" w:rsidP="00A33DA7">
      <w:r w:rsidRPr="00A33DA7">
        <w:t>After arrival of the goods in the country of destination, the customs clearance in the importing country needs to be completed by the buyer, e.g. import permit, documents required by customs, etc., including all customs duties and taxes.</w:t>
      </w:r>
    </w:p>
    <w:p w14:paraId="337B7E75" w14:textId="77777777" w:rsidR="00A33DA7" w:rsidRPr="00A33DA7" w:rsidRDefault="00A33DA7" w:rsidP="00A33DA7">
      <w:r w:rsidRPr="00A33DA7">
        <w:t>Under DAP terms, all carriage expenses with any terminal expenses are paid by seller up to the agreed destination point. The necessary unloading cost at final destination has to be borne by buyer under DAP terms.</w:t>
      </w:r>
      <w:hyperlink r:id="rId34" w:anchor="cite_note-17" w:history="1">
        <w:r w:rsidRPr="00A33DA7">
          <w:rPr>
            <w:rStyle w:val="Hyperlink"/>
            <w:vertAlign w:val="superscript"/>
          </w:rPr>
          <w:t>[17]</w:t>
        </w:r>
      </w:hyperlink>
      <w:hyperlink r:id="rId35" w:anchor="cite_note-18" w:history="1">
        <w:r w:rsidRPr="00A33DA7">
          <w:rPr>
            <w:rStyle w:val="Hyperlink"/>
            <w:vertAlign w:val="superscript"/>
          </w:rPr>
          <w:t>[18]</w:t>
        </w:r>
      </w:hyperlink>
    </w:p>
    <w:p w14:paraId="23AF1131" w14:textId="77777777" w:rsidR="00A33DA7" w:rsidRPr="00A33DA7" w:rsidRDefault="00A33DA7" w:rsidP="00A33DA7"/>
    <w:p w14:paraId="0E33519B" w14:textId="77777777" w:rsidR="00A33DA7" w:rsidRPr="00A33DA7" w:rsidRDefault="00A33DA7" w:rsidP="00A33DA7">
      <w:pPr>
        <w:rPr>
          <w:b/>
          <w:bCs/>
        </w:rPr>
      </w:pPr>
      <w:r w:rsidRPr="00A33DA7">
        <w:rPr>
          <w:b/>
          <w:bCs/>
        </w:rPr>
        <w:t>DDP – Delivered Duty Paid (named place of destination)</w:t>
      </w:r>
    </w:p>
    <w:p w14:paraId="61CE61C0" w14:textId="77777777" w:rsidR="00A33DA7" w:rsidRPr="00A33DA7" w:rsidRDefault="00A33DA7" w:rsidP="00A33DA7">
      <w:r w:rsidRPr="00A33DA7">
        <w:t>Seller is responsible for delivering the goods to the named place in the country of the buyer, and pays all costs in bringing the goods to the destination including import duties and taxes. The seller is not responsible for unloading. This term is often used in place of the non-Incoterm "Free In Store (FIS)". This term places the maximum obligations on the seller and minimum obligations on the buyer. No risk or responsibility is transferred to the buyer until delivery of the goods at the named place of destination.</w:t>
      </w:r>
      <w:hyperlink r:id="rId36" w:anchor="cite_note-19" w:history="1">
        <w:r w:rsidRPr="00A33DA7">
          <w:rPr>
            <w:rStyle w:val="Hyperlink"/>
            <w:vertAlign w:val="superscript"/>
          </w:rPr>
          <w:t>[19]</w:t>
        </w:r>
      </w:hyperlink>
    </w:p>
    <w:p w14:paraId="4588F6AA" w14:textId="77777777" w:rsidR="00A33DA7" w:rsidRPr="00A33DA7" w:rsidRDefault="00A33DA7" w:rsidP="00A33DA7">
      <w:r w:rsidRPr="00A33DA7">
        <w:t>The most important consideration for DDP terms is that the seller is responsible for clearing the goods through customs in the buyer's country, including both paying the duties and taxes, and obtaining the necessary authorizations and registrations from the authorities in that country. Unless the rules and regulations in the buyer's country are very well understood, DDP terms can be a very big risk both in terms of delays and in unforeseen extra costs, and should be used with caution.</w:t>
      </w:r>
    </w:p>
    <w:p w14:paraId="326BB186" w14:textId="77777777" w:rsidR="00A33DA7" w:rsidRPr="00A33DA7" w:rsidRDefault="00A33DA7" w:rsidP="00A33DA7">
      <w:pPr>
        <w:rPr>
          <w:b/>
          <w:bCs/>
        </w:rPr>
      </w:pPr>
      <w:r w:rsidRPr="00A33DA7">
        <w:rPr>
          <w:b/>
          <w:bCs/>
        </w:rPr>
        <w:t>Rules for sea and inland waterway transport</w:t>
      </w:r>
    </w:p>
    <w:p w14:paraId="68862C62" w14:textId="77777777" w:rsidR="00A33DA7" w:rsidRPr="00A33DA7" w:rsidRDefault="00A33DA7" w:rsidP="00A33DA7">
      <w:r w:rsidRPr="00A33DA7">
        <w:t>To determine if a location qualifies for these four rules, please refer to 'United Nations Code for Trade and Transport Locations (</w:t>
      </w:r>
      <w:hyperlink r:id="rId37" w:tooltip="UN/LOCODE" w:history="1">
        <w:r w:rsidRPr="00A33DA7">
          <w:rPr>
            <w:rStyle w:val="Hyperlink"/>
          </w:rPr>
          <w:t>UN/LOCODE</w:t>
        </w:r>
      </w:hyperlink>
      <w:r w:rsidRPr="00A33DA7">
        <w:t>)'.</w:t>
      </w:r>
      <w:hyperlink r:id="rId38" w:anchor="cite_note-20" w:history="1">
        <w:r w:rsidRPr="00A33DA7">
          <w:rPr>
            <w:rStyle w:val="Hyperlink"/>
            <w:vertAlign w:val="superscript"/>
          </w:rPr>
          <w:t>[20]</w:t>
        </w:r>
      </w:hyperlink>
    </w:p>
    <w:p w14:paraId="7E61891C" w14:textId="77777777" w:rsidR="00A33DA7" w:rsidRPr="00A33DA7" w:rsidRDefault="00A33DA7" w:rsidP="00A33DA7">
      <w:r w:rsidRPr="00A33DA7">
        <w:t>The four rules defined by Incoterms 2020 for international trade where transportation is entirely conducted by water are as per the below. It is important to note that these terms are generally not suitable for shipments in shipping containers; the point at which risk and responsibility for the goods passes is when the goods are loaded on board the ship, and if the goods are sealed into a shipping container it is impossible to verify the condition of the goods at this point.</w:t>
      </w:r>
    </w:p>
    <w:p w14:paraId="7ED5EB62" w14:textId="77777777" w:rsidR="00A33DA7" w:rsidRPr="00A33DA7" w:rsidRDefault="00A33DA7" w:rsidP="00A33DA7">
      <w:r w:rsidRPr="00A33DA7">
        <w:t>Also of note is that the point at which risk passes under these terms has shifted from previous editions of Incoterms, where the risk passed at the ship's rail.</w:t>
      </w:r>
    </w:p>
    <w:p w14:paraId="6FB40450" w14:textId="77777777" w:rsidR="00A33DA7" w:rsidRPr="00A33DA7" w:rsidRDefault="00A33DA7" w:rsidP="00A33DA7">
      <w:pPr>
        <w:rPr>
          <w:b/>
          <w:bCs/>
        </w:rPr>
      </w:pPr>
      <w:r w:rsidRPr="00A33DA7">
        <w:rPr>
          <w:b/>
          <w:bCs/>
        </w:rPr>
        <w:t>FAS – Free Alongside Ship (named port of shipment)</w:t>
      </w:r>
    </w:p>
    <w:p w14:paraId="681658B0" w14:textId="77777777" w:rsidR="00A33DA7" w:rsidRPr="00A33DA7" w:rsidRDefault="00A33DA7" w:rsidP="00A33DA7">
      <w:r w:rsidRPr="00A33DA7">
        <w:lastRenderedPageBreak/>
        <w:t>The seller delivers when the goods are placed alongside the buyer's vessel at the named port of shipment. This means that the buyer has to bear all costs and risks of loss of or damage to the goods from that moment. The FAS term requires the seller to clear the goods for export, which is a reversal from previous Incoterms versions that required the buyer to arrange for export clearance. However, if the parties wish the buyer to clear the goods for export, this should be made clear by adding explicit wording to this effect in the contract of sale. This term should be used only for non-containerized sea freight and inland waterway transport.</w:t>
      </w:r>
    </w:p>
    <w:p w14:paraId="3C5539DF" w14:textId="77777777" w:rsidR="00A33DA7" w:rsidRPr="00A33DA7" w:rsidRDefault="00A33DA7" w:rsidP="00A33DA7">
      <w:pPr>
        <w:rPr>
          <w:b/>
          <w:bCs/>
        </w:rPr>
      </w:pPr>
      <w:r w:rsidRPr="00A33DA7">
        <w:rPr>
          <w:b/>
          <w:bCs/>
        </w:rPr>
        <w:t>FOB – Free on Board (named port of shipment)</w:t>
      </w:r>
    </w:p>
    <w:p w14:paraId="2C99E300" w14:textId="77777777" w:rsidR="00A33DA7" w:rsidRPr="00A33DA7" w:rsidRDefault="00A33DA7" w:rsidP="00A33DA7">
      <w:pPr>
        <w:rPr>
          <w:i/>
          <w:iCs/>
        </w:rPr>
      </w:pPr>
      <w:r w:rsidRPr="00A33DA7">
        <w:rPr>
          <w:i/>
          <w:iCs/>
        </w:rPr>
        <w:t>Main article: </w:t>
      </w:r>
      <w:hyperlink r:id="rId39" w:tooltip="FOB (shipping)" w:history="1">
        <w:r w:rsidRPr="00A33DA7">
          <w:rPr>
            <w:rStyle w:val="Hyperlink"/>
            <w:i/>
            <w:iCs/>
          </w:rPr>
          <w:t>FOB (Shipping)</w:t>
        </w:r>
      </w:hyperlink>
    </w:p>
    <w:p w14:paraId="26A63950" w14:textId="77777777" w:rsidR="00A33DA7" w:rsidRPr="00A33DA7" w:rsidRDefault="00A33DA7" w:rsidP="00A33DA7">
      <w:r w:rsidRPr="00A33DA7">
        <w:t>Under FOB terms the seller bears all costs and risks up to the point the goods are loaded on board the vessel. The seller's responsibility does not end at that point unless the goods are "appropriated to the contract" that is, they are "clearly set aside or otherwise identified as the contract goods".</w:t>
      </w:r>
      <w:hyperlink r:id="rId40" w:anchor="cite_note-21" w:history="1">
        <w:r w:rsidRPr="00A33DA7">
          <w:rPr>
            <w:rStyle w:val="Hyperlink"/>
            <w:vertAlign w:val="superscript"/>
          </w:rPr>
          <w:t>[21]</w:t>
        </w:r>
      </w:hyperlink>
      <w:r w:rsidRPr="00A33DA7">
        <w:t xml:space="preserve"> Therefore, FOB contract requires a seller to deliver goods on board a vessel that is to be designated by the buyer in a manner customary at the particular port. In this case, the seller must also arrange for export clearance. On the other hand, the buyer pays cost of marine freight transportation, bill of lading fees, insurance, unloading and transportation cost from the arrival port to destination. Since Incoterms 1980 introduced the Incoterm FCA, FOB should only be used for non-containerized </w:t>
      </w:r>
      <w:proofErr w:type="spellStart"/>
      <w:r w:rsidRPr="00A33DA7">
        <w:t>seafreight</w:t>
      </w:r>
      <w:proofErr w:type="spellEnd"/>
      <w:r w:rsidRPr="00A33DA7">
        <w:t xml:space="preserve"> and inland waterway transport. However, FOB is commonly used incorrectly for all modes of transport despite the contractual risks that this can introduce. In some </w:t>
      </w:r>
      <w:hyperlink r:id="rId41" w:tooltip="Common law countries" w:history="1">
        <w:r w:rsidRPr="00A33DA7">
          <w:rPr>
            <w:rStyle w:val="Hyperlink"/>
          </w:rPr>
          <w:t>common law countries</w:t>
        </w:r>
      </w:hyperlink>
      <w:r w:rsidRPr="00A33DA7">
        <w:t> such as the </w:t>
      </w:r>
      <w:hyperlink r:id="rId42" w:tooltip="United States" w:history="1">
        <w:r w:rsidRPr="00A33DA7">
          <w:rPr>
            <w:rStyle w:val="Hyperlink"/>
          </w:rPr>
          <w:t>United States of America</w:t>
        </w:r>
      </w:hyperlink>
      <w:r w:rsidRPr="00A33DA7">
        <w:t>, FOB is not only connected with the carriage of goods by sea but also used for inland carriage aboard any "vessel, car or other vehicle."</w:t>
      </w:r>
      <w:hyperlink r:id="rId43" w:anchor="cite_note-22" w:history="1">
        <w:r w:rsidRPr="00A33DA7">
          <w:rPr>
            <w:rStyle w:val="Hyperlink"/>
            <w:vertAlign w:val="superscript"/>
          </w:rPr>
          <w:t>[22]</w:t>
        </w:r>
      </w:hyperlink>
    </w:p>
    <w:p w14:paraId="51F18263" w14:textId="77777777" w:rsidR="00A33DA7" w:rsidRPr="00A33DA7" w:rsidRDefault="00A33DA7" w:rsidP="00A33DA7">
      <w:pPr>
        <w:rPr>
          <w:b/>
          <w:bCs/>
        </w:rPr>
      </w:pPr>
      <w:r w:rsidRPr="00A33DA7">
        <w:rPr>
          <w:b/>
          <w:bCs/>
        </w:rPr>
        <w:t>CFR – Cost and Freight (named port of destination)</w:t>
      </w:r>
    </w:p>
    <w:p w14:paraId="3923DF04" w14:textId="77777777" w:rsidR="00A33DA7" w:rsidRPr="00A33DA7" w:rsidRDefault="00A33DA7" w:rsidP="00A33DA7">
      <w:r w:rsidRPr="00A33DA7">
        <w:t xml:space="preserve">The seller pays for the carriage of the goods up to the named port of destination. Risk transfers to buyer when the goods have been loaded on board the ship in the country of Export. The seller is responsible for origin costs including export clearance and freight costs for carriage to the named port. The shipper is not responsible for delivery to the final destination from the port (generally the buyer's facilities), or for buying insurance. If the buyer requires the seller to obtain insurance, the Incoterm CIF should be considered. CFR should only be used for non-containerized </w:t>
      </w:r>
      <w:proofErr w:type="spellStart"/>
      <w:r w:rsidRPr="00A33DA7">
        <w:t>seafreight</w:t>
      </w:r>
      <w:proofErr w:type="spellEnd"/>
      <w:r w:rsidRPr="00A33DA7">
        <w:t xml:space="preserve"> and inland waterway transport; for all other modes of </w:t>
      </w:r>
      <w:proofErr w:type="gramStart"/>
      <w:r w:rsidRPr="00A33DA7">
        <w:t>transport</w:t>
      </w:r>
      <w:proofErr w:type="gramEnd"/>
      <w:r w:rsidRPr="00A33DA7">
        <w:t xml:space="preserve"> it should be replaced with CPT.</w:t>
      </w:r>
    </w:p>
    <w:p w14:paraId="302F6822" w14:textId="77777777" w:rsidR="00A33DA7" w:rsidRPr="00A33DA7" w:rsidRDefault="00A33DA7" w:rsidP="00A33DA7">
      <w:pPr>
        <w:rPr>
          <w:b/>
          <w:bCs/>
        </w:rPr>
      </w:pPr>
      <w:r w:rsidRPr="00A33DA7">
        <w:rPr>
          <w:b/>
          <w:bCs/>
        </w:rPr>
        <w:t>CIF – Cost, Insurance &amp; Freight (named port of destination)</w:t>
      </w:r>
    </w:p>
    <w:p w14:paraId="25BAA55D" w14:textId="77777777" w:rsidR="00A33DA7" w:rsidRPr="00A33DA7" w:rsidRDefault="00A33DA7" w:rsidP="00A33DA7">
      <w:pPr>
        <w:rPr>
          <w:b/>
          <w:bCs/>
        </w:rPr>
      </w:pPr>
      <w:r w:rsidRPr="00A33DA7">
        <w:rPr>
          <w:b/>
          <w:bCs/>
        </w:rPr>
        <w:t>Use preceding Incoterms</w:t>
      </w:r>
    </w:p>
    <w:p w14:paraId="04669F6E" w14:textId="77777777" w:rsidR="00A33DA7" w:rsidRPr="00A33DA7" w:rsidRDefault="00A33DA7" w:rsidP="00A33DA7">
      <w:r w:rsidRPr="00A33DA7">
        <w:t>The term "cost, insurance, freight" or "c.i.f." predates the introduction of Incoterms. Craighall noted in a 1919 article that in "earlier times" the initials were usually written "C. F. &amp; I.": he quotes the phrase "C. F. &amp; I. by steamer to N.Y." used in a shipping contract addressed in the </w:t>
      </w:r>
      <w:hyperlink r:id="rId44" w:tooltip="Law of New York (state)" w:history="1">
        <w:r w:rsidRPr="00A33DA7">
          <w:rPr>
            <w:rStyle w:val="Hyperlink"/>
          </w:rPr>
          <w:t>New York State</w:t>
        </w:r>
      </w:hyperlink>
      <w:r w:rsidRPr="00A33DA7">
        <w:t> case of Mee v. McNider (1886).</w:t>
      </w:r>
      <w:hyperlink r:id="rId45" w:anchor="cite_note-23" w:history="1">
        <w:r w:rsidRPr="00A33DA7">
          <w:rPr>
            <w:rStyle w:val="Hyperlink"/>
            <w:vertAlign w:val="superscript"/>
          </w:rPr>
          <w:t>[23]</w:t>
        </w:r>
      </w:hyperlink>
      <w:hyperlink r:id="rId46" w:anchor="cite_note-24" w:history="1">
        <w:r w:rsidRPr="00A33DA7">
          <w:rPr>
            <w:rStyle w:val="Hyperlink"/>
            <w:vertAlign w:val="superscript"/>
          </w:rPr>
          <w:t>[24]</w:t>
        </w:r>
      </w:hyperlink>
    </w:p>
    <w:p w14:paraId="6FFEECBD" w14:textId="77777777" w:rsidR="00A33DA7" w:rsidRPr="00A33DA7" w:rsidRDefault="00A33DA7" w:rsidP="00A33DA7">
      <w:r w:rsidRPr="00A33DA7">
        <w:t xml:space="preserve">The first English court case which referred to c.i.f. was </w:t>
      </w:r>
      <w:proofErr w:type="spellStart"/>
      <w:r w:rsidRPr="00A33DA7">
        <w:t>Tregelles</w:t>
      </w:r>
      <w:proofErr w:type="spellEnd"/>
      <w:r w:rsidRPr="00A33DA7">
        <w:t xml:space="preserve"> v. Sewell (1862),</w:t>
      </w:r>
      <w:hyperlink r:id="rId47" w:anchor="cite_note-25" w:history="1">
        <w:r w:rsidRPr="00A33DA7">
          <w:rPr>
            <w:rStyle w:val="Hyperlink"/>
            <w:vertAlign w:val="superscript"/>
          </w:rPr>
          <w:t>[25]</w:t>
        </w:r>
      </w:hyperlink>
      <w:r w:rsidRPr="00A33DA7">
        <w:t> where the court established that under c.i.f. terms, risk passes to the buyer on shipment.</w:t>
      </w:r>
      <w:hyperlink r:id="rId48" w:anchor="cite_note-26" w:history="1">
        <w:r w:rsidRPr="00A33DA7">
          <w:rPr>
            <w:rStyle w:val="Hyperlink"/>
            <w:vertAlign w:val="superscript"/>
          </w:rPr>
          <w:t>[26]</w:t>
        </w:r>
      </w:hyperlink>
      <w:r w:rsidRPr="00A33DA7">
        <w:t> In the case of </w:t>
      </w:r>
      <w:hyperlink r:id="rId49" w:tooltip="Emil Clemens Horst" w:history="1">
        <w:r w:rsidRPr="00A33DA7">
          <w:rPr>
            <w:rStyle w:val="Hyperlink"/>
          </w:rPr>
          <w:t>E. Clemens Horst Co.</w:t>
        </w:r>
      </w:hyperlink>
      <w:r w:rsidRPr="00A33DA7">
        <w:t xml:space="preserve"> v. Biddell Brothers, the UK House of Lords ruled in 1911 that "the sellers in a </w:t>
      </w:r>
      <w:r w:rsidRPr="00A33DA7">
        <w:lastRenderedPageBreak/>
        <w:t>c.i.f. contract were entitled to payment of the price upon tender of the </w:t>
      </w:r>
      <w:hyperlink r:id="rId50" w:tooltip="Bill of lading" w:history="1">
        <w:r w:rsidRPr="00A33DA7">
          <w:rPr>
            <w:rStyle w:val="Hyperlink"/>
          </w:rPr>
          <w:t>bill of lading</w:t>
        </w:r>
      </w:hyperlink>
      <w:r w:rsidRPr="00A33DA7">
        <w:t> and insurance policy. The purchasers' intent to wait for satisfactory delivery and inspection was overruled.</w:t>
      </w:r>
      <w:hyperlink r:id="rId51" w:anchor="cite_note-27" w:history="1">
        <w:r w:rsidRPr="00A33DA7">
          <w:rPr>
            <w:rStyle w:val="Hyperlink"/>
            <w:vertAlign w:val="superscript"/>
          </w:rPr>
          <w:t>[27]</w:t>
        </w:r>
      </w:hyperlink>
      <w:r w:rsidRPr="00A33DA7">
        <w:t> Shortly afterwards in 1915-16, the case of Arnhold Karberg &amp; Co. v. Blythe, Green, Jourdain &amp; Co. in the High Court and Court of Appeal showcased judicial debate about whether a c.i.f. bill of lading could evidence a sale of goods, </w:t>
      </w:r>
      <w:proofErr w:type="spellStart"/>
      <w:r w:rsidRPr="00A33DA7">
        <w:fldChar w:fldCharType="begin"/>
      </w:r>
      <w:r w:rsidRPr="00A33DA7">
        <w:instrText>HYPERLINK "https://en.wikipedia.org/wiki/Scrutton_LJ" \o "Scrutton LJ"</w:instrText>
      </w:r>
      <w:r w:rsidRPr="00A33DA7">
        <w:fldChar w:fldCharType="separate"/>
      </w:r>
      <w:r w:rsidRPr="00A33DA7">
        <w:rPr>
          <w:rStyle w:val="Hyperlink"/>
        </w:rPr>
        <w:t>Scrutton</w:t>
      </w:r>
      <w:proofErr w:type="spellEnd"/>
      <w:r w:rsidRPr="00A33DA7">
        <w:rPr>
          <w:rStyle w:val="Hyperlink"/>
        </w:rPr>
        <w:t xml:space="preserve"> J</w:t>
      </w:r>
      <w:r w:rsidRPr="00A33DA7">
        <w:fldChar w:fldCharType="end"/>
      </w:r>
      <w:r w:rsidRPr="00A33DA7">
        <w:t> ruling in the </w:t>
      </w:r>
      <w:hyperlink r:id="rId52" w:tooltip="High Court of Justice" w:history="1">
        <w:r w:rsidRPr="00A33DA7">
          <w:rPr>
            <w:rStyle w:val="Hyperlink"/>
          </w:rPr>
          <w:t>High Court</w:t>
        </w:r>
      </w:hyperlink>
      <w:r w:rsidRPr="00A33DA7">
        <w:t> that it did not, because a c.i.f. sale is "not a sale of goods, but a sale of documents relating to goods".</w:t>
      </w:r>
      <w:hyperlink r:id="rId53" w:anchor="cite_note-28" w:history="1">
        <w:r w:rsidRPr="00A33DA7">
          <w:rPr>
            <w:rStyle w:val="Hyperlink"/>
            <w:vertAlign w:val="superscript"/>
          </w:rPr>
          <w:t>[28]</w:t>
        </w:r>
      </w:hyperlink>
      <w:r w:rsidRPr="00A33DA7">
        <w:t> The </w:t>
      </w:r>
      <w:hyperlink r:id="rId54" w:tooltip="England and Wales Court of Appeal" w:history="1">
        <w:r w:rsidRPr="00A33DA7">
          <w:rPr>
            <w:rStyle w:val="Hyperlink"/>
          </w:rPr>
          <w:t>Court of Appeal</w:t>
        </w:r>
      </w:hyperlink>
      <w:r w:rsidRPr="00A33DA7">
        <w:t> upheld his decision, although </w:t>
      </w:r>
      <w:hyperlink r:id="rId55" w:tooltip="Bankes LJ" w:history="1">
        <w:r w:rsidRPr="00A33DA7">
          <w:rPr>
            <w:rStyle w:val="Hyperlink"/>
          </w:rPr>
          <w:t>Bankes LJ</w:t>
        </w:r>
      </w:hyperlink>
      <w:r w:rsidRPr="00A33DA7">
        <w:t> and </w:t>
      </w:r>
      <w:hyperlink r:id="rId56" w:tooltip="Warrington LJ" w:history="1">
        <w:r w:rsidRPr="00A33DA7">
          <w:rPr>
            <w:rStyle w:val="Hyperlink"/>
          </w:rPr>
          <w:t>Warrington LJ</w:t>
        </w:r>
      </w:hyperlink>
      <w:r w:rsidRPr="00A33DA7">
        <w:t> argued that "a c.i.f. contract is a contract for the sale of goods to be performed by the delivery of the documents".</w:t>
      </w:r>
      <w:hyperlink r:id="rId57" w:anchor="cite_note-29" w:history="1">
        <w:r w:rsidRPr="00A33DA7">
          <w:rPr>
            <w:rStyle w:val="Hyperlink"/>
            <w:vertAlign w:val="superscript"/>
          </w:rPr>
          <w:t>[29]</w:t>
        </w:r>
      </w:hyperlink>
      <w:r w:rsidRPr="00A33DA7">
        <w:t> In a </w:t>
      </w:r>
      <w:hyperlink r:id="rId58" w:tooltip="United States Court of Appeals for the Ninth Circuit" w:history="1">
        <w:r w:rsidRPr="00A33DA7">
          <w:rPr>
            <w:rStyle w:val="Hyperlink"/>
          </w:rPr>
          <w:t>Ninth Circuit Court of Appeals</w:t>
        </w:r>
      </w:hyperlink>
      <w:r w:rsidRPr="00A33DA7">
        <w:t xml:space="preserve"> case referencing the Arnhold Karberg case and also </w:t>
      </w:r>
      <w:proofErr w:type="spellStart"/>
      <w:r w:rsidRPr="00A33DA7">
        <w:t>Manbre</w:t>
      </w:r>
      <w:proofErr w:type="spellEnd"/>
      <w:r w:rsidRPr="00A33DA7">
        <w:t xml:space="preserve"> Saccharine v Corn Products (1919), it was explained that "under a c. </w:t>
      </w:r>
      <w:proofErr w:type="spellStart"/>
      <w:r w:rsidRPr="00A33DA7">
        <w:t>i</w:t>
      </w:r>
      <w:proofErr w:type="spellEnd"/>
      <w:r w:rsidRPr="00A33DA7">
        <w:t>. f. contract the obligation of the seller is to deliver documents rather than goods, to transfer symbols rather than physical property".</w:t>
      </w:r>
      <w:hyperlink r:id="rId59" w:anchor="cite_note-30" w:history="1">
        <w:r w:rsidRPr="00A33DA7">
          <w:rPr>
            <w:rStyle w:val="Hyperlink"/>
            <w:vertAlign w:val="superscript"/>
          </w:rPr>
          <w:t>[30]</w:t>
        </w:r>
      </w:hyperlink>
      <w:r w:rsidRPr="00A33DA7">
        <w:t xml:space="preserve"> In the </w:t>
      </w:r>
      <w:proofErr w:type="spellStart"/>
      <w:r w:rsidRPr="00A33DA7">
        <w:t>Manbre</w:t>
      </w:r>
      <w:proofErr w:type="spellEnd"/>
      <w:r w:rsidRPr="00A33DA7">
        <w:t xml:space="preserve"> Saccharine case the seller was unable to enforce the c.i.f. contract where the goods had been lost at sea, but </w:t>
      </w:r>
      <w:proofErr w:type="spellStart"/>
      <w:r w:rsidRPr="00A33DA7">
        <w:fldChar w:fldCharType="begin"/>
      </w:r>
      <w:r w:rsidRPr="00A33DA7">
        <w:instrText>HYPERLINK "https://en.wikipedia.org/wiki/Henry_McCardie" \o "Henry McCardie"</w:instrText>
      </w:r>
      <w:r w:rsidRPr="00A33DA7">
        <w:fldChar w:fldCharType="separate"/>
      </w:r>
      <w:r w:rsidRPr="00A33DA7">
        <w:rPr>
          <w:rStyle w:val="Hyperlink"/>
        </w:rPr>
        <w:t>McCardie</w:t>
      </w:r>
      <w:proofErr w:type="spellEnd"/>
      <w:r w:rsidRPr="00A33DA7">
        <w:rPr>
          <w:rStyle w:val="Hyperlink"/>
        </w:rPr>
        <w:t xml:space="preserve"> J</w:t>
      </w:r>
      <w:r w:rsidRPr="00A33DA7">
        <w:fldChar w:fldCharType="end"/>
      </w:r>
      <w:r w:rsidRPr="00A33DA7">
        <w:t> emphasised that this was because no insurance policy was tendered, only a letter confirming insurance, and also because the goods did not match the contracted description: had these matters been otherwise, the contract would have been enforced.</w:t>
      </w:r>
      <w:hyperlink r:id="rId60" w:anchor="cite_note-31" w:history="1">
        <w:r w:rsidRPr="00A33DA7">
          <w:rPr>
            <w:rStyle w:val="Hyperlink"/>
            <w:vertAlign w:val="superscript"/>
          </w:rPr>
          <w:t>[31]</w:t>
        </w:r>
      </w:hyperlink>
    </w:p>
    <w:p w14:paraId="21CD0E31" w14:textId="77777777" w:rsidR="00A33DA7" w:rsidRPr="00A33DA7" w:rsidRDefault="00A33DA7" w:rsidP="00A33DA7">
      <w:pPr>
        <w:rPr>
          <w:b/>
          <w:bCs/>
        </w:rPr>
      </w:pPr>
      <w:r w:rsidRPr="00A33DA7">
        <w:rPr>
          <w:b/>
          <w:bCs/>
        </w:rPr>
        <w:t>Incoterms usage</w:t>
      </w:r>
    </w:p>
    <w:p w14:paraId="52A62745" w14:textId="77777777" w:rsidR="00A33DA7" w:rsidRPr="00A33DA7" w:rsidRDefault="00A33DA7" w:rsidP="00A33DA7">
      <w:r w:rsidRPr="00A33DA7">
        <w:t>As an Incoterm, CIF is broadly similar to the term CFR, with the exception that the seller is required to obtain insurance for the goods while in transit. CIF requires the seller to insure the goods for 110% of the contract value under Institute Cargo Clauses (A) of the Institute of London Underwriters (which is a change from Incoterms 2010 where the minimum was Institute Cargo Clauses (C)), or any similar set of clauses, unless specifically agreed by both parties. The policy should be in the same currency as the contract. The seller must also turn over documents necessary, to obtain the goods from the carrier or to assert claim against an insurer to the buyer. The documents include (as a minimum) the invoice, the insurance policy, and the </w:t>
      </w:r>
      <w:hyperlink r:id="rId61" w:tooltip="Bill of lading" w:history="1">
        <w:r w:rsidRPr="00A33DA7">
          <w:rPr>
            <w:rStyle w:val="Hyperlink"/>
          </w:rPr>
          <w:t>bill of lading</w:t>
        </w:r>
      </w:hyperlink>
      <w:r w:rsidRPr="00A33DA7">
        <w:t xml:space="preserve">. These three documents represent the cost, insurance, and freight of CIF. The seller's obligation ends when the documents are handed over to the buyer. Then, the buyer has to pay at the agreed price. Another point to consider is that CIF should only be used for non-containerized sea freight; for all other modes of </w:t>
      </w:r>
      <w:proofErr w:type="gramStart"/>
      <w:r w:rsidRPr="00A33DA7">
        <w:t>transport</w:t>
      </w:r>
      <w:proofErr w:type="gramEnd"/>
      <w:r w:rsidRPr="00A33DA7">
        <w:t xml:space="preserve"> it should be replaced with CIP.</w:t>
      </w:r>
    </w:p>
    <w:p w14:paraId="4B3D681E" w14:textId="77777777" w:rsidR="00A33DA7" w:rsidRPr="00A33DA7" w:rsidRDefault="00A33DA7" w:rsidP="00A33DA7">
      <w:pPr>
        <w:rPr>
          <w:b/>
          <w:bCs/>
        </w:rPr>
      </w:pPr>
      <w:r w:rsidRPr="00A33DA7">
        <w:rPr>
          <w:b/>
          <w:bCs/>
        </w:rPr>
        <w:t>Allocations of costs to buyer/seller according to Incoterms 2020</w:t>
      </w:r>
    </w:p>
    <w:tbl>
      <w:tblPr>
        <w:tblW w:w="0" w:type="auto"/>
        <w:tblBorders>
          <w:top w:val="single" w:sz="4" w:space="0" w:color="A2A9B1"/>
          <w:left w:val="single" w:sz="4" w:space="0" w:color="A2A9B1"/>
          <w:bottom w:val="single" w:sz="4" w:space="0" w:color="A2A9B1"/>
          <w:right w:val="single" w:sz="4" w:space="0" w:color="A2A9B1"/>
        </w:tblBorders>
        <w:shd w:val="clear" w:color="auto" w:fill="F8F9FA"/>
        <w:tblCellMar>
          <w:top w:w="15" w:type="dxa"/>
          <w:left w:w="15" w:type="dxa"/>
          <w:bottom w:w="15" w:type="dxa"/>
          <w:right w:w="15" w:type="dxa"/>
        </w:tblCellMar>
        <w:tblLook w:val="04A0" w:firstRow="1" w:lastRow="0" w:firstColumn="1" w:lastColumn="0" w:noHBand="0" w:noVBand="1"/>
      </w:tblPr>
      <w:tblGrid>
        <w:gridCol w:w="603"/>
        <w:gridCol w:w="549"/>
        <w:gridCol w:w="703"/>
        <w:gridCol w:w="741"/>
        <w:gridCol w:w="653"/>
        <w:gridCol w:w="872"/>
        <w:gridCol w:w="575"/>
        <w:gridCol w:w="640"/>
        <w:gridCol w:w="741"/>
        <w:gridCol w:w="741"/>
        <w:gridCol w:w="700"/>
        <w:gridCol w:w="639"/>
        <w:gridCol w:w="493"/>
        <w:gridCol w:w="700"/>
      </w:tblGrid>
      <w:tr w:rsidR="00A33DA7" w:rsidRPr="00A33DA7" w14:paraId="61F24290" w14:textId="77777777">
        <w:trPr>
          <w:tblHeader/>
        </w:trPr>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0DD02FE0" w14:textId="77777777" w:rsidR="00A33DA7" w:rsidRPr="00A33DA7" w:rsidRDefault="00A33DA7" w:rsidP="00A33DA7">
            <w:r w:rsidRPr="00A33DA7">
              <w:lastRenderedPageBreak/>
              <w:t>Incoterm</w:t>
            </w:r>
          </w:p>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06C96A36" w14:textId="77777777" w:rsidR="00A33DA7" w:rsidRPr="00A33DA7" w:rsidRDefault="00A33DA7" w:rsidP="00A33DA7">
            <w:r w:rsidRPr="00A33DA7">
              <w:t>Loading at origin</w:t>
            </w:r>
          </w:p>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77FC582E" w14:textId="77777777" w:rsidR="00A33DA7" w:rsidRPr="00A33DA7" w:rsidRDefault="00A33DA7" w:rsidP="00A33DA7">
            <w:r w:rsidRPr="00A33DA7">
              <w:t>Export customs declaration</w:t>
            </w:r>
          </w:p>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26CFD041" w14:textId="77777777" w:rsidR="00A33DA7" w:rsidRPr="00A33DA7" w:rsidRDefault="00A33DA7" w:rsidP="00A33DA7">
            <w:r w:rsidRPr="00A33DA7">
              <w:t>Carriage to port of export</w:t>
            </w:r>
          </w:p>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0D7504B0" w14:textId="77777777" w:rsidR="00A33DA7" w:rsidRPr="00A33DA7" w:rsidRDefault="00A33DA7" w:rsidP="00A33DA7">
            <w:r w:rsidRPr="00A33DA7">
              <w:t>Unloading of truck in port of export</w:t>
            </w:r>
          </w:p>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5D419AD1" w14:textId="77777777" w:rsidR="00A33DA7" w:rsidRPr="00A33DA7" w:rsidRDefault="00A33DA7" w:rsidP="00A33DA7">
            <w:r w:rsidRPr="00A33DA7">
              <w:t>Loading on vessel/airplane in port of export</w:t>
            </w:r>
          </w:p>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38DD3DAF" w14:textId="77777777" w:rsidR="00A33DA7" w:rsidRPr="00A33DA7" w:rsidRDefault="00A33DA7" w:rsidP="00A33DA7">
            <w:r w:rsidRPr="00A33DA7">
              <w:t>Carriage (sea/air) to port of import</w:t>
            </w:r>
          </w:p>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1A9442C9" w14:textId="77777777" w:rsidR="00A33DA7" w:rsidRPr="00A33DA7" w:rsidRDefault="00A33DA7" w:rsidP="00A33DA7">
            <w:r w:rsidRPr="00A33DA7">
              <w:t>Insurance</w:t>
            </w:r>
          </w:p>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44D2D530" w14:textId="77777777" w:rsidR="00A33DA7" w:rsidRPr="00A33DA7" w:rsidRDefault="00A33DA7" w:rsidP="00A33DA7">
            <w:r w:rsidRPr="00A33DA7">
              <w:t>Unloading in port of import</w:t>
            </w:r>
          </w:p>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674966CE" w14:textId="77777777" w:rsidR="00A33DA7" w:rsidRPr="00A33DA7" w:rsidRDefault="00A33DA7" w:rsidP="00A33DA7">
            <w:r w:rsidRPr="00A33DA7">
              <w:t>Loading on truck in port of import</w:t>
            </w:r>
          </w:p>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05F9DAE9" w14:textId="77777777" w:rsidR="00A33DA7" w:rsidRPr="00A33DA7" w:rsidRDefault="00A33DA7" w:rsidP="00A33DA7">
            <w:r w:rsidRPr="00A33DA7">
              <w:t>Carriage to place of destination</w:t>
            </w:r>
          </w:p>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5D4FC99A" w14:textId="77777777" w:rsidR="00A33DA7" w:rsidRPr="00A33DA7" w:rsidRDefault="00A33DA7" w:rsidP="00A33DA7">
            <w:r w:rsidRPr="00A33DA7">
              <w:t>Import customs clearance</w:t>
            </w:r>
          </w:p>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58F5F22F" w14:textId="77777777" w:rsidR="00A33DA7" w:rsidRPr="00A33DA7" w:rsidRDefault="00A33DA7" w:rsidP="00A33DA7">
            <w:r w:rsidRPr="00A33DA7">
              <w:t>Import duties and taxes</w:t>
            </w:r>
          </w:p>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6E58DBB9" w14:textId="77777777" w:rsidR="00A33DA7" w:rsidRPr="00A33DA7" w:rsidRDefault="00A33DA7" w:rsidP="00A33DA7">
            <w:r w:rsidRPr="00A33DA7">
              <w:t>Unloading at destination</w:t>
            </w:r>
          </w:p>
        </w:tc>
      </w:tr>
      <w:tr w:rsidR="00A33DA7" w:rsidRPr="00A33DA7" w14:paraId="26F43C7C" w14:textId="77777777">
        <w:tc>
          <w:tcPr>
            <w:tcW w:w="0" w:type="auto"/>
            <w:tcBorders>
              <w:top w:val="single" w:sz="4" w:space="0" w:color="A2A9B1"/>
              <w:left w:val="single" w:sz="4" w:space="0" w:color="A2A9B1"/>
              <w:bottom w:val="single" w:sz="4" w:space="0" w:color="A2A9B1"/>
              <w:right w:val="single" w:sz="4" w:space="0" w:color="A2A9B1"/>
            </w:tcBorders>
            <w:shd w:val="clear" w:color="auto" w:fill="CCCCCC"/>
            <w:tcMar>
              <w:top w:w="48" w:type="dxa"/>
              <w:left w:w="96" w:type="dxa"/>
              <w:bottom w:w="48" w:type="dxa"/>
              <w:right w:w="96" w:type="dxa"/>
            </w:tcMar>
            <w:vAlign w:val="center"/>
            <w:hideMark/>
          </w:tcPr>
          <w:p w14:paraId="25F07FFB" w14:textId="77777777" w:rsidR="00A33DA7" w:rsidRPr="00A33DA7" w:rsidRDefault="00A33DA7" w:rsidP="00A33DA7">
            <w:r w:rsidRPr="00A33DA7">
              <w:t>EXW</w:t>
            </w:r>
          </w:p>
        </w:tc>
        <w:tc>
          <w:tcPr>
            <w:tcW w:w="0" w:type="auto"/>
            <w:tcBorders>
              <w:top w:val="single" w:sz="4" w:space="0" w:color="A2A9B1"/>
              <w:left w:val="single" w:sz="4" w:space="0" w:color="A2A9B1"/>
              <w:bottom w:val="single" w:sz="4" w:space="0" w:color="A2A9B1"/>
              <w:right w:val="single" w:sz="4" w:space="0" w:color="A2A9B1"/>
            </w:tcBorders>
            <w:shd w:val="clear" w:color="auto" w:fill="FFC7C7"/>
            <w:tcMar>
              <w:top w:w="48" w:type="dxa"/>
              <w:left w:w="96" w:type="dxa"/>
              <w:bottom w:w="48" w:type="dxa"/>
              <w:right w:w="96" w:type="dxa"/>
            </w:tcMar>
            <w:vAlign w:val="center"/>
            <w:hideMark/>
          </w:tcPr>
          <w:p w14:paraId="166A88B8" w14:textId="77777777" w:rsidR="00A33DA7" w:rsidRPr="00A33DA7" w:rsidRDefault="00A33DA7" w:rsidP="00A33DA7">
            <w:r w:rsidRPr="00A33DA7">
              <w:t>Buyer</w:t>
            </w:r>
          </w:p>
        </w:tc>
        <w:tc>
          <w:tcPr>
            <w:tcW w:w="0" w:type="auto"/>
            <w:tcBorders>
              <w:top w:val="single" w:sz="4" w:space="0" w:color="A2A9B1"/>
              <w:left w:val="single" w:sz="4" w:space="0" w:color="A2A9B1"/>
              <w:bottom w:val="single" w:sz="4" w:space="0" w:color="A2A9B1"/>
              <w:right w:val="single" w:sz="4" w:space="0" w:color="A2A9B1"/>
            </w:tcBorders>
            <w:shd w:val="clear" w:color="auto" w:fill="FFC7C7"/>
            <w:tcMar>
              <w:top w:w="48" w:type="dxa"/>
              <w:left w:w="96" w:type="dxa"/>
              <w:bottom w:w="48" w:type="dxa"/>
              <w:right w:w="96" w:type="dxa"/>
            </w:tcMar>
            <w:vAlign w:val="center"/>
            <w:hideMark/>
          </w:tcPr>
          <w:p w14:paraId="100BA7BB" w14:textId="77777777" w:rsidR="00A33DA7" w:rsidRPr="00A33DA7" w:rsidRDefault="00A33DA7" w:rsidP="00A33DA7">
            <w:r w:rsidRPr="00A33DA7">
              <w:t>Buyer</w:t>
            </w:r>
          </w:p>
        </w:tc>
        <w:tc>
          <w:tcPr>
            <w:tcW w:w="0" w:type="auto"/>
            <w:tcBorders>
              <w:top w:val="single" w:sz="4" w:space="0" w:color="A2A9B1"/>
              <w:left w:val="single" w:sz="4" w:space="0" w:color="A2A9B1"/>
              <w:bottom w:val="single" w:sz="4" w:space="0" w:color="A2A9B1"/>
              <w:right w:val="single" w:sz="4" w:space="0" w:color="A2A9B1"/>
            </w:tcBorders>
            <w:shd w:val="clear" w:color="auto" w:fill="FFC7C7"/>
            <w:tcMar>
              <w:top w:w="48" w:type="dxa"/>
              <w:left w:w="96" w:type="dxa"/>
              <w:bottom w:w="48" w:type="dxa"/>
              <w:right w:w="96" w:type="dxa"/>
            </w:tcMar>
            <w:vAlign w:val="center"/>
            <w:hideMark/>
          </w:tcPr>
          <w:p w14:paraId="2A2E5CD8" w14:textId="77777777" w:rsidR="00A33DA7" w:rsidRPr="00A33DA7" w:rsidRDefault="00A33DA7" w:rsidP="00A33DA7">
            <w:r w:rsidRPr="00A33DA7">
              <w:t>Buyer</w:t>
            </w:r>
          </w:p>
        </w:tc>
        <w:tc>
          <w:tcPr>
            <w:tcW w:w="0" w:type="auto"/>
            <w:tcBorders>
              <w:top w:val="single" w:sz="4" w:space="0" w:color="A2A9B1"/>
              <w:left w:val="single" w:sz="4" w:space="0" w:color="A2A9B1"/>
              <w:bottom w:val="single" w:sz="4" w:space="0" w:color="A2A9B1"/>
              <w:right w:val="single" w:sz="4" w:space="0" w:color="A2A9B1"/>
            </w:tcBorders>
            <w:shd w:val="clear" w:color="auto" w:fill="FFC7C7"/>
            <w:tcMar>
              <w:top w:w="48" w:type="dxa"/>
              <w:left w:w="96" w:type="dxa"/>
              <w:bottom w:w="48" w:type="dxa"/>
              <w:right w:w="96" w:type="dxa"/>
            </w:tcMar>
            <w:vAlign w:val="center"/>
            <w:hideMark/>
          </w:tcPr>
          <w:p w14:paraId="4FAC8EE1" w14:textId="77777777" w:rsidR="00A33DA7" w:rsidRPr="00A33DA7" w:rsidRDefault="00A33DA7" w:rsidP="00A33DA7">
            <w:r w:rsidRPr="00A33DA7">
              <w:t>Buyer</w:t>
            </w:r>
          </w:p>
        </w:tc>
        <w:tc>
          <w:tcPr>
            <w:tcW w:w="0" w:type="auto"/>
            <w:tcBorders>
              <w:top w:val="single" w:sz="4" w:space="0" w:color="A2A9B1"/>
              <w:left w:val="single" w:sz="4" w:space="0" w:color="A2A9B1"/>
              <w:bottom w:val="single" w:sz="4" w:space="0" w:color="A2A9B1"/>
              <w:right w:val="single" w:sz="4" w:space="0" w:color="A2A9B1"/>
            </w:tcBorders>
            <w:shd w:val="clear" w:color="auto" w:fill="FFC7C7"/>
            <w:tcMar>
              <w:top w:w="48" w:type="dxa"/>
              <w:left w:w="96" w:type="dxa"/>
              <w:bottom w:w="48" w:type="dxa"/>
              <w:right w:w="96" w:type="dxa"/>
            </w:tcMar>
            <w:vAlign w:val="center"/>
            <w:hideMark/>
          </w:tcPr>
          <w:p w14:paraId="29F2215C" w14:textId="77777777" w:rsidR="00A33DA7" w:rsidRPr="00A33DA7" w:rsidRDefault="00A33DA7" w:rsidP="00A33DA7">
            <w:r w:rsidRPr="00A33DA7">
              <w:t>Buyer</w:t>
            </w:r>
          </w:p>
        </w:tc>
        <w:tc>
          <w:tcPr>
            <w:tcW w:w="0" w:type="auto"/>
            <w:tcBorders>
              <w:top w:val="single" w:sz="4" w:space="0" w:color="A2A9B1"/>
              <w:left w:val="single" w:sz="4" w:space="0" w:color="A2A9B1"/>
              <w:bottom w:val="single" w:sz="4" w:space="0" w:color="A2A9B1"/>
              <w:right w:val="single" w:sz="4" w:space="0" w:color="A2A9B1"/>
            </w:tcBorders>
            <w:shd w:val="clear" w:color="auto" w:fill="FFC7C7"/>
            <w:tcMar>
              <w:top w:w="48" w:type="dxa"/>
              <w:left w:w="96" w:type="dxa"/>
              <w:bottom w:w="48" w:type="dxa"/>
              <w:right w:w="96" w:type="dxa"/>
            </w:tcMar>
            <w:vAlign w:val="center"/>
            <w:hideMark/>
          </w:tcPr>
          <w:p w14:paraId="48F6952C" w14:textId="77777777" w:rsidR="00A33DA7" w:rsidRPr="00A33DA7" w:rsidRDefault="00A33DA7" w:rsidP="00A33DA7">
            <w:r w:rsidRPr="00A33DA7">
              <w:t>Buyer</w:t>
            </w:r>
          </w:p>
        </w:tc>
        <w:tc>
          <w:tcPr>
            <w:tcW w:w="0" w:type="auto"/>
            <w:tcBorders>
              <w:top w:val="single" w:sz="4" w:space="0" w:color="A2A9B1"/>
              <w:left w:val="single" w:sz="4" w:space="0" w:color="A2A9B1"/>
              <w:bottom w:val="single" w:sz="4" w:space="0" w:color="A2A9B1"/>
              <w:right w:val="single" w:sz="4" w:space="0" w:color="A2A9B1"/>
            </w:tcBorders>
            <w:shd w:val="clear" w:color="auto" w:fill="FFC7C7"/>
            <w:tcMar>
              <w:top w:w="48" w:type="dxa"/>
              <w:left w:w="96" w:type="dxa"/>
              <w:bottom w:w="48" w:type="dxa"/>
              <w:right w:w="96" w:type="dxa"/>
            </w:tcMar>
            <w:vAlign w:val="center"/>
            <w:hideMark/>
          </w:tcPr>
          <w:p w14:paraId="36C58F27" w14:textId="77777777" w:rsidR="00A33DA7" w:rsidRPr="00A33DA7" w:rsidRDefault="00A33DA7" w:rsidP="00A33DA7">
            <w:r w:rsidRPr="00A33DA7">
              <w:t>Buyer</w:t>
            </w:r>
          </w:p>
        </w:tc>
        <w:tc>
          <w:tcPr>
            <w:tcW w:w="0" w:type="auto"/>
            <w:tcBorders>
              <w:top w:val="single" w:sz="4" w:space="0" w:color="A2A9B1"/>
              <w:left w:val="single" w:sz="4" w:space="0" w:color="A2A9B1"/>
              <w:bottom w:val="single" w:sz="4" w:space="0" w:color="A2A9B1"/>
              <w:right w:val="single" w:sz="4" w:space="0" w:color="A2A9B1"/>
            </w:tcBorders>
            <w:shd w:val="clear" w:color="auto" w:fill="FFC7C7"/>
            <w:tcMar>
              <w:top w:w="48" w:type="dxa"/>
              <w:left w:w="96" w:type="dxa"/>
              <w:bottom w:w="48" w:type="dxa"/>
              <w:right w:w="96" w:type="dxa"/>
            </w:tcMar>
            <w:vAlign w:val="center"/>
            <w:hideMark/>
          </w:tcPr>
          <w:p w14:paraId="5411A0A9" w14:textId="77777777" w:rsidR="00A33DA7" w:rsidRPr="00A33DA7" w:rsidRDefault="00A33DA7" w:rsidP="00A33DA7">
            <w:r w:rsidRPr="00A33DA7">
              <w:t>Buyer</w:t>
            </w:r>
          </w:p>
        </w:tc>
        <w:tc>
          <w:tcPr>
            <w:tcW w:w="0" w:type="auto"/>
            <w:tcBorders>
              <w:top w:val="single" w:sz="4" w:space="0" w:color="A2A9B1"/>
              <w:left w:val="single" w:sz="4" w:space="0" w:color="A2A9B1"/>
              <w:bottom w:val="single" w:sz="4" w:space="0" w:color="A2A9B1"/>
              <w:right w:val="single" w:sz="4" w:space="0" w:color="A2A9B1"/>
            </w:tcBorders>
            <w:shd w:val="clear" w:color="auto" w:fill="FFC7C7"/>
            <w:tcMar>
              <w:top w:w="48" w:type="dxa"/>
              <w:left w:w="96" w:type="dxa"/>
              <w:bottom w:w="48" w:type="dxa"/>
              <w:right w:w="96" w:type="dxa"/>
            </w:tcMar>
            <w:vAlign w:val="center"/>
            <w:hideMark/>
          </w:tcPr>
          <w:p w14:paraId="434D56E6" w14:textId="77777777" w:rsidR="00A33DA7" w:rsidRPr="00A33DA7" w:rsidRDefault="00A33DA7" w:rsidP="00A33DA7">
            <w:r w:rsidRPr="00A33DA7">
              <w:t>Buyer</w:t>
            </w:r>
          </w:p>
        </w:tc>
        <w:tc>
          <w:tcPr>
            <w:tcW w:w="0" w:type="auto"/>
            <w:tcBorders>
              <w:top w:val="single" w:sz="4" w:space="0" w:color="A2A9B1"/>
              <w:left w:val="single" w:sz="4" w:space="0" w:color="A2A9B1"/>
              <w:bottom w:val="single" w:sz="4" w:space="0" w:color="A2A9B1"/>
              <w:right w:val="single" w:sz="4" w:space="0" w:color="A2A9B1"/>
            </w:tcBorders>
            <w:shd w:val="clear" w:color="auto" w:fill="FFC7C7"/>
            <w:tcMar>
              <w:top w:w="48" w:type="dxa"/>
              <w:left w:w="96" w:type="dxa"/>
              <w:bottom w:w="48" w:type="dxa"/>
              <w:right w:w="96" w:type="dxa"/>
            </w:tcMar>
            <w:vAlign w:val="center"/>
            <w:hideMark/>
          </w:tcPr>
          <w:p w14:paraId="090B97CA" w14:textId="77777777" w:rsidR="00A33DA7" w:rsidRPr="00A33DA7" w:rsidRDefault="00A33DA7" w:rsidP="00A33DA7">
            <w:r w:rsidRPr="00A33DA7">
              <w:t>Buyer</w:t>
            </w:r>
          </w:p>
        </w:tc>
        <w:tc>
          <w:tcPr>
            <w:tcW w:w="0" w:type="auto"/>
            <w:tcBorders>
              <w:top w:val="single" w:sz="4" w:space="0" w:color="A2A9B1"/>
              <w:left w:val="single" w:sz="4" w:space="0" w:color="A2A9B1"/>
              <w:bottom w:val="single" w:sz="4" w:space="0" w:color="A2A9B1"/>
              <w:right w:val="single" w:sz="4" w:space="0" w:color="A2A9B1"/>
            </w:tcBorders>
            <w:shd w:val="clear" w:color="auto" w:fill="FFC7C7"/>
            <w:tcMar>
              <w:top w:w="48" w:type="dxa"/>
              <w:left w:w="96" w:type="dxa"/>
              <w:bottom w:w="48" w:type="dxa"/>
              <w:right w:w="96" w:type="dxa"/>
            </w:tcMar>
            <w:vAlign w:val="center"/>
            <w:hideMark/>
          </w:tcPr>
          <w:p w14:paraId="1CCAD8E2" w14:textId="77777777" w:rsidR="00A33DA7" w:rsidRPr="00A33DA7" w:rsidRDefault="00A33DA7" w:rsidP="00A33DA7">
            <w:r w:rsidRPr="00A33DA7">
              <w:t>Buyer</w:t>
            </w:r>
          </w:p>
        </w:tc>
        <w:tc>
          <w:tcPr>
            <w:tcW w:w="0" w:type="auto"/>
            <w:tcBorders>
              <w:top w:val="single" w:sz="4" w:space="0" w:color="A2A9B1"/>
              <w:left w:val="single" w:sz="4" w:space="0" w:color="A2A9B1"/>
              <w:bottom w:val="single" w:sz="4" w:space="0" w:color="A2A9B1"/>
              <w:right w:val="single" w:sz="4" w:space="0" w:color="A2A9B1"/>
            </w:tcBorders>
            <w:shd w:val="clear" w:color="auto" w:fill="FFC7C7"/>
            <w:tcMar>
              <w:top w:w="48" w:type="dxa"/>
              <w:left w:w="96" w:type="dxa"/>
              <w:bottom w:w="48" w:type="dxa"/>
              <w:right w:w="96" w:type="dxa"/>
            </w:tcMar>
            <w:vAlign w:val="center"/>
            <w:hideMark/>
          </w:tcPr>
          <w:p w14:paraId="2CEF07EE" w14:textId="77777777" w:rsidR="00A33DA7" w:rsidRPr="00A33DA7" w:rsidRDefault="00A33DA7" w:rsidP="00A33DA7">
            <w:r w:rsidRPr="00A33DA7">
              <w:t>Buyer</w:t>
            </w:r>
          </w:p>
        </w:tc>
        <w:tc>
          <w:tcPr>
            <w:tcW w:w="0" w:type="auto"/>
            <w:tcBorders>
              <w:top w:val="single" w:sz="4" w:space="0" w:color="A2A9B1"/>
              <w:left w:val="single" w:sz="4" w:space="0" w:color="A2A9B1"/>
              <w:bottom w:val="single" w:sz="4" w:space="0" w:color="A2A9B1"/>
              <w:right w:val="single" w:sz="4" w:space="0" w:color="A2A9B1"/>
            </w:tcBorders>
            <w:shd w:val="clear" w:color="auto" w:fill="FFC7C7"/>
            <w:tcMar>
              <w:top w:w="48" w:type="dxa"/>
              <w:left w:w="96" w:type="dxa"/>
              <w:bottom w:w="48" w:type="dxa"/>
              <w:right w:w="96" w:type="dxa"/>
            </w:tcMar>
            <w:vAlign w:val="center"/>
            <w:hideMark/>
          </w:tcPr>
          <w:p w14:paraId="69100748" w14:textId="77777777" w:rsidR="00A33DA7" w:rsidRPr="00A33DA7" w:rsidRDefault="00A33DA7" w:rsidP="00A33DA7">
            <w:r w:rsidRPr="00A33DA7">
              <w:t>Buyer</w:t>
            </w:r>
          </w:p>
        </w:tc>
      </w:tr>
      <w:tr w:rsidR="00A33DA7" w:rsidRPr="00A33DA7" w14:paraId="2959E0D3" w14:textId="77777777">
        <w:tc>
          <w:tcPr>
            <w:tcW w:w="0" w:type="auto"/>
            <w:tcBorders>
              <w:top w:val="single" w:sz="4" w:space="0" w:color="A2A9B1"/>
              <w:left w:val="single" w:sz="4" w:space="0" w:color="A2A9B1"/>
              <w:bottom w:val="single" w:sz="4" w:space="0" w:color="A2A9B1"/>
              <w:right w:val="single" w:sz="4" w:space="0" w:color="A2A9B1"/>
            </w:tcBorders>
            <w:shd w:val="clear" w:color="auto" w:fill="CCCCCC"/>
            <w:tcMar>
              <w:top w:w="48" w:type="dxa"/>
              <w:left w:w="96" w:type="dxa"/>
              <w:bottom w:w="48" w:type="dxa"/>
              <w:right w:w="96" w:type="dxa"/>
            </w:tcMar>
            <w:vAlign w:val="center"/>
            <w:hideMark/>
          </w:tcPr>
          <w:p w14:paraId="02C12709" w14:textId="77777777" w:rsidR="00A33DA7" w:rsidRPr="00A33DA7" w:rsidRDefault="00A33DA7" w:rsidP="00A33DA7">
            <w:r w:rsidRPr="00A33DA7">
              <w:t>FCA</w:t>
            </w:r>
          </w:p>
        </w:tc>
        <w:tc>
          <w:tcPr>
            <w:tcW w:w="0" w:type="auto"/>
            <w:tcBorders>
              <w:top w:val="single" w:sz="4" w:space="0" w:color="A2A9B1"/>
              <w:left w:val="single" w:sz="4" w:space="0" w:color="A2A9B1"/>
              <w:bottom w:val="single" w:sz="4" w:space="0" w:color="A2A9B1"/>
              <w:right w:val="single" w:sz="4" w:space="0" w:color="A2A9B1"/>
            </w:tcBorders>
            <w:shd w:val="clear" w:color="auto" w:fill="9EFF9E"/>
            <w:tcMar>
              <w:top w:w="48" w:type="dxa"/>
              <w:left w:w="96" w:type="dxa"/>
              <w:bottom w:w="48" w:type="dxa"/>
              <w:right w:w="96" w:type="dxa"/>
            </w:tcMar>
            <w:vAlign w:val="center"/>
            <w:hideMark/>
          </w:tcPr>
          <w:p w14:paraId="47032A68" w14:textId="77777777" w:rsidR="00A33DA7" w:rsidRPr="00A33DA7" w:rsidRDefault="00A33DA7" w:rsidP="00A33DA7">
            <w:r w:rsidRPr="00A33DA7">
              <w:t>Seller</w:t>
            </w:r>
          </w:p>
        </w:tc>
        <w:tc>
          <w:tcPr>
            <w:tcW w:w="0" w:type="auto"/>
            <w:tcBorders>
              <w:top w:val="single" w:sz="4" w:space="0" w:color="A2A9B1"/>
              <w:left w:val="single" w:sz="4" w:space="0" w:color="A2A9B1"/>
              <w:bottom w:val="single" w:sz="4" w:space="0" w:color="A2A9B1"/>
              <w:right w:val="single" w:sz="4" w:space="0" w:color="A2A9B1"/>
            </w:tcBorders>
            <w:shd w:val="clear" w:color="auto" w:fill="9EFF9E"/>
            <w:tcMar>
              <w:top w:w="48" w:type="dxa"/>
              <w:left w:w="96" w:type="dxa"/>
              <w:bottom w:w="48" w:type="dxa"/>
              <w:right w:w="96" w:type="dxa"/>
            </w:tcMar>
            <w:vAlign w:val="center"/>
            <w:hideMark/>
          </w:tcPr>
          <w:p w14:paraId="5F7EC314" w14:textId="77777777" w:rsidR="00A33DA7" w:rsidRPr="00A33DA7" w:rsidRDefault="00A33DA7" w:rsidP="00A33DA7">
            <w:r w:rsidRPr="00A33DA7">
              <w:t>Seller</w:t>
            </w:r>
          </w:p>
        </w:tc>
        <w:tc>
          <w:tcPr>
            <w:tcW w:w="0" w:type="auto"/>
            <w:tcBorders>
              <w:top w:val="single" w:sz="4" w:space="0" w:color="A2A9B1"/>
              <w:left w:val="single" w:sz="4" w:space="0" w:color="A2A9B1"/>
              <w:bottom w:val="single" w:sz="4" w:space="0" w:color="A2A9B1"/>
              <w:right w:val="single" w:sz="4" w:space="0" w:color="A2A9B1"/>
            </w:tcBorders>
            <w:shd w:val="clear" w:color="auto" w:fill="FFFF88"/>
            <w:tcMar>
              <w:top w:w="48" w:type="dxa"/>
              <w:left w:w="96" w:type="dxa"/>
              <w:bottom w:w="48" w:type="dxa"/>
              <w:right w:w="96" w:type="dxa"/>
            </w:tcMar>
            <w:vAlign w:val="center"/>
            <w:hideMark/>
          </w:tcPr>
          <w:p w14:paraId="1D0ECB4E" w14:textId="77777777" w:rsidR="00A33DA7" w:rsidRPr="00A33DA7" w:rsidRDefault="00A33DA7" w:rsidP="00A33DA7">
            <w:r w:rsidRPr="00A33DA7">
              <w:t>Buyer/Seller</w:t>
            </w:r>
          </w:p>
        </w:tc>
        <w:tc>
          <w:tcPr>
            <w:tcW w:w="0" w:type="auto"/>
            <w:tcBorders>
              <w:top w:val="single" w:sz="4" w:space="0" w:color="A2A9B1"/>
              <w:left w:val="single" w:sz="4" w:space="0" w:color="A2A9B1"/>
              <w:bottom w:val="single" w:sz="4" w:space="0" w:color="A2A9B1"/>
              <w:right w:val="single" w:sz="4" w:space="0" w:color="A2A9B1"/>
            </w:tcBorders>
            <w:shd w:val="clear" w:color="auto" w:fill="FFC7C7"/>
            <w:tcMar>
              <w:top w:w="48" w:type="dxa"/>
              <w:left w:w="96" w:type="dxa"/>
              <w:bottom w:w="48" w:type="dxa"/>
              <w:right w:w="96" w:type="dxa"/>
            </w:tcMar>
            <w:vAlign w:val="center"/>
            <w:hideMark/>
          </w:tcPr>
          <w:p w14:paraId="5B9A3E89" w14:textId="77777777" w:rsidR="00A33DA7" w:rsidRPr="00A33DA7" w:rsidRDefault="00A33DA7" w:rsidP="00A33DA7">
            <w:r w:rsidRPr="00A33DA7">
              <w:t>Buyer</w:t>
            </w:r>
          </w:p>
        </w:tc>
        <w:tc>
          <w:tcPr>
            <w:tcW w:w="0" w:type="auto"/>
            <w:tcBorders>
              <w:top w:val="single" w:sz="4" w:space="0" w:color="A2A9B1"/>
              <w:left w:val="single" w:sz="4" w:space="0" w:color="A2A9B1"/>
              <w:bottom w:val="single" w:sz="4" w:space="0" w:color="A2A9B1"/>
              <w:right w:val="single" w:sz="4" w:space="0" w:color="A2A9B1"/>
            </w:tcBorders>
            <w:shd w:val="clear" w:color="auto" w:fill="FFC7C7"/>
            <w:tcMar>
              <w:top w:w="48" w:type="dxa"/>
              <w:left w:w="96" w:type="dxa"/>
              <w:bottom w:w="48" w:type="dxa"/>
              <w:right w:w="96" w:type="dxa"/>
            </w:tcMar>
            <w:vAlign w:val="center"/>
            <w:hideMark/>
          </w:tcPr>
          <w:p w14:paraId="475DE762" w14:textId="77777777" w:rsidR="00A33DA7" w:rsidRPr="00A33DA7" w:rsidRDefault="00A33DA7" w:rsidP="00A33DA7">
            <w:r w:rsidRPr="00A33DA7">
              <w:t>Buyer</w:t>
            </w:r>
          </w:p>
        </w:tc>
        <w:tc>
          <w:tcPr>
            <w:tcW w:w="0" w:type="auto"/>
            <w:tcBorders>
              <w:top w:val="single" w:sz="4" w:space="0" w:color="A2A9B1"/>
              <w:left w:val="single" w:sz="4" w:space="0" w:color="A2A9B1"/>
              <w:bottom w:val="single" w:sz="4" w:space="0" w:color="A2A9B1"/>
              <w:right w:val="single" w:sz="4" w:space="0" w:color="A2A9B1"/>
            </w:tcBorders>
            <w:shd w:val="clear" w:color="auto" w:fill="FFC7C7"/>
            <w:tcMar>
              <w:top w:w="48" w:type="dxa"/>
              <w:left w:w="96" w:type="dxa"/>
              <w:bottom w:w="48" w:type="dxa"/>
              <w:right w:w="96" w:type="dxa"/>
            </w:tcMar>
            <w:vAlign w:val="center"/>
            <w:hideMark/>
          </w:tcPr>
          <w:p w14:paraId="78827DBB" w14:textId="77777777" w:rsidR="00A33DA7" w:rsidRPr="00A33DA7" w:rsidRDefault="00A33DA7" w:rsidP="00A33DA7">
            <w:r w:rsidRPr="00A33DA7">
              <w:t>Buyer</w:t>
            </w:r>
          </w:p>
        </w:tc>
        <w:tc>
          <w:tcPr>
            <w:tcW w:w="0" w:type="auto"/>
            <w:tcBorders>
              <w:top w:val="single" w:sz="4" w:space="0" w:color="A2A9B1"/>
              <w:left w:val="single" w:sz="4" w:space="0" w:color="A2A9B1"/>
              <w:bottom w:val="single" w:sz="4" w:space="0" w:color="A2A9B1"/>
              <w:right w:val="single" w:sz="4" w:space="0" w:color="A2A9B1"/>
            </w:tcBorders>
            <w:shd w:val="clear" w:color="auto" w:fill="FFC7C7"/>
            <w:tcMar>
              <w:top w:w="48" w:type="dxa"/>
              <w:left w:w="96" w:type="dxa"/>
              <w:bottom w:w="48" w:type="dxa"/>
              <w:right w:w="96" w:type="dxa"/>
            </w:tcMar>
            <w:vAlign w:val="center"/>
            <w:hideMark/>
          </w:tcPr>
          <w:p w14:paraId="411E54B0" w14:textId="77777777" w:rsidR="00A33DA7" w:rsidRPr="00A33DA7" w:rsidRDefault="00A33DA7" w:rsidP="00A33DA7">
            <w:r w:rsidRPr="00A33DA7">
              <w:t>Buyer</w:t>
            </w:r>
          </w:p>
        </w:tc>
        <w:tc>
          <w:tcPr>
            <w:tcW w:w="0" w:type="auto"/>
            <w:tcBorders>
              <w:top w:val="single" w:sz="4" w:space="0" w:color="A2A9B1"/>
              <w:left w:val="single" w:sz="4" w:space="0" w:color="A2A9B1"/>
              <w:bottom w:val="single" w:sz="4" w:space="0" w:color="A2A9B1"/>
              <w:right w:val="single" w:sz="4" w:space="0" w:color="A2A9B1"/>
            </w:tcBorders>
            <w:shd w:val="clear" w:color="auto" w:fill="FFC7C7"/>
            <w:tcMar>
              <w:top w:w="48" w:type="dxa"/>
              <w:left w:w="96" w:type="dxa"/>
              <w:bottom w:w="48" w:type="dxa"/>
              <w:right w:w="96" w:type="dxa"/>
            </w:tcMar>
            <w:vAlign w:val="center"/>
            <w:hideMark/>
          </w:tcPr>
          <w:p w14:paraId="43A3B130" w14:textId="77777777" w:rsidR="00A33DA7" w:rsidRPr="00A33DA7" w:rsidRDefault="00A33DA7" w:rsidP="00A33DA7">
            <w:r w:rsidRPr="00A33DA7">
              <w:t>Buyer</w:t>
            </w:r>
          </w:p>
        </w:tc>
        <w:tc>
          <w:tcPr>
            <w:tcW w:w="0" w:type="auto"/>
            <w:tcBorders>
              <w:top w:val="single" w:sz="4" w:space="0" w:color="A2A9B1"/>
              <w:left w:val="single" w:sz="4" w:space="0" w:color="A2A9B1"/>
              <w:bottom w:val="single" w:sz="4" w:space="0" w:color="A2A9B1"/>
              <w:right w:val="single" w:sz="4" w:space="0" w:color="A2A9B1"/>
            </w:tcBorders>
            <w:shd w:val="clear" w:color="auto" w:fill="FFC7C7"/>
            <w:tcMar>
              <w:top w:w="48" w:type="dxa"/>
              <w:left w:w="96" w:type="dxa"/>
              <w:bottom w:w="48" w:type="dxa"/>
              <w:right w:w="96" w:type="dxa"/>
            </w:tcMar>
            <w:vAlign w:val="center"/>
            <w:hideMark/>
          </w:tcPr>
          <w:p w14:paraId="79D162B0" w14:textId="77777777" w:rsidR="00A33DA7" w:rsidRPr="00A33DA7" w:rsidRDefault="00A33DA7" w:rsidP="00A33DA7">
            <w:r w:rsidRPr="00A33DA7">
              <w:t>Buyer</w:t>
            </w:r>
          </w:p>
        </w:tc>
        <w:tc>
          <w:tcPr>
            <w:tcW w:w="0" w:type="auto"/>
            <w:tcBorders>
              <w:top w:val="single" w:sz="4" w:space="0" w:color="A2A9B1"/>
              <w:left w:val="single" w:sz="4" w:space="0" w:color="A2A9B1"/>
              <w:bottom w:val="single" w:sz="4" w:space="0" w:color="A2A9B1"/>
              <w:right w:val="single" w:sz="4" w:space="0" w:color="A2A9B1"/>
            </w:tcBorders>
            <w:shd w:val="clear" w:color="auto" w:fill="FFC7C7"/>
            <w:tcMar>
              <w:top w:w="48" w:type="dxa"/>
              <w:left w:w="96" w:type="dxa"/>
              <w:bottom w:w="48" w:type="dxa"/>
              <w:right w:w="96" w:type="dxa"/>
            </w:tcMar>
            <w:vAlign w:val="center"/>
            <w:hideMark/>
          </w:tcPr>
          <w:p w14:paraId="70C3FB7C" w14:textId="77777777" w:rsidR="00A33DA7" w:rsidRPr="00A33DA7" w:rsidRDefault="00A33DA7" w:rsidP="00A33DA7">
            <w:r w:rsidRPr="00A33DA7">
              <w:t>Buyer</w:t>
            </w:r>
          </w:p>
        </w:tc>
        <w:tc>
          <w:tcPr>
            <w:tcW w:w="0" w:type="auto"/>
            <w:tcBorders>
              <w:top w:val="single" w:sz="4" w:space="0" w:color="A2A9B1"/>
              <w:left w:val="single" w:sz="4" w:space="0" w:color="A2A9B1"/>
              <w:bottom w:val="single" w:sz="4" w:space="0" w:color="A2A9B1"/>
              <w:right w:val="single" w:sz="4" w:space="0" w:color="A2A9B1"/>
            </w:tcBorders>
            <w:shd w:val="clear" w:color="auto" w:fill="FFC7C7"/>
            <w:tcMar>
              <w:top w:w="48" w:type="dxa"/>
              <w:left w:w="96" w:type="dxa"/>
              <w:bottom w:w="48" w:type="dxa"/>
              <w:right w:w="96" w:type="dxa"/>
            </w:tcMar>
            <w:vAlign w:val="center"/>
            <w:hideMark/>
          </w:tcPr>
          <w:p w14:paraId="2993C680" w14:textId="77777777" w:rsidR="00A33DA7" w:rsidRPr="00A33DA7" w:rsidRDefault="00A33DA7" w:rsidP="00A33DA7">
            <w:r w:rsidRPr="00A33DA7">
              <w:t>Buyer</w:t>
            </w:r>
          </w:p>
        </w:tc>
        <w:tc>
          <w:tcPr>
            <w:tcW w:w="0" w:type="auto"/>
            <w:tcBorders>
              <w:top w:val="single" w:sz="4" w:space="0" w:color="A2A9B1"/>
              <w:left w:val="single" w:sz="4" w:space="0" w:color="A2A9B1"/>
              <w:bottom w:val="single" w:sz="4" w:space="0" w:color="A2A9B1"/>
              <w:right w:val="single" w:sz="4" w:space="0" w:color="A2A9B1"/>
            </w:tcBorders>
            <w:shd w:val="clear" w:color="auto" w:fill="FFC7C7"/>
            <w:tcMar>
              <w:top w:w="48" w:type="dxa"/>
              <w:left w:w="96" w:type="dxa"/>
              <w:bottom w:w="48" w:type="dxa"/>
              <w:right w:w="96" w:type="dxa"/>
            </w:tcMar>
            <w:vAlign w:val="center"/>
            <w:hideMark/>
          </w:tcPr>
          <w:p w14:paraId="2532D91E" w14:textId="77777777" w:rsidR="00A33DA7" w:rsidRPr="00A33DA7" w:rsidRDefault="00A33DA7" w:rsidP="00A33DA7">
            <w:r w:rsidRPr="00A33DA7">
              <w:t>Buyer</w:t>
            </w:r>
          </w:p>
        </w:tc>
        <w:tc>
          <w:tcPr>
            <w:tcW w:w="0" w:type="auto"/>
            <w:tcBorders>
              <w:top w:val="single" w:sz="4" w:space="0" w:color="A2A9B1"/>
              <w:left w:val="single" w:sz="4" w:space="0" w:color="A2A9B1"/>
              <w:bottom w:val="single" w:sz="4" w:space="0" w:color="A2A9B1"/>
              <w:right w:val="single" w:sz="4" w:space="0" w:color="A2A9B1"/>
            </w:tcBorders>
            <w:shd w:val="clear" w:color="auto" w:fill="FFC7C7"/>
            <w:tcMar>
              <w:top w:w="48" w:type="dxa"/>
              <w:left w:w="96" w:type="dxa"/>
              <w:bottom w:w="48" w:type="dxa"/>
              <w:right w:w="96" w:type="dxa"/>
            </w:tcMar>
            <w:vAlign w:val="center"/>
            <w:hideMark/>
          </w:tcPr>
          <w:p w14:paraId="2AC02BB7" w14:textId="77777777" w:rsidR="00A33DA7" w:rsidRPr="00A33DA7" w:rsidRDefault="00A33DA7" w:rsidP="00A33DA7">
            <w:r w:rsidRPr="00A33DA7">
              <w:t>Buyer</w:t>
            </w:r>
          </w:p>
        </w:tc>
      </w:tr>
      <w:tr w:rsidR="00A33DA7" w:rsidRPr="00A33DA7" w14:paraId="0DD8B9CA" w14:textId="77777777">
        <w:tc>
          <w:tcPr>
            <w:tcW w:w="0" w:type="auto"/>
            <w:tcBorders>
              <w:top w:val="single" w:sz="4" w:space="0" w:color="A2A9B1"/>
              <w:left w:val="single" w:sz="4" w:space="0" w:color="A2A9B1"/>
              <w:bottom w:val="single" w:sz="4" w:space="0" w:color="A2A9B1"/>
              <w:right w:val="single" w:sz="4" w:space="0" w:color="A2A9B1"/>
            </w:tcBorders>
            <w:shd w:val="clear" w:color="auto" w:fill="CCCCCC"/>
            <w:tcMar>
              <w:top w:w="48" w:type="dxa"/>
              <w:left w:w="96" w:type="dxa"/>
              <w:bottom w:w="48" w:type="dxa"/>
              <w:right w:w="96" w:type="dxa"/>
            </w:tcMar>
            <w:vAlign w:val="center"/>
            <w:hideMark/>
          </w:tcPr>
          <w:p w14:paraId="7812D438" w14:textId="77777777" w:rsidR="00A33DA7" w:rsidRPr="00A33DA7" w:rsidRDefault="00A33DA7" w:rsidP="00A33DA7">
            <w:r w:rsidRPr="00A33DA7">
              <w:t>FAS</w:t>
            </w:r>
          </w:p>
        </w:tc>
        <w:tc>
          <w:tcPr>
            <w:tcW w:w="0" w:type="auto"/>
            <w:tcBorders>
              <w:top w:val="single" w:sz="4" w:space="0" w:color="A2A9B1"/>
              <w:left w:val="single" w:sz="4" w:space="0" w:color="A2A9B1"/>
              <w:bottom w:val="single" w:sz="4" w:space="0" w:color="A2A9B1"/>
              <w:right w:val="single" w:sz="4" w:space="0" w:color="A2A9B1"/>
            </w:tcBorders>
            <w:shd w:val="clear" w:color="auto" w:fill="9EFF9E"/>
            <w:tcMar>
              <w:top w:w="48" w:type="dxa"/>
              <w:left w:w="96" w:type="dxa"/>
              <w:bottom w:w="48" w:type="dxa"/>
              <w:right w:w="96" w:type="dxa"/>
            </w:tcMar>
            <w:vAlign w:val="center"/>
            <w:hideMark/>
          </w:tcPr>
          <w:p w14:paraId="056452D2" w14:textId="77777777" w:rsidR="00A33DA7" w:rsidRPr="00A33DA7" w:rsidRDefault="00A33DA7" w:rsidP="00A33DA7">
            <w:r w:rsidRPr="00A33DA7">
              <w:t>Seller</w:t>
            </w:r>
          </w:p>
        </w:tc>
        <w:tc>
          <w:tcPr>
            <w:tcW w:w="0" w:type="auto"/>
            <w:tcBorders>
              <w:top w:val="single" w:sz="4" w:space="0" w:color="A2A9B1"/>
              <w:left w:val="single" w:sz="4" w:space="0" w:color="A2A9B1"/>
              <w:bottom w:val="single" w:sz="4" w:space="0" w:color="A2A9B1"/>
              <w:right w:val="single" w:sz="4" w:space="0" w:color="A2A9B1"/>
            </w:tcBorders>
            <w:shd w:val="clear" w:color="auto" w:fill="9EFF9E"/>
            <w:tcMar>
              <w:top w:w="48" w:type="dxa"/>
              <w:left w:w="96" w:type="dxa"/>
              <w:bottom w:w="48" w:type="dxa"/>
              <w:right w:w="96" w:type="dxa"/>
            </w:tcMar>
            <w:vAlign w:val="center"/>
            <w:hideMark/>
          </w:tcPr>
          <w:p w14:paraId="74C9FA1C" w14:textId="77777777" w:rsidR="00A33DA7" w:rsidRPr="00A33DA7" w:rsidRDefault="00A33DA7" w:rsidP="00A33DA7">
            <w:r w:rsidRPr="00A33DA7">
              <w:t>Seller</w:t>
            </w:r>
          </w:p>
        </w:tc>
        <w:tc>
          <w:tcPr>
            <w:tcW w:w="0" w:type="auto"/>
            <w:tcBorders>
              <w:top w:val="single" w:sz="4" w:space="0" w:color="A2A9B1"/>
              <w:left w:val="single" w:sz="4" w:space="0" w:color="A2A9B1"/>
              <w:bottom w:val="single" w:sz="4" w:space="0" w:color="A2A9B1"/>
              <w:right w:val="single" w:sz="4" w:space="0" w:color="A2A9B1"/>
            </w:tcBorders>
            <w:shd w:val="clear" w:color="auto" w:fill="9EFF9E"/>
            <w:tcMar>
              <w:top w:w="48" w:type="dxa"/>
              <w:left w:w="96" w:type="dxa"/>
              <w:bottom w:w="48" w:type="dxa"/>
              <w:right w:w="96" w:type="dxa"/>
            </w:tcMar>
            <w:vAlign w:val="center"/>
            <w:hideMark/>
          </w:tcPr>
          <w:p w14:paraId="038CEA61" w14:textId="77777777" w:rsidR="00A33DA7" w:rsidRPr="00A33DA7" w:rsidRDefault="00A33DA7" w:rsidP="00A33DA7">
            <w:r w:rsidRPr="00A33DA7">
              <w:t>Seller</w:t>
            </w:r>
          </w:p>
        </w:tc>
        <w:tc>
          <w:tcPr>
            <w:tcW w:w="0" w:type="auto"/>
            <w:tcBorders>
              <w:top w:val="single" w:sz="4" w:space="0" w:color="A2A9B1"/>
              <w:left w:val="single" w:sz="4" w:space="0" w:color="A2A9B1"/>
              <w:bottom w:val="single" w:sz="4" w:space="0" w:color="A2A9B1"/>
              <w:right w:val="single" w:sz="4" w:space="0" w:color="A2A9B1"/>
            </w:tcBorders>
            <w:shd w:val="clear" w:color="auto" w:fill="9EFF9E"/>
            <w:tcMar>
              <w:top w:w="48" w:type="dxa"/>
              <w:left w:w="96" w:type="dxa"/>
              <w:bottom w:w="48" w:type="dxa"/>
              <w:right w:w="96" w:type="dxa"/>
            </w:tcMar>
            <w:vAlign w:val="center"/>
            <w:hideMark/>
          </w:tcPr>
          <w:p w14:paraId="5008356C" w14:textId="77777777" w:rsidR="00A33DA7" w:rsidRPr="00A33DA7" w:rsidRDefault="00A33DA7" w:rsidP="00A33DA7">
            <w:r w:rsidRPr="00A33DA7">
              <w:t>Seller</w:t>
            </w:r>
          </w:p>
        </w:tc>
        <w:tc>
          <w:tcPr>
            <w:tcW w:w="0" w:type="auto"/>
            <w:tcBorders>
              <w:top w:val="single" w:sz="4" w:space="0" w:color="A2A9B1"/>
              <w:left w:val="single" w:sz="4" w:space="0" w:color="A2A9B1"/>
              <w:bottom w:val="single" w:sz="4" w:space="0" w:color="A2A9B1"/>
              <w:right w:val="single" w:sz="4" w:space="0" w:color="A2A9B1"/>
            </w:tcBorders>
            <w:shd w:val="clear" w:color="auto" w:fill="FFC7C7"/>
            <w:tcMar>
              <w:top w:w="48" w:type="dxa"/>
              <w:left w:w="96" w:type="dxa"/>
              <w:bottom w:w="48" w:type="dxa"/>
              <w:right w:w="96" w:type="dxa"/>
            </w:tcMar>
            <w:vAlign w:val="center"/>
            <w:hideMark/>
          </w:tcPr>
          <w:p w14:paraId="65F65430" w14:textId="77777777" w:rsidR="00A33DA7" w:rsidRPr="00A33DA7" w:rsidRDefault="00A33DA7" w:rsidP="00A33DA7">
            <w:r w:rsidRPr="00A33DA7">
              <w:t>Buyer</w:t>
            </w:r>
          </w:p>
        </w:tc>
        <w:tc>
          <w:tcPr>
            <w:tcW w:w="0" w:type="auto"/>
            <w:tcBorders>
              <w:top w:val="single" w:sz="4" w:space="0" w:color="A2A9B1"/>
              <w:left w:val="single" w:sz="4" w:space="0" w:color="A2A9B1"/>
              <w:bottom w:val="single" w:sz="4" w:space="0" w:color="A2A9B1"/>
              <w:right w:val="single" w:sz="4" w:space="0" w:color="A2A9B1"/>
            </w:tcBorders>
            <w:shd w:val="clear" w:color="auto" w:fill="FFC7C7"/>
            <w:tcMar>
              <w:top w:w="48" w:type="dxa"/>
              <w:left w:w="96" w:type="dxa"/>
              <w:bottom w:w="48" w:type="dxa"/>
              <w:right w:w="96" w:type="dxa"/>
            </w:tcMar>
            <w:vAlign w:val="center"/>
            <w:hideMark/>
          </w:tcPr>
          <w:p w14:paraId="36089B1E" w14:textId="77777777" w:rsidR="00A33DA7" w:rsidRPr="00A33DA7" w:rsidRDefault="00A33DA7" w:rsidP="00A33DA7">
            <w:r w:rsidRPr="00A33DA7">
              <w:t>Buyer</w:t>
            </w:r>
          </w:p>
        </w:tc>
        <w:tc>
          <w:tcPr>
            <w:tcW w:w="0" w:type="auto"/>
            <w:tcBorders>
              <w:top w:val="single" w:sz="4" w:space="0" w:color="A2A9B1"/>
              <w:left w:val="single" w:sz="4" w:space="0" w:color="A2A9B1"/>
              <w:bottom w:val="single" w:sz="4" w:space="0" w:color="A2A9B1"/>
              <w:right w:val="single" w:sz="4" w:space="0" w:color="A2A9B1"/>
            </w:tcBorders>
            <w:shd w:val="clear" w:color="auto" w:fill="FFC7C7"/>
            <w:tcMar>
              <w:top w:w="48" w:type="dxa"/>
              <w:left w:w="96" w:type="dxa"/>
              <w:bottom w:w="48" w:type="dxa"/>
              <w:right w:w="96" w:type="dxa"/>
            </w:tcMar>
            <w:vAlign w:val="center"/>
            <w:hideMark/>
          </w:tcPr>
          <w:p w14:paraId="03339409" w14:textId="77777777" w:rsidR="00A33DA7" w:rsidRPr="00A33DA7" w:rsidRDefault="00A33DA7" w:rsidP="00A33DA7">
            <w:r w:rsidRPr="00A33DA7">
              <w:t>Buyer</w:t>
            </w:r>
          </w:p>
        </w:tc>
        <w:tc>
          <w:tcPr>
            <w:tcW w:w="0" w:type="auto"/>
            <w:tcBorders>
              <w:top w:val="single" w:sz="4" w:space="0" w:color="A2A9B1"/>
              <w:left w:val="single" w:sz="4" w:space="0" w:color="A2A9B1"/>
              <w:bottom w:val="single" w:sz="4" w:space="0" w:color="A2A9B1"/>
              <w:right w:val="single" w:sz="4" w:space="0" w:color="A2A9B1"/>
            </w:tcBorders>
            <w:shd w:val="clear" w:color="auto" w:fill="FFC7C7"/>
            <w:tcMar>
              <w:top w:w="48" w:type="dxa"/>
              <w:left w:w="96" w:type="dxa"/>
              <w:bottom w:w="48" w:type="dxa"/>
              <w:right w:w="96" w:type="dxa"/>
            </w:tcMar>
            <w:vAlign w:val="center"/>
            <w:hideMark/>
          </w:tcPr>
          <w:p w14:paraId="6CC2D158" w14:textId="77777777" w:rsidR="00A33DA7" w:rsidRPr="00A33DA7" w:rsidRDefault="00A33DA7" w:rsidP="00A33DA7">
            <w:r w:rsidRPr="00A33DA7">
              <w:t>Buyer</w:t>
            </w:r>
          </w:p>
        </w:tc>
        <w:tc>
          <w:tcPr>
            <w:tcW w:w="0" w:type="auto"/>
            <w:tcBorders>
              <w:top w:val="single" w:sz="4" w:space="0" w:color="A2A9B1"/>
              <w:left w:val="single" w:sz="4" w:space="0" w:color="A2A9B1"/>
              <w:bottom w:val="single" w:sz="4" w:space="0" w:color="A2A9B1"/>
              <w:right w:val="single" w:sz="4" w:space="0" w:color="A2A9B1"/>
            </w:tcBorders>
            <w:shd w:val="clear" w:color="auto" w:fill="FFC7C7"/>
            <w:tcMar>
              <w:top w:w="48" w:type="dxa"/>
              <w:left w:w="96" w:type="dxa"/>
              <w:bottom w:w="48" w:type="dxa"/>
              <w:right w:w="96" w:type="dxa"/>
            </w:tcMar>
            <w:vAlign w:val="center"/>
            <w:hideMark/>
          </w:tcPr>
          <w:p w14:paraId="08E60008" w14:textId="77777777" w:rsidR="00A33DA7" w:rsidRPr="00A33DA7" w:rsidRDefault="00A33DA7" w:rsidP="00A33DA7">
            <w:r w:rsidRPr="00A33DA7">
              <w:t>Buyer</w:t>
            </w:r>
          </w:p>
        </w:tc>
        <w:tc>
          <w:tcPr>
            <w:tcW w:w="0" w:type="auto"/>
            <w:tcBorders>
              <w:top w:val="single" w:sz="4" w:space="0" w:color="A2A9B1"/>
              <w:left w:val="single" w:sz="4" w:space="0" w:color="A2A9B1"/>
              <w:bottom w:val="single" w:sz="4" w:space="0" w:color="A2A9B1"/>
              <w:right w:val="single" w:sz="4" w:space="0" w:color="A2A9B1"/>
            </w:tcBorders>
            <w:shd w:val="clear" w:color="auto" w:fill="FFC7C7"/>
            <w:tcMar>
              <w:top w:w="48" w:type="dxa"/>
              <w:left w:w="96" w:type="dxa"/>
              <w:bottom w:w="48" w:type="dxa"/>
              <w:right w:w="96" w:type="dxa"/>
            </w:tcMar>
            <w:vAlign w:val="center"/>
            <w:hideMark/>
          </w:tcPr>
          <w:p w14:paraId="7A9BDC0A" w14:textId="77777777" w:rsidR="00A33DA7" w:rsidRPr="00A33DA7" w:rsidRDefault="00A33DA7" w:rsidP="00A33DA7">
            <w:r w:rsidRPr="00A33DA7">
              <w:t>Buyer</w:t>
            </w:r>
          </w:p>
        </w:tc>
        <w:tc>
          <w:tcPr>
            <w:tcW w:w="0" w:type="auto"/>
            <w:tcBorders>
              <w:top w:val="single" w:sz="4" w:space="0" w:color="A2A9B1"/>
              <w:left w:val="single" w:sz="4" w:space="0" w:color="A2A9B1"/>
              <w:bottom w:val="single" w:sz="4" w:space="0" w:color="A2A9B1"/>
              <w:right w:val="single" w:sz="4" w:space="0" w:color="A2A9B1"/>
            </w:tcBorders>
            <w:shd w:val="clear" w:color="auto" w:fill="FFC7C7"/>
            <w:tcMar>
              <w:top w:w="48" w:type="dxa"/>
              <w:left w:w="96" w:type="dxa"/>
              <w:bottom w:w="48" w:type="dxa"/>
              <w:right w:w="96" w:type="dxa"/>
            </w:tcMar>
            <w:vAlign w:val="center"/>
            <w:hideMark/>
          </w:tcPr>
          <w:p w14:paraId="4855611F" w14:textId="77777777" w:rsidR="00A33DA7" w:rsidRPr="00A33DA7" w:rsidRDefault="00A33DA7" w:rsidP="00A33DA7">
            <w:r w:rsidRPr="00A33DA7">
              <w:t>Buyer</w:t>
            </w:r>
          </w:p>
        </w:tc>
        <w:tc>
          <w:tcPr>
            <w:tcW w:w="0" w:type="auto"/>
            <w:tcBorders>
              <w:top w:val="single" w:sz="4" w:space="0" w:color="A2A9B1"/>
              <w:left w:val="single" w:sz="4" w:space="0" w:color="A2A9B1"/>
              <w:bottom w:val="single" w:sz="4" w:space="0" w:color="A2A9B1"/>
              <w:right w:val="single" w:sz="4" w:space="0" w:color="A2A9B1"/>
            </w:tcBorders>
            <w:shd w:val="clear" w:color="auto" w:fill="FFC7C7"/>
            <w:tcMar>
              <w:top w:w="48" w:type="dxa"/>
              <w:left w:w="96" w:type="dxa"/>
              <w:bottom w:w="48" w:type="dxa"/>
              <w:right w:w="96" w:type="dxa"/>
            </w:tcMar>
            <w:vAlign w:val="center"/>
            <w:hideMark/>
          </w:tcPr>
          <w:p w14:paraId="0E7BB4E9" w14:textId="77777777" w:rsidR="00A33DA7" w:rsidRPr="00A33DA7" w:rsidRDefault="00A33DA7" w:rsidP="00A33DA7">
            <w:r w:rsidRPr="00A33DA7">
              <w:t>Buyer</w:t>
            </w:r>
          </w:p>
        </w:tc>
        <w:tc>
          <w:tcPr>
            <w:tcW w:w="0" w:type="auto"/>
            <w:tcBorders>
              <w:top w:val="single" w:sz="4" w:space="0" w:color="A2A9B1"/>
              <w:left w:val="single" w:sz="4" w:space="0" w:color="A2A9B1"/>
              <w:bottom w:val="single" w:sz="4" w:space="0" w:color="A2A9B1"/>
              <w:right w:val="single" w:sz="4" w:space="0" w:color="A2A9B1"/>
            </w:tcBorders>
            <w:shd w:val="clear" w:color="auto" w:fill="FFC7C7"/>
            <w:tcMar>
              <w:top w:w="48" w:type="dxa"/>
              <w:left w:w="96" w:type="dxa"/>
              <w:bottom w:w="48" w:type="dxa"/>
              <w:right w:w="96" w:type="dxa"/>
            </w:tcMar>
            <w:vAlign w:val="center"/>
            <w:hideMark/>
          </w:tcPr>
          <w:p w14:paraId="3AD80F88" w14:textId="77777777" w:rsidR="00A33DA7" w:rsidRPr="00A33DA7" w:rsidRDefault="00A33DA7" w:rsidP="00A33DA7">
            <w:r w:rsidRPr="00A33DA7">
              <w:t>Buyer</w:t>
            </w:r>
          </w:p>
        </w:tc>
      </w:tr>
      <w:tr w:rsidR="00A33DA7" w:rsidRPr="00A33DA7" w14:paraId="64BEB832" w14:textId="77777777">
        <w:tc>
          <w:tcPr>
            <w:tcW w:w="0" w:type="auto"/>
            <w:tcBorders>
              <w:top w:val="single" w:sz="4" w:space="0" w:color="A2A9B1"/>
              <w:left w:val="single" w:sz="4" w:space="0" w:color="A2A9B1"/>
              <w:bottom w:val="single" w:sz="4" w:space="0" w:color="A2A9B1"/>
              <w:right w:val="single" w:sz="4" w:space="0" w:color="A2A9B1"/>
            </w:tcBorders>
            <w:shd w:val="clear" w:color="auto" w:fill="CCCCCC"/>
            <w:tcMar>
              <w:top w:w="48" w:type="dxa"/>
              <w:left w:w="96" w:type="dxa"/>
              <w:bottom w:w="48" w:type="dxa"/>
              <w:right w:w="96" w:type="dxa"/>
            </w:tcMar>
            <w:vAlign w:val="center"/>
            <w:hideMark/>
          </w:tcPr>
          <w:p w14:paraId="4E5C24A4" w14:textId="77777777" w:rsidR="00A33DA7" w:rsidRPr="00A33DA7" w:rsidRDefault="00A33DA7" w:rsidP="00A33DA7">
            <w:r w:rsidRPr="00A33DA7">
              <w:t>FOB</w:t>
            </w:r>
          </w:p>
        </w:tc>
        <w:tc>
          <w:tcPr>
            <w:tcW w:w="0" w:type="auto"/>
            <w:tcBorders>
              <w:top w:val="single" w:sz="4" w:space="0" w:color="A2A9B1"/>
              <w:left w:val="single" w:sz="4" w:space="0" w:color="A2A9B1"/>
              <w:bottom w:val="single" w:sz="4" w:space="0" w:color="A2A9B1"/>
              <w:right w:val="single" w:sz="4" w:space="0" w:color="A2A9B1"/>
            </w:tcBorders>
            <w:shd w:val="clear" w:color="auto" w:fill="9EFF9E"/>
            <w:tcMar>
              <w:top w:w="48" w:type="dxa"/>
              <w:left w:w="96" w:type="dxa"/>
              <w:bottom w:w="48" w:type="dxa"/>
              <w:right w:w="96" w:type="dxa"/>
            </w:tcMar>
            <w:vAlign w:val="center"/>
            <w:hideMark/>
          </w:tcPr>
          <w:p w14:paraId="3FF69280" w14:textId="77777777" w:rsidR="00A33DA7" w:rsidRPr="00A33DA7" w:rsidRDefault="00A33DA7" w:rsidP="00A33DA7">
            <w:r w:rsidRPr="00A33DA7">
              <w:t>Seller</w:t>
            </w:r>
          </w:p>
        </w:tc>
        <w:tc>
          <w:tcPr>
            <w:tcW w:w="0" w:type="auto"/>
            <w:tcBorders>
              <w:top w:val="single" w:sz="4" w:space="0" w:color="A2A9B1"/>
              <w:left w:val="single" w:sz="4" w:space="0" w:color="A2A9B1"/>
              <w:bottom w:val="single" w:sz="4" w:space="0" w:color="A2A9B1"/>
              <w:right w:val="single" w:sz="4" w:space="0" w:color="A2A9B1"/>
            </w:tcBorders>
            <w:shd w:val="clear" w:color="auto" w:fill="9EFF9E"/>
            <w:tcMar>
              <w:top w:w="48" w:type="dxa"/>
              <w:left w:w="96" w:type="dxa"/>
              <w:bottom w:w="48" w:type="dxa"/>
              <w:right w:w="96" w:type="dxa"/>
            </w:tcMar>
            <w:vAlign w:val="center"/>
            <w:hideMark/>
          </w:tcPr>
          <w:p w14:paraId="715F1A0E" w14:textId="77777777" w:rsidR="00A33DA7" w:rsidRPr="00A33DA7" w:rsidRDefault="00A33DA7" w:rsidP="00A33DA7">
            <w:r w:rsidRPr="00A33DA7">
              <w:t>Seller</w:t>
            </w:r>
          </w:p>
        </w:tc>
        <w:tc>
          <w:tcPr>
            <w:tcW w:w="0" w:type="auto"/>
            <w:tcBorders>
              <w:top w:val="single" w:sz="4" w:space="0" w:color="A2A9B1"/>
              <w:left w:val="single" w:sz="4" w:space="0" w:color="A2A9B1"/>
              <w:bottom w:val="single" w:sz="4" w:space="0" w:color="A2A9B1"/>
              <w:right w:val="single" w:sz="4" w:space="0" w:color="A2A9B1"/>
            </w:tcBorders>
            <w:shd w:val="clear" w:color="auto" w:fill="9EFF9E"/>
            <w:tcMar>
              <w:top w:w="48" w:type="dxa"/>
              <w:left w:w="96" w:type="dxa"/>
              <w:bottom w:w="48" w:type="dxa"/>
              <w:right w:w="96" w:type="dxa"/>
            </w:tcMar>
            <w:vAlign w:val="center"/>
            <w:hideMark/>
          </w:tcPr>
          <w:p w14:paraId="687777F4" w14:textId="77777777" w:rsidR="00A33DA7" w:rsidRPr="00A33DA7" w:rsidRDefault="00A33DA7" w:rsidP="00A33DA7">
            <w:r w:rsidRPr="00A33DA7">
              <w:t>Seller</w:t>
            </w:r>
          </w:p>
        </w:tc>
        <w:tc>
          <w:tcPr>
            <w:tcW w:w="0" w:type="auto"/>
            <w:tcBorders>
              <w:top w:val="single" w:sz="4" w:space="0" w:color="A2A9B1"/>
              <w:left w:val="single" w:sz="4" w:space="0" w:color="A2A9B1"/>
              <w:bottom w:val="single" w:sz="4" w:space="0" w:color="A2A9B1"/>
              <w:right w:val="single" w:sz="4" w:space="0" w:color="A2A9B1"/>
            </w:tcBorders>
            <w:shd w:val="clear" w:color="auto" w:fill="9EFF9E"/>
            <w:tcMar>
              <w:top w:w="48" w:type="dxa"/>
              <w:left w:w="96" w:type="dxa"/>
              <w:bottom w:w="48" w:type="dxa"/>
              <w:right w:w="96" w:type="dxa"/>
            </w:tcMar>
            <w:vAlign w:val="center"/>
            <w:hideMark/>
          </w:tcPr>
          <w:p w14:paraId="4A41C8FF" w14:textId="77777777" w:rsidR="00A33DA7" w:rsidRPr="00A33DA7" w:rsidRDefault="00A33DA7" w:rsidP="00A33DA7">
            <w:r w:rsidRPr="00A33DA7">
              <w:t>Seller</w:t>
            </w:r>
          </w:p>
        </w:tc>
        <w:tc>
          <w:tcPr>
            <w:tcW w:w="0" w:type="auto"/>
            <w:tcBorders>
              <w:top w:val="single" w:sz="4" w:space="0" w:color="A2A9B1"/>
              <w:left w:val="single" w:sz="4" w:space="0" w:color="A2A9B1"/>
              <w:bottom w:val="single" w:sz="4" w:space="0" w:color="A2A9B1"/>
              <w:right w:val="single" w:sz="4" w:space="0" w:color="A2A9B1"/>
            </w:tcBorders>
            <w:shd w:val="clear" w:color="auto" w:fill="9EFF9E"/>
            <w:tcMar>
              <w:top w:w="48" w:type="dxa"/>
              <w:left w:w="96" w:type="dxa"/>
              <w:bottom w:w="48" w:type="dxa"/>
              <w:right w:w="96" w:type="dxa"/>
            </w:tcMar>
            <w:vAlign w:val="center"/>
            <w:hideMark/>
          </w:tcPr>
          <w:p w14:paraId="58C8B40E" w14:textId="77777777" w:rsidR="00A33DA7" w:rsidRPr="00A33DA7" w:rsidRDefault="00A33DA7" w:rsidP="00A33DA7">
            <w:r w:rsidRPr="00A33DA7">
              <w:t>Seller</w:t>
            </w:r>
          </w:p>
        </w:tc>
        <w:tc>
          <w:tcPr>
            <w:tcW w:w="0" w:type="auto"/>
            <w:tcBorders>
              <w:top w:val="single" w:sz="4" w:space="0" w:color="A2A9B1"/>
              <w:left w:val="single" w:sz="4" w:space="0" w:color="A2A9B1"/>
              <w:bottom w:val="single" w:sz="4" w:space="0" w:color="A2A9B1"/>
              <w:right w:val="single" w:sz="4" w:space="0" w:color="A2A9B1"/>
            </w:tcBorders>
            <w:shd w:val="clear" w:color="auto" w:fill="FFC7C7"/>
            <w:tcMar>
              <w:top w:w="48" w:type="dxa"/>
              <w:left w:w="96" w:type="dxa"/>
              <w:bottom w:w="48" w:type="dxa"/>
              <w:right w:w="96" w:type="dxa"/>
            </w:tcMar>
            <w:vAlign w:val="center"/>
            <w:hideMark/>
          </w:tcPr>
          <w:p w14:paraId="26B059A0" w14:textId="77777777" w:rsidR="00A33DA7" w:rsidRPr="00A33DA7" w:rsidRDefault="00A33DA7" w:rsidP="00A33DA7">
            <w:r w:rsidRPr="00A33DA7">
              <w:t>Buyer</w:t>
            </w:r>
          </w:p>
        </w:tc>
        <w:tc>
          <w:tcPr>
            <w:tcW w:w="0" w:type="auto"/>
            <w:tcBorders>
              <w:top w:val="single" w:sz="4" w:space="0" w:color="A2A9B1"/>
              <w:left w:val="single" w:sz="4" w:space="0" w:color="A2A9B1"/>
              <w:bottom w:val="single" w:sz="4" w:space="0" w:color="A2A9B1"/>
              <w:right w:val="single" w:sz="4" w:space="0" w:color="A2A9B1"/>
            </w:tcBorders>
            <w:shd w:val="clear" w:color="auto" w:fill="FFC7C7"/>
            <w:tcMar>
              <w:top w:w="48" w:type="dxa"/>
              <w:left w:w="96" w:type="dxa"/>
              <w:bottom w:w="48" w:type="dxa"/>
              <w:right w:w="96" w:type="dxa"/>
            </w:tcMar>
            <w:vAlign w:val="center"/>
            <w:hideMark/>
          </w:tcPr>
          <w:p w14:paraId="566B0F1D" w14:textId="77777777" w:rsidR="00A33DA7" w:rsidRPr="00A33DA7" w:rsidRDefault="00A33DA7" w:rsidP="00A33DA7">
            <w:r w:rsidRPr="00A33DA7">
              <w:t>Buyer</w:t>
            </w:r>
          </w:p>
        </w:tc>
        <w:tc>
          <w:tcPr>
            <w:tcW w:w="0" w:type="auto"/>
            <w:tcBorders>
              <w:top w:val="single" w:sz="4" w:space="0" w:color="A2A9B1"/>
              <w:left w:val="single" w:sz="4" w:space="0" w:color="A2A9B1"/>
              <w:bottom w:val="single" w:sz="4" w:space="0" w:color="A2A9B1"/>
              <w:right w:val="single" w:sz="4" w:space="0" w:color="A2A9B1"/>
            </w:tcBorders>
            <w:shd w:val="clear" w:color="auto" w:fill="FFC7C7"/>
            <w:tcMar>
              <w:top w:w="48" w:type="dxa"/>
              <w:left w:w="96" w:type="dxa"/>
              <w:bottom w:w="48" w:type="dxa"/>
              <w:right w:w="96" w:type="dxa"/>
            </w:tcMar>
            <w:vAlign w:val="center"/>
            <w:hideMark/>
          </w:tcPr>
          <w:p w14:paraId="642FAA05" w14:textId="77777777" w:rsidR="00A33DA7" w:rsidRPr="00A33DA7" w:rsidRDefault="00A33DA7" w:rsidP="00A33DA7">
            <w:r w:rsidRPr="00A33DA7">
              <w:t>Buyer</w:t>
            </w:r>
          </w:p>
        </w:tc>
        <w:tc>
          <w:tcPr>
            <w:tcW w:w="0" w:type="auto"/>
            <w:tcBorders>
              <w:top w:val="single" w:sz="4" w:space="0" w:color="A2A9B1"/>
              <w:left w:val="single" w:sz="4" w:space="0" w:color="A2A9B1"/>
              <w:bottom w:val="single" w:sz="4" w:space="0" w:color="A2A9B1"/>
              <w:right w:val="single" w:sz="4" w:space="0" w:color="A2A9B1"/>
            </w:tcBorders>
            <w:shd w:val="clear" w:color="auto" w:fill="FFC7C7"/>
            <w:tcMar>
              <w:top w:w="48" w:type="dxa"/>
              <w:left w:w="96" w:type="dxa"/>
              <w:bottom w:w="48" w:type="dxa"/>
              <w:right w:w="96" w:type="dxa"/>
            </w:tcMar>
            <w:vAlign w:val="center"/>
            <w:hideMark/>
          </w:tcPr>
          <w:p w14:paraId="139A5D88" w14:textId="77777777" w:rsidR="00A33DA7" w:rsidRPr="00A33DA7" w:rsidRDefault="00A33DA7" w:rsidP="00A33DA7">
            <w:r w:rsidRPr="00A33DA7">
              <w:t>Buyer</w:t>
            </w:r>
          </w:p>
        </w:tc>
        <w:tc>
          <w:tcPr>
            <w:tcW w:w="0" w:type="auto"/>
            <w:tcBorders>
              <w:top w:val="single" w:sz="4" w:space="0" w:color="A2A9B1"/>
              <w:left w:val="single" w:sz="4" w:space="0" w:color="A2A9B1"/>
              <w:bottom w:val="single" w:sz="4" w:space="0" w:color="A2A9B1"/>
              <w:right w:val="single" w:sz="4" w:space="0" w:color="A2A9B1"/>
            </w:tcBorders>
            <w:shd w:val="clear" w:color="auto" w:fill="FFC7C7"/>
            <w:tcMar>
              <w:top w:w="48" w:type="dxa"/>
              <w:left w:w="96" w:type="dxa"/>
              <w:bottom w:w="48" w:type="dxa"/>
              <w:right w:w="96" w:type="dxa"/>
            </w:tcMar>
            <w:vAlign w:val="center"/>
            <w:hideMark/>
          </w:tcPr>
          <w:p w14:paraId="2402EA79" w14:textId="77777777" w:rsidR="00A33DA7" w:rsidRPr="00A33DA7" w:rsidRDefault="00A33DA7" w:rsidP="00A33DA7">
            <w:r w:rsidRPr="00A33DA7">
              <w:t>Buyer</w:t>
            </w:r>
          </w:p>
        </w:tc>
        <w:tc>
          <w:tcPr>
            <w:tcW w:w="0" w:type="auto"/>
            <w:tcBorders>
              <w:top w:val="single" w:sz="4" w:space="0" w:color="A2A9B1"/>
              <w:left w:val="single" w:sz="4" w:space="0" w:color="A2A9B1"/>
              <w:bottom w:val="single" w:sz="4" w:space="0" w:color="A2A9B1"/>
              <w:right w:val="single" w:sz="4" w:space="0" w:color="A2A9B1"/>
            </w:tcBorders>
            <w:shd w:val="clear" w:color="auto" w:fill="FFC7C7"/>
            <w:tcMar>
              <w:top w:w="48" w:type="dxa"/>
              <w:left w:w="96" w:type="dxa"/>
              <w:bottom w:w="48" w:type="dxa"/>
              <w:right w:w="96" w:type="dxa"/>
            </w:tcMar>
            <w:vAlign w:val="center"/>
            <w:hideMark/>
          </w:tcPr>
          <w:p w14:paraId="1EE9E30D" w14:textId="77777777" w:rsidR="00A33DA7" w:rsidRPr="00A33DA7" w:rsidRDefault="00A33DA7" w:rsidP="00A33DA7">
            <w:r w:rsidRPr="00A33DA7">
              <w:t>Buyer</w:t>
            </w:r>
          </w:p>
        </w:tc>
        <w:tc>
          <w:tcPr>
            <w:tcW w:w="0" w:type="auto"/>
            <w:tcBorders>
              <w:top w:val="single" w:sz="4" w:space="0" w:color="A2A9B1"/>
              <w:left w:val="single" w:sz="4" w:space="0" w:color="A2A9B1"/>
              <w:bottom w:val="single" w:sz="4" w:space="0" w:color="A2A9B1"/>
              <w:right w:val="single" w:sz="4" w:space="0" w:color="A2A9B1"/>
            </w:tcBorders>
            <w:shd w:val="clear" w:color="auto" w:fill="FFC7C7"/>
            <w:tcMar>
              <w:top w:w="48" w:type="dxa"/>
              <w:left w:w="96" w:type="dxa"/>
              <w:bottom w:w="48" w:type="dxa"/>
              <w:right w:w="96" w:type="dxa"/>
            </w:tcMar>
            <w:vAlign w:val="center"/>
            <w:hideMark/>
          </w:tcPr>
          <w:p w14:paraId="0DB81AF4" w14:textId="77777777" w:rsidR="00A33DA7" w:rsidRPr="00A33DA7" w:rsidRDefault="00A33DA7" w:rsidP="00A33DA7">
            <w:r w:rsidRPr="00A33DA7">
              <w:t>Buyer</w:t>
            </w:r>
          </w:p>
        </w:tc>
        <w:tc>
          <w:tcPr>
            <w:tcW w:w="0" w:type="auto"/>
            <w:tcBorders>
              <w:top w:val="single" w:sz="4" w:space="0" w:color="A2A9B1"/>
              <w:left w:val="single" w:sz="4" w:space="0" w:color="A2A9B1"/>
              <w:bottom w:val="single" w:sz="4" w:space="0" w:color="A2A9B1"/>
              <w:right w:val="single" w:sz="4" w:space="0" w:color="A2A9B1"/>
            </w:tcBorders>
            <w:shd w:val="clear" w:color="auto" w:fill="FFC7C7"/>
            <w:tcMar>
              <w:top w:w="48" w:type="dxa"/>
              <w:left w:w="96" w:type="dxa"/>
              <w:bottom w:w="48" w:type="dxa"/>
              <w:right w:w="96" w:type="dxa"/>
            </w:tcMar>
            <w:vAlign w:val="center"/>
            <w:hideMark/>
          </w:tcPr>
          <w:p w14:paraId="6AEEC314" w14:textId="77777777" w:rsidR="00A33DA7" w:rsidRPr="00A33DA7" w:rsidRDefault="00A33DA7" w:rsidP="00A33DA7">
            <w:r w:rsidRPr="00A33DA7">
              <w:t>Buyer</w:t>
            </w:r>
          </w:p>
        </w:tc>
      </w:tr>
      <w:tr w:rsidR="00A33DA7" w:rsidRPr="00A33DA7" w14:paraId="64C57547" w14:textId="77777777">
        <w:tc>
          <w:tcPr>
            <w:tcW w:w="0" w:type="auto"/>
            <w:tcBorders>
              <w:top w:val="single" w:sz="4" w:space="0" w:color="A2A9B1"/>
              <w:left w:val="single" w:sz="4" w:space="0" w:color="A2A9B1"/>
              <w:bottom w:val="single" w:sz="4" w:space="0" w:color="A2A9B1"/>
              <w:right w:val="single" w:sz="4" w:space="0" w:color="A2A9B1"/>
            </w:tcBorders>
            <w:shd w:val="clear" w:color="auto" w:fill="CCCCCC"/>
            <w:tcMar>
              <w:top w:w="48" w:type="dxa"/>
              <w:left w:w="96" w:type="dxa"/>
              <w:bottom w:w="48" w:type="dxa"/>
              <w:right w:w="96" w:type="dxa"/>
            </w:tcMar>
            <w:vAlign w:val="center"/>
            <w:hideMark/>
          </w:tcPr>
          <w:p w14:paraId="03AD3F98" w14:textId="77777777" w:rsidR="00A33DA7" w:rsidRPr="00A33DA7" w:rsidRDefault="00A33DA7" w:rsidP="00A33DA7">
            <w:r w:rsidRPr="00A33DA7">
              <w:t>CPT</w:t>
            </w:r>
          </w:p>
        </w:tc>
        <w:tc>
          <w:tcPr>
            <w:tcW w:w="0" w:type="auto"/>
            <w:tcBorders>
              <w:top w:val="single" w:sz="4" w:space="0" w:color="A2A9B1"/>
              <w:left w:val="single" w:sz="4" w:space="0" w:color="A2A9B1"/>
              <w:bottom w:val="single" w:sz="4" w:space="0" w:color="A2A9B1"/>
              <w:right w:val="single" w:sz="4" w:space="0" w:color="A2A9B1"/>
            </w:tcBorders>
            <w:shd w:val="clear" w:color="auto" w:fill="9EFF9E"/>
            <w:tcMar>
              <w:top w:w="48" w:type="dxa"/>
              <w:left w:w="96" w:type="dxa"/>
              <w:bottom w:w="48" w:type="dxa"/>
              <w:right w:w="96" w:type="dxa"/>
            </w:tcMar>
            <w:vAlign w:val="center"/>
            <w:hideMark/>
          </w:tcPr>
          <w:p w14:paraId="286D4D23" w14:textId="77777777" w:rsidR="00A33DA7" w:rsidRPr="00A33DA7" w:rsidRDefault="00A33DA7" w:rsidP="00A33DA7">
            <w:r w:rsidRPr="00A33DA7">
              <w:t>Seller</w:t>
            </w:r>
          </w:p>
        </w:tc>
        <w:tc>
          <w:tcPr>
            <w:tcW w:w="0" w:type="auto"/>
            <w:tcBorders>
              <w:top w:val="single" w:sz="4" w:space="0" w:color="A2A9B1"/>
              <w:left w:val="single" w:sz="4" w:space="0" w:color="A2A9B1"/>
              <w:bottom w:val="single" w:sz="4" w:space="0" w:color="A2A9B1"/>
              <w:right w:val="single" w:sz="4" w:space="0" w:color="A2A9B1"/>
            </w:tcBorders>
            <w:shd w:val="clear" w:color="auto" w:fill="9EFF9E"/>
            <w:tcMar>
              <w:top w:w="48" w:type="dxa"/>
              <w:left w:w="96" w:type="dxa"/>
              <w:bottom w:w="48" w:type="dxa"/>
              <w:right w:w="96" w:type="dxa"/>
            </w:tcMar>
            <w:vAlign w:val="center"/>
            <w:hideMark/>
          </w:tcPr>
          <w:p w14:paraId="043503EC" w14:textId="77777777" w:rsidR="00A33DA7" w:rsidRPr="00A33DA7" w:rsidRDefault="00A33DA7" w:rsidP="00A33DA7">
            <w:r w:rsidRPr="00A33DA7">
              <w:t>Seller</w:t>
            </w:r>
          </w:p>
        </w:tc>
        <w:tc>
          <w:tcPr>
            <w:tcW w:w="0" w:type="auto"/>
            <w:tcBorders>
              <w:top w:val="single" w:sz="4" w:space="0" w:color="A2A9B1"/>
              <w:left w:val="single" w:sz="4" w:space="0" w:color="A2A9B1"/>
              <w:bottom w:val="single" w:sz="4" w:space="0" w:color="A2A9B1"/>
              <w:right w:val="single" w:sz="4" w:space="0" w:color="A2A9B1"/>
            </w:tcBorders>
            <w:shd w:val="clear" w:color="auto" w:fill="9EFF9E"/>
            <w:tcMar>
              <w:top w:w="48" w:type="dxa"/>
              <w:left w:w="96" w:type="dxa"/>
              <w:bottom w:w="48" w:type="dxa"/>
              <w:right w:w="96" w:type="dxa"/>
            </w:tcMar>
            <w:vAlign w:val="center"/>
            <w:hideMark/>
          </w:tcPr>
          <w:p w14:paraId="00E41DCD" w14:textId="77777777" w:rsidR="00A33DA7" w:rsidRPr="00A33DA7" w:rsidRDefault="00A33DA7" w:rsidP="00A33DA7">
            <w:r w:rsidRPr="00A33DA7">
              <w:t>Seller</w:t>
            </w:r>
          </w:p>
        </w:tc>
        <w:tc>
          <w:tcPr>
            <w:tcW w:w="0" w:type="auto"/>
            <w:tcBorders>
              <w:top w:val="single" w:sz="4" w:space="0" w:color="A2A9B1"/>
              <w:left w:val="single" w:sz="4" w:space="0" w:color="A2A9B1"/>
              <w:bottom w:val="single" w:sz="4" w:space="0" w:color="A2A9B1"/>
              <w:right w:val="single" w:sz="4" w:space="0" w:color="A2A9B1"/>
            </w:tcBorders>
            <w:shd w:val="clear" w:color="auto" w:fill="9EFF9E"/>
            <w:tcMar>
              <w:top w:w="48" w:type="dxa"/>
              <w:left w:w="96" w:type="dxa"/>
              <w:bottom w:w="48" w:type="dxa"/>
              <w:right w:w="96" w:type="dxa"/>
            </w:tcMar>
            <w:vAlign w:val="center"/>
            <w:hideMark/>
          </w:tcPr>
          <w:p w14:paraId="4A57E344" w14:textId="77777777" w:rsidR="00A33DA7" w:rsidRPr="00A33DA7" w:rsidRDefault="00A33DA7" w:rsidP="00A33DA7">
            <w:r w:rsidRPr="00A33DA7">
              <w:t>Seller</w:t>
            </w:r>
          </w:p>
        </w:tc>
        <w:tc>
          <w:tcPr>
            <w:tcW w:w="0" w:type="auto"/>
            <w:tcBorders>
              <w:top w:val="single" w:sz="4" w:space="0" w:color="A2A9B1"/>
              <w:left w:val="single" w:sz="4" w:space="0" w:color="A2A9B1"/>
              <w:bottom w:val="single" w:sz="4" w:space="0" w:color="A2A9B1"/>
              <w:right w:val="single" w:sz="4" w:space="0" w:color="A2A9B1"/>
            </w:tcBorders>
            <w:shd w:val="clear" w:color="auto" w:fill="9EFF9E"/>
            <w:tcMar>
              <w:top w:w="48" w:type="dxa"/>
              <w:left w:w="96" w:type="dxa"/>
              <w:bottom w:w="48" w:type="dxa"/>
              <w:right w:w="96" w:type="dxa"/>
            </w:tcMar>
            <w:vAlign w:val="center"/>
            <w:hideMark/>
          </w:tcPr>
          <w:p w14:paraId="28B67E79" w14:textId="77777777" w:rsidR="00A33DA7" w:rsidRPr="00A33DA7" w:rsidRDefault="00A33DA7" w:rsidP="00A33DA7">
            <w:r w:rsidRPr="00A33DA7">
              <w:t>Seller</w:t>
            </w:r>
          </w:p>
        </w:tc>
        <w:tc>
          <w:tcPr>
            <w:tcW w:w="0" w:type="auto"/>
            <w:tcBorders>
              <w:top w:val="single" w:sz="4" w:space="0" w:color="A2A9B1"/>
              <w:left w:val="single" w:sz="4" w:space="0" w:color="A2A9B1"/>
              <w:bottom w:val="single" w:sz="4" w:space="0" w:color="A2A9B1"/>
              <w:right w:val="single" w:sz="4" w:space="0" w:color="A2A9B1"/>
            </w:tcBorders>
            <w:shd w:val="clear" w:color="auto" w:fill="9EFF9E"/>
            <w:tcMar>
              <w:top w:w="48" w:type="dxa"/>
              <w:left w:w="96" w:type="dxa"/>
              <w:bottom w:w="48" w:type="dxa"/>
              <w:right w:w="96" w:type="dxa"/>
            </w:tcMar>
            <w:vAlign w:val="center"/>
            <w:hideMark/>
          </w:tcPr>
          <w:p w14:paraId="7C1EB3EE" w14:textId="77777777" w:rsidR="00A33DA7" w:rsidRPr="00A33DA7" w:rsidRDefault="00A33DA7" w:rsidP="00A33DA7">
            <w:r w:rsidRPr="00A33DA7">
              <w:t>Seller</w:t>
            </w:r>
          </w:p>
        </w:tc>
        <w:tc>
          <w:tcPr>
            <w:tcW w:w="0" w:type="auto"/>
            <w:tcBorders>
              <w:top w:val="single" w:sz="4" w:space="0" w:color="A2A9B1"/>
              <w:left w:val="single" w:sz="4" w:space="0" w:color="A2A9B1"/>
              <w:bottom w:val="single" w:sz="4" w:space="0" w:color="A2A9B1"/>
              <w:right w:val="single" w:sz="4" w:space="0" w:color="A2A9B1"/>
            </w:tcBorders>
            <w:shd w:val="clear" w:color="auto" w:fill="FFC7C7"/>
            <w:tcMar>
              <w:top w:w="48" w:type="dxa"/>
              <w:left w:w="96" w:type="dxa"/>
              <w:bottom w:w="48" w:type="dxa"/>
              <w:right w:w="96" w:type="dxa"/>
            </w:tcMar>
            <w:vAlign w:val="center"/>
            <w:hideMark/>
          </w:tcPr>
          <w:p w14:paraId="40E9B8B5" w14:textId="77777777" w:rsidR="00A33DA7" w:rsidRPr="00A33DA7" w:rsidRDefault="00A33DA7" w:rsidP="00A33DA7">
            <w:r w:rsidRPr="00A33DA7">
              <w:t>Buyer</w:t>
            </w:r>
          </w:p>
        </w:tc>
        <w:tc>
          <w:tcPr>
            <w:tcW w:w="0" w:type="auto"/>
            <w:tcBorders>
              <w:top w:val="single" w:sz="4" w:space="0" w:color="A2A9B1"/>
              <w:left w:val="single" w:sz="4" w:space="0" w:color="A2A9B1"/>
              <w:bottom w:val="single" w:sz="4" w:space="0" w:color="A2A9B1"/>
              <w:right w:val="single" w:sz="4" w:space="0" w:color="A2A9B1"/>
            </w:tcBorders>
            <w:shd w:val="clear" w:color="auto" w:fill="FFFF88"/>
            <w:tcMar>
              <w:top w:w="48" w:type="dxa"/>
              <w:left w:w="96" w:type="dxa"/>
              <w:bottom w:w="48" w:type="dxa"/>
              <w:right w:w="96" w:type="dxa"/>
            </w:tcMar>
            <w:vAlign w:val="center"/>
            <w:hideMark/>
          </w:tcPr>
          <w:p w14:paraId="615FCC59" w14:textId="77777777" w:rsidR="00A33DA7" w:rsidRPr="00A33DA7" w:rsidRDefault="00A33DA7" w:rsidP="00A33DA7">
            <w:r w:rsidRPr="00A33DA7">
              <w:t>Buyer/Seller</w:t>
            </w:r>
          </w:p>
        </w:tc>
        <w:tc>
          <w:tcPr>
            <w:tcW w:w="0" w:type="auto"/>
            <w:tcBorders>
              <w:top w:val="single" w:sz="4" w:space="0" w:color="A2A9B1"/>
              <w:left w:val="single" w:sz="4" w:space="0" w:color="A2A9B1"/>
              <w:bottom w:val="single" w:sz="4" w:space="0" w:color="A2A9B1"/>
              <w:right w:val="single" w:sz="4" w:space="0" w:color="A2A9B1"/>
            </w:tcBorders>
            <w:shd w:val="clear" w:color="auto" w:fill="FFFF88"/>
            <w:tcMar>
              <w:top w:w="48" w:type="dxa"/>
              <w:left w:w="96" w:type="dxa"/>
              <w:bottom w:w="48" w:type="dxa"/>
              <w:right w:w="96" w:type="dxa"/>
            </w:tcMar>
            <w:vAlign w:val="center"/>
            <w:hideMark/>
          </w:tcPr>
          <w:p w14:paraId="332F4EF2" w14:textId="77777777" w:rsidR="00A33DA7" w:rsidRPr="00A33DA7" w:rsidRDefault="00A33DA7" w:rsidP="00A33DA7">
            <w:r w:rsidRPr="00A33DA7">
              <w:t>Buyer/Seller</w:t>
            </w:r>
          </w:p>
        </w:tc>
        <w:tc>
          <w:tcPr>
            <w:tcW w:w="0" w:type="auto"/>
            <w:tcBorders>
              <w:top w:val="single" w:sz="4" w:space="0" w:color="A2A9B1"/>
              <w:left w:val="single" w:sz="4" w:space="0" w:color="A2A9B1"/>
              <w:bottom w:val="single" w:sz="4" w:space="0" w:color="A2A9B1"/>
              <w:right w:val="single" w:sz="4" w:space="0" w:color="A2A9B1"/>
            </w:tcBorders>
            <w:shd w:val="clear" w:color="auto" w:fill="FFC7C7"/>
            <w:tcMar>
              <w:top w:w="48" w:type="dxa"/>
              <w:left w:w="96" w:type="dxa"/>
              <w:bottom w:w="48" w:type="dxa"/>
              <w:right w:w="96" w:type="dxa"/>
            </w:tcMar>
            <w:vAlign w:val="center"/>
            <w:hideMark/>
          </w:tcPr>
          <w:p w14:paraId="38F460DF" w14:textId="77777777" w:rsidR="00A33DA7" w:rsidRPr="00A33DA7" w:rsidRDefault="00A33DA7" w:rsidP="00A33DA7">
            <w:r w:rsidRPr="00A33DA7">
              <w:t>Buyer</w:t>
            </w:r>
          </w:p>
        </w:tc>
        <w:tc>
          <w:tcPr>
            <w:tcW w:w="0" w:type="auto"/>
            <w:tcBorders>
              <w:top w:val="single" w:sz="4" w:space="0" w:color="A2A9B1"/>
              <w:left w:val="single" w:sz="4" w:space="0" w:color="A2A9B1"/>
              <w:bottom w:val="single" w:sz="4" w:space="0" w:color="A2A9B1"/>
              <w:right w:val="single" w:sz="4" w:space="0" w:color="A2A9B1"/>
            </w:tcBorders>
            <w:shd w:val="clear" w:color="auto" w:fill="FFC7C7"/>
            <w:tcMar>
              <w:top w:w="48" w:type="dxa"/>
              <w:left w:w="96" w:type="dxa"/>
              <w:bottom w:w="48" w:type="dxa"/>
              <w:right w:w="96" w:type="dxa"/>
            </w:tcMar>
            <w:vAlign w:val="center"/>
            <w:hideMark/>
          </w:tcPr>
          <w:p w14:paraId="12352561" w14:textId="77777777" w:rsidR="00A33DA7" w:rsidRPr="00A33DA7" w:rsidRDefault="00A33DA7" w:rsidP="00A33DA7">
            <w:r w:rsidRPr="00A33DA7">
              <w:t>Buyer</w:t>
            </w:r>
          </w:p>
        </w:tc>
        <w:tc>
          <w:tcPr>
            <w:tcW w:w="0" w:type="auto"/>
            <w:tcBorders>
              <w:top w:val="single" w:sz="4" w:space="0" w:color="A2A9B1"/>
              <w:left w:val="single" w:sz="4" w:space="0" w:color="A2A9B1"/>
              <w:bottom w:val="single" w:sz="4" w:space="0" w:color="A2A9B1"/>
              <w:right w:val="single" w:sz="4" w:space="0" w:color="A2A9B1"/>
            </w:tcBorders>
            <w:shd w:val="clear" w:color="auto" w:fill="FFC7C7"/>
            <w:tcMar>
              <w:top w:w="48" w:type="dxa"/>
              <w:left w:w="96" w:type="dxa"/>
              <w:bottom w:w="48" w:type="dxa"/>
              <w:right w:w="96" w:type="dxa"/>
            </w:tcMar>
            <w:vAlign w:val="center"/>
            <w:hideMark/>
          </w:tcPr>
          <w:p w14:paraId="1BE7AFF7" w14:textId="77777777" w:rsidR="00A33DA7" w:rsidRPr="00A33DA7" w:rsidRDefault="00A33DA7" w:rsidP="00A33DA7">
            <w:r w:rsidRPr="00A33DA7">
              <w:t>Buyer</w:t>
            </w:r>
          </w:p>
        </w:tc>
        <w:tc>
          <w:tcPr>
            <w:tcW w:w="0" w:type="auto"/>
            <w:tcBorders>
              <w:top w:val="single" w:sz="4" w:space="0" w:color="A2A9B1"/>
              <w:left w:val="single" w:sz="4" w:space="0" w:color="A2A9B1"/>
              <w:bottom w:val="single" w:sz="4" w:space="0" w:color="A2A9B1"/>
              <w:right w:val="single" w:sz="4" w:space="0" w:color="A2A9B1"/>
            </w:tcBorders>
            <w:shd w:val="clear" w:color="auto" w:fill="FFC7C7"/>
            <w:tcMar>
              <w:top w:w="48" w:type="dxa"/>
              <w:left w:w="96" w:type="dxa"/>
              <w:bottom w:w="48" w:type="dxa"/>
              <w:right w:w="96" w:type="dxa"/>
            </w:tcMar>
            <w:vAlign w:val="center"/>
            <w:hideMark/>
          </w:tcPr>
          <w:p w14:paraId="22565346" w14:textId="77777777" w:rsidR="00A33DA7" w:rsidRPr="00A33DA7" w:rsidRDefault="00A33DA7" w:rsidP="00A33DA7">
            <w:r w:rsidRPr="00A33DA7">
              <w:t>Buyer</w:t>
            </w:r>
          </w:p>
        </w:tc>
      </w:tr>
      <w:tr w:rsidR="00A33DA7" w:rsidRPr="00A33DA7" w14:paraId="3C84CB0F" w14:textId="77777777">
        <w:tc>
          <w:tcPr>
            <w:tcW w:w="0" w:type="auto"/>
            <w:tcBorders>
              <w:top w:val="single" w:sz="4" w:space="0" w:color="A2A9B1"/>
              <w:left w:val="single" w:sz="4" w:space="0" w:color="A2A9B1"/>
              <w:bottom w:val="single" w:sz="4" w:space="0" w:color="A2A9B1"/>
              <w:right w:val="single" w:sz="4" w:space="0" w:color="A2A9B1"/>
            </w:tcBorders>
            <w:shd w:val="clear" w:color="auto" w:fill="CCCCCC"/>
            <w:tcMar>
              <w:top w:w="48" w:type="dxa"/>
              <w:left w:w="96" w:type="dxa"/>
              <w:bottom w:w="48" w:type="dxa"/>
              <w:right w:w="96" w:type="dxa"/>
            </w:tcMar>
            <w:vAlign w:val="center"/>
            <w:hideMark/>
          </w:tcPr>
          <w:p w14:paraId="0630FE43" w14:textId="77777777" w:rsidR="00A33DA7" w:rsidRPr="00A33DA7" w:rsidRDefault="00A33DA7" w:rsidP="00A33DA7">
            <w:r w:rsidRPr="00A33DA7">
              <w:t>CIP</w:t>
            </w:r>
          </w:p>
        </w:tc>
        <w:tc>
          <w:tcPr>
            <w:tcW w:w="0" w:type="auto"/>
            <w:tcBorders>
              <w:top w:val="single" w:sz="4" w:space="0" w:color="A2A9B1"/>
              <w:left w:val="single" w:sz="4" w:space="0" w:color="A2A9B1"/>
              <w:bottom w:val="single" w:sz="4" w:space="0" w:color="A2A9B1"/>
              <w:right w:val="single" w:sz="4" w:space="0" w:color="A2A9B1"/>
            </w:tcBorders>
            <w:shd w:val="clear" w:color="auto" w:fill="9EFF9E"/>
            <w:tcMar>
              <w:top w:w="48" w:type="dxa"/>
              <w:left w:w="96" w:type="dxa"/>
              <w:bottom w:w="48" w:type="dxa"/>
              <w:right w:w="96" w:type="dxa"/>
            </w:tcMar>
            <w:vAlign w:val="center"/>
            <w:hideMark/>
          </w:tcPr>
          <w:p w14:paraId="2096FF2C" w14:textId="77777777" w:rsidR="00A33DA7" w:rsidRPr="00A33DA7" w:rsidRDefault="00A33DA7" w:rsidP="00A33DA7">
            <w:r w:rsidRPr="00A33DA7">
              <w:t>Seller</w:t>
            </w:r>
          </w:p>
        </w:tc>
        <w:tc>
          <w:tcPr>
            <w:tcW w:w="0" w:type="auto"/>
            <w:tcBorders>
              <w:top w:val="single" w:sz="4" w:space="0" w:color="A2A9B1"/>
              <w:left w:val="single" w:sz="4" w:space="0" w:color="A2A9B1"/>
              <w:bottom w:val="single" w:sz="4" w:space="0" w:color="A2A9B1"/>
              <w:right w:val="single" w:sz="4" w:space="0" w:color="A2A9B1"/>
            </w:tcBorders>
            <w:shd w:val="clear" w:color="auto" w:fill="9EFF9E"/>
            <w:tcMar>
              <w:top w:w="48" w:type="dxa"/>
              <w:left w:w="96" w:type="dxa"/>
              <w:bottom w:w="48" w:type="dxa"/>
              <w:right w:w="96" w:type="dxa"/>
            </w:tcMar>
            <w:vAlign w:val="center"/>
            <w:hideMark/>
          </w:tcPr>
          <w:p w14:paraId="5BC8029D" w14:textId="77777777" w:rsidR="00A33DA7" w:rsidRPr="00A33DA7" w:rsidRDefault="00A33DA7" w:rsidP="00A33DA7">
            <w:r w:rsidRPr="00A33DA7">
              <w:t>Seller</w:t>
            </w:r>
          </w:p>
        </w:tc>
        <w:tc>
          <w:tcPr>
            <w:tcW w:w="0" w:type="auto"/>
            <w:tcBorders>
              <w:top w:val="single" w:sz="4" w:space="0" w:color="A2A9B1"/>
              <w:left w:val="single" w:sz="4" w:space="0" w:color="A2A9B1"/>
              <w:bottom w:val="single" w:sz="4" w:space="0" w:color="A2A9B1"/>
              <w:right w:val="single" w:sz="4" w:space="0" w:color="A2A9B1"/>
            </w:tcBorders>
            <w:shd w:val="clear" w:color="auto" w:fill="9EFF9E"/>
            <w:tcMar>
              <w:top w:w="48" w:type="dxa"/>
              <w:left w:w="96" w:type="dxa"/>
              <w:bottom w:w="48" w:type="dxa"/>
              <w:right w:w="96" w:type="dxa"/>
            </w:tcMar>
            <w:vAlign w:val="center"/>
            <w:hideMark/>
          </w:tcPr>
          <w:p w14:paraId="231933C1" w14:textId="77777777" w:rsidR="00A33DA7" w:rsidRPr="00A33DA7" w:rsidRDefault="00A33DA7" w:rsidP="00A33DA7">
            <w:r w:rsidRPr="00A33DA7">
              <w:t>Seller</w:t>
            </w:r>
          </w:p>
        </w:tc>
        <w:tc>
          <w:tcPr>
            <w:tcW w:w="0" w:type="auto"/>
            <w:tcBorders>
              <w:top w:val="single" w:sz="4" w:space="0" w:color="A2A9B1"/>
              <w:left w:val="single" w:sz="4" w:space="0" w:color="A2A9B1"/>
              <w:bottom w:val="single" w:sz="4" w:space="0" w:color="A2A9B1"/>
              <w:right w:val="single" w:sz="4" w:space="0" w:color="A2A9B1"/>
            </w:tcBorders>
            <w:shd w:val="clear" w:color="auto" w:fill="9EFF9E"/>
            <w:tcMar>
              <w:top w:w="48" w:type="dxa"/>
              <w:left w:w="96" w:type="dxa"/>
              <w:bottom w:w="48" w:type="dxa"/>
              <w:right w:w="96" w:type="dxa"/>
            </w:tcMar>
            <w:vAlign w:val="center"/>
            <w:hideMark/>
          </w:tcPr>
          <w:p w14:paraId="18E32A1D" w14:textId="77777777" w:rsidR="00A33DA7" w:rsidRPr="00A33DA7" w:rsidRDefault="00A33DA7" w:rsidP="00A33DA7">
            <w:r w:rsidRPr="00A33DA7">
              <w:t>Seller</w:t>
            </w:r>
          </w:p>
        </w:tc>
        <w:tc>
          <w:tcPr>
            <w:tcW w:w="0" w:type="auto"/>
            <w:tcBorders>
              <w:top w:val="single" w:sz="4" w:space="0" w:color="A2A9B1"/>
              <w:left w:val="single" w:sz="4" w:space="0" w:color="A2A9B1"/>
              <w:bottom w:val="single" w:sz="4" w:space="0" w:color="A2A9B1"/>
              <w:right w:val="single" w:sz="4" w:space="0" w:color="A2A9B1"/>
            </w:tcBorders>
            <w:shd w:val="clear" w:color="auto" w:fill="9EFF9E"/>
            <w:tcMar>
              <w:top w:w="48" w:type="dxa"/>
              <w:left w:w="96" w:type="dxa"/>
              <w:bottom w:w="48" w:type="dxa"/>
              <w:right w:w="96" w:type="dxa"/>
            </w:tcMar>
            <w:vAlign w:val="center"/>
            <w:hideMark/>
          </w:tcPr>
          <w:p w14:paraId="5DD35A73" w14:textId="77777777" w:rsidR="00A33DA7" w:rsidRPr="00A33DA7" w:rsidRDefault="00A33DA7" w:rsidP="00A33DA7">
            <w:r w:rsidRPr="00A33DA7">
              <w:t>Seller</w:t>
            </w:r>
          </w:p>
        </w:tc>
        <w:tc>
          <w:tcPr>
            <w:tcW w:w="0" w:type="auto"/>
            <w:tcBorders>
              <w:top w:val="single" w:sz="4" w:space="0" w:color="A2A9B1"/>
              <w:left w:val="single" w:sz="4" w:space="0" w:color="A2A9B1"/>
              <w:bottom w:val="single" w:sz="4" w:space="0" w:color="A2A9B1"/>
              <w:right w:val="single" w:sz="4" w:space="0" w:color="A2A9B1"/>
            </w:tcBorders>
            <w:shd w:val="clear" w:color="auto" w:fill="9EFF9E"/>
            <w:tcMar>
              <w:top w:w="48" w:type="dxa"/>
              <w:left w:w="96" w:type="dxa"/>
              <w:bottom w:w="48" w:type="dxa"/>
              <w:right w:w="96" w:type="dxa"/>
            </w:tcMar>
            <w:vAlign w:val="center"/>
            <w:hideMark/>
          </w:tcPr>
          <w:p w14:paraId="1041C54C" w14:textId="77777777" w:rsidR="00A33DA7" w:rsidRPr="00A33DA7" w:rsidRDefault="00A33DA7" w:rsidP="00A33DA7">
            <w:r w:rsidRPr="00A33DA7">
              <w:t>Seller</w:t>
            </w:r>
          </w:p>
        </w:tc>
        <w:tc>
          <w:tcPr>
            <w:tcW w:w="0" w:type="auto"/>
            <w:tcBorders>
              <w:top w:val="single" w:sz="4" w:space="0" w:color="A2A9B1"/>
              <w:left w:val="single" w:sz="4" w:space="0" w:color="A2A9B1"/>
              <w:bottom w:val="single" w:sz="4" w:space="0" w:color="A2A9B1"/>
              <w:right w:val="single" w:sz="4" w:space="0" w:color="A2A9B1"/>
            </w:tcBorders>
            <w:shd w:val="clear" w:color="auto" w:fill="9EFF9E"/>
            <w:tcMar>
              <w:top w:w="48" w:type="dxa"/>
              <w:left w:w="96" w:type="dxa"/>
              <w:bottom w:w="48" w:type="dxa"/>
              <w:right w:w="96" w:type="dxa"/>
            </w:tcMar>
            <w:vAlign w:val="center"/>
            <w:hideMark/>
          </w:tcPr>
          <w:p w14:paraId="463AAE14" w14:textId="77777777" w:rsidR="00A33DA7" w:rsidRPr="00A33DA7" w:rsidRDefault="00A33DA7" w:rsidP="00A33DA7">
            <w:r w:rsidRPr="00A33DA7">
              <w:t>Seller</w:t>
            </w:r>
          </w:p>
        </w:tc>
        <w:tc>
          <w:tcPr>
            <w:tcW w:w="0" w:type="auto"/>
            <w:tcBorders>
              <w:top w:val="single" w:sz="4" w:space="0" w:color="A2A9B1"/>
              <w:left w:val="single" w:sz="4" w:space="0" w:color="A2A9B1"/>
              <w:bottom w:val="single" w:sz="4" w:space="0" w:color="A2A9B1"/>
              <w:right w:val="single" w:sz="4" w:space="0" w:color="A2A9B1"/>
            </w:tcBorders>
            <w:shd w:val="clear" w:color="auto" w:fill="FFFF88"/>
            <w:tcMar>
              <w:top w:w="48" w:type="dxa"/>
              <w:left w:w="96" w:type="dxa"/>
              <w:bottom w:w="48" w:type="dxa"/>
              <w:right w:w="96" w:type="dxa"/>
            </w:tcMar>
            <w:vAlign w:val="center"/>
            <w:hideMark/>
          </w:tcPr>
          <w:p w14:paraId="54351B51" w14:textId="77777777" w:rsidR="00A33DA7" w:rsidRPr="00A33DA7" w:rsidRDefault="00A33DA7" w:rsidP="00A33DA7">
            <w:r w:rsidRPr="00A33DA7">
              <w:t>Buyer/Seller</w:t>
            </w:r>
          </w:p>
        </w:tc>
        <w:tc>
          <w:tcPr>
            <w:tcW w:w="0" w:type="auto"/>
            <w:tcBorders>
              <w:top w:val="single" w:sz="4" w:space="0" w:color="A2A9B1"/>
              <w:left w:val="single" w:sz="4" w:space="0" w:color="A2A9B1"/>
              <w:bottom w:val="single" w:sz="4" w:space="0" w:color="A2A9B1"/>
              <w:right w:val="single" w:sz="4" w:space="0" w:color="A2A9B1"/>
            </w:tcBorders>
            <w:shd w:val="clear" w:color="auto" w:fill="FFFF88"/>
            <w:tcMar>
              <w:top w:w="48" w:type="dxa"/>
              <w:left w:w="96" w:type="dxa"/>
              <w:bottom w:w="48" w:type="dxa"/>
              <w:right w:w="96" w:type="dxa"/>
            </w:tcMar>
            <w:vAlign w:val="center"/>
            <w:hideMark/>
          </w:tcPr>
          <w:p w14:paraId="1465DB67" w14:textId="77777777" w:rsidR="00A33DA7" w:rsidRPr="00A33DA7" w:rsidRDefault="00A33DA7" w:rsidP="00A33DA7">
            <w:r w:rsidRPr="00A33DA7">
              <w:t>Buyer/Seller</w:t>
            </w:r>
          </w:p>
        </w:tc>
        <w:tc>
          <w:tcPr>
            <w:tcW w:w="0" w:type="auto"/>
            <w:tcBorders>
              <w:top w:val="single" w:sz="4" w:space="0" w:color="A2A9B1"/>
              <w:left w:val="single" w:sz="4" w:space="0" w:color="A2A9B1"/>
              <w:bottom w:val="single" w:sz="4" w:space="0" w:color="A2A9B1"/>
              <w:right w:val="single" w:sz="4" w:space="0" w:color="A2A9B1"/>
            </w:tcBorders>
            <w:shd w:val="clear" w:color="auto" w:fill="FFC7C7"/>
            <w:tcMar>
              <w:top w:w="48" w:type="dxa"/>
              <w:left w:w="96" w:type="dxa"/>
              <w:bottom w:w="48" w:type="dxa"/>
              <w:right w:w="96" w:type="dxa"/>
            </w:tcMar>
            <w:vAlign w:val="center"/>
            <w:hideMark/>
          </w:tcPr>
          <w:p w14:paraId="229EC441" w14:textId="77777777" w:rsidR="00A33DA7" w:rsidRPr="00A33DA7" w:rsidRDefault="00A33DA7" w:rsidP="00A33DA7">
            <w:r w:rsidRPr="00A33DA7">
              <w:t>Buyer</w:t>
            </w:r>
          </w:p>
        </w:tc>
        <w:tc>
          <w:tcPr>
            <w:tcW w:w="0" w:type="auto"/>
            <w:tcBorders>
              <w:top w:val="single" w:sz="4" w:space="0" w:color="A2A9B1"/>
              <w:left w:val="single" w:sz="4" w:space="0" w:color="A2A9B1"/>
              <w:bottom w:val="single" w:sz="4" w:space="0" w:color="A2A9B1"/>
              <w:right w:val="single" w:sz="4" w:space="0" w:color="A2A9B1"/>
            </w:tcBorders>
            <w:shd w:val="clear" w:color="auto" w:fill="FFC7C7"/>
            <w:tcMar>
              <w:top w:w="48" w:type="dxa"/>
              <w:left w:w="96" w:type="dxa"/>
              <w:bottom w:w="48" w:type="dxa"/>
              <w:right w:w="96" w:type="dxa"/>
            </w:tcMar>
            <w:vAlign w:val="center"/>
            <w:hideMark/>
          </w:tcPr>
          <w:p w14:paraId="3FDBB02E" w14:textId="77777777" w:rsidR="00A33DA7" w:rsidRPr="00A33DA7" w:rsidRDefault="00A33DA7" w:rsidP="00A33DA7">
            <w:r w:rsidRPr="00A33DA7">
              <w:t>Buyer</w:t>
            </w:r>
          </w:p>
        </w:tc>
        <w:tc>
          <w:tcPr>
            <w:tcW w:w="0" w:type="auto"/>
            <w:tcBorders>
              <w:top w:val="single" w:sz="4" w:space="0" w:color="A2A9B1"/>
              <w:left w:val="single" w:sz="4" w:space="0" w:color="A2A9B1"/>
              <w:bottom w:val="single" w:sz="4" w:space="0" w:color="A2A9B1"/>
              <w:right w:val="single" w:sz="4" w:space="0" w:color="A2A9B1"/>
            </w:tcBorders>
            <w:shd w:val="clear" w:color="auto" w:fill="FFC7C7"/>
            <w:tcMar>
              <w:top w:w="48" w:type="dxa"/>
              <w:left w:w="96" w:type="dxa"/>
              <w:bottom w:w="48" w:type="dxa"/>
              <w:right w:w="96" w:type="dxa"/>
            </w:tcMar>
            <w:vAlign w:val="center"/>
            <w:hideMark/>
          </w:tcPr>
          <w:p w14:paraId="6A02A1E3" w14:textId="77777777" w:rsidR="00A33DA7" w:rsidRPr="00A33DA7" w:rsidRDefault="00A33DA7" w:rsidP="00A33DA7">
            <w:r w:rsidRPr="00A33DA7">
              <w:t>Buyer</w:t>
            </w:r>
          </w:p>
        </w:tc>
        <w:tc>
          <w:tcPr>
            <w:tcW w:w="0" w:type="auto"/>
            <w:tcBorders>
              <w:top w:val="single" w:sz="4" w:space="0" w:color="A2A9B1"/>
              <w:left w:val="single" w:sz="4" w:space="0" w:color="A2A9B1"/>
              <w:bottom w:val="single" w:sz="4" w:space="0" w:color="A2A9B1"/>
              <w:right w:val="single" w:sz="4" w:space="0" w:color="A2A9B1"/>
            </w:tcBorders>
            <w:shd w:val="clear" w:color="auto" w:fill="FFC7C7"/>
            <w:tcMar>
              <w:top w:w="48" w:type="dxa"/>
              <w:left w:w="96" w:type="dxa"/>
              <w:bottom w:w="48" w:type="dxa"/>
              <w:right w:w="96" w:type="dxa"/>
            </w:tcMar>
            <w:vAlign w:val="center"/>
            <w:hideMark/>
          </w:tcPr>
          <w:p w14:paraId="02095EC1" w14:textId="77777777" w:rsidR="00A33DA7" w:rsidRPr="00A33DA7" w:rsidRDefault="00A33DA7" w:rsidP="00A33DA7">
            <w:r w:rsidRPr="00A33DA7">
              <w:t>Buyer</w:t>
            </w:r>
          </w:p>
        </w:tc>
      </w:tr>
      <w:tr w:rsidR="00A33DA7" w:rsidRPr="00A33DA7" w14:paraId="325C503D" w14:textId="77777777">
        <w:tc>
          <w:tcPr>
            <w:tcW w:w="0" w:type="auto"/>
            <w:tcBorders>
              <w:top w:val="single" w:sz="4" w:space="0" w:color="A2A9B1"/>
              <w:left w:val="single" w:sz="4" w:space="0" w:color="A2A9B1"/>
              <w:bottom w:val="single" w:sz="4" w:space="0" w:color="A2A9B1"/>
              <w:right w:val="single" w:sz="4" w:space="0" w:color="A2A9B1"/>
            </w:tcBorders>
            <w:shd w:val="clear" w:color="auto" w:fill="CCCCCC"/>
            <w:tcMar>
              <w:top w:w="48" w:type="dxa"/>
              <w:left w:w="96" w:type="dxa"/>
              <w:bottom w:w="48" w:type="dxa"/>
              <w:right w:w="96" w:type="dxa"/>
            </w:tcMar>
            <w:vAlign w:val="center"/>
            <w:hideMark/>
          </w:tcPr>
          <w:p w14:paraId="4D6EDA17" w14:textId="77777777" w:rsidR="00A33DA7" w:rsidRPr="00A33DA7" w:rsidRDefault="00A33DA7" w:rsidP="00A33DA7">
            <w:r w:rsidRPr="00A33DA7">
              <w:t>CFR</w:t>
            </w:r>
          </w:p>
        </w:tc>
        <w:tc>
          <w:tcPr>
            <w:tcW w:w="0" w:type="auto"/>
            <w:tcBorders>
              <w:top w:val="single" w:sz="4" w:space="0" w:color="A2A9B1"/>
              <w:left w:val="single" w:sz="4" w:space="0" w:color="A2A9B1"/>
              <w:bottom w:val="single" w:sz="4" w:space="0" w:color="A2A9B1"/>
              <w:right w:val="single" w:sz="4" w:space="0" w:color="A2A9B1"/>
            </w:tcBorders>
            <w:shd w:val="clear" w:color="auto" w:fill="9EFF9E"/>
            <w:tcMar>
              <w:top w:w="48" w:type="dxa"/>
              <w:left w:w="96" w:type="dxa"/>
              <w:bottom w:w="48" w:type="dxa"/>
              <w:right w:w="96" w:type="dxa"/>
            </w:tcMar>
            <w:vAlign w:val="center"/>
            <w:hideMark/>
          </w:tcPr>
          <w:p w14:paraId="30B17474" w14:textId="77777777" w:rsidR="00A33DA7" w:rsidRPr="00A33DA7" w:rsidRDefault="00A33DA7" w:rsidP="00A33DA7">
            <w:r w:rsidRPr="00A33DA7">
              <w:t>Seller</w:t>
            </w:r>
          </w:p>
        </w:tc>
        <w:tc>
          <w:tcPr>
            <w:tcW w:w="0" w:type="auto"/>
            <w:tcBorders>
              <w:top w:val="single" w:sz="4" w:space="0" w:color="A2A9B1"/>
              <w:left w:val="single" w:sz="4" w:space="0" w:color="A2A9B1"/>
              <w:bottom w:val="single" w:sz="4" w:space="0" w:color="A2A9B1"/>
              <w:right w:val="single" w:sz="4" w:space="0" w:color="A2A9B1"/>
            </w:tcBorders>
            <w:shd w:val="clear" w:color="auto" w:fill="9EFF9E"/>
            <w:tcMar>
              <w:top w:w="48" w:type="dxa"/>
              <w:left w:w="96" w:type="dxa"/>
              <w:bottom w:w="48" w:type="dxa"/>
              <w:right w:w="96" w:type="dxa"/>
            </w:tcMar>
            <w:vAlign w:val="center"/>
            <w:hideMark/>
          </w:tcPr>
          <w:p w14:paraId="22CD66A6" w14:textId="77777777" w:rsidR="00A33DA7" w:rsidRPr="00A33DA7" w:rsidRDefault="00A33DA7" w:rsidP="00A33DA7">
            <w:r w:rsidRPr="00A33DA7">
              <w:t>Seller</w:t>
            </w:r>
          </w:p>
        </w:tc>
        <w:tc>
          <w:tcPr>
            <w:tcW w:w="0" w:type="auto"/>
            <w:tcBorders>
              <w:top w:val="single" w:sz="4" w:space="0" w:color="A2A9B1"/>
              <w:left w:val="single" w:sz="4" w:space="0" w:color="A2A9B1"/>
              <w:bottom w:val="single" w:sz="4" w:space="0" w:color="A2A9B1"/>
              <w:right w:val="single" w:sz="4" w:space="0" w:color="A2A9B1"/>
            </w:tcBorders>
            <w:shd w:val="clear" w:color="auto" w:fill="9EFF9E"/>
            <w:tcMar>
              <w:top w:w="48" w:type="dxa"/>
              <w:left w:w="96" w:type="dxa"/>
              <w:bottom w:w="48" w:type="dxa"/>
              <w:right w:w="96" w:type="dxa"/>
            </w:tcMar>
            <w:vAlign w:val="center"/>
            <w:hideMark/>
          </w:tcPr>
          <w:p w14:paraId="3CE7C659" w14:textId="77777777" w:rsidR="00A33DA7" w:rsidRPr="00A33DA7" w:rsidRDefault="00A33DA7" w:rsidP="00A33DA7">
            <w:r w:rsidRPr="00A33DA7">
              <w:t>Seller</w:t>
            </w:r>
          </w:p>
        </w:tc>
        <w:tc>
          <w:tcPr>
            <w:tcW w:w="0" w:type="auto"/>
            <w:tcBorders>
              <w:top w:val="single" w:sz="4" w:space="0" w:color="A2A9B1"/>
              <w:left w:val="single" w:sz="4" w:space="0" w:color="A2A9B1"/>
              <w:bottom w:val="single" w:sz="4" w:space="0" w:color="A2A9B1"/>
              <w:right w:val="single" w:sz="4" w:space="0" w:color="A2A9B1"/>
            </w:tcBorders>
            <w:shd w:val="clear" w:color="auto" w:fill="9EFF9E"/>
            <w:tcMar>
              <w:top w:w="48" w:type="dxa"/>
              <w:left w:w="96" w:type="dxa"/>
              <w:bottom w:w="48" w:type="dxa"/>
              <w:right w:w="96" w:type="dxa"/>
            </w:tcMar>
            <w:vAlign w:val="center"/>
            <w:hideMark/>
          </w:tcPr>
          <w:p w14:paraId="22B10838" w14:textId="77777777" w:rsidR="00A33DA7" w:rsidRPr="00A33DA7" w:rsidRDefault="00A33DA7" w:rsidP="00A33DA7">
            <w:r w:rsidRPr="00A33DA7">
              <w:t>Seller</w:t>
            </w:r>
          </w:p>
        </w:tc>
        <w:tc>
          <w:tcPr>
            <w:tcW w:w="0" w:type="auto"/>
            <w:tcBorders>
              <w:top w:val="single" w:sz="4" w:space="0" w:color="A2A9B1"/>
              <w:left w:val="single" w:sz="4" w:space="0" w:color="A2A9B1"/>
              <w:bottom w:val="single" w:sz="4" w:space="0" w:color="A2A9B1"/>
              <w:right w:val="single" w:sz="4" w:space="0" w:color="A2A9B1"/>
            </w:tcBorders>
            <w:shd w:val="clear" w:color="auto" w:fill="9EFF9E"/>
            <w:tcMar>
              <w:top w:w="48" w:type="dxa"/>
              <w:left w:w="96" w:type="dxa"/>
              <w:bottom w:w="48" w:type="dxa"/>
              <w:right w:w="96" w:type="dxa"/>
            </w:tcMar>
            <w:vAlign w:val="center"/>
            <w:hideMark/>
          </w:tcPr>
          <w:p w14:paraId="7C95158C" w14:textId="77777777" w:rsidR="00A33DA7" w:rsidRPr="00A33DA7" w:rsidRDefault="00A33DA7" w:rsidP="00A33DA7">
            <w:r w:rsidRPr="00A33DA7">
              <w:t>Seller</w:t>
            </w:r>
          </w:p>
        </w:tc>
        <w:tc>
          <w:tcPr>
            <w:tcW w:w="0" w:type="auto"/>
            <w:tcBorders>
              <w:top w:val="single" w:sz="4" w:space="0" w:color="A2A9B1"/>
              <w:left w:val="single" w:sz="4" w:space="0" w:color="A2A9B1"/>
              <w:bottom w:val="single" w:sz="4" w:space="0" w:color="A2A9B1"/>
              <w:right w:val="single" w:sz="4" w:space="0" w:color="A2A9B1"/>
            </w:tcBorders>
            <w:shd w:val="clear" w:color="auto" w:fill="9EFF9E"/>
            <w:tcMar>
              <w:top w:w="48" w:type="dxa"/>
              <w:left w:w="96" w:type="dxa"/>
              <w:bottom w:w="48" w:type="dxa"/>
              <w:right w:w="96" w:type="dxa"/>
            </w:tcMar>
            <w:vAlign w:val="center"/>
            <w:hideMark/>
          </w:tcPr>
          <w:p w14:paraId="7E688774" w14:textId="77777777" w:rsidR="00A33DA7" w:rsidRPr="00A33DA7" w:rsidRDefault="00A33DA7" w:rsidP="00A33DA7">
            <w:r w:rsidRPr="00A33DA7">
              <w:t>Seller</w:t>
            </w:r>
          </w:p>
        </w:tc>
        <w:tc>
          <w:tcPr>
            <w:tcW w:w="0" w:type="auto"/>
            <w:tcBorders>
              <w:top w:val="single" w:sz="4" w:space="0" w:color="A2A9B1"/>
              <w:left w:val="single" w:sz="4" w:space="0" w:color="A2A9B1"/>
              <w:bottom w:val="single" w:sz="4" w:space="0" w:color="A2A9B1"/>
              <w:right w:val="single" w:sz="4" w:space="0" w:color="A2A9B1"/>
            </w:tcBorders>
            <w:shd w:val="clear" w:color="auto" w:fill="FFC7C7"/>
            <w:tcMar>
              <w:top w:w="48" w:type="dxa"/>
              <w:left w:w="96" w:type="dxa"/>
              <w:bottom w:w="48" w:type="dxa"/>
              <w:right w:w="96" w:type="dxa"/>
            </w:tcMar>
            <w:vAlign w:val="center"/>
            <w:hideMark/>
          </w:tcPr>
          <w:p w14:paraId="0B21670D" w14:textId="77777777" w:rsidR="00A33DA7" w:rsidRPr="00A33DA7" w:rsidRDefault="00A33DA7" w:rsidP="00A33DA7">
            <w:r w:rsidRPr="00A33DA7">
              <w:t>Buyer</w:t>
            </w:r>
          </w:p>
        </w:tc>
        <w:tc>
          <w:tcPr>
            <w:tcW w:w="0" w:type="auto"/>
            <w:tcBorders>
              <w:top w:val="single" w:sz="4" w:space="0" w:color="A2A9B1"/>
              <w:left w:val="single" w:sz="4" w:space="0" w:color="A2A9B1"/>
              <w:bottom w:val="single" w:sz="4" w:space="0" w:color="A2A9B1"/>
              <w:right w:val="single" w:sz="4" w:space="0" w:color="A2A9B1"/>
            </w:tcBorders>
            <w:shd w:val="clear" w:color="auto" w:fill="FFC7C7"/>
            <w:tcMar>
              <w:top w:w="48" w:type="dxa"/>
              <w:left w:w="96" w:type="dxa"/>
              <w:bottom w:w="48" w:type="dxa"/>
              <w:right w:w="96" w:type="dxa"/>
            </w:tcMar>
            <w:vAlign w:val="center"/>
            <w:hideMark/>
          </w:tcPr>
          <w:p w14:paraId="1B7B2595" w14:textId="77777777" w:rsidR="00A33DA7" w:rsidRPr="00A33DA7" w:rsidRDefault="00A33DA7" w:rsidP="00A33DA7">
            <w:r w:rsidRPr="00A33DA7">
              <w:t>Buyer</w:t>
            </w:r>
          </w:p>
        </w:tc>
        <w:tc>
          <w:tcPr>
            <w:tcW w:w="0" w:type="auto"/>
            <w:tcBorders>
              <w:top w:val="single" w:sz="4" w:space="0" w:color="A2A9B1"/>
              <w:left w:val="single" w:sz="4" w:space="0" w:color="A2A9B1"/>
              <w:bottom w:val="single" w:sz="4" w:space="0" w:color="A2A9B1"/>
              <w:right w:val="single" w:sz="4" w:space="0" w:color="A2A9B1"/>
            </w:tcBorders>
            <w:shd w:val="clear" w:color="auto" w:fill="FFC7C7"/>
            <w:tcMar>
              <w:top w:w="48" w:type="dxa"/>
              <w:left w:w="96" w:type="dxa"/>
              <w:bottom w:w="48" w:type="dxa"/>
              <w:right w:w="96" w:type="dxa"/>
            </w:tcMar>
            <w:vAlign w:val="center"/>
            <w:hideMark/>
          </w:tcPr>
          <w:p w14:paraId="5E5D8005" w14:textId="77777777" w:rsidR="00A33DA7" w:rsidRPr="00A33DA7" w:rsidRDefault="00A33DA7" w:rsidP="00A33DA7">
            <w:r w:rsidRPr="00A33DA7">
              <w:t>Buyer</w:t>
            </w:r>
          </w:p>
        </w:tc>
        <w:tc>
          <w:tcPr>
            <w:tcW w:w="0" w:type="auto"/>
            <w:tcBorders>
              <w:top w:val="single" w:sz="4" w:space="0" w:color="A2A9B1"/>
              <w:left w:val="single" w:sz="4" w:space="0" w:color="A2A9B1"/>
              <w:bottom w:val="single" w:sz="4" w:space="0" w:color="A2A9B1"/>
              <w:right w:val="single" w:sz="4" w:space="0" w:color="A2A9B1"/>
            </w:tcBorders>
            <w:shd w:val="clear" w:color="auto" w:fill="FFC7C7"/>
            <w:tcMar>
              <w:top w:w="48" w:type="dxa"/>
              <w:left w:w="96" w:type="dxa"/>
              <w:bottom w:w="48" w:type="dxa"/>
              <w:right w:w="96" w:type="dxa"/>
            </w:tcMar>
            <w:vAlign w:val="center"/>
            <w:hideMark/>
          </w:tcPr>
          <w:p w14:paraId="4405372D" w14:textId="77777777" w:rsidR="00A33DA7" w:rsidRPr="00A33DA7" w:rsidRDefault="00A33DA7" w:rsidP="00A33DA7">
            <w:r w:rsidRPr="00A33DA7">
              <w:t>Buyer</w:t>
            </w:r>
          </w:p>
        </w:tc>
        <w:tc>
          <w:tcPr>
            <w:tcW w:w="0" w:type="auto"/>
            <w:tcBorders>
              <w:top w:val="single" w:sz="4" w:space="0" w:color="A2A9B1"/>
              <w:left w:val="single" w:sz="4" w:space="0" w:color="A2A9B1"/>
              <w:bottom w:val="single" w:sz="4" w:space="0" w:color="A2A9B1"/>
              <w:right w:val="single" w:sz="4" w:space="0" w:color="A2A9B1"/>
            </w:tcBorders>
            <w:shd w:val="clear" w:color="auto" w:fill="FFC7C7"/>
            <w:tcMar>
              <w:top w:w="48" w:type="dxa"/>
              <w:left w:w="96" w:type="dxa"/>
              <w:bottom w:w="48" w:type="dxa"/>
              <w:right w:w="96" w:type="dxa"/>
            </w:tcMar>
            <w:vAlign w:val="center"/>
            <w:hideMark/>
          </w:tcPr>
          <w:p w14:paraId="1722A0C0" w14:textId="77777777" w:rsidR="00A33DA7" w:rsidRPr="00A33DA7" w:rsidRDefault="00A33DA7" w:rsidP="00A33DA7">
            <w:r w:rsidRPr="00A33DA7">
              <w:t>Buyer</w:t>
            </w:r>
          </w:p>
        </w:tc>
        <w:tc>
          <w:tcPr>
            <w:tcW w:w="0" w:type="auto"/>
            <w:tcBorders>
              <w:top w:val="single" w:sz="4" w:space="0" w:color="A2A9B1"/>
              <w:left w:val="single" w:sz="4" w:space="0" w:color="A2A9B1"/>
              <w:bottom w:val="single" w:sz="4" w:space="0" w:color="A2A9B1"/>
              <w:right w:val="single" w:sz="4" w:space="0" w:color="A2A9B1"/>
            </w:tcBorders>
            <w:shd w:val="clear" w:color="auto" w:fill="FFC7C7"/>
            <w:tcMar>
              <w:top w:w="48" w:type="dxa"/>
              <w:left w:w="96" w:type="dxa"/>
              <w:bottom w:w="48" w:type="dxa"/>
              <w:right w:w="96" w:type="dxa"/>
            </w:tcMar>
            <w:vAlign w:val="center"/>
            <w:hideMark/>
          </w:tcPr>
          <w:p w14:paraId="267DB2B4" w14:textId="77777777" w:rsidR="00A33DA7" w:rsidRPr="00A33DA7" w:rsidRDefault="00A33DA7" w:rsidP="00A33DA7">
            <w:r w:rsidRPr="00A33DA7">
              <w:t>Buyer</w:t>
            </w:r>
          </w:p>
        </w:tc>
        <w:tc>
          <w:tcPr>
            <w:tcW w:w="0" w:type="auto"/>
            <w:tcBorders>
              <w:top w:val="single" w:sz="4" w:space="0" w:color="A2A9B1"/>
              <w:left w:val="single" w:sz="4" w:space="0" w:color="A2A9B1"/>
              <w:bottom w:val="single" w:sz="4" w:space="0" w:color="A2A9B1"/>
              <w:right w:val="single" w:sz="4" w:space="0" w:color="A2A9B1"/>
            </w:tcBorders>
            <w:shd w:val="clear" w:color="auto" w:fill="FFC7C7"/>
            <w:tcMar>
              <w:top w:w="48" w:type="dxa"/>
              <w:left w:w="96" w:type="dxa"/>
              <w:bottom w:w="48" w:type="dxa"/>
              <w:right w:w="96" w:type="dxa"/>
            </w:tcMar>
            <w:vAlign w:val="center"/>
            <w:hideMark/>
          </w:tcPr>
          <w:p w14:paraId="3F3D6BC6" w14:textId="77777777" w:rsidR="00A33DA7" w:rsidRPr="00A33DA7" w:rsidRDefault="00A33DA7" w:rsidP="00A33DA7">
            <w:r w:rsidRPr="00A33DA7">
              <w:t>Buyer</w:t>
            </w:r>
          </w:p>
        </w:tc>
      </w:tr>
      <w:tr w:rsidR="00A33DA7" w:rsidRPr="00A33DA7" w14:paraId="57284392" w14:textId="77777777">
        <w:tc>
          <w:tcPr>
            <w:tcW w:w="0" w:type="auto"/>
            <w:tcBorders>
              <w:top w:val="single" w:sz="4" w:space="0" w:color="A2A9B1"/>
              <w:left w:val="single" w:sz="4" w:space="0" w:color="A2A9B1"/>
              <w:bottom w:val="single" w:sz="4" w:space="0" w:color="A2A9B1"/>
              <w:right w:val="single" w:sz="4" w:space="0" w:color="A2A9B1"/>
            </w:tcBorders>
            <w:shd w:val="clear" w:color="auto" w:fill="CCCCCC"/>
            <w:tcMar>
              <w:top w:w="48" w:type="dxa"/>
              <w:left w:w="96" w:type="dxa"/>
              <w:bottom w:w="48" w:type="dxa"/>
              <w:right w:w="96" w:type="dxa"/>
            </w:tcMar>
            <w:vAlign w:val="center"/>
            <w:hideMark/>
          </w:tcPr>
          <w:p w14:paraId="1A7F0EAD" w14:textId="77777777" w:rsidR="00A33DA7" w:rsidRPr="00A33DA7" w:rsidRDefault="00A33DA7" w:rsidP="00A33DA7">
            <w:r w:rsidRPr="00A33DA7">
              <w:t>CIF</w:t>
            </w:r>
          </w:p>
        </w:tc>
        <w:tc>
          <w:tcPr>
            <w:tcW w:w="0" w:type="auto"/>
            <w:tcBorders>
              <w:top w:val="single" w:sz="4" w:space="0" w:color="A2A9B1"/>
              <w:left w:val="single" w:sz="4" w:space="0" w:color="A2A9B1"/>
              <w:bottom w:val="single" w:sz="4" w:space="0" w:color="A2A9B1"/>
              <w:right w:val="single" w:sz="4" w:space="0" w:color="A2A9B1"/>
            </w:tcBorders>
            <w:shd w:val="clear" w:color="auto" w:fill="9EFF9E"/>
            <w:tcMar>
              <w:top w:w="48" w:type="dxa"/>
              <w:left w:w="96" w:type="dxa"/>
              <w:bottom w:w="48" w:type="dxa"/>
              <w:right w:w="96" w:type="dxa"/>
            </w:tcMar>
            <w:vAlign w:val="center"/>
            <w:hideMark/>
          </w:tcPr>
          <w:p w14:paraId="1762C683" w14:textId="77777777" w:rsidR="00A33DA7" w:rsidRPr="00A33DA7" w:rsidRDefault="00A33DA7" w:rsidP="00A33DA7">
            <w:r w:rsidRPr="00A33DA7">
              <w:t>Seller</w:t>
            </w:r>
          </w:p>
        </w:tc>
        <w:tc>
          <w:tcPr>
            <w:tcW w:w="0" w:type="auto"/>
            <w:tcBorders>
              <w:top w:val="single" w:sz="4" w:space="0" w:color="A2A9B1"/>
              <w:left w:val="single" w:sz="4" w:space="0" w:color="A2A9B1"/>
              <w:bottom w:val="single" w:sz="4" w:space="0" w:color="A2A9B1"/>
              <w:right w:val="single" w:sz="4" w:space="0" w:color="A2A9B1"/>
            </w:tcBorders>
            <w:shd w:val="clear" w:color="auto" w:fill="9EFF9E"/>
            <w:tcMar>
              <w:top w:w="48" w:type="dxa"/>
              <w:left w:w="96" w:type="dxa"/>
              <w:bottom w:w="48" w:type="dxa"/>
              <w:right w:w="96" w:type="dxa"/>
            </w:tcMar>
            <w:vAlign w:val="center"/>
            <w:hideMark/>
          </w:tcPr>
          <w:p w14:paraId="436643E4" w14:textId="77777777" w:rsidR="00A33DA7" w:rsidRPr="00A33DA7" w:rsidRDefault="00A33DA7" w:rsidP="00A33DA7">
            <w:r w:rsidRPr="00A33DA7">
              <w:t>Seller</w:t>
            </w:r>
          </w:p>
        </w:tc>
        <w:tc>
          <w:tcPr>
            <w:tcW w:w="0" w:type="auto"/>
            <w:tcBorders>
              <w:top w:val="single" w:sz="4" w:space="0" w:color="A2A9B1"/>
              <w:left w:val="single" w:sz="4" w:space="0" w:color="A2A9B1"/>
              <w:bottom w:val="single" w:sz="4" w:space="0" w:color="A2A9B1"/>
              <w:right w:val="single" w:sz="4" w:space="0" w:color="A2A9B1"/>
            </w:tcBorders>
            <w:shd w:val="clear" w:color="auto" w:fill="9EFF9E"/>
            <w:tcMar>
              <w:top w:w="48" w:type="dxa"/>
              <w:left w:w="96" w:type="dxa"/>
              <w:bottom w:w="48" w:type="dxa"/>
              <w:right w:w="96" w:type="dxa"/>
            </w:tcMar>
            <w:vAlign w:val="center"/>
            <w:hideMark/>
          </w:tcPr>
          <w:p w14:paraId="4547536D" w14:textId="77777777" w:rsidR="00A33DA7" w:rsidRPr="00A33DA7" w:rsidRDefault="00A33DA7" w:rsidP="00A33DA7">
            <w:r w:rsidRPr="00A33DA7">
              <w:t>Seller</w:t>
            </w:r>
          </w:p>
        </w:tc>
        <w:tc>
          <w:tcPr>
            <w:tcW w:w="0" w:type="auto"/>
            <w:tcBorders>
              <w:top w:val="single" w:sz="4" w:space="0" w:color="A2A9B1"/>
              <w:left w:val="single" w:sz="4" w:space="0" w:color="A2A9B1"/>
              <w:bottom w:val="single" w:sz="4" w:space="0" w:color="A2A9B1"/>
              <w:right w:val="single" w:sz="4" w:space="0" w:color="A2A9B1"/>
            </w:tcBorders>
            <w:shd w:val="clear" w:color="auto" w:fill="9EFF9E"/>
            <w:tcMar>
              <w:top w:w="48" w:type="dxa"/>
              <w:left w:w="96" w:type="dxa"/>
              <w:bottom w:w="48" w:type="dxa"/>
              <w:right w:w="96" w:type="dxa"/>
            </w:tcMar>
            <w:vAlign w:val="center"/>
            <w:hideMark/>
          </w:tcPr>
          <w:p w14:paraId="5C584F04" w14:textId="77777777" w:rsidR="00A33DA7" w:rsidRPr="00A33DA7" w:rsidRDefault="00A33DA7" w:rsidP="00A33DA7">
            <w:r w:rsidRPr="00A33DA7">
              <w:t>Seller</w:t>
            </w:r>
          </w:p>
        </w:tc>
        <w:tc>
          <w:tcPr>
            <w:tcW w:w="0" w:type="auto"/>
            <w:tcBorders>
              <w:top w:val="single" w:sz="4" w:space="0" w:color="A2A9B1"/>
              <w:left w:val="single" w:sz="4" w:space="0" w:color="A2A9B1"/>
              <w:bottom w:val="single" w:sz="4" w:space="0" w:color="A2A9B1"/>
              <w:right w:val="single" w:sz="4" w:space="0" w:color="A2A9B1"/>
            </w:tcBorders>
            <w:shd w:val="clear" w:color="auto" w:fill="9EFF9E"/>
            <w:tcMar>
              <w:top w:w="48" w:type="dxa"/>
              <w:left w:w="96" w:type="dxa"/>
              <w:bottom w:w="48" w:type="dxa"/>
              <w:right w:w="96" w:type="dxa"/>
            </w:tcMar>
            <w:vAlign w:val="center"/>
            <w:hideMark/>
          </w:tcPr>
          <w:p w14:paraId="42DC452A" w14:textId="77777777" w:rsidR="00A33DA7" w:rsidRPr="00A33DA7" w:rsidRDefault="00A33DA7" w:rsidP="00A33DA7">
            <w:r w:rsidRPr="00A33DA7">
              <w:t>Seller</w:t>
            </w:r>
          </w:p>
        </w:tc>
        <w:tc>
          <w:tcPr>
            <w:tcW w:w="0" w:type="auto"/>
            <w:tcBorders>
              <w:top w:val="single" w:sz="4" w:space="0" w:color="A2A9B1"/>
              <w:left w:val="single" w:sz="4" w:space="0" w:color="A2A9B1"/>
              <w:bottom w:val="single" w:sz="4" w:space="0" w:color="A2A9B1"/>
              <w:right w:val="single" w:sz="4" w:space="0" w:color="A2A9B1"/>
            </w:tcBorders>
            <w:shd w:val="clear" w:color="auto" w:fill="9EFF9E"/>
            <w:tcMar>
              <w:top w:w="48" w:type="dxa"/>
              <w:left w:w="96" w:type="dxa"/>
              <w:bottom w:w="48" w:type="dxa"/>
              <w:right w:w="96" w:type="dxa"/>
            </w:tcMar>
            <w:vAlign w:val="center"/>
            <w:hideMark/>
          </w:tcPr>
          <w:p w14:paraId="175627A3" w14:textId="77777777" w:rsidR="00A33DA7" w:rsidRPr="00A33DA7" w:rsidRDefault="00A33DA7" w:rsidP="00A33DA7">
            <w:r w:rsidRPr="00A33DA7">
              <w:t>Seller</w:t>
            </w:r>
          </w:p>
        </w:tc>
        <w:tc>
          <w:tcPr>
            <w:tcW w:w="0" w:type="auto"/>
            <w:tcBorders>
              <w:top w:val="single" w:sz="4" w:space="0" w:color="A2A9B1"/>
              <w:left w:val="single" w:sz="4" w:space="0" w:color="A2A9B1"/>
              <w:bottom w:val="single" w:sz="4" w:space="0" w:color="A2A9B1"/>
              <w:right w:val="single" w:sz="4" w:space="0" w:color="A2A9B1"/>
            </w:tcBorders>
            <w:shd w:val="clear" w:color="auto" w:fill="9EFF9E"/>
            <w:tcMar>
              <w:top w:w="48" w:type="dxa"/>
              <w:left w:w="96" w:type="dxa"/>
              <w:bottom w:w="48" w:type="dxa"/>
              <w:right w:w="96" w:type="dxa"/>
            </w:tcMar>
            <w:vAlign w:val="center"/>
            <w:hideMark/>
          </w:tcPr>
          <w:p w14:paraId="5F3B67B6" w14:textId="77777777" w:rsidR="00A33DA7" w:rsidRPr="00A33DA7" w:rsidRDefault="00A33DA7" w:rsidP="00A33DA7">
            <w:r w:rsidRPr="00A33DA7">
              <w:t>Seller</w:t>
            </w:r>
          </w:p>
        </w:tc>
        <w:tc>
          <w:tcPr>
            <w:tcW w:w="0" w:type="auto"/>
            <w:tcBorders>
              <w:top w:val="single" w:sz="4" w:space="0" w:color="A2A9B1"/>
              <w:left w:val="single" w:sz="4" w:space="0" w:color="A2A9B1"/>
              <w:bottom w:val="single" w:sz="4" w:space="0" w:color="A2A9B1"/>
              <w:right w:val="single" w:sz="4" w:space="0" w:color="A2A9B1"/>
            </w:tcBorders>
            <w:shd w:val="clear" w:color="auto" w:fill="FFC7C7"/>
            <w:tcMar>
              <w:top w:w="48" w:type="dxa"/>
              <w:left w:w="96" w:type="dxa"/>
              <w:bottom w:w="48" w:type="dxa"/>
              <w:right w:w="96" w:type="dxa"/>
            </w:tcMar>
            <w:vAlign w:val="center"/>
            <w:hideMark/>
          </w:tcPr>
          <w:p w14:paraId="0506A69C" w14:textId="77777777" w:rsidR="00A33DA7" w:rsidRPr="00A33DA7" w:rsidRDefault="00A33DA7" w:rsidP="00A33DA7">
            <w:r w:rsidRPr="00A33DA7">
              <w:t>Buyer</w:t>
            </w:r>
          </w:p>
        </w:tc>
        <w:tc>
          <w:tcPr>
            <w:tcW w:w="0" w:type="auto"/>
            <w:tcBorders>
              <w:top w:val="single" w:sz="4" w:space="0" w:color="A2A9B1"/>
              <w:left w:val="single" w:sz="4" w:space="0" w:color="A2A9B1"/>
              <w:bottom w:val="single" w:sz="4" w:space="0" w:color="A2A9B1"/>
              <w:right w:val="single" w:sz="4" w:space="0" w:color="A2A9B1"/>
            </w:tcBorders>
            <w:shd w:val="clear" w:color="auto" w:fill="FFC7C7"/>
            <w:tcMar>
              <w:top w:w="48" w:type="dxa"/>
              <w:left w:w="96" w:type="dxa"/>
              <w:bottom w:w="48" w:type="dxa"/>
              <w:right w:w="96" w:type="dxa"/>
            </w:tcMar>
            <w:vAlign w:val="center"/>
            <w:hideMark/>
          </w:tcPr>
          <w:p w14:paraId="6B325AF4" w14:textId="77777777" w:rsidR="00A33DA7" w:rsidRPr="00A33DA7" w:rsidRDefault="00A33DA7" w:rsidP="00A33DA7">
            <w:r w:rsidRPr="00A33DA7">
              <w:t>Buyer</w:t>
            </w:r>
          </w:p>
        </w:tc>
        <w:tc>
          <w:tcPr>
            <w:tcW w:w="0" w:type="auto"/>
            <w:tcBorders>
              <w:top w:val="single" w:sz="4" w:space="0" w:color="A2A9B1"/>
              <w:left w:val="single" w:sz="4" w:space="0" w:color="A2A9B1"/>
              <w:bottom w:val="single" w:sz="4" w:space="0" w:color="A2A9B1"/>
              <w:right w:val="single" w:sz="4" w:space="0" w:color="A2A9B1"/>
            </w:tcBorders>
            <w:shd w:val="clear" w:color="auto" w:fill="FFC7C7"/>
            <w:tcMar>
              <w:top w:w="48" w:type="dxa"/>
              <w:left w:w="96" w:type="dxa"/>
              <w:bottom w:w="48" w:type="dxa"/>
              <w:right w:w="96" w:type="dxa"/>
            </w:tcMar>
            <w:vAlign w:val="center"/>
            <w:hideMark/>
          </w:tcPr>
          <w:p w14:paraId="05D829E5" w14:textId="77777777" w:rsidR="00A33DA7" w:rsidRPr="00A33DA7" w:rsidRDefault="00A33DA7" w:rsidP="00A33DA7">
            <w:r w:rsidRPr="00A33DA7">
              <w:t>Buyer</w:t>
            </w:r>
          </w:p>
        </w:tc>
        <w:tc>
          <w:tcPr>
            <w:tcW w:w="0" w:type="auto"/>
            <w:tcBorders>
              <w:top w:val="single" w:sz="4" w:space="0" w:color="A2A9B1"/>
              <w:left w:val="single" w:sz="4" w:space="0" w:color="A2A9B1"/>
              <w:bottom w:val="single" w:sz="4" w:space="0" w:color="A2A9B1"/>
              <w:right w:val="single" w:sz="4" w:space="0" w:color="A2A9B1"/>
            </w:tcBorders>
            <w:shd w:val="clear" w:color="auto" w:fill="FFC7C7"/>
            <w:tcMar>
              <w:top w:w="48" w:type="dxa"/>
              <w:left w:w="96" w:type="dxa"/>
              <w:bottom w:w="48" w:type="dxa"/>
              <w:right w:w="96" w:type="dxa"/>
            </w:tcMar>
            <w:vAlign w:val="center"/>
            <w:hideMark/>
          </w:tcPr>
          <w:p w14:paraId="50CBF55B" w14:textId="77777777" w:rsidR="00A33DA7" w:rsidRPr="00A33DA7" w:rsidRDefault="00A33DA7" w:rsidP="00A33DA7">
            <w:r w:rsidRPr="00A33DA7">
              <w:t>Buyer</w:t>
            </w:r>
          </w:p>
        </w:tc>
        <w:tc>
          <w:tcPr>
            <w:tcW w:w="0" w:type="auto"/>
            <w:tcBorders>
              <w:top w:val="single" w:sz="4" w:space="0" w:color="A2A9B1"/>
              <w:left w:val="single" w:sz="4" w:space="0" w:color="A2A9B1"/>
              <w:bottom w:val="single" w:sz="4" w:space="0" w:color="A2A9B1"/>
              <w:right w:val="single" w:sz="4" w:space="0" w:color="A2A9B1"/>
            </w:tcBorders>
            <w:shd w:val="clear" w:color="auto" w:fill="FFC7C7"/>
            <w:tcMar>
              <w:top w:w="48" w:type="dxa"/>
              <w:left w:w="96" w:type="dxa"/>
              <w:bottom w:w="48" w:type="dxa"/>
              <w:right w:w="96" w:type="dxa"/>
            </w:tcMar>
            <w:vAlign w:val="center"/>
            <w:hideMark/>
          </w:tcPr>
          <w:p w14:paraId="3B90829E" w14:textId="77777777" w:rsidR="00A33DA7" w:rsidRPr="00A33DA7" w:rsidRDefault="00A33DA7" w:rsidP="00A33DA7">
            <w:r w:rsidRPr="00A33DA7">
              <w:t>Buyer</w:t>
            </w:r>
          </w:p>
        </w:tc>
        <w:tc>
          <w:tcPr>
            <w:tcW w:w="0" w:type="auto"/>
            <w:tcBorders>
              <w:top w:val="single" w:sz="4" w:space="0" w:color="A2A9B1"/>
              <w:left w:val="single" w:sz="4" w:space="0" w:color="A2A9B1"/>
              <w:bottom w:val="single" w:sz="4" w:space="0" w:color="A2A9B1"/>
              <w:right w:val="single" w:sz="4" w:space="0" w:color="A2A9B1"/>
            </w:tcBorders>
            <w:shd w:val="clear" w:color="auto" w:fill="FFC7C7"/>
            <w:tcMar>
              <w:top w:w="48" w:type="dxa"/>
              <w:left w:w="96" w:type="dxa"/>
              <w:bottom w:w="48" w:type="dxa"/>
              <w:right w:w="96" w:type="dxa"/>
            </w:tcMar>
            <w:vAlign w:val="center"/>
            <w:hideMark/>
          </w:tcPr>
          <w:p w14:paraId="31EFCA15" w14:textId="77777777" w:rsidR="00A33DA7" w:rsidRPr="00A33DA7" w:rsidRDefault="00A33DA7" w:rsidP="00A33DA7">
            <w:r w:rsidRPr="00A33DA7">
              <w:t>Buyer</w:t>
            </w:r>
          </w:p>
        </w:tc>
      </w:tr>
      <w:tr w:rsidR="00A33DA7" w:rsidRPr="00A33DA7" w14:paraId="12142B65" w14:textId="77777777">
        <w:tc>
          <w:tcPr>
            <w:tcW w:w="0" w:type="auto"/>
            <w:tcBorders>
              <w:top w:val="single" w:sz="4" w:space="0" w:color="A2A9B1"/>
              <w:left w:val="single" w:sz="4" w:space="0" w:color="A2A9B1"/>
              <w:bottom w:val="single" w:sz="4" w:space="0" w:color="A2A9B1"/>
              <w:right w:val="single" w:sz="4" w:space="0" w:color="A2A9B1"/>
            </w:tcBorders>
            <w:shd w:val="clear" w:color="auto" w:fill="CCCCCC"/>
            <w:tcMar>
              <w:top w:w="48" w:type="dxa"/>
              <w:left w:w="96" w:type="dxa"/>
              <w:bottom w:w="48" w:type="dxa"/>
              <w:right w:w="96" w:type="dxa"/>
            </w:tcMar>
            <w:vAlign w:val="center"/>
            <w:hideMark/>
          </w:tcPr>
          <w:p w14:paraId="3EB51DDE" w14:textId="77777777" w:rsidR="00A33DA7" w:rsidRPr="00A33DA7" w:rsidRDefault="00A33DA7" w:rsidP="00A33DA7">
            <w:r w:rsidRPr="00A33DA7">
              <w:t>DAP</w:t>
            </w:r>
          </w:p>
        </w:tc>
        <w:tc>
          <w:tcPr>
            <w:tcW w:w="0" w:type="auto"/>
            <w:tcBorders>
              <w:top w:val="single" w:sz="4" w:space="0" w:color="A2A9B1"/>
              <w:left w:val="single" w:sz="4" w:space="0" w:color="A2A9B1"/>
              <w:bottom w:val="single" w:sz="4" w:space="0" w:color="A2A9B1"/>
              <w:right w:val="single" w:sz="4" w:space="0" w:color="A2A9B1"/>
            </w:tcBorders>
            <w:shd w:val="clear" w:color="auto" w:fill="9EFF9E"/>
            <w:tcMar>
              <w:top w:w="48" w:type="dxa"/>
              <w:left w:w="96" w:type="dxa"/>
              <w:bottom w:w="48" w:type="dxa"/>
              <w:right w:w="96" w:type="dxa"/>
            </w:tcMar>
            <w:vAlign w:val="center"/>
            <w:hideMark/>
          </w:tcPr>
          <w:p w14:paraId="4547A1B8" w14:textId="77777777" w:rsidR="00A33DA7" w:rsidRPr="00A33DA7" w:rsidRDefault="00A33DA7" w:rsidP="00A33DA7">
            <w:r w:rsidRPr="00A33DA7">
              <w:t>Seller</w:t>
            </w:r>
          </w:p>
        </w:tc>
        <w:tc>
          <w:tcPr>
            <w:tcW w:w="0" w:type="auto"/>
            <w:tcBorders>
              <w:top w:val="single" w:sz="4" w:space="0" w:color="A2A9B1"/>
              <w:left w:val="single" w:sz="4" w:space="0" w:color="A2A9B1"/>
              <w:bottom w:val="single" w:sz="4" w:space="0" w:color="A2A9B1"/>
              <w:right w:val="single" w:sz="4" w:space="0" w:color="A2A9B1"/>
            </w:tcBorders>
            <w:shd w:val="clear" w:color="auto" w:fill="9EFF9E"/>
            <w:tcMar>
              <w:top w:w="48" w:type="dxa"/>
              <w:left w:w="96" w:type="dxa"/>
              <w:bottom w:w="48" w:type="dxa"/>
              <w:right w:w="96" w:type="dxa"/>
            </w:tcMar>
            <w:vAlign w:val="center"/>
            <w:hideMark/>
          </w:tcPr>
          <w:p w14:paraId="6813E20A" w14:textId="77777777" w:rsidR="00A33DA7" w:rsidRPr="00A33DA7" w:rsidRDefault="00A33DA7" w:rsidP="00A33DA7">
            <w:r w:rsidRPr="00A33DA7">
              <w:t>Seller</w:t>
            </w:r>
          </w:p>
        </w:tc>
        <w:tc>
          <w:tcPr>
            <w:tcW w:w="0" w:type="auto"/>
            <w:tcBorders>
              <w:top w:val="single" w:sz="4" w:space="0" w:color="A2A9B1"/>
              <w:left w:val="single" w:sz="4" w:space="0" w:color="A2A9B1"/>
              <w:bottom w:val="single" w:sz="4" w:space="0" w:color="A2A9B1"/>
              <w:right w:val="single" w:sz="4" w:space="0" w:color="A2A9B1"/>
            </w:tcBorders>
            <w:shd w:val="clear" w:color="auto" w:fill="9EFF9E"/>
            <w:tcMar>
              <w:top w:w="48" w:type="dxa"/>
              <w:left w:w="96" w:type="dxa"/>
              <w:bottom w:w="48" w:type="dxa"/>
              <w:right w:w="96" w:type="dxa"/>
            </w:tcMar>
            <w:vAlign w:val="center"/>
            <w:hideMark/>
          </w:tcPr>
          <w:p w14:paraId="5DD37D70" w14:textId="77777777" w:rsidR="00A33DA7" w:rsidRPr="00A33DA7" w:rsidRDefault="00A33DA7" w:rsidP="00A33DA7">
            <w:r w:rsidRPr="00A33DA7">
              <w:t>Seller</w:t>
            </w:r>
          </w:p>
        </w:tc>
        <w:tc>
          <w:tcPr>
            <w:tcW w:w="0" w:type="auto"/>
            <w:tcBorders>
              <w:top w:val="single" w:sz="4" w:space="0" w:color="A2A9B1"/>
              <w:left w:val="single" w:sz="4" w:space="0" w:color="A2A9B1"/>
              <w:bottom w:val="single" w:sz="4" w:space="0" w:color="A2A9B1"/>
              <w:right w:val="single" w:sz="4" w:space="0" w:color="A2A9B1"/>
            </w:tcBorders>
            <w:shd w:val="clear" w:color="auto" w:fill="9EFF9E"/>
            <w:tcMar>
              <w:top w:w="48" w:type="dxa"/>
              <w:left w:w="96" w:type="dxa"/>
              <w:bottom w:w="48" w:type="dxa"/>
              <w:right w:w="96" w:type="dxa"/>
            </w:tcMar>
            <w:vAlign w:val="center"/>
            <w:hideMark/>
          </w:tcPr>
          <w:p w14:paraId="1580096E" w14:textId="77777777" w:rsidR="00A33DA7" w:rsidRPr="00A33DA7" w:rsidRDefault="00A33DA7" w:rsidP="00A33DA7">
            <w:r w:rsidRPr="00A33DA7">
              <w:t>Seller</w:t>
            </w:r>
          </w:p>
        </w:tc>
        <w:tc>
          <w:tcPr>
            <w:tcW w:w="0" w:type="auto"/>
            <w:tcBorders>
              <w:top w:val="single" w:sz="4" w:space="0" w:color="A2A9B1"/>
              <w:left w:val="single" w:sz="4" w:space="0" w:color="A2A9B1"/>
              <w:bottom w:val="single" w:sz="4" w:space="0" w:color="A2A9B1"/>
              <w:right w:val="single" w:sz="4" w:space="0" w:color="A2A9B1"/>
            </w:tcBorders>
            <w:shd w:val="clear" w:color="auto" w:fill="9EFF9E"/>
            <w:tcMar>
              <w:top w:w="48" w:type="dxa"/>
              <w:left w:w="96" w:type="dxa"/>
              <w:bottom w:w="48" w:type="dxa"/>
              <w:right w:w="96" w:type="dxa"/>
            </w:tcMar>
            <w:vAlign w:val="center"/>
            <w:hideMark/>
          </w:tcPr>
          <w:p w14:paraId="6BF68F55" w14:textId="77777777" w:rsidR="00A33DA7" w:rsidRPr="00A33DA7" w:rsidRDefault="00A33DA7" w:rsidP="00A33DA7">
            <w:r w:rsidRPr="00A33DA7">
              <w:t>Seller</w:t>
            </w:r>
          </w:p>
        </w:tc>
        <w:tc>
          <w:tcPr>
            <w:tcW w:w="0" w:type="auto"/>
            <w:tcBorders>
              <w:top w:val="single" w:sz="4" w:space="0" w:color="A2A9B1"/>
              <w:left w:val="single" w:sz="4" w:space="0" w:color="A2A9B1"/>
              <w:bottom w:val="single" w:sz="4" w:space="0" w:color="A2A9B1"/>
              <w:right w:val="single" w:sz="4" w:space="0" w:color="A2A9B1"/>
            </w:tcBorders>
            <w:shd w:val="clear" w:color="auto" w:fill="9EFF9E"/>
            <w:tcMar>
              <w:top w:w="48" w:type="dxa"/>
              <w:left w:w="96" w:type="dxa"/>
              <w:bottom w:w="48" w:type="dxa"/>
              <w:right w:w="96" w:type="dxa"/>
            </w:tcMar>
            <w:vAlign w:val="center"/>
            <w:hideMark/>
          </w:tcPr>
          <w:p w14:paraId="6CE5AFEE" w14:textId="77777777" w:rsidR="00A33DA7" w:rsidRPr="00A33DA7" w:rsidRDefault="00A33DA7" w:rsidP="00A33DA7">
            <w:r w:rsidRPr="00A33DA7">
              <w:t>Seller</w:t>
            </w:r>
          </w:p>
        </w:tc>
        <w:tc>
          <w:tcPr>
            <w:tcW w:w="0" w:type="auto"/>
            <w:tcBorders>
              <w:top w:val="single" w:sz="4" w:space="0" w:color="A2A9B1"/>
              <w:left w:val="single" w:sz="4" w:space="0" w:color="A2A9B1"/>
              <w:bottom w:val="single" w:sz="4" w:space="0" w:color="A2A9B1"/>
              <w:right w:val="single" w:sz="4" w:space="0" w:color="A2A9B1"/>
            </w:tcBorders>
            <w:shd w:val="clear" w:color="auto" w:fill="9EFF9E"/>
            <w:tcMar>
              <w:top w:w="48" w:type="dxa"/>
              <w:left w:w="96" w:type="dxa"/>
              <w:bottom w:w="48" w:type="dxa"/>
              <w:right w:w="96" w:type="dxa"/>
            </w:tcMar>
            <w:vAlign w:val="center"/>
            <w:hideMark/>
          </w:tcPr>
          <w:p w14:paraId="429B27A2" w14:textId="77777777" w:rsidR="00A33DA7" w:rsidRPr="00A33DA7" w:rsidRDefault="00A33DA7" w:rsidP="00A33DA7">
            <w:r w:rsidRPr="00A33DA7">
              <w:t>Seller</w:t>
            </w:r>
          </w:p>
        </w:tc>
        <w:tc>
          <w:tcPr>
            <w:tcW w:w="0" w:type="auto"/>
            <w:tcBorders>
              <w:top w:val="single" w:sz="4" w:space="0" w:color="A2A9B1"/>
              <w:left w:val="single" w:sz="4" w:space="0" w:color="A2A9B1"/>
              <w:bottom w:val="single" w:sz="4" w:space="0" w:color="A2A9B1"/>
              <w:right w:val="single" w:sz="4" w:space="0" w:color="A2A9B1"/>
            </w:tcBorders>
            <w:shd w:val="clear" w:color="auto" w:fill="9EFF9E"/>
            <w:tcMar>
              <w:top w:w="48" w:type="dxa"/>
              <w:left w:w="96" w:type="dxa"/>
              <w:bottom w:w="48" w:type="dxa"/>
              <w:right w:w="96" w:type="dxa"/>
            </w:tcMar>
            <w:vAlign w:val="center"/>
            <w:hideMark/>
          </w:tcPr>
          <w:p w14:paraId="554C5A87" w14:textId="77777777" w:rsidR="00A33DA7" w:rsidRPr="00A33DA7" w:rsidRDefault="00A33DA7" w:rsidP="00A33DA7">
            <w:r w:rsidRPr="00A33DA7">
              <w:t>Seller</w:t>
            </w:r>
          </w:p>
        </w:tc>
        <w:tc>
          <w:tcPr>
            <w:tcW w:w="0" w:type="auto"/>
            <w:tcBorders>
              <w:top w:val="single" w:sz="4" w:space="0" w:color="A2A9B1"/>
              <w:left w:val="single" w:sz="4" w:space="0" w:color="A2A9B1"/>
              <w:bottom w:val="single" w:sz="4" w:space="0" w:color="A2A9B1"/>
              <w:right w:val="single" w:sz="4" w:space="0" w:color="A2A9B1"/>
            </w:tcBorders>
            <w:shd w:val="clear" w:color="auto" w:fill="9EFF9E"/>
            <w:tcMar>
              <w:top w:w="48" w:type="dxa"/>
              <w:left w:w="96" w:type="dxa"/>
              <w:bottom w:w="48" w:type="dxa"/>
              <w:right w:w="96" w:type="dxa"/>
            </w:tcMar>
            <w:vAlign w:val="center"/>
            <w:hideMark/>
          </w:tcPr>
          <w:p w14:paraId="6D39BD5D" w14:textId="77777777" w:rsidR="00A33DA7" w:rsidRPr="00A33DA7" w:rsidRDefault="00A33DA7" w:rsidP="00A33DA7">
            <w:r w:rsidRPr="00A33DA7">
              <w:t>Seller</w:t>
            </w:r>
          </w:p>
        </w:tc>
        <w:tc>
          <w:tcPr>
            <w:tcW w:w="0" w:type="auto"/>
            <w:tcBorders>
              <w:top w:val="single" w:sz="4" w:space="0" w:color="A2A9B1"/>
              <w:left w:val="single" w:sz="4" w:space="0" w:color="A2A9B1"/>
              <w:bottom w:val="single" w:sz="4" w:space="0" w:color="A2A9B1"/>
              <w:right w:val="single" w:sz="4" w:space="0" w:color="A2A9B1"/>
            </w:tcBorders>
            <w:shd w:val="clear" w:color="auto" w:fill="9EFF9E"/>
            <w:tcMar>
              <w:top w:w="48" w:type="dxa"/>
              <w:left w:w="96" w:type="dxa"/>
              <w:bottom w:w="48" w:type="dxa"/>
              <w:right w:w="96" w:type="dxa"/>
            </w:tcMar>
            <w:vAlign w:val="center"/>
            <w:hideMark/>
          </w:tcPr>
          <w:p w14:paraId="5B228E32" w14:textId="77777777" w:rsidR="00A33DA7" w:rsidRPr="00A33DA7" w:rsidRDefault="00A33DA7" w:rsidP="00A33DA7">
            <w:r w:rsidRPr="00A33DA7">
              <w:t>Seller</w:t>
            </w:r>
          </w:p>
        </w:tc>
        <w:tc>
          <w:tcPr>
            <w:tcW w:w="0" w:type="auto"/>
            <w:tcBorders>
              <w:top w:val="single" w:sz="4" w:space="0" w:color="A2A9B1"/>
              <w:left w:val="single" w:sz="4" w:space="0" w:color="A2A9B1"/>
              <w:bottom w:val="single" w:sz="4" w:space="0" w:color="A2A9B1"/>
              <w:right w:val="single" w:sz="4" w:space="0" w:color="A2A9B1"/>
            </w:tcBorders>
            <w:shd w:val="clear" w:color="auto" w:fill="FFC7C7"/>
            <w:tcMar>
              <w:top w:w="48" w:type="dxa"/>
              <w:left w:w="96" w:type="dxa"/>
              <w:bottom w:w="48" w:type="dxa"/>
              <w:right w:w="96" w:type="dxa"/>
            </w:tcMar>
            <w:vAlign w:val="center"/>
            <w:hideMark/>
          </w:tcPr>
          <w:p w14:paraId="57B60647" w14:textId="77777777" w:rsidR="00A33DA7" w:rsidRPr="00A33DA7" w:rsidRDefault="00A33DA7" w:rsidP="00A33DA7">
            <w:r w:rsidRPr="00A33DA7">
              <w:t>Buyer</w:t>
            </w:r>
          </w:p>
        </w:tc>
        <w:tc>
          <w:tcPr>
            <w:tcW w:w="0" w:type="auto"/>
            <w:tcBorders>
              <w:top w:val="single" w:sz="4" w:space="0" w:color="A2A9B1"/>
              <w:left w:val="single" w:sz="4" w:space="0" w:color="A2A9B1"/>
              <w:bottom w:val="single" w:sz="4" w:space="0" w:color="A2A9B1"/>
              <w:right w:val="single" w:sz="4" w:space="0" w:color="A2A9B1"/>
            </w:tcBorders>
            <w:shd w:val="clear" w:color="auto" w:fill="FFC7C7"/>
            <w:tcMar>
              <w:top w:w="48" w:type="dxa"/>
              <w:left w:w="96" w:type="dxa"/>
              <w:bottom w:w="48" w:type="dxa"/>
              <w:right w:w="96" w:type="dxa"/>
            </w:tcMar>
            <w:vAlign w:val="center"/>
            <w:hideMark/>
          </w:tcPr>
          <w:p w14:paraId="7D1BC421" w14:textId="77777777" w:rsidR="00A33DA7" w:rsidRPr="00A33DA7" w:rsidRDefault="00A33DA7" w:rsidP="00A33DA7">
            <w:r w:rsidRPr="00A33DA7">
              <w:t>Buyer</w:t>
            </w:r>
          </w:p>
        </w:tc>
        <w:tc>
          <w:tcPr>
            <w:tcW w:w="0" w:type="auto"/>
            <w:tcBorders>
              <w:top w:val="single" w:sz="4" w:space="0" w:color="A2A9B1"/>
              <w:left w:val="single" w:sz="4" w:space="0" w:color="A2A9B1"/>
              <w:bottom w:val="single" w:sz="4" w:space="0" w:color="A2A9B1"/>
              <w:right w:val="single" w:sz="4" w:space="0" w:color="A2A9B1"/>
            </w:tcBorders>
            <w:shd w:val="clear" w:color="auto" w:fill="FFC7C7"/>
            <w:tcMar>
              <w:top w:w="48" w:type="dxa"/>
              <w:left w:w="96" w:type="dxa"/>
              <w:bottom w:w="48" w:type="dxa"/>
              <w:right w:w="96" w:type="dxa"/>
            </w:tcMar>
            <w:vAlign w:val="center"/>
            <w:hideMark/>
          </w:tcPr>
          <w:p w14:paraId="2D402D3C" w14:textId="77777777" w:rsidR="00A33DA7" w:rsidRPr="00A33DA7" w:rsidRDefault="00A33DA7" w:rsidP="00A33DA7">
            <w:r w:rsidRPr="00A33DA7">
              <w:t>Buyer</w:t>
            </w:r>
          </w:p>
        </w:tc>
      </w:tr>
      <w:tr w:rsidR="00A33DA7" w:rsidRPr="00A33DA7" w14:paraId="469A84C0" w14:textId="77777777">
        <w:tc>
          <w:tcPr>
            <w:tcW w:w="0" w:type="auto"/>
            <w:tcBorders>
              <w:top w:val="single" w:sz="4" w:space="0" w:color="A2A9B1"/>
              <w:left w:val="single" w:sz="4" w:space="0" w:color="A2A9B1"/>
              <w:bottom w:val="single" w:sz="4" w:space="0" w:color="A2A9B1"/>
              <w:right w:val="single" w:sz="4" w:space="0" w:color="A2A9B1"/>
            </w:tcBorders>
            <w:shd w:val="clear" w:color="auto" w:fill="CCCCCC"/>
            <w:tcMar>
              <w:top w:w="48" w:type="dxa"/>
              <w:left w:w="96" w:type="dxa"/>
              <w:bottom w:w="48" w:type="dxa"/>
              <w:right w:w="96" w:type="dxa"/>
            </w:tcMar>
            <w:vAlign w:val="center"/>
            <w:hideMark/>
          </w:tcPr>
          <w:p w14:paraId="2AD177F1" w14:textId="77777777" w:rsidR="00A33DA7" w:rsidRPr="00A33DA7" w:rsidRDefault="00A33DA7" w:rsidP="00A33DA7">
            <w:r w:rsidRPr="00A33DA7">
              <w:t>DPU</w:t>
            </w:r>
          </w:p>
        </w:tc>
        <w:tc>
          <w:tcPr>
            <w:tcW w:w="0" w:type="auto"/>
            <w:tcBorders>
              <w:top w:val="single" w:sz="4" w:space="0" w:color="A2A9B1"/>
              <w:left w:val="single" w:sz="4" w:space="0" w:color="A2A9B1"/>
              <w:bottom w:val="single" w:sz="4" w:space="0" w:color="A2A9B1"/>
              <w:right w:val="single" w:sz="4" w:space="0" w:color="A2A9B1"/>
            </w:tcBorders>
            <w:shd w:val="clear" w:color="auto" w:fill="9EFF9E"/>
            <w:tcMar>
              <w:top w:w="48" w:type="dxa"/>
              <w:left w:w="96" w:type="dxa"/>
              <w:bottom w:w="48" w:type="dxa"/>
              <w:right w:w="96" w:type="dxa"/>
            </w:tcMar>
            <w:vAlign w:val="center"/>
            <w:hideMark/>
          </w:tcPr>
          <w:p w14:paraId="40F31F82" w14:textId="77777777" w:rsidR="00A33DA7" w:rsidRPr="00A33DA7" w:rsidRDefault="00A33DA7" w:rsidP="00A33DA7">
            <w:r w:rsidRPr="00A33DA7">
              <w:t>Seller</w:t>
            </w:r>
          </w:p>
        </w:tc>
        <w:tc>
          <w:tcPr>
            <w:tcW w:w="0" w:type="auto"/>
            <w:tcBorders>
              <w:top w:val="single" w:sz="4" w:space="0" w:color="A2A9B1"/>
              <w:left w:val="single" w:sz="4" w:space="0" w:color="A2A9B1"/>
              <w:bottom w:val="single" w:sz="4" w:space="0" w:color="A2A9B1"/>
              <w:right w:val="single" w:sz="4" w:space="0" w:color="A2A9B1"/>
            </w:tcBorders>
            <w:shd w:val="clear" w:color="auto" w:fill="9EFF9E"/>
            <w:tcMar>
              <w:top w:w="48" w:type="dxa"/>
              <w:left w:w="96" w:type="dxa"/>
              <w:bottom w:w="48" w:type="dxa"/>
              <w:right w:w="96" w:type="dxa"/>
            </w:tcMar>
            <w:vAlign w:val="center"/>
            <w:hideMark/>
          </w:tcPr>
          <w:p w14:paraId="4A0C9897" w14:textId="77777777" w:rsidR="00A33DA7" w:rsidRPr="00A33DA7" w:rsidRDefault="00A33DA7" w:rsidP="00A33DA7">
            <w:r w:rsidRPr="00A33DA7">
              <w:t>Seller</w:t>
            </w:r>
          </w:p>
        </w:tc>
        <w:tc>
          <w:tcPr>
            <w:tcW w:w="0" w:type="auto"/>
            <w:tcBorders>
              <w:top w:val="single" w:sz="4" w:space="0" w:color="A2A9B1"/>
              <w:left w:val="single" w:sz="4" w:space="0" w:color="A2A9B1"/>
              <w:bottom w:val="single" w:sz="4" w:space="0" w:color="A2A9B1"/>
              <w:right w:val="single" w:sz="4" w:space="0" w:color="A2A9B1"/>
            </w:tcBorders>
            <w:shd w:val="clear" w:color="auto" w:fill="9EFF9E"/>
            <w:tcMar>
              <w:top w:w="48" w:type="dxa"/>
              <w:left w:w="96" w:type="dxa"/>
              <w:bottom w:w="48" w:type="dxa"/>
              <w:right w:w="96" w:type="dxa"/>
            </w:tcMar>
            <w:vAlign w:val="center"/>
            <w:hideMark/>
          </w:tcPr>
          <w:p w14:paraId="6046B4F1" w14:textId="77777777" w:rsidR="00A33DA7" w:rsidRPr="00A33DA7" w:rsidRDefault="00A33DA7" w:rsidP="00A33DA7">
            <w:r w:rsidRPr="00A33DA7">
              <w:t>Seller</w:t>
            </w:r>
          </w:p>
        </w:tc>
        <w:tc>
          <w:tcPr>
            <w:tcW w:w="0" w:type="auto"/>
            <w:tcBorders>
              <w:top w:val="single" w:sz="4" w:space="0" w:color="A2A9B1"/>
              <w:left w:val="single" w:sz="4" w:space="0" w:color="A2A9B1"/>
              <w:bottom w:val="single" w:sz="4" w:space="0" w:color="A2A9B1"/>
              <w:right w:val="single" w:sz="4" w:space="0" w:color="A2A9B1"/>
            </w:tcBorders>
            <w:shd w:val="clear" w:color="auto" w:fill="9EFF9E"/>
            <w:tcMar>
              <w:top w:w="48" w:type="dxa"/>
              <w:left w:w="96" w:type="dxa"/>
              <w:bottom w:w="48" w:type="dxa"/>
              <w:right w:w="96" w:type="dxa"/>
            </w:tcMar>
            <w:vAlign w:val="center"/>
            <w:hideMark/>
          </w:tcPr>
          <w:p w14:paraId="13986476" w14:textId="77777777" w:rsidR="00A33DA7" w:rsidRPr="00A33DA7" w:rsidRDefault="00A33DA7" w:rsidP="00A33DA7">
            <w:r w:rsidRPr="00A33DA7">
              <w:t>Seller</w:t>
            </w:r>
          </w:p>
        </w:tc>
        <w:tc>
          <w:tcPr>
            <w:tcW w:w="0" w:type="auto"/>
            <w:tcBorders>
              <w:top w:val="single" w:sz="4" w:space="0" w:color="A2A9B1"/>
              <w:left w:val="single" w:sz="4" w:space="0" w:color="A2A9B1"/>
              <w:bottom w:val="single" w:sz="4" w:space="0" w:color="A2A9B1"/>
              <w:right w:val="single" w:sz="4" w:space="0" w:color="A2A9B1"/>
            </w:tcBorders>
            <w:shd w:val="clear" w:color="auto" w:fill="9EFF9E"/>
            <w:tcMar>
              <w:top w:w="48" w:type="dxa"/>
              <w:left w:w="96" w:type="dxa"/>
              <w:bottom w:w="48" w:type="dxa"/>
              <w:right w:w="96" w:type="dxa"/>
            </w:tcMar>
            <w:vAlign w:val="center"/>
            <w:hideMark/>
          </w:tcPr>
          <w:p w14:paraId="5852AD5A" w14:textId="77777777" w:rsidR="00A33DA7" w:rsidRPr="00A33DA7" w:rsidRDefault="00A33DA7" w:rsidP="00A33DA7">
            <w:r w:rsidRPr="00A33DA7">
              <w:t>Seller</w:t>
            </w:r>
          </w:p>
        </w:tc>
        <w:tc>
          <w:tcPr>
            <w:tcW w:w="0" w:type="auto"/>
            <w:tcBorders>
              <w:top w:val="single" w:sz="4" w:space="0" w:color="A2A9B1"/>
              <w:left w:val="single" w:sz="4" w:space="0" w:color="A2A9B1"/>
              <w:bottom w:val="single" w:sz="4" w:space="0" w:color="A2A9B1"/>
              <w:right w:val="single" w:sz="4" w:space="0" w:color="A2A9B1"/>
            </w:tcBorders>
            <w:shd w:val="clear" w:color="auto" w:fill="9EFF9E"/>
            <w:tcMar>
              <w:top w:w="48" w:type="dxa"/>
              <w:left w:w="96" w:type="dxa"/>
              <w:bottom w:w="48" w:type="dxa"/>
              <w:right w:w="96" w:type="dxa"/>
            </w:tcMar>
            <w:vAlign w:val="center"/>
            <w:hideMark/>
          </w:tcPr>
          <w:p w14:paraId="76D12F28" w14:textId="77777777" w:rsidR="00A33DA7" w:rsidRPr="00A33DA7" w:rsidRDefault="00A33DA7" w:rsidP="00A33DA7">
            <w:r w:rsidRPr="00A33DA7">
              <w:t>Seller</w:t>
            </w:r>
          </w:p>
        </w:tc>
        <w:tc>
          <w:tcPr>
            <w:tcW w:w="0" w:type="auto"/>
            <w:tcBorders>
              <w:top w:val="single" w:sz="4" w:space="0" w:color="A2A9B1"/>
              <w:left w:val="single" w:sz="4" w:space="0" w:color="A2A9B1"/>
              <w:bottom w:val="single" w:sz="4" w:space="0" w:color="A2A9B1"/>
              <w:right w:val="single" w:sz="4" w:space="0" w:color="A2A9B1"/>
            </w:tcBorders>
            <w:shd w:val="clear" w:color="auto" w:fill="9EFF9E"/>
            <w:tcMar>
              <w:top w:w="48" w:type="dxa"/>
              <w:left w:w="96" w:type="dxa"/>
              <w:bottom w:w="48" w:type="dxa"/>
              <w:right w:w="96" w:type="dxa"/>
            </w:tcMar>
            <w:vAlign w:val="center"/>
            <w:hideMark/>
          </w:tcPr>
          <w:p w14:paraId="520B0D16" w14:textId="77777777" w:rsidR="00A33DA7" w:rsidRPr="00A33DA7" w:rsidRDefault="00A33DA7" w:rsidP="00A33DA7">
            <w:r w:rsidRPr="00A33DA7">
              <w:t>Seller</w:t>
            </w:r>
          </w:p>
        </w:tc>
        <w:tc>
          <w:tcPr>
            <w:tcW w:w="0" w:type="auto"/>
            <w:tcBorders>
              <w:top w:val="single" w:sz="4" w:space="0" w:color="A2A9B1"/>
              <w:left w:val="single" w:sz="4" w:space="0" w:color="A2A9B1"/>
              <w:bottom w:val="single" w:sz="4" w:space="0" w:color="A2A9B1"/>
              <w:right w:val="single" w:sz="4" w:space="0" w:color="A2A9B1"/>
            </w:tcBorders>
            <w:shd w:val="clear" w:color="auto" w:fill="9EFF9E"/>
            <w:tcMar>
              <w:top w:w="48" w:type="dxa"/>
              <w:left w:w="96" w:type="dxa"/>
              <w:bottom w:w="48" w:type="dxa"/>
              <w:right w:w="96" w:type="dxa"/>
            </w:tcMar>
            <w:vAlign w:val="center"/>
            <w:hideMark/>
          </w:tcPr>
          <w:p w14:paraId="0D01F311" w14:textId="77777777" w:rsidR="00A33DA7" w:rsidRPr="00A33DA7" w:rsidRDefault="00A33DA7" w:rsidP="00A33DA7">
            <w:r w:rsidRPr="00A33DA7">
              <w:t>Seller</w:t>
            </w:r>
          </w:p>
        </w:tc>
        <w:tc>
          <w:tcPr>
            <w:tcW w:w="0" w:type="auto"/>
            <w:tcBorders>
              <w:top w:val="single" w:sz="4" w:space="0" w:color="A2A9B1"/>
              <w:left w:val="single" w:sz="4" w:space="0" w:color="A2A9B1"/>
              <w:bottom w:val="single" w:sz="4" w:space="0" w:color="A2A9B1"/>
              <w:right w:val="single" w:sz="4" w:space="0" w:color="A2A9B1"/>
            </w:tcBorders>
            <w:shd w:val="clear" w:color="auto" w:fill="9EFF9E"/>
            <w:tcMar>
              <w:top w:w="48" w:type="dxa"/>
              <w:left w:w="96" w:type="dxa"/>
              <w:bottom w:w="48" w:type="dxa"/>
              <w:right w:w="96" w:type="dxa"/>
            </w:tcMar>
            <w:vAlign w:val="center"/>
            <w:hideMark/>
          </w:tcPr>
          <w:p w14:paraId="1ED68023" w14:textId="77777777" w:rsidR="00A33DA7" w:rsidRPr="00A33DA7" w:rsidRDefault="00A33DA7" w:rsidP="00A33DA7">
            <w:r w:rsidRPr="00A33DA7">
              <w:t>Seller</w:t>
            </w:r>
          </w:p>
        </w:tc>
        <w:tc>
          <w:tcPr>
            <w:tcW w:w="0" w:type="auto"/>
            <w:tcBorders>
              <w:top w:val="single" w:sz="4" w:space="0" w:color="A2A9B1"/>
              <w:left w:val="single" w:sz="4" w:space="0" w:color="A2A9B1"/>
              <w:bottom w:val="single" w:sz="4" w:space="0" w:color="A2A9B1"/>
              <w:right w:val="single" w:sz="4" w:space="0" w:color="A2A9B1"/>
            </w:tcBorders>
            <w:shd w:val="clear" w:color="auto" w:fill="9EFF9E"/>
            <w:tcMar>
              <w:top w:w="48" w:type="dxa"/>
              <w:left w:w="96" w:type="dxa"/>
              <w:bottom w:w="48" w:type="dxa"/>
              <w:right w:w="96" w:type="dxa"/>
            </w:tcMar>
            <w:vAlign w:val="center"/>
            <w:hideMark/>
          </w:tcPr>
          <w:p w14:paraId="25FE7198" w14:textId="77777777" w:rsidR="00A33DA7" w:rsidRPr="00A33DA7" w:rsidRDefault="00A33DA7" w:rsidP="00A33DA7">
            <w:r w:rsidRPr="00A33DA7">
              <w:t>Seller</w:t>
            </w:r>
          </w:p>
        </w:tc>
        <w:tc>
          <w:tcPr>
            <w:tcW w:w="0" w:type="auto"/>
            <w:tcBorders>
              <w:top w:val="single" w:sz="4" w:space="0" w:color="A2A9B1"/>
              <w:left w:val="single" w:sz="4" w:space="0" w:color="A2A9B1"/>
              <w:bottom w:val="single" w:sz="4" w:space="0" w:color="A2A9B1"/>
              <w:right w:val="single" w:sz="4" w:space="0" w:color="A2A9B1"/>
            </w:tcBorders>
            <w:shd w:val="clear" w:color="auto" w:fill="FFC7C7"/>
            <w:tcMar>
              <w:top w:w="48" w:type="dxa"/>
              <w:left w:w="96" w:type="dxa"/>
              <w:bottom w:w="48" w:type="dxa"/>
              <w:right w:w="96" w:type="dxa"/>
            </w:tcMar>
            <w:vAlign w:val="center"/>
            <w:hideMark/>
          </w:tcPr>
          <w:p w14:paraId="2D589482" w14:textId="77777777" w:rsidR="00A33DA7" w:rsidRPr="00A33DA7" w:rsidRDefault="00A33DA7" w:rsidP="00A33DA7">
            <w:r w:rsidRPr="00A33DA7">
              <w:t>Buyer</w:t>
            </w:r>
          </w:p>
        </w:tc>
        <w:tc>
          <w:tcPr>
            <w:tcW w:w="0" w:type="auto"/>
            <w:tcBorders>
              <w:top w:val="single" w:sz="4" w:space="0" w:color="A2A9B1"/>
              <w:left w:val="single" w:sz="4" w:space="0" w:color="A2A9B1"/>
              <w:bottom w:val="single" w:sz="4" w:space="0" w:color="A2A9B1"/>
              <w:right w:val="single" w:sz="4" w:space="0" w:color="A2A9B1"/>
            </w:tcBorders>
            <w:shd w:val="clear" w:color="auto" w:fill="FFC7C7"/>
            <w:tcMar>
              <w:top w:w="48" w:type="dxa"/>
              <w:left w:w="96" w:type="dxa"/>
              <w:bottom w:w="48" w:type="dxa"/>
              <w:right w:w="96" w:type="dxa"/>
            </w:tcMar>
            <w:vAlign w:val="center"/>
            <w:hideMark/>
          </w:tcPr>
          <w:p w14:paraId="3A461339" w14:textId="77777777" w:rsidR="00A33DA7" w:rsidRPr="00A33DA7" w:rsidRDefault="00A33DA7" w:rsidP="00A33DA7">
            <w:r w:rsidRPr="00A33DA7">
              <w:t>Buyer</w:t>
            </w:r>
          </w:p>
        </w:tc>
        <w:tc>
          <w:tcPr>
            <w:tcW w:w="0" w:type="auto"/>
            <w:tcBorders>
              <w:top w:val="single" w:sz="4" w:space="0" w:color="A2A9B1"/>
              <w:left w:val="single" w:sz="4" w:space="0" w:color="A2A9B1"/>
              <w:bottom w:val="single" w:sz="4" w:space="0" w:color="A2A9B1"/>
              <w:right w:val="single" w:sz="4" w:space="0" w:color="A2A9B1"/>
            </w:tcBorders>
            <w:shd w:val="clear" w:color="auto" w:fill="9EFF9E"/>
            <w:tcMar>
              <w:top w:w="48" w:type="dxa"/>
              <w:left w:w="96" w:type="dxa"/>
              <w:bottom w:w="48" w:type="dxa"/>
              <w:right w:w="96" w:type="dxa"/>
            </w:tcMar>
            <w:vAlign w:val="center"/>
            <w:hideMark/>
          </w:tcPr>
          <w:p w14:paraId="2D5C3CF0" w14:textId="77777777" w:rsidR="00A33DA7" w:rsidRPr="00A33DA7" w:rsidRDefault="00A33DA7" w:rsidP="00A33DA7">
            <w:r w:rsidRPr="00A33DA7">
              <w:t>Seller</w:t>
            </w:r>
          </w:p>
        </w:tc>
      </w:tr>
      <w:tr w:rsidR="00A33DA7" w:rsidRPr="00A33DA7" w14:paraId="6C207CE8" w14:textId="77777777">
        <w:tc>
          <w:tcPr>
            <w:tcW w:w="0" w:type="auto"/>
            <w:tcBorders>
              <w:top w:val="single" w:sz="4" w:space="0" w:color="A2A9B1"/>
              <w:left w:val="single" w:sz="4" w:space="0" w:color="A2A9B1"/>
              <w:bottom w:val="single" w:sz="4" w:space="0" w:color="A2A9B1"/>
              <w:right w:val="single" w:sz="4" w:space="0" w:color="A2A9B1"/>
            </w:tcBorders>
            <w:shd w:val="clear" w:color="auto" w:fill="CCCCCC"/>
            <w:tcMar>
              <w:top w:w="48" w:type="dxa"/>
              <w:left w:w="96" w:type="dxa"/>
              <w:bottom w:w="48" w:type="dxa"/>
              <w:right w:w="96" w:type="dxa"/>
            </w:tcMar>
            <w:vAlign w:val="center"/>
            <w:hideMark/>
          </w:tcPr>
          <w:p w14:paraId="30E3911E" w14:textId="77777777" w:rsidR="00A33DA7" w:rsidRPr="00A33DA7" w:rsidRDefault="00A33DA7" w:rsidP="00A33DA7">
            <w:r w:rsidRPr="00A33DA7">
              <w:lastRenderedPageBreak/>
              <w:t>DDP</w:t>
            </w:r>
          </w:p>
        </w:tc>
        <w:tc>
          <w:tcPr>
            <w:tcW w:w="0" w:type="auto"/>
            <w:tcBorders>
              <w:top w:val="single" w:sz="4" w:space="0" w:color="A2A9B1"/>
              <w:left w:val="single" w:sz="4" w:space="0" w:color="A2A9B1"/>
              <w:bottom w:val="single" w:sz="4" w:space="0" w:color="A2A9B1"/>
              <w:right w:val="single" w:sz="4" w:space="0" w:color="A2A9B1"/>
            </w:tcBorders>
            <w:shd w:val="clear" w:color="auto" w:fill="9EFF9E"/>
            <w:tcMar>
              <w:top w:w="48" w:type="dxa"/>
              <w:left w:w="96" w:type="dxa"/>
              <w:bottom w:w="48" w:type="dxa"/>
              <w:right w:w="96" w:type="dxa"/>
            </w:tcMar>
            <w:vAlign w:val="center"/>
            <w:hideMark/>
          </w:tcPr>
          <w:p w14:paraId="2542FDCC" w14:textId="77777777" w:rsidR="00A33DA7" w:rsidRPr="00A33DA7" w:rsidRDefault="00A33DA7" w:rsidP="00A33DA7">
            <w:r w:rsidRPr="00A33DA7">
              <w:t>Seller</w:t>
            </w:r>
          </w:p>
        </w:tc>
        <w:tc>
          <w:tcPr>
            <w:tcW w:w="0" w:type="auto"/>
            <w:tcBorders>
              <w:top w:val="single" w:sz="4" w:space="0" w:color="A2A9B1"/>
              <w:left w:val="single" w:sz="4" w:space="0" w:color="A2A9B1"/>
              <w:bottom w:val="single" w:sz="4" w:space="0" w:color="A2A9B1"/>
              <w:right w:val="single" w:sz="4" w:space="0" w:color="A2A9B1"/>
            </w:tcBorders>
            <w:shd w:val="clear" w:color="auto" w:fill="9EFF9E"/>
            <w:tcMar>
              <w:top w:w="48" w:type="dxa"/>
              <w:left w:w="96" w:type="dxa"/>
              <w:bottom w:w="48" w:type="dxa"/>
              <w:right w:w="96" w:type="dxa"/>
            </w:tcMar>
            <w:vAlign w:val="center"/>
            <w:hideMark/>
          </w:tcPr>
          <w:p w14:paraId="160F430B" w14:textId="77777777" w:rsidR="00A33DA7" w:rsidRPr="00A33DA7" w:rsidRDefault="00A33DA7" w:rsidP="00A33DA7">
            <w:r w:rsidRPr="00A33DA7">
              <w:t>Seller</w:t>
            </w:r>
          </w:p>
        </w:tc>
        <w:tc>
          <w:tcPr>
            <w:tcW w:w="0" w:type="auto"/>
            <w:tcBorders>
              <w:top w:val="single" w:sz="4" w:space="0" w:color="A2A9B1"/>
              <w:left w:val="single" w:sz="4" w:space="0" w:color="A2A9B1"/>
              <w:bottom w:val="single" w:sz="4" w:space="0" w:color="A2A9B1"/>
              <w:right w:val="single" w:sz="4" w:space="0" w:color="A2A9B1"/>
            </w:tcBorders>
            <w:shd w:val="clear" w:color="auto" w:fill="9EFF9E"/>
            <w:tcMar>
              <w:top w:w="48" w:type="dxa"/>
              <w:left w:w="96" w:type="dxa"/>
              <w:bottom w:w="48" w:type="dxa"/>
              <w:right w:w="96" w:type="dxa"/>
            </w:tcMar>
            <w:vAlign w:val="center"/>
            <w:hideMark/>
          </w:tcPr>
          <w:p w14:paraId="628BBEDB" w14:textId="77777777" w:rsidR="00A33DA7" w:rsidRPr="00A33DA7" w:rsidRDefault="00A33DA7" w:rsidP="00A33DA7">
            <w:r w:rsidRPr="00A33DA7">
              <w:t>Seller</w:t>
            </w:r>
          </w:p>
        </w:tc>
        <w:tc>
          <w:tcPr>
            <w:tcW w:w="0" w:type="auto"/>
            <w:tcBorders>
              <w:top w:val="single" w:sz="4" w:space="0" w:color="A2A9B1"/>
              <w:left w:val="single" w:sz="4" w:space="0" w:color="A2A9B1"/>
              <w:bottom w:val="single" w:sz="4" w:space="0" w:color="A2A9B1"/>
              <w:right w:val="single" w:sz="4" w:space="0" w:color="A2A9B1"/>
            </w:tcBorders>
            <w:shd w:val="clear" w:color="auto" w:fill="9EFF9E"/>
            <w:tcMar>
              <w:top w:w="48" w:type="dxa"/>
              <w:left w:w="96" w:type="dxa"/>
              <w:bottom w:w="48" w:type="dxa"/>
              <w:right w:w="96" w:type="dxa"/>
            </w:tcMar>
            <w:vAlign w:val="center"/>
            <w:hideMark/>
          </w:tcPr>
          <w:p w14:paraId="2625CACD" w14:textId="77777777" w:rsidR="00A33DA7" w:rsidRPr="00A33DA7" w:rsidRDefault="00A33DA7" w:rsidP="00A33DA7">
            <w:r w:rsidRPr="00A33DA7">
              <w:t>Seller</w:t>
            </w:r>
          </w:p>
        </w:tc>
        <w:tc>
          <w:tcPr>
            <w:tcW w:w="0" w:type="auto"/>
            <w:tcBorders>
              <w:top w:val="single" w:sz="4" w:space="0" w:color="A2A9B1"/>
              <w:left w:val="single" w:sz="4" w:space="0" w:color="A2A9B1"/>
              <w:bottom w:val="single" w:sz="4" w:space="0" w:color="A2A9B1"/>
              <w:right w:val="single" w:sz="4" w:space="0" w:color="A2A9B1"/>
            </w:tcBorders>
            <w:shd w:val="clear" w:color="auto" w:fill="9EFF9E"/>
            <w:tcMar>
              <w:top w:w="48" w:type="dxa"/>
              <w:left w:w="96" w:type="dxa"/>
              <w:bottom w:w="48" w:type="dxa"/>
              <w:right w:w="96" w:type="dxa"/>
            </w:tcMar>
            <w:vAlign w:val="center"/>
            <w:hideMark/>
          </w:tcPr>
          <w:p w14:paraId="12E1DBE3" w14:textId="77777777" w:rsidR="00A33DA7" w:rsidRPr="00A33DA7" w:rsidRDefault="00A33DA7" w:rsidP="00A33DA7">
            <w:r w:rsidRPr="00A33DA7">
              <w:t>Seller</w:t>
            </w:r>
          </w:p>
        </w:tc>
        <w:tc>
          <w:tcPr>
            <w:tcW w:w="0" w:type="auto"/>
            <w:tcBorders>
              <w:top w:val="single" w:sz="4" w:space="0" w:color="A2A9B1"/>
              <w:left w:val="single" w:sz="4" w:space="0" w:color="A2A9B1"/>
              <w:bottom w:val="single" w:sz="4" w:space="0" w:color="A2A9B1"/>
              <w:right w:val="single" w:sz="4" w:space="0" w:color="A2A9B1"/>
            </w:tcBorders>
            <w:shd w:val="clear" w:color="auto" w:fill="9EFF9E"/>
            <w:tcMar>
              <w:top w:w="48" w:type="dxa"/>
              <w:left w:w="96" w:type="dxa"/>
              <w:bottom w:w="48" w:type="dxa"/>
              <w:right w:w="96" w:type="dxa"/>
            </w:tcMar>
            <w:vAlign w:val="center"/>
            <w:hideMark/>
          </w:tcPr>
          <w:p w14:paraId="7DBD5CE4" w14:textId="77777777" w:rsidR="00A33DA7" w:rsidRPr="00A33DA7" w:rsidRDefault="00A33DA7" w:rsidP="00A33DA7">
            <w:r w:rsidRPr="00A33DA7">
              <w:t>Seller</w:t>
            </w:r>
          </w:p>
        </w:tc>
        <w:tc>
          <w:tcPr>
            <w:tcW w:w="0" w:type="auto"/>
            <w:tcBorders>
              <w:top w:val="single" w:sz="4" w:space="0" w:color="A2A9B1"/>
              <w:left w:val="single" w:sz="4" w:space="0" w:color="A2A9B1"/>
              <w:bottom w:val="single" w:sz="4" w:space="0" w:color="A2A9B1"/>
              <w:right w:val="single" w:sz="4" w:space="0" w:color="A2A9B1"/>
            </w:tcBorders>
            <w:shd w:val="clear" w:color="auto" w:fill="9EFF9E"/>
            <w:tcMar>
              <w:top w:w="48" w:type="dxa"/>
              <w:left w:w="96" w:type="dxa"/>
              <w:bottom w:w="48" w:type="dxa"/>
              <w:right w:w="96" w:type="dxa"/>
            </w:tcMar>
            <w:vAlign w:val="center"/>
            <w:hideMark/>
          </w:tcPr>
          <w:p w14:paraId="64A19754" w14:textId="77777777" w:rsidR="00A33DA7" w:rsidRPr="00A33DA7" w:rsidRDefault="00A33DA7" w:rsidP="00A33DA7">
            <w:r w:rsidRPr="00A33DA7">
              <w:t>Seller</w:t>
            </w:r>
          </w:p>
        </w:tc>
        <w:tc>
          <w:tcPr>
            <w:tcW w:w="0" w:type="auto"/>
            <w:tcBorders>
              <w:top w:val="single" w:sz="4" w:space="0" w:color="A2A9B1"/>
              <w:left w:val="single" w:sz="4" w:space="0" w:color="A2A9B1"/>
              <w:bottom w:val="single" w:sz="4" w:space="0" w:color="A2A9B1"/>
              <w:right w:val="single" w:sz="4" w:space="0" w:color="A2A9B1"/>
            </w:tcBorders>
            <w:shd w:val="clear" w:color="auto" w:fill="9EFF9E"/>
            <w:tcMar>
              <w:top w:w="48" w:type="dxa"/>
              <w:left w:w="96" w:type="dxa"/>
              <w:bottom w:w="48" w:type="dxa"/>
              <w:right w:w="96" w:type="dxa"/>
            </w:tcMar>
            <w:vAlign w:val="center"/>
            <w:hideMark/>
          </w:tcPr>
          <w:p w14:paraId="26375F23" w14:textId="77777777" w:rsidR="00A33DA7" w:rsidRPr="00A33DA7" w:rsidRDefault="00A33DA7" w:rsidP="00A33DA7">
            <w:r w:rsidRPr="00A33DA7">
              <w:t>Seller</w:t>
            </w:r>
          </w:p>
        </w:tc>
        <w:tc>
          <w:tcPr>
            <w:tcW w:w="0" w:type="auto"/>
            <w:tcBorders>
              <w:top w:val="single" w:sz="4" w:space="0" w:color="A2A9B1"/>
              <w:left w:val="single" w:sz="4" w:space="0" w:color="A2A9B1"/>
              <w:bottom w:val="single" w:sz="4" w:space="0" w:color="A2A9B1"/>
              <w:right w:val="single" w:sz="4" w:space="0" w:color="A2A9B1"/>
            </w:tcBorders>
            <w:shd w:val="clear" w:color="auto" w:fill="9EFF9E"/>
            <w:tcMar>
              <w:top w:w="48" w:type="dxa"/>
              <w:left w:w="96" w:type="dxa"/>
              <w:bottom w:w="48" w:type="dxa"/>
              <w:right w:w="96" w:type="dxa"/>
            </w:tcMar>
            <w:vAlign w:val="center"/>
            <w:hideMark/>
          </w:tcPr>
          <w:p w14:paraId="35499197" w14:textId="77777777" w:rsidR="00A33DA7" w:rsidRPr="00A33DA7" w:rsidRDefault="00A33DA7" w:rsidP="00A33DA7">
            <w:r w:rsidRPr="00A33DA7">
              <w:t>Seller</w:t>
            </w:r>
          </w:p>
        </w:tc>
        <w:tc>
          <w:tcPr>
            <w:tcW w:w="0" w:type="auto"/>
            <w:tcBorders>
              <w:top w:val="single" w:sz="4" w:space="0" w:color="A2A9B1"/>
              <w:left w:val="single" w:sz="4" w:space="0" w:color="A2A9B1"/>
              <w:bottom w:val="single" w:sz="4" w:space="0" w:color="A2A9B1"/>
              <w:right w:val="single" w:sz="4" w:space="0" w:color="A2A9B1"/>
            </w:tcBorders>
            <w:shd w:val="clear" w:color="auto" w:fill="9EFF9E"/>
            <w:tcMar>
              <w:top w:w="48" w:type="dxa"/>
              <w:left w:w="96" w:type="dxa"/>
              <w:bottom w:w="48" w:type="dxa"/>
              <w:right w:w="96" w:type="dxa"/>
            </w:tcMar>
            <w:vAlign w:val="center"/>
            <w:hideMark/>
          </w:tcPr>
          <w:p w14:paraId="62631975" w14:textId="77777777" w:rsidR="00A33DA7" w:rsidRPr="00A33DA7" w:rsidRDefault="00A33DA7" w:rsidP="00A33DA7">
            <w:r w:rsidRPr="00A33DA7">
              <w:t>Seller</w:t>
            </w:r>
          </w:p>
        </w:tc>
        <w:tc>
          <w:tcPr>
            <w:tcW w:w="0" w:type="auto"/>
            <w:tcBorders>
              <w:top w:val="single" w:sz="4" w:space="0" w:color="A2A9B1"/>
              <w:left w:val="single" w:sz="4" w:space="0" w:color="A2A9B1"/>
              <w:bottom w:val="single" w:sz="4" w:space="0" w:color="A2A9B1"/>
              <w:right w:val="single" w:sz="4" w:space="0" w:color="A2A9B1"/>
            </w:tcBorders>
            <w:shd w:val="clear" w:color="auto" w:fill="9EFF9E"/>
            <w:tcMar>
              <w:top w:w="48" w:type="dxa"/>
              <w:left w:w="96" w:type="dxa"/>
              <w:bottom w:w="48" w:type="dxa"/>
              <w:right w:w="96" w:type="dxa"/>
            </w:tcMar>
            <w:vAlign w:val="center"/>
            <w:hideMark/>
          </w:tcPr>
          <w:p w14:paraId="0ED481E9" w14:textId="77777777" w:rsidR="00A33DA7" w:rsidRPr="00A33DA7" w:rsidRDefault="00A33DA7" w:rsidP="00A33DA7">
            <w:r w:rsidRPr="00A33DA7">
              <w:t>Seller</w:t>
            </w:r>
          </w:p>
        </w:tc>
        <w:tc>
          <w:tcPr>
            <w:tcW w:w="0" w:type="auto"/>
            <w:tcBorders>
              <w:top w:val="single" w:sz="4" w:space="0" w:color="A2A9B1"/>
              <w:left w:val="single" w:sz="4" w:space="0" w:color="A2A9B1"/>
              <w:bottom w:val="single" w:sz="4" w:space="0" w:color="A2A9B1"/>
              <w:right w:val="single" w:sz="4" w:space="0" w:color="A2A9B1"/>
            </w:tcBorders>
            <w:shd w:val="clear" w:color="auto" w:fill="9EFF9E"/>
            <w:tcMar>
              <w:top w:w="48" w:type="dxa"/>
              <w:left w:w="96" w:type="dxa"/>
              <w:bottom w:w="48" w:type="dxa"/>
              <w:right w:w="96" w:type="dxa"/>
            </w:tcMar>
            <w:vAlign w:val="center"/>
            <w:hideMark/>
          </w:tcPr>
          <w:p w14:paraId="09888A69" w14:textId="77777777" w:rsidR="00A33DA7" w:rsidRPr="00A33DA7" w:rsidRDefault="00A33DA7" w:rsidP="00A33DA7">
            <w:r w:rsidRPr="00A33DA7">
              <w:t>Seller</w:t>
            </w:r>
          </w:p>
        </w:tc>
        <w:tc>
          <w:tcPr>
            <w:tcW w:w="0" w:type="auto"/>
            <w:tcBorders>
              <w:top w:val="single" w:sz="4" w:space="0" w:color="A2A9B1"/>
              <w:left w:val="single" w:sz="4" w:space="0" w:color="A2A9B1"/>
              <w:bottom w:val="single" w:sz="4" w:space="0" w:color="A2A9B1"/>
              <w:right w:val="single" w:sz="4" w:space="0" w:color="A2A9B1"/>
            </w:tcBorders>
            <w:shd w:val="clear" w:color="auto" w:fill="FFC7C7"/>
            <w:tcMar>
              <w:top w:w="48" w:type="dxa"/>
              <w:left w:w="96" w:type="dxa"/>
              <w:bottom w:w="48" w:type="dxa"/>
              <w:right w:w="96" w:type="dxa"/>
            </w:tcMar>
            <w:vAlign w:val="center"/>
            <w:hideMark/>
          </w:tcPr>
          <w:p w14:paraId="56328B8D" w14:textId="77777777" w:rsidR="00A33DA7" w:rsidRPr="00A33DA7" w:rsidRDefault="00A33DA7" w:rsidP="00A33DA7">
            <w:r w:rsidRPr="00A33DA7">
              <w:t>Buyer</w:t>
            </w:r>
          </w:p>
        </w:tc>
      </w:tr>
    </w:tbl>
    <w:p w14:paraId="3564C492" w14:textId="77777777" w:rsidR="00A33DA7" w:rsidRPr="00A33DA7" w:rsidRDefault="00A33DA7" w:rsidP="00A33DA7">
      <w:r w:rsidRPr="00A33DA7">
        <w:t>With all Incoterms beginning with D there is no obligation to provide insurance, however the insurable risk is for the seller's account.</w:t>
      </w:r>
    </w:p>
    <w:p w14:paraId="75D5EB47" w14:textId="77777777" w:rsidR="00A33DA7" w:rsidRPr="00A33DA7" w:rsidRDefault="00A33DA7" w:rsidP="00A33DA7">
      <w:pPr>
        <w:rPr>
          <w:b/>
          <w:bCs/>
        </w:rPr>
      </w:pPr>
      <w:r w:rsidRPr="00A33DA7">
        <w:rPr>
          <w:b/>
          <w:bCs/>
        </w:rPr>
        <w:t>Allocations of risks to buyer/seller according to Incoterms 2020</w:t>
      </w:r>
    </w:p>
    <w:p w14:paraId="2AB0059F" w14:textId="77777777" w:rsidR="00A33DA7" w:rsidRPr="00A33DA7" w:rsidRDefault="00A33DA7" w:rsidP="00A33DA7">
      <w:r w:rsidRPr="00A33DA7">
        <w:t xml:space="preserve">The risk and the cost </w:t>
      </w:r>
      <w:proofErr w:type="gramStart"/>
      <w:r w:rsidRPr="00A33DA7">
        <w:t>is</w:t>
      </w:r>
      <w:proofErr w:type="gramEnd"/>
      <w:r w:rsidRPr="00A33DA7">
        <w:t xml:space="preserve"> not always the same for Incoterms. In many cases, the risk and cost usually </w:t>
      </w:r>
      <w:proofErr w:type="gramStart"/>
      <w:r w:rsidRPr="00A33DA7">
        <w:t>goes</w:t>
      </w:r>
      <w:proofErr w:type="gramEnd"/>
      <w:r w:rsidRPr="00A33DA7">
        <w:t xml:space="preserve"> together but it is not always the case. The below represents the transfer of risk.</w:t>
      </w:r>
    </w:p>
    <w:p w14:paraId="3DD45DEF" w14:textId="77777777" w:rsidR="00A33DA7" w:rsidRPr="00A33DA7" w:rsidRDefault="00A33DA7" w:rsidP="00A33DA7">
      <w:r w:rsidRPr="00A33DA7">
        <w:t>Rules for sea and inland waterway transport</w:t>
      </w:r>
    </w:p>
    <w:tbl>
      <w:tblPr>
        <w:tblW w:w="0" w:type="auto"/>
        <w:tblBorders>
          <w:top w:val="single" w:sz="4" w:space="0" w:color="A2A9B1"/>
          <w:left w:val="single" w:sz="4" w:space="0" w:color="A2A9B1"/>
          <w:bottom w:val="single" w:sz="4" w:space="0" w:color="A2A9B1"/>
          <w:right w:val="single" w:sz="4" w:space="0" w:color="A2A9B1"/>
        </w:tblBorders>
        <w:shd w:val="clear" w:color="auto" w:fill="F8F9FA"/>
        <w:tblCellMar>
          <w:top w:w="15" w:type="dxa"/>
          <w:left w:w="15" w:type="dxa"/>
          <w:bottom w:w="15" w:type="dxa"/>
          <w:right w:w="15" w:type="dxa"/>
        </w:tblCellMar>
        <w:tblLook w:val="04A0" w:firstRow="1" w:lastRow="0" w:firstColumn="1" w:lastColumn="0" w:noHBand="0" w:noVBand="1"/>
      </w:tblPr>
      <w:tblGrid>
        <w:gridCol w:w="1570"/>
        <w:gridCol w:w="738"/>
        <w:gridCol w:w="851"/>
        <w:gridCol w:w="738"/>
        <w:gridCol w:w="1604"/>
        <w:gridCol w:w="1029"/>
        <w:gridCol w:w="1822"/>
        <w:gridCol w:w="735"/>
      </w:tblGrid>
      <w:tr w:rsidR="00A33DA7" w:rsidRPr="00A33DA7" w14:paraId="202511D5" w14:textId="77777777">
        <w:trPr>
          <w:tblHeader/>
        </w:trPr>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17246402" w14:textId="77777777" w:rsidR="00A33DA7" w:rsidRPr="00A33DA7" w:rsidRDefault="00A33DA7" w:rsidP="00A33DA7">
            <w:r w:rsidRPr="00A33DA7">
              <w:t>Incoterm 2020</w:t>
            </w:r>
          </w:p>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6A1D4D75" w14:textId="77777777" w:rsidR="00A33DA7" w:rsidRPr="00A33DA7" w:rsidRDefault="00A33DA7" w:rsidP="00A33DA7">
            <w:r w:rsidRPr="00A33DA7">
              <w:t>Seller</w:t>
            </w:r>
          </w:p>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01316C35" w14:textId="77777777" w:rsidR="00A33DA7" w:rsidRPr="00A33DA7" w:rsidRDefault="00A33DA7" w:rsidP="00A33DA7">
            <w:r w:rsidRPr="00A33DA7">
              <w:t>Carrier</w:t>
            </w:r>
          </w:p>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6010D38A" w14:textId="77777777" w:rsidR="00A33DA7" w:rsidRPr="00A33DA7" w:rsidRDefault="00A33DA7" w:rsidP="00A33DA7">
            <w:r w:rsidRPr="00A33DA7">
              <w:t>Port</w:t>
            </w:r>
          </w:p>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00904E5F" w14:textId="77777777" w:rsidR="00A33DA7" w:rsidRPr="00A33DA7" w:rsidRDefault="00A33DA7" w:rsidP="00A33DA7">
            <w:r w:rsidRPr="00A33DA7">
              <w:t>Loading at Port</w:t>
            </w:r>
          </w:p>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3B1B4D68" w14:textId="77777777" w:rsidR="00A33DA7" w:rsidRPr="00A33DA7" w:rsidRDefault="00A33DA7" w:rsidP="00A33DA7">
            <w:r w:rsidRPr="00A33DA7">
              <w:t>Onboard</w:t>
            </w:r>
          </w:p>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21755FC8" w14:textId="77777777" w:rsidR="00A33DA7" w:rsidRPr="00A33DA7" w:rsidRDefault="00A33DA7" w:rsidP="00A33DA7">
            <w:r w:rsidRPr="00A33DA7">
              <w:t>Unloading at Port</w:t>
            </w:r>
          </w:p>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2EE84829" w14:textId="77777777" w:rsidR="00A33DA7" w:rsidRPr="00A33DA7" w:rsidRDefault="00A33DA7" w:rsidP="00A33DA7">
            <w:r w:rsidRPr="00A33DA7">
              <w:t>Port</w:t>
            </w:r>
          </w:p>
        </w:tc>
      </w:tr>
      <w:tr w:rsidR="00A33DA7" w:rsidRPr="00A33DA7" w14:paraId="71165609" w14:textId="77777777">
        <w:tc>
          <w:tcPr>
            <w:tcW w:w="0" w:type="auto"/>
            <w:tcBorders>
              <w:top w:val="single" w:sz="4" w:space="0" w:color="A2A9B1"/>
              <w:left w:val="single" w:sz="4" w:space="0" w:color="A2A9B1"/>
              <w:bottom w:val="single" w:sz="4" w:space="0" w:color="A2A9B1"/>
              <w:right w:val="single" w:sz="4" w:space="0" w:color="A2A9B1"/>
            </w:tcBorders>
            <w:shd w:val="clear" w:color="auto" w:fill="CCCCCC"/>
            <w:tcMar>
              <w:top w:w="48" w:type="dxa"/>
              <w:left w:w="96" w:type="dxa"/>
              <w:bottom w:w="48" w:type="dxa"/>
              <w:right w:w="96" w:type="dxa"/>
            </w:tcMar>
            <w:vAlign w:val="center"/>
            <w:hideMark/>
          </w:tcPr>
          <w:p w14:paraId="4929D00D" w14:textId="77777777" w:rsidR="00A33DA7" w:rsidRPr="00A33DA7" w:rsidRDefault="00A33DA7" w:rsidP="00A33DA7">
            <w:r w:rsidRPr="00A33DA7">
              <w:t>FAS</w:t>
            </w:r>
          </w:p>
        </w:tc>
        <w:tc>
          <w:tcPr>
            <w:tcW w:w="0" w:type="auto"/>
            <w:tcBorders>
              <w:top w:val="single" w:sz="4" w:space="0" w:color="A2A9B1"/>
              <w:left w:val="single" w:sz="4" w:space="0" w:color="A2A9B1"/>
              <w:bottom w:val="single" w:sz="4" w:space="0" w:color="A2A9B1"/>
              <w:right w:val="single" w:sz="4" w:space="0" w:color="A2A9B1"/>
            </w:tcBorders>
            <w:shd w:val="clear" w:color="auto" w:fill="9EFF9E"/>
            <w:tcMar>
              <w:top w:w="48" w:type="dxa"/>
              <w:left w:w="96" w:type="dxa"/>
              <w:bottom w:w="48" w:type="dxa"/>
              <w:right w:w="96" w:type="dxa"/>
            </w:tcMar>
            <w:vAlign w:val="center"/>
            <w:hideMark/>
          </w:tcPr>
          <w:p w14:paraId="641F5AFC" w14:textId="77777777" w:rsidR="00A33DA7" w:rsidRPr="00A33DA7" w:rsidRDefault="00A33DA7" w:rsidP="00A33DA7">
            <w:r w:rsidRPr="00A33DA7">
              <w:t>Seller</w:t>
            </w:r>
          </w:p>
        </w:tc>
        <w:tc>
          <w:tcPr>
            <w:tcW w:w="0" w:type="auto"/>
            <w:tcBorders>
              <w:top w:val="single" w:sz="4" w:space="0" w:color="A2A9B1"/>
              <w:left w:val="single" w:sz="4" w:space="0" w:color="A2A9B1"/>
              <w:bottom w:val="single" w:sz="4" w:space="0" w:color="A2A9B1"/>
              <w:right w:val="single" w:sz="4" w:space="0" w:color="A2A9B1"/>
            </w:tcBorders>
            <w:shd w:val="clear" w:color="auto" w:fill="9EFF9E"/>
            <w:tcMar>
              <w:top w:w="48" w:type="dxa"/>
              <w:left w:w="96" w:type="dxa"/>
              <w:bottom w:w="48" w:type="dxa"/>
              <w:right w:w="96" w:type="dxa"/>
            </w:tcMar>
            <w:vAlign w:val="center"/>
            <w:hideMark/>
          </w:tcPr>
          <w:p w14:paraId="21F274B4" w14:textId="77777777" w:rsidR="00A33DA7" w:rsidRPr="00A33DA7" w:rsidRDefault="00A33DA7" w:rsidP="00A33DA7">
            <w:r w:rsidRPr="00A33DA7">
              <w:t>Seller</w:t>
            </w:r>
          </w:p>
        </w:tc>
        <w:tc>
          <w:tcPr>
            <w:tcW w:w="0" w:type="auto"/>
            <w:tcBorders>
              <w:top w:val="single" w:sz="4" w:space="0" w:color="A2A9B1"/>
              <w:left w:val="single" w:sz="4" w:space="0" w:color="A2A9B1"/>
              <w:bottom w:val="single" w:sz="4" w:space="0" w:color="A2A9B1"/>
              <w:right w:val="single" w:sz="4" w:space="0" w:color="A2A9B1"/>
            </w:tcBorders>
            <w:shd w:val="clear" w:color="auto" w:fill="9EFF9E"/>
            <w:tcMar>
              <w:top w:w="48" w:type="dxa"/>
              <w:left w:w="96" w:type="dxa"/>
              <w:bottom w:w="48" w:type="dxa"/>
              <w:right w:w="96" w:type="dxa"/>
            </w:tcMar>
            <w:vAlign w:val="center"/>
            <w:hideMark/>
          </w:tcPr>
          <w:p w14:paraId="6D73DA3B" w14:textId="77777777" w:rsidR="00A33DA7" w:rsidRPr="00A33DA7" w:rsidRDefault="00A33DA7" w:rsidP="00A33DA7">
            <w:r w:rsidRPr="00A33DA7">
              <w:t>Seller</w:t>
            </w:r>
          </w:p>
        </w:tc>
        <w:tc>
          <w:tcPr>
            <w:tcW w:w="0" w:type="auto"/>
            <w:tcBorders>
              <w:top w:val="single" w:sz="4" w:space="0" w:color="A2A9B1"/>
              <w:left w:val="single" w:sz="4" w:space="0" w:color="A2A9B1"/>
              <w:bottom w:val="single" w:sz="4" w:space="0" w:color="A2A9B1"/>
              <w:right w:val="single" w:sz="4" w:space="0" w:color="A2A9B1"/>
            </w:tcBorders>
            <w:shd w:val="clear" w:color="auto" w:fill="FFC7C7"/>
            <w:tcMar>
              <w:top w:w="48" w:type="dxa"/>
              <w:left w:w="96" w:type="dxa"/>
              <w:bottom w:w="48" w:type="dxa"/>
              <w:right w:w="96" w:type="dxa"/>
            </w:tcMar>
            <w:vAlign w:val="center"/>
            <w:hideMark/>
          </w:tcPr>
          <w:p w14:paraId="1087F628" w14:textId="77777777" w:rsidR="00A33DA7" w:rsidRPr="00A33DA7" w:rsidRDefault="00A33DA7" w:rsidP="00A33DA7">
            <w:r w:rsidRPr="00A33DA7">
              <w:t>Buyer</w:t>
            </w:r>
          </w:p>
        </w:tc>
        <w:tc>
          <w:tcPr>
            <w:tcW w:w="0" w:type="auto"/>
            <w:tcBorders>
              <w:top w:val="single" w:sz="4" w:space="0" w:color="A2A9B1"/>
              <w:left w:val="single" w:sz="4" w:space="0" w:color="A2A9B1"/>
              <w:bottom w:val="single" w:sz="4" w:space="0" w:color="A2A9B1"/>
              <w:right w:val="single" w:sz="4" w:space="0" w:color="A2A9B1"/>
            </w:tcBorders>
            <w:shd w:val="clear" w:color="auto" w:fill="FFC7C7"/>
            <w:tcMar>
              <w:top w:w="48" w:type="dxa"/>
              <w:left w:w="96" w:type="dxa"/>
              <w:bottom w:w="48" w:type="dxa"/>
              <w:right w:w="96" w:type="dxa"/>
            </w:tcMar>
            <w:vAlign w:val="center"/>
            <w:hideMark/>
          </w:tcPr>
          <w:p w14:paraId="4AFB2596" w14:textId="77777777" w:rsidR="00A33DA7" w:rsidRPr="00A33DA7" w:rsidRDefault="00A33DA7" w:rsidP="00A33DA7">
            <w:r w:rsidRPr="00A33DA7">
              <w:t>Buyer</w:t>
            </w:r>
          </w:p>
        </w:tc>
        <w:tc>
          <w:tcPr>
            <w:tcW w:w="0" w:type="auto"/>
            <w:tcBorders>
              <w:top w:val="single" w:sz="4" w:space="0" w:color="A2A9B1"/>
              <w:left w:val="single" w:sz="4" w:space="0" w:color="A2A9B1"/>
              <w:bottom w:val="single" w:sz="4" w:space="0" w:color="A2A9B1"/>
              <w:right w:val="single" w:sz="4" w:space="0" w:color="A2A9B1"/>
            </w:tcBorders>
            <w:shd w:val="clear" w:color="auto" w:fill="FFC7C7"/>
            <w:tcMar>
              <w:top w:w="48" w:type="dxa"/>
              <w:left w:w="96" w:type="dxa"/>
              <w:bottom w:w="48" w:type="dxa"/>
              <w:right w:w="96" w:type="dxa"/>
            </w:tcMar>
            <w:vAlign w:val="center"/>
            <w:hideMark/>
          </w:tcPr>
          <w:p w14:paraId="1FDDC928" w14:textId="77777777" w:rsidR="00A33DA7" w:rsidRPr="00A33DA7" w:rsidRDefault="00A33DA7" w:rsidP="00A33DA7">
            <w:r w:rsidRPr="00A33DA7">
              <w:t>Buyer</w:t>
            </w:r>
          </w:p>
        </w:tc>
        <w:tc>
          <w:tcPr>
            <w:tcW w:w="0" w:type="auto"/>
            <w:tcBorders>
              <w:top w:val="single" w:sz="4" w:space="0" w:color="A2A9B1"/>
              <w:left w:val="single" w:sz="4" w:space="0" w:color="A2A9B1"/>
              <w:bottom w:val="single" w:sz="4" w:space="0" w:color="A2A9B1"/>
              <w:right w:val="single" w:sz="4" w:space="0" w:color="A2A9B1"/>
            </w:tcBorders>
            <w:shd w:val="clear" w:color="auto" w:fill="FFC7C7"/>
            <w:tcMar>
              <w:top w:w="48" w:type="dxa"/>
              <w:left w:w="96" w:type="dxa"/>
              <w:bottom w:w="48" w:type="dxa"/>
              <w:right w:w="96" w:type="dxa"/>
            </w:tcMar>
            <w:vAlign w:val="center"/>
            <w:hideMark/>
          </w:tcPr>
          <w:p w14:paraId="1A7AB8F5" w14:textId="77777777" w:rsidR="00A33DA7" w:rsidRPr="00A33DA7" w:rsidRDefault="00A33DA7" w:rsidP="00A33DA7">
            <w:r w:rsidRPr="00A33DA7">
              <w:t>Buyer</w:t>
            </w:r>
          </w:p>
        </w:tc>
      </w:tr>
      <w:tr w:rsidR="00A33DA7" w:rsidRPr="00A33DA7" w14:paraId="1FAA3755" w14:textId="77777777">
        <w:tc>
          <w:tcPr>
            <w:tcW w:w="0" w:type="auto"/>
            <w:tcBorders>
              <w:top w:val="single" w:sz="4" w:space="0" w:color="A2A9B1"/>
              <w:left w:val="single" w:sz="4" w:space="0" w:color="A2A9B1"/>
              <w:bottom w:val="single" w:sz="4" w:space="0" w:color="A2A9B1"/>
              <w:right w:val="single" w:sz="4" w:space="0" w:color="A2A9B1"/>
            </w:tcBorders>
            <w:shd w:val="clear" w:color="auto" w:fill="CCCCCC"/>
            <w:tcMar>
              <w:top w:w="48" w:type="dxa"/>
              <w:left w:w="96" w:type="dxa"/>
              <w:bottom w:w="48" w:type="dxa"/>
              <w:right w:w="96" w:type="dxa"/>
            </w:tcMar>
            <w:vAlign w:val="center"/>
            <w:hideMark/>
          </w:tcPr>
          <w:p w14:paraId="00EF789B" w14:textId="77777777" w:rsidR="00A33DA7" w:rsidRPr="00A33DA7" w:rsidRDefault="00A33DA7" w:rsidP="00A33DA7">
            <w:r w:rsidRPr="00A33DA7">
              <w:t>FOB</w:t>
            </w:r>
          </w:p>
        </w:tc>
        <w:tc>
          <w:tcPr>
            <w:tcW w:w="0" w:type="auto"/>
            <w:tcBorders>
              <w:top w:val="single" w:sz="4" w:space="0" w:color="A2A9B1"/>
              <w:left w:val="single" w:sz="4" w:space="0" w:color="A2A9B1"/>
              <w:bottom w:val="single" w:sz="4" w:space="0" w:color="A2A9B1"/>
              <w:right w:val="single" w:sz="4" w:space="0" w:color="A2A9B1"/>
            </w:tcBorders>
            <w:shd w:val="clear" w:color="auto" w:fill="9EFF9E"/>
            <w:tcMar>
              <w:top w:w="48" w:type="dxa"/>
              <w:left w:w="96" w:type="dxa"/>
              <w:bottom w:w="48" w:type="dxa"/>
              <w:right w:w="96" w:type="dxa"/>
            </w:tcMar>
            <w:vAlign w:val="center"/>
            <w:hideMark/>
          </w:tcPr>
          <w:p w14:paraId="7DF283FC" w14:textId="77777777" w:rsidR="00A33DA7" w:rsidRPr="00A33DA7" w:rsidRDefault="00A33DA7" w:rsidP="00A33DA7">
            <w:r w:rsidRPr="00A33DA7">
              <w:t>Seller</w:t>
            </w:r>
          </w:p>
        </w:tc>
        <w:tc>
          <w:tcPr>
            <w:tcW w:w="0" w:type="auto"/>
            <w:tcBorders>
              <w:top w:val="single" w:sz="4" w:space="0" w:color="A2A9B1"/>
              <w:left w:val="single" w:sz="4" w:space="0" w:color="A2A9B1"/>
              <w:bottom w:val="single" w:sz="4" w:space="0" w:color="A2A9B1"/>
              <w:right w:val="single" w:sz="4" w:space="0" w:color="A2A9B1"/>
            </w:tcBorders>
            <w:shd w:val="clear" w:color="auto" w:fill="9EFF9E"/>
            <w:tcMar>
              <w:top w:w="48" w:type="dxa"/>
              <w:left w:w="96" w:type="dxa"/>
              <w:bottom w:w="48" w:type="dxa"/>
              <w:right w:w="96" w:type="dxa"/>
            </w:tcMar>
            <w:vAlign w:val="center"/>
            <w:hideMark/>
          </w:tcPr>
          <w:p w14:paraId="5BBE44CC" w14:textId="77777777" w:rsidR="00A33DA7" w:rsidRPr="00A33DA7" w:rsidRDefault="00A33DA7" w:rsidP="00A33DA7">
            <w:r w:rsidRPr="00A33DA7">
              <w:t>Seller</w:t>
            </w:r>
          </w:p>
        </w:tc>
        <w:tc>
          <w:tcPr>
            <w:tcW w:w="0" w:type="auto"/>
            <w:tcBorders>
              <w:top w:val="single" w:sz="4" w:space="0" w:color="A2A9B1"/>
              <w:left w:val="single" w:sz="4" w:space="0" w:color="A2A9B1"/>
              <w:bottom w:val="single" w:sz="4" w:space="0" w:color="A2A9B1"/>
              <w:right w:val="single" w:sz="4" w:space="0" w:color="A2A9B1"/>
            </w:tcBorders>
            <w:shd w:val="clear" w:color="auto" w:fill="9EFF9E"/>
            <w:tcMar>
              <w:top w:w="48" w:type="dxa"/>
              <w:left w:w="96" w:type="dxa"/>
              <w:bottom w:w="48" w:type="dxa"/>
              <w:right w:w="96" w:type="dxa"/>
            </w:tcMar>
            <w:vAlign w:val="center"/>
            <w:hideMark/>
          </w:tcPr>
          <w:p w14:paraId="2D621ADB" w14:textId="77777777" w:rsidR="00A33DA7" w:rsidRPr="00A33DA7" w:rsidRDefault="00A33DA7" w:rsidP="00A33DA7">
            <w:r w:rsidRPr="00A33DA7">
              <w:t>Seller</w:t>
            </w:r>
          </w:p>
        </w:tc>
        <w:tc>
          <w:tcPr>
            <w:tcW w:w="0" w:type="auto"/>
            <w:tcBorders>
              <w:top w:val="single" w:sz="4" w:space="0" w:color="A2A9B1"/>
              <w:left w:val="single" w:sz="4" w:space="0" w:color="A2A9B1"/>
              <w:bottom w:val="single" w:sz="4" w:space="0" w:color="A2A9B1"/>
              <w:right w:val="single" w:sz="4" w:space="0" w:color="A2A9B1"/>
            </w:tcBorders>
            <w:shd w:val="clear" w:color="auto" w:fill="9EFF9E"/>
            <w:tcMar>
              <w:top w:w="48" w:type="dxa"/>
              <w:left w:w="96" w:type="dxa"/>
              <w:bottom w:w="48" w:type="dxa"/>
              <w:right w:w="96" w:type="dxa"/>
            </w:tcMar>
            <w:vAlign w:val="center"/>
            <w:hideMark/>
          </w:tcPr>
          <w:p w14:paraId="27AD07BF" w14:textId="77777777" w:rsidR="00A33DA7" w:rsidRPr="00A33DA7" w:rsidRDefault="00A33DA7" w:rsidP="00A33DA7">
            <w:r w:rsidRPr="00A33DA7">
              <w:t>Seller</w:t>
            </w:r>
          </w:p>
        </w:tc>
        <w:tc>
          <w:tcPr>
            <w:tcW w:w="0" w:type="auto"/>
            <w:tcBorders>
              <w:top w:val="single" w:sz="4" w:space="0" w:color="A2A9B1"/>
              <w:left w:val="single" w:sz="4" w:space="0" w:color="A2A9B1"/>
              <w:bottom w:val="single" w:sz="4" w:space="0" w:color="A2A9B1"/>
              <w:right w:val="single" w:sz="4" w:space="0" w:color="A2A9B1"/>
            </w:tcBorders>
            <w:shd w:val="clear" w:color="auto" w:fill="FFC7C7"/>
            <w:tcMar>
              <w:top w:w="48" w:type="dxa"/>
              <w:left w:w="96" w:type="dxa"/>
              <w:bottom w:w="48" w:type="dxa"/>
              <w:right w:w="96" w:type="dxa"/>
            </w:tcMar>
            <w:vAlign w:val="center"/>
            <w:hideMark/>
          </w:tcPr>
          <w:p w14:paraId="340EE91A" w14:textId="77777777" w:rsidR="00A33DA7" w:rsidRPr="00A33DA7" w:rsidRDefault="00A33DA7" w:rsidP="00A33DA7">
            <w:r w:rsidRPr="00A33DA7">
              <w:t>Buyer</w:t>
            </w:r>
          </w:p>
        </w:tc>
        <w:tc>
          <w:tcPr>
            <w:tcW w:w="0" w:type="auto"/>
            <w:tcBorders>
              <w:top w:val="single" w:sz="4" w:space="0" w:color="A2A9B1"/>
              <w:left w:val="single" w:sz="4" w:space="0" w:color="A2A9B1"/>
              <w:bottom w:val="single" w:sz="4" w:space="0" w:color="A2A9B1"/>
              <w:right w:val="single" w:sz="4" w:space="0" w:color="A2A9B1"/>
            </w:tcBorders>
            <w:shd w:val="clear" w:color="auto" w:fill="FFC7C7"/>
            <w:tcMar>
              <w:top w:w="48" w:type="dxa"/>
              <w:left w:w="96" w:type="dxa"/>
              <w:bottom w:w="48" w:type="dxa"/>
              <w:right w:w="96" w:type="dxa"/>
            </w:tcMar>
            <w:vAlign w:val="center"/>
            <w:hideMark/>
          </w:tcPr>
          <w:p w14:paraId="3B11658F" w14:textId="77777777" w:rsidR="00A33DA7" w:rsidRPr="00A33DA7" w:rsidRDefault="00A33DA7" w:rsidP="00A33DA7">
            <w:r w:rsidRPr="00A33DA7">
              <w:t>Buyer</w:t>
            </w:r>
          </w:p>
        </w:tc>
        <w:tc>
          <w:tcPr>
            <w:tcW w:w="0" w:type="auto"/>
            <w:tcBorders>
              <w:top w:val="single" w:sz="4" w:space="0" w:color="A2A9B1"/>
              <w:left w:val="single" w:sz="4" w:space="0" w:color="A2A9B1"/>
              <w:bottom w:val="single" w:sz="4" w:space="0" w:color="A2A9B1"/>
              <w:right w:val="single" w:sz="4" w:space="0" w:color="A2A9B1"/>
            </w:tcBorders>
            <w:shd w:val="clear" w:color="auto" w:fill="FFC7C7"/>
            <w:tcMar>
              <w:top w:w="48" w:type="dxa"/>
              <w:left w:w="96" w:type="dxa"/>
              <w:bottom w:w="48" w:type="dxa"/>
              <w:right w:w="96" w:type="dxa"/>
            </w:tcMar>
            <w:vAlign w:val="center"/>
            <w:hideMark/>
          </w:tcPr>
          <w:p w14:paraId="2571F3FF" w14:textId="77777777" w:rsidR="00A33DA7" w:rsidRPr="00A33DA7" w:rsidRDefault="00A33DA7" w:rsidP="00A33DA7">
            <w:r w:rsidRPr="00A33DA7">
              <w:t>Buyer</w:t>
            </w:r>
          </w:p>
        </w:tc>
      </w:tr>
      <w:tr w:rsidR="00A33DA7" w:rsidRPr="00A33DA7" w14:paraId="38A3D34C" w14:textId="77777777">
        <w:tc>
          <w:tcPr>
            <w:tcW w:w="0" w:type="auto"/>
            <w:tcBorders>
              <w:top w:val="single" w:sz="4" w:space="0" w:color="A2A9B1"/>
              <w:left w:val="single" w:sz="4" w:space="0" w:color="A2A9B1"/>
              <w:bottom w:val="single" w:sz="4" w:space="0" w:color="A2A9B1"/>
              <w:right w:val="single" w:sz="4" w:space="0" w:color="A2A9B1"/>
            </w:tcBorders>
            <w:shd w:val="clear" w:color="auto" w:fill="CCCCCC"/>
            <w:tcMar>
              <w:top w:w="48" w:type="dxa"/>
              <w:left w:w="96" w:type="dxa"/>
              <w:bottom w:w="48" w:type="dxa"/>
              <w:right w:w="96" w:type="dxa"/>
            </w:tcMar>
            <w:vAlign w:val="center"/>
            <w:hideMark/>
          </w:tcPr>
          <w:p w14:paraId="60198C79" w14:textId="77777777" w:rsidR="00A33DA7" w:rsidRPr="00A33DA7" w:rsidRDefault="00A33DA7" w:rsidP="00A33DA7">
            <w:r w:rsidRPr="00A33DA7">
              <w:t>CFR</w:t>
            </w:r>
          </w:p>
        </w:tc>
        <w:tc>
          <w:tcPr>
            <w:tcW w:w="0" w:type="auto"/>
            <w:tcBorders>
              <w:top w:val="single" w:sz="4" w:space="0" w:color="A2A9B1"/>
              <w:left w:val="single" w:sz="4" w:space="0" w:color="A2A9B1"/>
              <w:bottom w:val="single" w:sz="4" w:space="0" w:color="A2A9B1"/>
              <w:right w:val="single" w:sz="4" w:space="0" w:color="A2A9B1"/>
            </w:tcBorders>
            <w:shd w:val="clear" w:color="auto" w:fill="9EFF9E"/>
            <w:tcMar>
              <w:top w:w="48" w:type="dxa"/>
              <w:left w:w="96" w:type="dxa"/>
              <w:bottom w:w="48" w:type="dxa"/>
              <w:right w:w="96" w:type="dxa"/>
            </w:tcMar>
            <w:vAlign w:val="center"/>
            <w:hideMark/>
          </w:tcPr>
          <w:p w14:paraId="4F2EDA91" w14:textId="77777777" w:rsidR="00A33DA7" w:rsidRPr="00A33DA7" w:rsidRDefault="00A33DA7" w:rsidP="00A33DA7">
            <w:r w:rsidRPr="00A33DA7">
              <w:t>Seller</w:t>
            </w:r>
          </w:p>
        </w:tc>
        <w:tc>
          <w:tcPr>
            <w:tcW w:w="0" w:type="auto"/>
            <w:tcBorders>
              <w:top w:val="single" w:sz="4" w:space="0" w:color="A2A9B1"/>
              <w:left w:val="single" w:sz="4" w:space="0" w:color="A2A9B1"/>
              <w:bottom w:val="single" w:sz="4" w:space="0" w:color="A2A9B1"/>
              <w:right w:val="single" w:sz="4" w:space="0" w:color="A2A9B1"/>
            </w:tcBorders>
            <w:shd w:val="clear" w:color="auto" w:fill="9EFF9E"/>
            <w:tcMar>
              <w:top w:w="48" w:type="dxa"/>
              <w:left w:w="96" w:type="dxa"/>
              <w:bottom w:w="48" w:type="dxa"/>
              <w:right w:w="96" w:type="dxa"/>
            </w:tcMar>
            <w:vAlign w:val="center"/>
            <w:hideMark/>
          </w:tcPr>
          <w:p w14:paraId="5383D9FF" w14:textId="77777777" w:rsidR="00A33DA7" w:rsidRPr="00A33DA7" w:rsidRDefault="00A33DA7" w:rsidP="00A33DA7">
            <w:r w:rsidRPr="00A33DA7">
              <w:t>Seller</w:t>
            </w:r>
          </w:p>
        </w:tc>
        <w:tc>
          <w:tcPr>
            <w:tcW w:w="0" w:type="auto"/>
            <w:tcBorders>
              <w:top w:val="single" w:sz="4" w:space="0" w:color="A2A9B1"/>
              <w:left w:val="single" w:sz="4" w:space="0" w:color="A2A9B1"/>
              <w:bottom w:val="single" w:sz="4" w:space="0" w:color="A2A9B1"/>
              <w:right w:val="single" w:sz="4" w:space="0" w:color="A2A9B1"/>
            </w:tcBorders>
            <w:shd w:val="clear" w:color="auto" w:fill="9EFF9E"/>
            <w:tcMar>
              <w:top w:w="48" w:type="dxa"/>
              <w:left w:w="96" w:type="dxa"/>
              <w:bottom w:w="48" w:type="dxa"/>
              <w:right w:w="96" w:type="dxa"/>
            </w:tcMar>
            <w:vAlign w:val="center"/>
            <w:hideMark/>
          </w:tcPr>
          <w:p w14:paraId="044EE601" w14:textId="77777777" w:rsidR="00A33DA7" w:rsidRPr="00A33DA7" w:rsidRDefault="00A33DA7" w:rsidP="00A33DA7">
            <w:r w:rsidRPr="00A33DA7">
              <w:t>Seller</w:t>
            </w:r>
          </w:p>
        </w:tc>
        <w:tc>
          <w:tcPr>
            <w:tcW w:w="0" w:type="auto"/>
            <w:tcBorders>
              <w:top w:val="single" w:sz="4" w:space="0" w:color="A2A9B1"/>
              <w:left w:val="single" w:sz="4" w:space="0" w:color="A2A9B1"/>
              <w:bottom w:val="single" w:sz="4" w:space="0" w:color="A2A9B1"/>
              <w:right w:val="single" w:sz="4" w:space="0" w:color="A2A9B1"/>
            </w:tcBorders>
            <w:shd w:val="clear" w:color="auto" w:fill="9EFF9E"/>
            <w:tcMar>
              <w:top w:w="48" w:type="dxa"/>
              <w:left w:w="96" w:type="dxa"/>
              <w:bottom w:w="48" w:type="dxa"/>
              <w:right w:w="96" w:type="dxa"/>
            </w:tcMar>
            <w:vAlign w:val="center"/>
            <w:hideMark/>
          </w:tcPr>
          <w:p w14:paraId="61DA6A16" w14:textId="77777777" w:rsidR="00A33DA7" w:rsidRPr="00A33DA7" w:rsidRDefault="00A33DA7" w:rsidP="00A33DA7">
            <w:r w:rsidRPr="00A33DA7">
              <w:t>Seller</w:t>
            </w:r>
          </w:p>
        </w:tc>
        <w:tc>
          <w:tcPr>
            <w:tcW w:w="0" w:type="auto"/>
            <w:tcBorders>
              <w:top w:val="single" w:sz="4" w:space="0" w:color="A2A9B1"/>
              <w:left w:val="single" w:sz="4" w:space="0" w:color="A2A9B1"/>
              <w:bottom w:val="single" w:sz="4" w:space="0" w:color="A2A9B1"/>
              <w:right w:val="single" w:sz="4" w:space="0" w:color="A2A9B1"/>
            </w:tcBorders>
            <w:shd w:val="clear" w:color="auto" w:fill="FFC7C7"/>
            <w:tcMar>
              <w:top w:w="48" w:type="dxa"/>
              <w:left w:w="96" w:type="dxa"/>
              <w:bottom w:w="48" w:type="dxa"/>
              <w:right w:w="96" w:type="dxa"/>
            </w:tcMar>
            <w:vAlign w:val="center"/>
            <w:hideMark/>
          </w:tcPr>
          <w:p w14:paraId="1324B0E7" w14:textId="77777777" w:rsidR="00A33DA7" w:rsidRPr="00A33DA7" w:rsidRDefault="00A33DA7" w:rsidP="00A33DA7">
            <w:r w:rsidRPr="00A33DA7">
              <w:t>Buyer</w:t>
            </w:r>
          </w:p>
        </w:tc>
        <w:tc>
          <w:tcPr>
            <w:tcW w:w="0" w:type="auto"/>
            <w:tcBorders>
              <w:top w:val="single" w:sz="4" w:space="0" w:color="A2A9B1"/>
              <w:left w:val="single" w:sz="4" w:space="0" w:color="A2A9B1"/>
              <w:bottom w:val="single" w:sz="4" w:space="0" w:color="A2A9B1"/>
              <w:right w:val="single" w:sz="4" w:space="0" w:color="A2A9B1"/>
            </w:tcBorders>
            <w:shd w:val="clear" w:color="auto" w:fill="FFC7C7"/>
            <w:tcMar>
              <w:top w:w="48" w:type="dxa"/>
              <w:left w:w="96" w:type="dxa"/>
              <w:bottom w:w="48" w:type="dxa"/>
              <w:right w:w="96" w:type="dxa"/>
            </w:tcMar>
            <w:vAlign w:val="center"/>
            <w:hideMark/>
          </w:tcPr>
          <w:p w14:paraId="01A33868" w14:textId="77777777" w:rsidR="00A33DA7" w:rsidRPr="00A33DA7" w:rsidRDefault="00A33DA7" w:rsidP="00A33DA7">
            <w:r w:rsidRPr="00A33DA7">
              <w:t>Buyer</w:t>
            </w:r>
          </w:p>
        </w:tc>
        <w:tc>
          <w:tcPr>
            <w:tcW w:w="0" w:type="auto"/>
            <w:tcBorders>
              <w:top w:val="single" w:sz="4" w:space="0" w:color="A2A9B1"/>
              <w:left w:val="single" w:sz="4" w:space="0" w:color="A2A9B1"/>
              <w:bottom w:val="single" w:sz="4" w:space="0" w:color="A2A9B1"/>
              <w:right w:val="single" w:sz="4" w:space="0" w:color="A2A9B1"/>
            </w:tcBorders>
            <w:shd w:val="clear" w:color="auto" w:fill="FFC7C7"/>
            <w:tcMar>
              <w:top w:w="48" w:type="dxa"/>
              <w:left w:w="96" w:type="dxa"/>
              <w:bottom w:w="48" w:type="dxa"/>
              <w:right w:w="96" w:type="dxa"/>
            </w:tcMar>
            <w:vAlign w:val="center"/>
            <w:hideMark/>
          </w:tcPr>
          <w:p w14:paraId="6DB7A0E1" w14:textId="77777777" w:rsidR="00A33DA7" w:rsidRPr="00A33DA7" w:rsidRDefault="00A33DA7" w:rsidP="00A33DA7">
            <w:r w:rsidRPr="00A33DA7">
              <w:t>Buyer</w:t>
            </w:r>
          </w:p>
        </w:tc>
      </w:tr>
      <w:tr w:rsidR="00A33DA7" w:rsidRPr="00A33DA7" w14:paraId="0A9DFADA" w14:textId="77777777">
        <w:tc>
          <w:tcPr>
            <w:tcW w:w="0" w:type="auto"/>
            <w:tcBorders>
              <w:top w:val="single" w:sz="4" w:space="0" w:color="A2A9B1"/>
              <w:left w:val="single" w:sz="4" w:space="0" w:color="A2A9B1"/>
              <w:bottom w:val="single" w:sz="4" w:space="0" w:color="A2A9B1"/>
              <w:right w:val="single" w:sz="4" w:space="0" w:color="A2A9B1"/>
            </w:tcBorders>
            <w:shd w:val="clear" w:color="auto" w:fill="CCCCCC"/>
            <w:tcMar>
              <w:top w:w="48" w:type="dxa"/>
              <w:left w:w="96" w:type="dxa"/>
              <w:bottom w:w="48" w:type="dxa"/>
              <w:right w:w="96" w:type="dxa"/>
            </w:tcMar>
            <w:vAlign w:val="center"/>
            <w:hideMark/>
          </w:tcPr>
          <w:p w14:paraId="7FEDDDDA" w14:textId="77777777" w:rsidR="00A33DA7" w:rsidRPr="00A33DA7" w:rsidRDefault="00A33DA7" w:rsidP="00A33DA7">
            <w:r w:rsidRPr="00A33DA7">
              <w:t>CIF</w:t>
            </w:r>
          </w:p>
        </w:tc>
        <w:tc>
          <w:tcPr>
            <w:tcW w:w="0" w:type="auto"/>
            <w:tcBorders>
              <w:top w:val="single" w:sz="4" w:space="0" w:color="A2A9B1"/>
              <w:left w:val="single" w:sz="4" w:space="0" w:color="A2A9B1"/>
              <w:bottom w:val="single" w:sz="4" w:space="0" w:color="A2A9B1"/>
              <w:right w:val="single" w:sz="4" w:space="0" w:color="A2A9B1"/>
            </w:tcBorders>
            <w:shd w:val="clear" w:color="auto" w:fill="9EFF9E"/>
            <w:tcMar>
              <w:top w:w="48" w:type="dxa"/>
              <w:left w:w="96" w:type="dxa"/>
              <w:bottom w:w="48" w:type="dxa"/>
              <w:right w:w="96" w:type="dxa"/>
            </w:tcMar>
            <w:vAlign w:val="center"/>
            <w:hideMark/>
          </w:tcPr>
          <w:p w14:paraId="6364ECD4" w14:textId="77777777" w:rsidR="00A33DA7" w:rsidRPr="00A33DA7" w:rsidRDefault="00A33DA7" w:rsidP="00A33DA7">
            <w:r w:rsidRPr="00A33DA7">
              <w:t>Seller</w:t>
            </w:r>
          </w:p>
        </w:tc>
        <w:tc>
          <w:tcPr>
            <w:tcW w:w="0" w:type="auto"/>
            <w:tcBorders>
              <w:top w:val="single" w:sz="4" w:space="0" w:color="A2A9B1"/>
              <w:left w:val="single" w:sz="4" w:space="0" w:color="A2A9B1"/>
              <w:bottom w:val="single" w:sz="4" w:space="0" w:color="A2A9B1"/>
              <w:right w:val="single" w:sz="4" w:space="0" w:color="A2A9B1"/>
            </w:tcBorders>
            <w:shd w:val="clear" w:color="auto" w:fill="9EFF9E"/>
            <w:tcMar>
              <w:top w:w="48" w:type="dxa"/>
              <w:left w:w="96" w:type="dxa"/>
              <w:bottom w:w="48" w:type="dxa"/>
              <w:right w:w="96" w:type="dxa"/>
            </w:tcMar>
            <w:vAlign w:val="center"/>
            <w:hideMark/>
          </w:tcPr>
          <w:p w14:paraId="31DE6BF1" w14:textId="77777777" w:rsidR="00A33DA7" w:rsidRPr="00A33DA7" w:rsidRDefault="00A33DA7" w:rsidP="00A33DA7">
            <w:r w:rsidRPr="00A33DA7">
              <w:t>Seller</w:t>
            </w:r>
          </w:p>
        </w:tc>
        <w:tc>
          <w:tcPr>
            <w:tcW w:w="0" w:type="auto"/>
            <w:tcBorders>
              <w:top w:val="single" w:sz="4" w:space="0" w:color="A2A9B1"/>
              <w:left w:val="single" w:sz="4" w:space="0" w:color="A2A9B1"/>
              <w:bottom w:val="single" w:sz="4" w:space="0" w:color="A2A9B1"/>
              <w:right w:val="single" w:sz="4" w:space="0" w:color="A2A9B1"/>
            </w:tcBorders>
            <w:shd w:val="clear" w:color="auto" w:fill="9EFF9E"/>
            <w:tcMar>
              <w:top w:w="48" w:type="dxa"/>
              <w:left w:w="96" w:type="dxa"/>
              <w:bottom w:w="48" w:type="dxa"/>
              <w:right w:w="96" w:type="dxa"/>
            </w:tcMar>
            <w:vAlign w:val="center"/>
            <w:hideMark/>
          </w:tcPr>
          <w:p w14:paraId="3CDFB7BF" w14:textId="77777777" w:rsidR="00A33DA7" w:rsidRPr="00A33DA7" w:rsidRDefault="00A33DA7" w:rsidP="00A33DA7">
            <w:r w:rsidRPr="00A33DA7">
              <w:t>Seller</w:t>
            </w:r>
          </w:p>
        </w:tc>
        <w:tc>
          <w:tcPr>
            <w:tcW w:w="0" w:type="auto"/>
            <w:tcBorders>
              <w:top w:val="single" w:sz="4" w:space="0" w:color="A2A9B1"/>
              <w:left w:val="single" w:sz="4" w:space="0" w:color="A2A9B1"/>
              <w:bottom w:val="single" w:sz="4" w:space="0" w:color="A2A9B1"/>
              <w:right w:val="single" w:sz="4" w:space="0" w:color="A2A9B1"/>
            </w:tcBorders>
            <w:shd w:val="clear" w:color="auto" w:fill="9EFF9E"/>
            <w:tcMar>
              <w:top w:w="48" w:type="dxa"/>
              <w:left w:w="96" w:type="dxa"/>
              <w:bottom w:w="48" w:type="dxa"/>
              <w:right w:w="96" w:type="dxa"/>
            </w:tcMar>
            <w:vAlign w:val="center"/>
            <w:hideMark/>
          </w:tcPr>
          <w:p w14:paraId="6D98E0E4" w14:textId="77777777" w:rsidR="00A33DA7" w:rsidRPr="00A33DA7" w:rsidRDefault="00A33DA7" w:rsidP="00A33DA7">
            <w:r w:rsidRPr="00A33DA7">
              <w:t>Seller</w:t>
            </w:r>
          </w:p>
        </w:tc>
        <w:tc>
          <w:tcPr>
            <w:tcW w:w="0" w:type="auto"/>
            <w:tcBorders>
              <w:top w:val="single" w:sz="4" w:space="0" w:color="A2A9B1"/>
              <w:left w:val="single" w:sz="4" w:space="0" w:color="A2A9B1"/>
              <w:bottom w:val="single" w:sz="4" w:space="0" w:color="A2A9B1"/>
              <w:right w:val="single" w:sz="4" w:space="0" w:color="A2A9B1"/>
            </w:tcBorders>
            <w:shd w:val="clear" w:color="auto" w:fill="FFC7C7"/>
            <w:tcMar>
              <w:top w:w="48" w:type="dxa"/>
              <w:left w:w="96" w:type="dxa"/>
              <w:bottom w:w="48" w:type="dxa"/>
              <w:right w:w="96" w:type="dxa"/>
            </w:tcMar>
            <w:vAlign w:val="center"/>
            <w:hideMark/>
          </w:tcPr>
          <w:p w14:paraId="1CF8881C" w14:textId="77777777" w:rsidR="00A33DA7" w:rsidRPr="00A33DA7" w:rsidRDefault="00A33DA7" w:rsidP="00A33DA7">
            <w:r w:rsidRPr="00A33DA7">
              <w:t>Buyer</w:t>
            </w:r>
          </w:p>
        </w:tc>
        <w:tc>
          <w:tcPr>
            <w:tcW w:w="0" w:type="auto"/>
            <w:tcBorders>
              <w:top w:val="single" w:sz="4" w:space="0" w:color="A2A9B1"/>
              <w:left w:val="single" w:sz="4" w:space="0" w:color="A2A9B1"/>
              <w:bottom w:val="single" w:sz="4" w:space="0" w:color="A2A9B1"/>
              <w:right w:val="single" w:sz="4" w:space="0" w:color="A2A9B1"/>
            </w:tcBorders>
            <w:shd w:val="clear" w:color="auto" w:fill="FFC7C7"/>
            <w:tcMar>
              <w:top w:w="48" w:type="dxa"/>
              <w:left w:w="96" w:type="dxa"/>
              <w:bottom w:w="48" w:type="dxa"/>
              <w:right w:w="96" w:type="dxa"/>
            </w:tcMar>
            <w:vAlign w:val="center"/>
            <w:hideMark/>
          </w:tcPr>
          <w:p w14:paraId="058A68A0" w14:textId="77777777" w:rsidR="00A33DA7" w:rsidRPr="00A33DA7" w:rsidRDefault="00A33DA7" w:rsidP="00A33DA7">
            <w:r w:rsidRPr="00A33DA7">
              <w:t>Buyer</w:t>
            </w:r>
          </w:p>
        </w:tc>
        <w:tc>
          <w:tcPr>
            <w:tcW w:w="0" w:type="auto"/>
            <w:tcBorders>
              <w:top w:val="single" w:sz="4" w:space="0" w:color="A2A9B1"/>
              <w:left w:val="single" w:sz="4" w:space="0" w:color="A2A9B1"/>
              <w:bottom w:val="single" w:sz="4" w:space="0" w:color="A2A9B1"/>
              <w:right w:val="single" w:sz="4" w:space="0" w:color="A2A9B1"/>
            </w:tcBorders>
            <w:shd w:val="clear" w:color="auto" w:fill="FFC7C7"/>
            <w:tcMar>
              <w:top w:w="48" w:type="dxa"/>
              <w:left w:w="96" w:type="dxa"/>
              <w:bottom w:w="48" w:type="dxa"/>
              <w:right w:w="96" w:type="dxa"/>
            </w:tcMar>
            <w:vAlign w:val="center"/>
            <w:hideMark/>
          </w:tcPr>
          <w:p w14:paraId="29DC7C6C" w14:textId="77777777" w:rsidR="00A33DA7" w:rsidRPr="00A33DA7" w:rsidRDefault="00A33DA7" w:rsidP="00A33DA7">
            <w:r w:rsidRPr="00A33DA7">
              <w:t>Buyer</w:t>
            </w:r>
          </w:p>
        </w:tc>
      </w:tr>
    </w:tbl>
    <w:p w14:paraId="69AD38D6" w14:textId="77777777" w:rsidR="00A33DA7" w:rsidRPr="00A33DA7" w:rsidRDefault="00A33DA7" w:rsidP="00A33DA7">
      <w:r w:rsidRPr="00A33DA7">
        <w:t>Rules for any modes of transport</w:t>
      </w:r>
    </w:p>
    <w:tbl>
      <w:tblPr>
        <w:tblW w:w="0" w:type="auto"/>
        <w:tblBorders>
          <w:top w:val="single" w:sz="4" w:space="0" w:color="A2A9B1"/>
          <w:left w:val="single" w:sz="4" w:space="0" w:color="A2A9B1"/>
          <w:bottom w:val="single" w:sz="4" w:space="0" w:color="A2A9B1"/>
          <w:right w:val="single" w:sz="4" w:space="0" w:color="A2A9B1"/>
        </w:tblBorders>
        <w:shd w:val="clear" w:color="auto" w:fill="F8F9FA"/>
        <w:tblCellMar>
          <w:top w:w="15" w:type="dxa"/>
          <w:left w:w="15" w:type="dxa"/>
          <w:bottom w:w="15" w:type="dxa"/>
          <w:right w:w="15" w:type="dxa"/>
        </w:tblCellMar>
        <w:tblLook w:val="04A0" w:firstRow="1" w:lastRow="0" w:firstColumn="1" w:lastColumn="0" w:noHBand="0" w:noVBand="1"/>
      </w:tblPr>
      <w:tblGrid>
        <w:gridCol w:w="1028"/>
        <w:gridCol w:w="721"/>
        <w:gridCol w:w="831"/>
        <w:gridCol w:w="1108"/>
        <w:gridCol w:w="1108"/>
        <w:gridCol w:w="1108"/>
        <w:gridCol w:w="1108"/>
        <w:gridCol w:w="1108"/>
        <w:gridCol w:w="1230"/>
      </w:tblGrid>
      <w:tr w:rsidR="00A33DA7" w:rsidRPr="00A33DA7" w14:paraId="1D0FFC85" w14:textId="77777777">
        <w:trPr>
          <w:tblHeader/>
        </w:trPr>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356A5A10" w14:textId="77777777" w:rsidR="00A33DA7" w:rsidRPr="00A33DA7" w:rsidRDefault="00A33DA7" w:rsidP="00A33DA7">
            <w:r w:rsidRPr="00A33DA7">
              <w:t>Incoterm 2020</w:t>
            </w:r>
          </w:p>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4C0DD601" w14:textId="77777777" w:rsidR="00A33DA7" w:rsidRPr="00A33DA7" w:rsidRDefault="00A33DA7" w:rsidP="00A33DA7">
            <w:r w:rsidRPr="00A33DA7">
              <w:t>Seller</w:t>
            </w:r>
          </w:p>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49D7B510" w14:textId="77777777" w:rsidR="00A33DA7" w:rsidRPr="00A33DA7" w:rsidRDefault="00A33DA7" w:rsidP="00A33DA7">
            <w:r w:rsidRPr="00A33DA7">
              <w:t>Carrier</w:t>
            </w:r>
          </w:p>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7349F256" w14:textId="77777777" w:rsidR="00A33DA7" w:rsidRPr="00A33DA7" w:rsidRDefault="00A33DA7" w:rsidP="00A33DA7">
            <w:r w:rsidRPr="00A33DA7">
              <w:t>Port</w:t>
            </w:r>
          </w:p>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76E2D10A" w14:textId="77777777" w:rsidR="00A33DA7" w:rsidRPr="00A33DA7" w:rsidRDefault="00A33DA7" w:rsidP="00A33DA7">
            <w:r w:rsidRPr="00A33DA7">
              <w:t>Ship</w:t>
            </w:r>
          </w:p>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767A59F3" w14:textId="77777777" w:rsidR="00A33DA7" w:rsidRPr="00A33DA7" w:rsidRDefault="00A33DA7" w:rsidP="00A33DA7">
            <w:r w:rsidRPr="00A33DA7">
              <w:t>Port</w:t>
            </w:r>
          </w:p>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4ED9C014" w14:textId="77777777" w:rsidR="00A33DA7" w:rsidRPr="00A33DA7" w:rsidRDefault="00A33DA7" w:rsidP="00A33DA7">
            <w:r w:rsidRPr="00A33DA7">
              <w:t>Terminal</w:t>
            </w:r>
          </w:p>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12AAA266" w14:textId="77777777" w:rsidR="00A33DA7" w:rsidRPr="00A33DA7" w:rsidRDefault="00A33DA7" w:rsidP="00A33DA7">
            <w:r w:rsidRPr="00A33DA7">
              <w:t>Named place</w:t>
            </w:r>
          </w:p>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3724E272" w14:textId="77777777" w:rsidR="00A33DA7" w:rsidRPr="00A33DA7" w:rsidRDefault="00A33DA7" w:rsidP="00A33DA7">
            <w:r w:rsidRPr="00A33DA7">
              <w:t>Unloading at destination</w:t>
            </w:r>
          </w:p>
        </w:tc>
      </w:tr>
      <w:tr w:rsidR="00A33DA7" w:rsidRPr="00A33DA7" w14:paraId="64A82EC2" w14:textId="77777777">
        <w:tc>
          <w:tcPr>
            <w:tcW w:w="0" w:type="auto"/>
            <w:tcBorders>
              <w:top w:val="single" w:sz="4" w:space="0" w:color="A2A9B1"/>
              <w:left w:val="single" w:sz="4" w:space="0" w:color="A2A9B1"/>
              <w:bottom w:val="single" w:sz="4" w:space="0" w:color="A2A9B1"/>
              <w:right w:val="single" w:sz="4" w:space="0" w:color="A2A9B1"/>
            </w:tcBorders>
            <w:shd w:val="clear" w:color="auto" w:fill="CCCCCC"/>
            <w:tcMar>
              <w:top w:w="48" w:type="dxa"/>
              <w:left w:w="96" w:type="dxa"/>
              <w:bottom w:w="48" w:type="dxa"/>
              <w:right w:w="96" w:type="dxa"/>
            </w:tcMar>
            <w:vAlign w:val="center"/>
            <w:hideMark/>
          </w:tcPr>
          <w:p w14:paraId="09572A46" w14:textId="77777777" w:rsidR="00A33DA7" w:rsidRPr="00A33DA7" w:rsidRDefault="00A33DA7" w:rsidP="00A33DA7">
            <w:r w:rsidRPr="00A33DA7">
              <w:t>EXW</w:t>
            </w:r>
          </w:p>
        </w:tc>
        <w:tc>
          <w:tcPr>
            <w:tcW w:w="0" w:type="auto"/>
            <w:tcBorders>
              <w:top w:val="single" w:sz="4" w:space="0" w:color="A2A9B1"/>
              <w:left w:val="single" w:sz="4" w:space="0" w:color="A2A9B1"/>
              <w:bottom w:val="single" w:sz="4" w:space="0" w:color="A2A9B1"/>
              <w:right w:val="single" w:sz="4" w:space="0" w:color="A2A9B1"/>
            </w:tcBorders>
            <w:shd w:val="clear" w:color="auto" w:fill="9EFF9E"/>
            <w:tcMar>
              <w:top w:w="48" w:type="dxa"/>
              <w:left w:w="96" w:type="dxa"/>
              <w:bottom w:w="48" w:type="dxa"/>
              <w:right w:w="96" w:type="dxa"/>
            </w:tcMar>
            <w:vAlign w:val="center"/>
            <w:hideMark/>
          </w:tcPr>
          <w:p w14:paraId="6FFD7C7E" w14:textId="77777777" w:rsidR="00A33DA7" w:rsidRPr="00A33DA7" w:rsidRDefault="00A33DA7" w:rsidP="00A33DA7">
            <w:r w:rsidRPr="00A33DA7">
              <w:t>Seller</w:t>
            </w:r>
          </w:p>
        </w:tc>
        <w:tc>
          <w:tcPr>
            <w:tcW w:w="0" w:type="auto"/>
            <w:tcBorders>
              <w:top w:val="single" w:sz="4" w:space="0" w:color="A2A9B1"/>
              <w:left w:val="single" w:sz="4" w:space="0" w:color="A2A9B1"/>
              <w:bottom w:val="single" w:sz="4" w:space="0" w:color="A2A9B1"/>
              <w:right w:val="single" w:sz="4" w:space="0" w:color="A2A9B1"/>
            </w:tcBorders>
            <w:shd w:val="clear" w:color="auto" w:fill="FFC7C7"/>
            <w:tcMar>
              <w:top w:w="48" w:type="dxa"/>
              <w:left w:w="96" w:type="dxa"/>
              <w:bottom w:w="48" w:type="dxa"/>
              <w:right w:w="96" w:type="dxa"/>
            </w:tcMar>
            <w:vAlign w:val="center"/>
            <w:hideMark/>
          </w:tcPr>
          <w:p w14:paraId="6A9DEF66" w14:textId="77777777" w:rsidR="00A33DA7" w:rsidRPr="00A33DA7" w:rsidRDefault="00A33DA7" w:rsidP="00A33DA7">
            <w:r w:rsidRPr="00A33DA7">
              <w:t>Buyer</w:t>
            </w:r>
          </w:p>
        </w:tc>
        <w:tc>
          <w:tcPr>
            <w:tcW w:w="0" w:type="auto"/>
            <w:tcBorders>
              <w:top w:val="single" w:sz="4" w:space="0" w:color="A2A9B1"/>
              <w:left w:val="single" w:sz="4" w:space="0" w:color="A2A9B1"/>
              <w:bottom w:val="single" w:sz="4" w:space="0" w:color="A2A9B1"/>
              <w:right w:val="single" w:sz="4" w:space="0" w:color="A2A9B1"/>
            </w:tcBorders>
            <w:shd w:val="clear" w:color="auto" w:fill="FFC7C7"/>
            <w:tcMar>
              <w:top w:w="48" w:type="dxa"/>
              <w:left w:w="96" w:type="dxa"/>
              <w:bottom w:w="48" w:type="dxa"/>
              <w:right w:w="96" w:type="dxa"/>
            </w:tcMar>
            <w:vAlign w:val="center"/>
            <w:hideMark/>
          </w:tcPr>
          <w:p w14:paraId="47F5FF2F" w14:textId="77777777" w:rsidR="00A33DA7" w:rsidRPr="00A33DA7" w:rsidRDefault="00A33DA7" w:rsidP="00A33DA7">
            <w:r w:rsidRPr="00A33DA7">
              <w:t>Buyer</w:t>
            </w:r>
          </w:p>
        </w:tc>
        <w:tc>
          <w:tcPr>
            <w:tcW w:w="0" w:type="auto"/>
            <w:tcBorders>
              <w:top w:val="single" w:sz="4" w:space="0" w:color="A2A9B1"/>
              <w:left w:val="single" w:sz="4" w:space="0" w:color="A2A9B1"/>
              <w:bottom w:val="single" w:sz="4" w:space="0" w:color="A2A9B1"/>
              <w:right w:val="single" w:sz="4" w:space="0" w:color="A2A9B1"/>
            </w:tcBorders>
            <w:shd w:val="clear" w:color="auto" w:fill="FFC7C7"/>
            <w:tcMar>
              <w:top w:w="48" w:type="dxa"/>
              <w:left w:w="96" w:type="dxa"/>
              <w:bottom w:w="48" w:type="dxa"/>
              <w:right w:w="96" w:type="dxa"/>
            </w:tcMar>
            <w:vAlign w:val="center"/>
            <w:hideMark/>
          </w:tcPr>
          <w:p w14:paraId="434B93D4" w14:textId="77777777" w:rsidR="00A33DA7" w:rsidRPr="00A33DA7" w:rsidRDefault="00A33DA7" w:rsidP="00A33DA7">
            <w:r w:rsidRPr="00A33DA7">
              <w:t>Buyer</w:t>
            </w:r>
          </w:p>
        </w:tc>
        <w:tc>
          <w:tcPr>
            <w:tcW w:w="0" w:type="auto"/>
            <w:tcBorders>
              <w:top w:val="single" w:sz="4" w:space="0" w:color="A2A9B1"/>
              <w:left w:val="single" w:sz="4" w:space="0" w:color="A2A9B1"/>
              <w:bottom w:val="single" w:sz="4" w:space="0" w:color="A2A9B1"/>
              <w:right w:val="single" w:sz="4" w:space="0" w:color="A2A9B1"/>
            </w:tcBorders>
            <w:shd w:val="clear" w:color="auto" w:fill="FFC7C7"/>
            <w:tcMar>
              <w:top w:w="48" w:type="dxa"/>
              <w:left w:w="96" w:type="dxa"/>
              <w:bottom w:w="48" w:type="dxa"/>
              <w:right w:w="96" w:type="dxa"/>
            </w:tcMar>
            <w:vAlign w:val="center"/>
            <w:hideMark/>
          </w:tcPr>
          <w:p w14:paraId="4572F91E" w14:textId="77777777" w:rsidR="00A33DA7" w:rsidRPr="00A33DA7" w:rsidRDefault="00A33DA7" w:rsidP="00A33DA7">
            <w:r w:rsidRPr="00A33DA7">
              <w:t>Buyer</w:t>
            </w:r>
          </w:p>
        </w:tc>
        <w:tc>
          <w:tcPr>
            <w:tcW w:w="0" w:type="auto"/>
            <w:tcBorders>
              <w:top w:val="single" w:sz="4" w:space="0" w:color="A2A9B1"/>
              <w:left w:val="single" w:sz="4" w:space="0" w:color="A2A9B1"/>
              <w:bottom w:val="single" w:sz="4" w:space="0" w:color="A2A9B1"/>
              <w:right w:val="single" w:sz="4" w:space="0" w:color="A2A9B1"/>
            </w:tcBorders>
            <w:shd w:val="clear" w:color="auto" w:fill="FFC7C7"/>
            <w:tcMar>
              <w:top w:w="48" w:type="dxa"/>
              <w:left w:w="96" w:type="dxa"/>
              <w:bottom w:w="48" w:type="dxa"/>
              <w:right w:w="96" w:type="dxa"/>
            </w:tcMar>
            <w:vAlign w:val="center"/>
            <w:hideMark/>
          </w:tcPr>
          <w:p w14:paraId="66CBCA37" w14:textId="77777777" w:rsidR="00A33DA7" w:rsidRPr="00A33DA7" w:rsidRDefault="00A33DA7" w:rsidP="00A33DA7">
            <w:r w:rsidRPr="00A33DA7">
              <w:t>Buyer</w:t>
            </w:r>
          </w:p>
        </w:tc>
        <w:tc>
          <w:tcPr>
            <w:tcW w:w="0" w:type="auto"/>
            <w:tcBorders>
              <w:top w:val="single" w:sz="4" w:space="0" w:color="A2A9B1"/>
              <w:left w:val="single" w:sz="4" w:space="0" w:color="A2A9B1"/>
              <w:bottom w:val="single" w:sz="4" w:space="0" w:color="A2A9B1"/>
              <w:right w:val="single" w:sz="4" w:space="0" w:color="A2A9B1"/>
            </w:tcBorders>
            <w:shd w:val="clear" w:color="auto" w:fill="FFC7C7"/>
            <w:tcMar>
              <w:top w:w="48" w:type="dxa"/>
              <w:left w:w="96" w:type="dxa"/>
              <w:bottom w:w="48" w:type="dxa"/>
              <w:right w:w="96" w:type="dxa"/>
            </w:tcMar>
            <w:vAlign w:val="center"/>
            <w:hideMark/>
          </w:tcPr>
          <w:p w14:paraId="33198369" w14:textId="77777777" w:rsidR="00A33DA7" w:rsidRPr="00A33DA7" w:rsidRDefault="00A33DA7" w:rsidP="00A33DA7">
            <w:r w:rsidRPr="00A33DA7">
              <w:t>Buyer</w:t>
            </w:r>
          </w:p>
        </w:tc>
        <w:tc>
          <w:tcPr>
            <w:tcW w:w="0" w:type="auto"/>
            <w:tcBorders>
              <w:top w:val="single" w:sz="4" w:space="0" w:color="A2A9B1"/>
              <w:left w:val="single" w:sz="4" w:space="0" w:color="A2A9B1"/>
              <w:bottom w:val="single" w:sz="4" w:space="0" w:color="A2A9B1"/>
              <w:right w:val="single" w:sz="4" w:space="0" w:color="A2A9B1"/>
            </w:tcBorders>
            <w:shd w:val="clear" w:color="auto" w:fill="FFC7C7"/>
            <w:tcMar>
              <w:top w:w="48" w:type="dxa"/>
              <w:left w:w="96" w:type="dxa"/>
              <w:bottom w:w="48" w:type="dxa"/>
              <w:right w:w="96" w:type="dxa"/>
            </w:tcMar>
            <w:vAlign w:val="center"/>
            <w:hideMark/>
          </w:tcPr>
          <w:p w14:paraId="74D32E67" w14:textId="77777777" w:rsidR="00A33DA7" w:rsidRPr="00A33DA7" w:rsidRDefault="00A33DA7" w:rsidP="00A33DA7">
            <w:r w:rsidRPr="00A33DA7">
              <w:t>Buyer</w:t>
            </w:r>
          </w:p>
        </w:tc>
      </w:tr>
      <w:tr w:rsidR="00A33DA7" w:rsidRPr="00A33DA7" w14:paraId="7B22268B" w14:textId="77777777">
        <w:tc>
          <w:tcPr>
            <w:tcW w:w="0" w:type="auto"/>
            <w:tcBorders>
              <w:top w:val="single" w:sz="4" w:space="0" w:color="A2A9B1"/>
              <w:left w:val="single" w:sz="4" w:space="0" w:color="A2A9B1"/>
              <w:bottom w:val="single" w:sz="4" w:space="0" w:color="A2A9B1"/>
              <w:right w:val="single" w:sz="4" w:space="0" w:color="A2A9B1"/>
            </w:tcBorders>
            <w:shd w:val="clear" w:color="auto" w:fill="CCCCCC"/>
            <w:tcMar>
              <w:top w:w="48" w:type="dxa"/>
              <w:left w:w="96" w:type="dxa"/>
              <w:bottom w:w="48" w:type="dxa"/>
              <w:right w:w="96" w:type="dxa"/>
            </w:tcMar>
            <w:vAlign w:val="center"/>
            <w:hideMark/>
          </w:tcPr>
          <w:p w14:paraId="2316C6BC" w14:textId="77777777" w:rsidR="00A33DA7" w:rsidRPr="00A33DA7" w:rsidRDefault="00A33DA7" w:rsidP="00A33DA7">
            <w:r w:rsidRPr="00A33DA7">
              <w:t>FCA</w:t>
            </w:r>
          </w:p>
        </w:tc>
        <w:tc>
          <w:tcPr>
            <w:tcW w:w="0" w:type="auto"/>
            <w:tcBorders>
              <w:top w:val="single" w:sz="4" w:space="0" w:color="A2A9B1"/>
              <w:left w:val="single" w:sz="4" w:space="0" w:color="A2A9B1"/>
              <w:bottom w:val="single" w:sz="4" w:space="0" w:color="A2A9B1"/>
              <w:right w:val="single" w:sz="4" w:space="0" w:color="A2A9B1"/>
            </w:tcBorders>
            <w:shd w:val="clear" w:color="auto" w:fill="9EFF9E"/>
            <w:tcMar>
              <w:top w:w="48" w:type="dxa"/>
              <w:left w:w="96" w:type="dxa"/>
              <w:bottom w:w="48" w:type="dxa"/>
              <w:right w:w="96" w:type="dxa"/>
            </w:tcMar>
            <w:vAlign w:val="center"/>
            <w:hideMark/>
          </w:tcPr>
          <w:p w14:paraId="3BD2D03F" w14:textId="77777777" w:rsidR="00A33DA7" w:rsidRPr="00A33DA7" w:rsidRDefault="00A33DA7" w:rsidP="00A33DA7">
            <w:r w:rsidRPr="00A33DA7">
              <w:t>Seller</w:t>
            </w:r>
          </w:p>
        </w:tc>
        <w:tc>
          <w:tcPr>
            <w:tcW w:w="0" w:type="auto"/>
            <w:tcBorders>
              <w:top w:val="single" w:sz="4" w:space="0" w:color="A2A9B1"/>
              <w:left w:val="single" w:sz="4" w:space="0" w:color="A2A9B1"/>
              <w:bottom w:val="single" w:sz="4" w:space="0" w:color="A2A9B1"/>
              <w:right w:val="single" w:sz="4" w:space="0" w:color="A2A9B1"/>
            </w:tcBorders>
            <w:shd w:val="clear" w:color="auto" w:fill="9EFF9E"/>
            <w:tcMar>
              <w:top w:w="48" w:type="dxa"/>
              <w:left w:w="96" w:type="dxa"/>
              <w:bottom w:w="48" w:type="dxa"/>
              <w:right w:w="96" w:type="dxa"/>
            </w:tcMar>
            <w:vAlign w:val="center"/>
            <w:hideMark/>
          </w:tcPr>
          <w:p w14:paraId="218BD256" w14:textId="77777777" w:rsidR="00A33DA7" w:rsidRPr="00A33DA7" w:rsidRDefault="00A33DA7" w:rsidP="00A33DA7">
            <w:r w:rsidRPr="00A33DA7">
              <w:t>Seller</w:t>
            </w:r>
          </w:p>
        </w:tc>
        <w:tc>
          <w:tcPr>
            <w:tcW w:w="0" w:type="auto"/>
            <w:tcBorders>
              <w:top w:val="single" w:sz="4" w:space="0" w:color="A2A9B1"/>
              <w:left w:val="single" w:sz="4" w:space="0" w:color="A2A9B1"/>
              <w:bottom w:val="single" w:sz="4" w:space="0" w:color="A2A9B1"/>
              <w:right w:val="single" w:sz="4" w:space="0" w:color="A2A9B1"/>
            </w:tcBorders>
            <w:shd w:val="clear" w:color="auto" w:fill="FFC7C7"/>
            <w:tcMar>
              <w:top w:w="48" w:type="dxa"/>
              <w:left w:w="96" w:type="dxa"/>
              <w:bottom w:w="48" w:type="dxa"/>
              <w:right w:w="96" w:type="dxa"/>
            </w:tcMar>
            <w:vAlign w:val="center"/>
            <w:hideMark/>
          </w:tcPr>
          <w:p w14:paraId="0C10F1BB" w14:textId="77777777" w:rsidR="00A33DA7" w:rsidRPr="00A33DA7" w:rsidRDefault="00A33DA7" w:rsidP="00A33DA7">
            <w:r w:rsidRPr="00A33DA7">
              <w:t>Buyer</w:t>
            </w:r>
          </w:p>
        </w:tc>
        <w:tc>
          <w:tcPr>
            <w:tcW w:w="0" w:type="auto"/>
            <w:tcBorders>
              <w:top w:val="single" w:sz="4" w:space="0" w:color="A2A9B1"/>
              <w:left w:val="single" w:sz="4" w:space="0" w:color="A2A9B1"/>
              <w:bottom w:val="single" w:sz="4" w:space="0" w:color="A2A9B1"/>
              <w:right w:val="single" w:sz="4" w:space="0" w:color="A2A9B1"/>
            </w:tcBorders>
            <w:shd w:val="clear" w:color="auto" w:fill="FFC7C7"/>
            <w:tcMar>
              <w:top w:w="48" w:type="dxa"/>
              <w:left w:w="96" w:type="dxa"/>
              <w:bottom w:w="48" w:type="dxa"/>
              <w:right w:w="96" w:type="dxa"/>
            </w:tcMar>
            <w:vAlign w:val="center"/>
            <w:hideMark/>
          </w:tcPr>
          <w:p w14:paraId="0116472A" w14:textId="77777777" w:rsidR="00A33DA7" w:rsidRPr="00A33DA7" w:rsidRDefault="00A33DA7" w:rsidP="00A33DA7">
            <w:r w:rsidRPr="00A33DA7">
              <w:t>Buyer</w:t>
            </w:r>
          </w:p>
        </w:tc>
        <w:tc>
          <w:tcPr>
            <w:tcW w:w="0" w:type="auto"/>
            <w:tcBorders>
              <w:top w:val="single" w:sz="4" w:space="0" w:color="A2A9B1"/>
              <w:left w:val="single" w:sz="4" w:space="0" w:color="A2A9B1"/>
              <w:bottom w:val="single" w:sz="4" w:space="0" w:color="A2A9B1"/>
              <w:right w:val="single" w:sz="4" w:space="0" w:color="A2A9B1"/>
            </w:tcBorders>
            <w:shd w:val="clear" w:color="auto" w:fill="FFC7C7"/>
            <w:tcMar>
              <w:top w:w="48" w:type="dxa"/>
              <w:left w:w="96" w:type="dxa"/>
              <w:bottom w:w="48" w:type="dxa"/>
              <w:right w:w="96" w:type="dxa"/>
            </w:tcMar>
            <w:vAlign w:val="center"/>
            <w:hideMark/>
          </w:tcPr>
          <w:p w14:paraId="4EB4BA86" w14:textId="77777777" w:rsidR="00A33DA7" w:rsidRPr="00A33DA7" w:rsidRDefault="00A33DA7" w:rsidP="00A33DA7">
            <w:r w:rsidRPr="00A33DA7">
              <w:t>Buyer</w:t>
            </w:r>
          </w:p>
        </w:tc>
        <w:tc>
          <w:tcPr>
            <w:tcW w:w="0" w:type="auto"/>
            <w:tcBorders>
              <w:top w:val="single" w:sz="4" w:space="0" w:color="A2A9B1"/>
              <w:left w:val="single" w:sz="4" w:space="0" w:color="A2A9B1"/>
              <w:bottom w:val="single" w:sz="4" w:space="0" w:color="A2A9B1"/>
              <w:right w:val="single" w:sz="4" w:space="0" w:color="A2A9B1"/>
            </w:tcBorders>
            <w:shd w:val="clear" w:color="auto" w:fill="FFC7C7"/>
            <w:tcMar>
              <w:top w:w="48" w:type="dxa"/>
              <w:left w:w="96" w:type="dxa"/>
              <w:bottom w:w="48" w:type="dxa"/>
              <w:right w:w="96" w:type="dxa"/>
            </w:tcMar>
            <w:vAlign w:val="center"/>
            <w:hideMark/>
          </w:tcPr>
          <w:p w14:paraId="06647D3A" w14:textId="77777777" w:rsidR="00A33DA7" w:rsidRPr="00A33DA7" w:rsidRDefault="00A33DA7" w:rsidP="00A33DA7">
            <w:r w:rsidRPr="00A33DA7">
              <w:t>Buyer</w:t>
            </w:r>
          </w:p>
        </w:tc>
        <w:tc>
          <w:tcPr>
            <w:tcW w:w="0" w:type="auto"/>
            <w:tcBorders>
              <w:top w:val="single" w:sz="4" w:space="0" w:color="A2A9B1"/>
              <w:left w:val="single" w:sz="4" w:space="0" w:color="A2A9B1"/>
              <w:bottom w:val="single" w:sz="4" w:space="0" w:color="A2A9B1"/>
              <w:right w:val="single" w:sz="4" w:space="0" w:color="A2A9B1"/>
            </w:tcBorders>
            <w:shd w:val="clear" w:color="auto" w:fill="FFC7C7"/>
            <w:tcMar>
              <w:top w:w="48" w:type="dxa"/>
              <w:left w:w="96" w:type="dxa"/>
              <w:bottom w:w="48" w:type="dxa"/>
              <w:right w:w="96" w:type="dxa"/>
            </w:tcMar>
            <w:vAlign w:val="center"/>
            <w:hideMark/>
          </w:tcPr>
          <w:p w14:paraId="5824D124" w14:textId="77777777" w:rsidR="00A33DA7" w:rsidRPr="00A33DA7" w:rsidRDefault="00A33DA7" w:rsidP="00A33DA7">
            <w:r w:rsidRPr="00A33DA7">
              <w:t>Buyer</w:t>
            </w:r>
          </w:p>
        </w:tc>
        <w:tc>
          <w:tcPr>
            <w:tcW w:w="0" w:type="auto"/>
            <w:tcBorders>
              <w:top w:val="single" w:sz="4" w:space="0" w:color="A2A9B1"/>
              <w:left w:val="single" w:sz="4" w:space="0" w:color="A2A9B1"/>
              <w:bottom w:val="single" w:sz="4" w:space="0" w:color="A2A9B1"/>
              <w:right w:val="single" w:sz="4" w:space="0" w:color="A2A9B1"/>
            </w:tcBorders>
            <w:shd w:val="clear" w:color="auto" w:fill="FFC7C7"/>
            <w:tcMar>
              <w:top w:w="48" w:type="dxa"/>
              <w:left w:w="96" w:type="dxa"/>
              <w:bottom w:w="48" w:type="dxa"/>
              <w:right w:w="96" w:type="dxa"/>
            </w:tcMar>
            <w:vAlign w:val="center"/>
            <w:hideMark/>
          </w:tcPr>
          <w:p w14:paraId="17783F54" w14:textId="77777777" w:rsidR="00A33DA7" w:rsidRPr="00A33DA7" w:rsidRDefault="00A33DA7" w:rsidP="00A33DA7">
            <w:r w:rsidRPr="00A33DA7">
              <w:t>Buyer</w:t>
            </w:r>
          </w:p>
        </w:tc>
      </w:tr>
      <w:tr w:rsidR="00A33DA7" w:rsidRPr="00A33DA7" w14:paraId="6BEFD26E" w14:textId="77777777">
        <w:tc>
          <w:tcPr>
            <w:tcW w:w="0" w:type="auto"/>
            <w:tcBorders>
              <w:top w:val="single" w:sz="4" w:space="0" w:color="A2A9B1"/>
              <w:left w:val="single" w:sz="4" w:space="0" w:color="A2A9B1"/>
              <w:bottom w:val="single" w:sz="4" w:space="0" w:color="A2A9B1"/>
              <w:right w:val="single" w:sz="4" w:space="0" w:color="A2A9B1"/>
            </w:tcBorders>
            <w:shd w:val="clear" w:color="auto" w:fill="CCCCCC"/>
            <w:tcMar>
              <w:top w:w="48" w:type="dxa"/>
              <w:left w:w="96" w:type="dxa"/>
              <w:bottom w:w="48" w:type="dxa"/>
              <w:right w:w="96" w:type="dxa"/>
            </w:tcMar>
            <w:vAlign w:val="center"/>
            <w:hideMark/>
          </w:tcPr>
          <w:p w14:paraId="682DA911" w14:textId="77777777" w:rsidR="00A33DA7" w:rsidRPr="00A33DA7" w:rsidRDefault="00A33DA7" w:rsidP="00A33DA7">
            <w:r w:rsidRPr="00A33DA7">
              <w:lastRenderedPageBreak/>
              <w:t>CPT</w:t>
            </w:r>
          </w:p>
        </w:tc>
        <w:tc>
          <w:tcPr>
            <w:tcW w:w="0" w:type="auto"/>
            <w:tcBorders>
              <w:top w:val="single" w:sz="4" w:space="0" w:color="A2A9B1"/>
              <w:left w:val="single" w:sz="4" w:space="0" w:color="A2A9B1"/>
              <w:bottom w:val="single" w:sz="4" w:space="0" w:color="A2A9B1"/>
              <w:right w:val="single" w:sz="4" w:space="0" w:color="A2A9B1"/>
            </w:tcBorders>
            <w:shd w:val="clear" w:color="auto" w:fill="9EFF9E"/>
            <w:tcMar>
              <w:top w:w="48" w:type="dxa"/>
              <w:left w:w="96" w:type="dxa"/>
              <w:bottom w:w="48" w:type="dxa"/>
              <w:right w:w="96" w:type="dxa"/>
            </w:tcMar>
            <w:vAlign w:val="center"/>
            <w:hideMark/>
          </w:tcPr>
          <w:p w14:paraId="3ABBD3B5" w14:textId="77777777" w:rsidR="00A33DA7" w:rsidRPr="00A33DA7" w:rsidRDefault="00A33DA7" w:rsidP="00A33DA7">
            <w:r w:rsidRPr="00A33DA7">
              <w:t>Seller</w:t>
            </w:r>
          </w:p>
        </w:tc>
        <w:tc>
          <w:tcPr>
            <w:tcW w:w="0" w:type="auto"/>
            <w:tcBorders>
              <w:top w:val="single" w:sz="4" w:space="0" w:color="A2A9B1"/>
              <w:left w:val="single" w:sz="4" w:space="0" w:color="A2A9B1"/>
              <w:bottom w:val="single" w:sz="4" w:space="0" w:color="A2A9B1"/>
              <w:right w:val="single" w:sz="4" w:space="0" w:color="A2A9B1"/>
            </w:tcBorders>
            <w:shd w:val="clear" w:color="auto" w:fill="FFC7C7"/>
            <w:tcMar>
              <w:top w:w="48" w:type="dxa"/>
              <w:left w:w="96" w:type="dxa"/>
              <w:bottom w:w="48" w:type="dxa"/>
              <w:right w:w="96" w:type="dxa"/>
            </w:tcMar>
            <w:vAlign w:val="center"/>
            <w:hideMark/>
          </w:tcPr>
          <w:p w14:paraId="52B59B1F" w14:textId="77777777" w:rsidR="00A33DA7" w:rsidRPr="00A33DA7" w:rsidRDefault="00A33DA7" w:rsidP="00A33DA7">
            <w:r w:rsidRPr="00A33DA7">
              <w:t>Buyer</w:t>
            </w:r>
          </w:p>
        </w:tc>
        <w:tc>
          <w:tcPr>
            <w:tcW w:w="0" w:type="auto"/>
            <w:tcBorders>
              <w:top w:val="single" w:sz="4" w:space="0" w:color="A2A9B1"/>
              <w:left w:val="single" w:sz="4" w:space="0" w:color="A2A9B1"/>
              <w:bottom w:val="single" w:sz="4" w:space="0" w:color="A2A9B1"/>
              <w:right w:val="single" w:sz="4" w:space="0" w:color="A2A9B1"/>
            </w:tcBorders>
            <w:shd w:val="clear" w:color="auto" w:fill="FFC7C7"/>
            <w:tcMar>
              <w:top w:w="48" w:type="dxa"/>
              <w:left w:w="96" w:type="dxa"/>
              <w:bottom w:w="48" w:type="dxa"/>
              <w:right w:w="96" w:type="dxa"/>
            </w:tcMar>
            <w:vAlign w:val="center"/>
            <w:hideMark/>
          </w:tcPr>
          <w:p w14:paraId="1C0CE255" w14:textId="77777777" w:rsidR="00A33DA7" w:rsidRPr="00A33DA7" w:rsidRDefault="00A33DA7" w:rsidP="00A33DA7">
            <w:r w:rsidRPr="00A33DA7">
              <w:t>Buyer</w:t>
            </w:r>
          </w:p>
        </w:tc>
        <w:tc>
          <w:tcPr>
            <w:tcW w:w="0" w:type="auto"/>
            <w:tcBorders>
              <w:top w:val="single" w:sz="4" w:space="0" w:color="A2A9B1"/>
              <w:left w:val="single" w:sz="4" w:space="0" w:color="A2A9B1"/>
              <w:bottom w:val="single" w:sz="4" w:space="0" w:color="A2A9B1"/>
              <w:right w:val="single" w:sz="4" w:space="0" w:color="A2A9B1"/>
            </w:tcBorders>
            <w:shd w:val="clear" w:color="auto" w:fill="FFC7C7"/>
            <w:tcMar>
              <w:top w:w="48" w:type="dxa"/>
              <w:left w:w="96" w:type="dxa"/>
              <w:bottom w:w="48" w:type="dxa"/>
              <w:right w:w="96" w:type="dxa"/>
            </w:tcMar>
            <w:vAlign w:val="center"/>
            <w:hideMark/>
          </w:tcPr>
          <w:p w14:paraId="3553AA33" w14:textId="77777777" w:rsidR="00A33DA7" w:rsidRPr="00A33DA7" w:rsidRDefault="00A33DA7" w:rsidP="00A33DA7">
            <w:r w:rsidRPr="00A33DA7">
              <w:t>Buyer</w:t>
            </w:r>
          </w:p>
        </w:tc>
        <w:tc>
          <w:tcPr>
            <w:tcW w:w="0" w:type="auto"/>
            <w:tcBorders>
              <w:top w:val="single" w:sz="4" w:space="0" w:color="A2A9B1"/>
              <w:left w:val="single" w:sz="4" w:space="0" w:color="A2A9B1"/>
              <w:bottom w:val="single" w:sz="4" w:space="0" w:color="A2A9B1"/>
              <w:right w:val="single" w:sz="4" w:space="0" w:color="A2A9B1"/>
            </w:tcBorders>
            <w:shd w:val="clear" w:color="auto" w:fill="FFC7C7"/>
            <w:tcMar>
              <w:top w:w="48" w:type="dxa"/>
              <w:left w:w="96" w:type="dxa"/>
              <w:bottom w:w="48" w:type="dxa"/>
              <w:right w:w="96" w:type="dxa"/>
            </w:tcMar>
            <w:vAlign w:val="center"/>
            <w:hideMark/>
          </w:tcPr>
          <w:p w14:paraId="65B53FC4" w14:textId="77777777" w:rsidR="00A33DA7" w:rsidRPr="00A33DA7" w:rsidRDefault="00A33DA7" w:rsidP="00A33DA7">
            <w:r w:rsidRPr="00A33DA7">
              <w:t>Buyer</w:t>
            </w:r>
          </w:p>
        </w:tc>
        <w:tc>
          <w:tcPr>
            <w:tcW w:w="0" w:type="auto"/>
            <w:tcBorders>
              <w:top w:val="single" w:sz="4" w:space="0" w:color="A2A9B1"/>
              <w:left w:val="single" w:sz="4" w:space="0" w:color="A2A9B1"/>
              <w:bottom w:val="single" w:sz="4" w:space="0" w:color="A2A9B1"/>
              <w:right w:val="single" w:sz="4" w:space="0" w:color="A2A9B1"/>
            </w:tcBorders>
            <w:shd w:val="clear" w:color="auto" w:fill="FFC7C7"/>
            <w:tcMar>
              <w:top w:w="48" w:type="dxa"/>
              <w:left w:w="96" w:type="dxa"/>
              <w:bottom w:w="48" w:type="dxa"/>
              <w:right w:w="96" w:type="dxa"/>
            </w:tcMar>
            <w:vAlign w:val="center"/>
            <w:hideMark/>
          </w:tcPr>
          <w:p w14:paraId="755C28DA" w14:textId="77777777" w:rsidR="00A33DA7" w:rsidRPr="00A33DA7" w:rsidRDefault="00A33DA7" w:rsidP="00A33DA7">
            <w:r w:rsidRPr="00A33DA7">
              <w:t>Buyer</w:t>
            </w:r>
          </w:p>
        </w:tc>
        <w:tc>
          <w:tcPr>
            <w:tcW w:w="0" w:type="auto"/>
            <w:tcBorders>
              <w:top w:val="single" w:sz="4" w:space="0" w:color="A2A9B1"/>
              <w:left w:val="single" w:sz="4" w:space="0" w:color="A2A9B1"/>
              <w:bottom w:val="single" w:sz="4" w:space="0" w:color="A2A9B1"/>
              <w:right w:val="single" w:sz="4" w:space="0" w:color="A2A9B1"/>
            </w:tcBorders>
            <w:shd w:val="clear" w:color="auto" w:fill="FFC7C7"/>
            <w:tcMar>
              <w:top w:w="48" w:type="dxa"/>
              <w:left w:w="96" w:type="dxa"/>
              <w:bottom w:w="48" w:type="dxa"/>
              <w:right w:w="96" w:type="dxa"/>
            </w:tcMar>
            <w:vAlign w:val="center"/>
            <w:hideMark/>
          </w:tcPr>
          <w:p w14:paraId="6B982D8D" w14:textId="77777777" w:rsidR="00A33DA7" w:rsidRPr="00A33DA7" w:rsidRDefault="00A33DA7" w:rsidP="00A33DA7">
            <w:r w:rsidRPr="00A33DA7">
              <w:t>Buyer</w:t>
            </w:r>
          </w:p>
        </w:tc>
        <w:tc>
          <w:tcPr>
            <w:tcW w:w="0" w:type="auto"/>
            <w:tcBorders>
              <w:top w:val="single" w:sz="4" w:space="0" w:color="A2A9B1"/>
              <w:left w:val="single" w:sz="4" w:space="0" w:color="A2A9B1"/>
              <w:bottom w:val="single" w:sz="4" w:space="0" w:color="A2A9B1"/>
              <w:right w:val="single" w:sz="4" w:space="0" w:color="A2A9B1"/>
            </w:tcBorders>
            <w:shd w:val="clear" w:color="auto" w:fill="FFC7C7"/>
            <w:tcMar>
              <w:top w:w="48" w:type="dxa"/>
              <w:left w:w="96" w:type="dxa"/>
              <w:bottom w:w="48" w:type="dxa"/>
              <w:right w:w="96" w:type="dxa"/>
            </w:tcMar>
            <w:vAlign w:val="center"/>
            <w:hideMark/>
          </w:tcPr>
          <w:p w14:paraId="48186BE4" w14:textId="77777777" w:rsidR="00A33DA7" w:rsidRPr="00A33DA7" w:rsidRDefault="00A33DA7" w:rsidP="00A33DA7">
            <w:r w:rsidRPr="00A33DA7">
              <w:t>Buyer</w:t>
            </w:r>
          </w:p>
        </w:tc>
      </w:tr>
      <w:tr w:rsidR="00A33DA7" w:rsidRPr="00A33DA7" w14:paraId="09890590" w14:textId="77777777">
        <w:tc>
          <w:tcPr>
            <w:tcW w:w="0" w:type="auto"/>
            <w:tcBorders>
              <w:top w:val="single" w:sz="4" w:space="0" w:color="A2A9B1"/>
              <w:left w:val="single" w:sz="4" w:space="0" w:color="A2A9B1"/>
              <w:bottom w:val="single" w:sz="4" w:space="0" w:color="A2A9B1"/>
              <w:right w:val="single" w:sz="4" w:space="0" w:color="A2A9B1"/>
            </w:tcBorders>
            <w:shd w:val="clear" w:color="auto" w:fill="CCCCCC"/>
            <w:tcMar>
              <w:top w:w="48" w:type="dxa"/>
              <w:left w:w="96" w:type="dxa"/>
              <w:bottom w:w="48" w:type="dxa"/>
              <w:right w:w="96" w:type="dxa"/>
            </w:tcMar>
            <w:vAlign w:val="center"/>
            <w:hideMark/>
          </w:tcPr>
          <w:p w14:paraId="6A68C689" w14:textId="77777777" w:rsidR="00A33DA7" w:rsidRPr="00A33DA7" w:rsidRDefault="00A33DA7" w:rsidP="00A33DA7">
            <w:r w:rsidRPr="00A33DA7">
              <w:t>CIP</w:t>
            </w:r>
          </w:p>
        </w:tc>
        <w:tc>
          <w:tcPr>
            <w:tcW w:w="0" w:type="auto"/>
            <w:tcBorders>
              <w:top w:val="single" w:sz="4" w:space="0" w:color="A2A9B1"/>
              <w:left w:val="single" w:sz="4" w:space="0" w:color="A2A9B1"/>
              <w:bottom w:val="single" w:sz="4" w:space="0" w:color="A2A9B1"/>
              <w:right w:val="single" w:sz="4" w:space="0" w:color="A2A9B1"/>
            </w:tcBorders>
            <w:shd w:val="clear" w:color="auto" w:fill="9EFF9E"/>
            <w:tcMar>
              <w:top w:w="48" w:type="dxa"/>
              <w:left w:w="96" w:type="dxa"/>
              <w:bottom w:w="48" w:type="dxa"/>
              <w:right w:w="96" w:type="dxa"/>
            </w:tcMar>
            <w:vAlign w:val="center"/>
            <w:hideMark/>
          </w:tcPr>
          <w:p w14:paraId="50956A48" w14:textId="77777777" w:rsidR="00A33DA7" w:rsidRPr="00A33DA7" w:rsidRDefault="00A33DA7" w:rsidP="00A33DA7">
            <w:r w:rsidRPr="00A33DA7">
              <w:t>Seller</w:t>
            </w:r>
          </w:p>
        </w:tc>
        <w:tc>
          <w:tcPr>
            <w:tcW w:w="0" w:type="auto"/>
            <w:tcBorders>
              <w:top w:val="single" w:sz="4" w:space="0" w:color="A2A9B1"/>
              <w:left w:val="single" w:sz="4" w:space="0" w:color="A2A9B1"/>
              <w:bottom w:val="single" w:sz="4" w:space="0" w:color="A2A9B1"/>
              <w:right w:val="single" w:sz="4" w:space="0" w:color="A2A9B1"/>
            </w:tcBorders>
            <w:shd w:val="clear" w:color="auto" w:fill="FFC7C7"/>
            <w:tcMar>
              <w:top w:w="48" w:type="dxa"/>
              <w:left w:w="96" w:type="dxa"/>
              <w:bottom w:w="48" w:type="dxa"/>
              <w:right w:w="96" w:type="dxa"/>
            </w:tcMar>
            <w:vAlign w:val="center"/>
            <w:hideMark/>
          </w:tcPr>
          <w:p w14:paraId="0F1B374F" w14:textId="77777777" w:rsidR="00A33DA7" w:rsidRPr="00A33DA7" w:rsidRDefault="00A33DA7" w:rsidP="00A33DA7">
            <w:r w:rsidRPr="00A33DA7">
              <w:t>Buyer</w:t>
            </w:r>
          </w:p>
        </w:tc>
        <w:tc>
          <w:tcPr>
            <w:tcW w:w="0" w:type="auto"/>
            <w:tcBorders>
              <w:top w:val="single" w:sz="4" w:space="0" w:color="A2A9B1"/>
              <w:left w:val="single" w:sz="4" w:space="0" w:color="A2A9B1"/>
              <w:bottom w:val="single" w:sz="4" w:space="0" w:color="A2A9B1"/>
              <w:right w:val="single" w:sz="4" w:space="0" w:color="A2A9B1"/>
            </w:tcBorders>
            <w:shd w:val="clear" w:color="auto" w:fill="FFFF88"/>
            <w:tcMar>
              <w:top w:w="48" w:type="dxa"/>
              <w:left w:w="96" w:type="dxa"/>
              <w:bottom w:w="48" w:type="dxa"/>
              <w:right w:w="96" w:type="dxa"/>
            </w:tcMar>
            <w:vAlign w:val="center"/>
            <w:hideMark/>
          </w:tcPr>
          <w:p w14:paraId="22257B70" w14:textId="77777777" w:rsidR="00A33DA7" w:rsidRPr="00A33DA7" w:rsidRDefault="00A33DA7" w:rsidP="00A33DA7">
            <w:r w:rsidRPr="00A33DA7">
              <w:t>Insurance</w:t>
            </w:r>
          </w:p>
        </w:tc>
        <w:tc>
          <w:tcPr>
            <w:tcW w:w="0" w:type="auto"/>
            <w:tcBorders>
              <w:top w:val="single" w:sz="4" w:space="0" w:color="A2A9B1"/>
              <w:left w:val="single" w:sz="4" w:space="0" w:color="A2A9B1"/>
              <w:bottom w:val="single" w:sz="4" w:space="0" w:color="A2A9B1"/>
              <w:right w:val="single" w:sz="4" w:space="0" w:color="A2A9B1"/>
            </w:tcBorders>
            <w:shd w:val="clear" w:color="auto" w:fill="FFFF88"/>
            <w:tcMar>
              <w:top w:w="48" w:type="dxa"/>
              <w:left w:w="96" w:type="dxa"/>
              <w:bottom w:w="48" w:type="dxa"/>
              <w:right w:w="96" w:type="dxa"/>
            </w:tcMar>
            <w:vAlign w:val="center"/>
            <w:hideMark/>
          </w:tcPr>
          <w:p w14:paraId="12FD31D6" w14:textId="77777777" w:rsidR="00A33DA7" w:rsidRPr="00A33DA7" w:rsidRDefault="00A33DA7" w:rsidP="00A33DA7">
            <w:r w:rsidRPr="00A33DA7">
              <w:t>Insurance</w:t>
            </w:r>
          </w:p>
        </w:tc>
        <w:tc>
          <w:tcPr>
            <w:tcW w:w="0" w:type="auto"/>
            <w:tcBorders>
              <w:top w:val="single" w:sz="4" w:space="0" w:color="A2A9B1"/>
              <w:left w:val="single" w:sz="4" w:space="0" w:color="A2A9B1"/>
              <w:bottom w:val="single" w:sz="4" w:space="0" w:color="A2A9B1"/>
              <w:right w:val="single" w:sz="4" w:space="0" w:color="A2A9B1"/>
            </w:tcBorders>
            <w:shd w:val="clear" w:color="auto" w:fill="FFFF88"/>
            <w:tcMar>
              <w:top w:w="48" w:type="dxa"/>
              <w:left w:w="96" w:type="dxa"/>
              <w:bottom w:w="48" w:type="dxa"/>
              <w:right w:w="96" w:type="dxa"/>
            </w:tcMar>
            <w:vAlign w:val="center"/>
            <w:hideMark/>
          </w:tcPr>
          <w:p w14:paraId="166D906C" w14:textId="77777777" w:rsidR="00A33DA7" w:rsidRPr="00A33DA7" w:rsidRDefault="00A33DA7" w:rsidP="00A33DA7">
            <w:r w:rsidRPr="00A33DA7">
              <w:t>Insurance</w:t>
            </w:r>
          </w:p>
        </w:tc>
        <w:tc>
          <w:tcPr>
            <w:tcW w:w="0" w:type="auto"/>
            <w:tcBorders>
              <w:top w:val="single" w:sz="4" w:space="0" w:color="A2A9B1"/>
              <w:left w:val="single" w:sz="4" w:space="0" w:color="A2A9B1"/>
              <w:bottom w:val="single" w:sz="4" w:space="0" w:color="A2A9B1"/>
              <w:right w:val="single" w:sz="4" w:space="0" w:color="A2A9B1"/>
            </w:tcBorders>
            <w:shd w:val="clear" w:color="auto" w:fill="FFFF88"/>
            <w:tcMar>
              <w:top w:w="48" w:type="dxa"/>
              <w:left w:w="96" w:type="dxa"/>
              <w:bottom w:w="48" w:type="dxa"/>
              <w:right w:w="96" w:type="dxa"/>
            </w:tcMar>
            <w:vAlign w:val="center"/>
            <w:hideMark/>
          </w:tcPr>
          <w:p w14:paraId="044A4320" w14:textId="77777777" w:rsidR="00A33DA7" w:rsidRPr="00A33DA7" w:rsidRDefault="00A33DA7" w:rsidP="00A33DA7">
            <w:r w:rsidRPr="00A33DA7">
              <w:t>Insurance</w:t>
            </w:r>
          </w:p>
        </w:tc>
        <w:tc>
          <w:tcPr>
            <w:tcW w:w="0" w:type="auto"/>
            <w:tcBorders>
              <w:top w:val="single" w:sz="4" w:space="0" w:color="A2A9B1"/>
              <w:left w:val="single" w:sz="4" w:space="0" w:color="A2A9B1"/>
              <w:bottom w:val="single" w:sz="4" w:space="0" w:color="A2A9B1"/>
              <w:right w:val="single" w:sz="4" w:space="0" w:color="A2A9B1"/>
            </w:tcBorders>
            <w:shd w:val="clear" w:color="auto" w:fill="FFFF88"/>
            <w:tcMar>
              <w:top w:w="48" w:type="dxa"/>
              <w:left w:w="96" w:type="dxa"/>
              <w:bottom w:w="48" w:type="dxa"/>
              <w:right w:w="96" w:type="dxa"/>
            </w:tcMar>
            <w:vAlign w:val="center"/>
            <w:hideMark/>
          </w:tcPr>
          <w:p w14:paraId="2FFDC578" w14:textId="77777777" w:rsidR="00A33DA7" w:rsidRPr="00A33DA7" w:rsidRDefault="00A33DA7" w:rsidP="00A33DA7">
            <w:r w:rsidRPr="00A33DA7">
              <w:t>Insurance</w:t>
            </w:r>
          </w:p>
        </w:tc>
        <w:tc>
          <w:tcPr>
            <w:tcW w:w="0" w:type="auto"/>
            <w:tcBorders>
              <w:top w:val="single" w:sz="4" w:space="0" w:color="A2A9B1"/>
              <w:left w:val="single" w:sz="4" w:space="0" w:color="A2A9B1"/>
              <w:bottom w:val="single" w:sz="4" w:space="0" w:color="A2A9B1"/>
              <w:right w:val="single" w:sz="4" w:space="0" w:color="A2A9B1"/>
            </w:tcBorders>
            <w:shd w:val="clear" w:color="auto" w:fill="FFC7C7"/>
            <w:tcMar>
              <w:top w:w="48" w:type="dxa"/>
              <w:left w:w="96" w:type="dxa"/>
              <w:bottom w:w="48" w:type="dxa"/>
              <w:right w:w="96" w:type="dxa"/>
            </w:tcMar>
            <w:vAlign w:val="center"/>
            <w:hideMark/>
          </w:tcPr>
          <w:p w14:paraId="358D51D4" w14:textId="77777777" w:rsidR="00A33DA7" w:rsidRPr="00A33DA7" w:rsidRDefault="00A33DA7" w:rsidP="00A33DA7">
            <w:r w:rsidRPr="00A33DA7">
              <w:t>Buyer</w:t>
            </w:r>
          </w:p>
        </w:tc>
      </w:tr>
      <w:tr w:rsidR="00A33DA7" w:rsidRPr="00A33DA7" w14:paraId="1648D426" w14:textId="77777777">
        <w:tc>
          <w:tcPr>
            <w:tcW w:w="0" w:type="auto"/>
            <w:tcBorders>
              <w:top w:val="single" w:sz="4" w:space="0" w:color="A2A9B1"/>
              <w:left w:val="single" w:sz="4" w:space="0" w:color="A2A9B1"/>
              <w:bottom w:val="single" w:sz="4" w:space="0" w:color="A2A9B1"/>
              <w:right w:val="single" w:sz="4" w:space="0" w:color="A2A9B1"/>
            </w:tcBorders>
            <w:shd w:val="clear" w:color="auto" w:fill="CCCCCC"/>
            <w:tcMar>
              <w:top w:w="48" w:type="dxa"/>
              <w:left w:w="96" w:type="dxa"/>
              <w:bottom w:w="48" w:type="dxa"/>
              <w:right w:w="96" w:type="dxa"/>
            </w:tcMar>
            <w:vAlign w:val="center"/>
            <w:hideMark/>
          </w:tcPr>
          <w:p w14:paraId="68A72D17" w14:textId="77777777" w:rsidR="00A33DA7" w:rsidRPr="00A33DA7" w:rsidRDefault="00A33DA7" w:rsidP="00A33DA7">
            <w:r w:rsidRPr="00A33DA7">
              <w:t>DAP</w:t>
            </w:r>
          </w:p>
        </w:tc>
        <w:tc>
          <w:tcPr>
            <w:tcW w:w="0" w:type="auto"/>
            <w:tcBorders>
              <w:top w:val="single" w:sz="4" w:space="0" w:color="A2A9B1"/>
              <w:left w:val="single" w:sz="4" w:space="0" w:color="A2A9B1"/>
              <w:bottom w:val="single" w:sz="4" w:space="0" w:color="A2A9B1"/>
              <w:right w:val="single" w:sz="4" w:space="0" w:color="A2A9B1"/>
            </w:tcBorders>
            <w:shd w:val="clear" w:color="auto" w:fill="9EFF9E"/>
            <w:tcMar>
              <w:top w:w="48" w:type="dxa"/>
              <w:left w:w="96" w:type="dxa"/>
              <w:bottom w:w="48" w:type="dxa"/>
              <w:right w:w="96" w:type="dxa"/>
            </w:tcMar>
            <w:vAlign w:val="center"/>
            <w:hideMark/>
          </w:tcPr>
          <w:p w14:paraId="7079CC01" w14:textId="77777777" w:rsidR="00A33DA7" w:rsidRPr="00A33DA7" w:rsidRDefault="00A33DA7" w:rsidP="00A33DA7">
            <w:r w:rsidRPr="00A33DA7">
              <w:t>Seller</w:t>
            </w:r>
          </w:p>
        </w:tc>
        <w:tc>
          <w:tcPr>
            <w:tcW w:w="0" w:type="auto"/>
            <w:tcBorders>
              <w:top w:val="single" w:sz="4" w:space="0" w:color="A2A9B1"/>
              <w:left w:val="single" w:sz="4" w:space="0" w:color="A2A9B1"/>
              <w:bottom w:val="single" w:sz="4" w:space="0" w:color="A2A9B1"/>
              <w:right w:val="single" w:sz="4" w:space="0" w:color="A2A9B1"/>
            </w:tcBorders>
            <w:shd w:val="clear" w:color="auto" w:fill="9EFF9E"/>
            <w:tcMar>
              <w:top w:w="48" w:type="dxa"/>
              <w:left w:w="96" w:type="dxa"/>
              <w:bottom w:w="48" w:type="dxa"/>
              <w:right w:w="96" w:type="dxa"/>
            </w:tcMar>
            <w:vAlign w:val="center"/>
            <w:hideMark/>
          </w:tcPr>
          <w:p w14:paraId="0B943DD9" w14:textId="77777777" w:rsidR="00A33DA7" w:rsidRPr="00A33DA7" w:rsidRDefault="00A33DA7" w:rsidP="00A33DA7">
            <w:r w:rsidRPr="00A33DA7">
              <w:t>Seller</w:t>
            </w:r>
          </w:p>
        </w:tc>
        <w:tc>
          <w:tcPr>
            <w:tcW w:w="0" w:type="auto"/>
            <w:tcBorders>
              <w:top w:val="single" w:sz="4" w:space="0" w:color="A2A9B1"/>
              <w:left w:val="single" w:sz="4" w:space="0" w:color="A2A9B1"/>
              <w:bottom w:val="single" w:sz="4" w:space="0" w:color="A2A9B1"/>
              <w:right w:val="single" w:sz="4" w:space="0" w:color="A2A9B1"/>
            </w:tcBorders>
            <w:shd w:val="clear" w:color="auto" w:fill="9EFF9E"/>
            <w:tcMar>
              <w:top w:w="48" w:type="dxa"/>
              <w:left w:w="96" w:type="dxa"/>
              <w:bottom w:w="48" w:type="dxa"/>
              <w:right w:w="96" w:type="dxa"/>
            </w:tcMar>
            <w:vAlign w:val="center"/>
            <w:hideMark/>
          </w:tcPr>
          <w:p w14:paraId="51156E7F" w14:textId="77777777" w:rsidR="00A33DA7" w:rsidRPr="00A33DA7" w:rsidRDefault="00A33DA7" w:rsidP="00A33DA7">
            <w:r w:rsidRPr="00A33DA7">
              <w:t>Seller</w:t>
            </w:r>
          </w:p>
        </w:tc>
        <w:tc>
          <w:tcPr>
            <w:tcW w:w="0" w:type="auto"/>
            <w:tcBorders>
              <w:top w:val="single" w:sz="4" w:space="0" w:color="A2A9B1"/>
              <w:left w:val="single" w:sz="4" w:space="0" w:color="A2A9B1"/>
              <w:bottom w:val="single" w:sz="4" w:space="0" w:color="A2A9B1"/>
              <w:right w:val="single" w:sz="4" w:space="0" w:color="A2A9B1"/>
            </w:tcBorders>
            <w:shd w:val="clear" w:color="auto" w:fill="9EFF9E"/>
            <w:tcMar>
              <w:top w:w="48" w:type="dxa"/>
              <w:left w:w="96" w:type="dxa"/>
              <w:bottom w:w="48" w:type="dxa"/>
              <w:right w:w="96" w:type="dxa"/>
            </w:tcMar>
            <w:vAlign w:val="center"/>
            <w:hideMark/>
          </w:tcPr>
          <w:p w14:paraId="3E3CCE9C" w14:textId="77777777" w:rsidR="00A33DA7" w:rsidRPr="00A33DA7" w:rsidRDefault="00A33DA7" w:rsidP="00A33DA7">
            <w:r w:rsidRPr="00A33DA7">
              <w:t>Seller</w:t>
            </w:r>
          </w:p>
        </w:tc>
        <w:tc>
          <w:tcPr>
            <w:tcW w:w="0" w:type="auto"/>
            <w:tcBorders>
              <w:top w:val="single" w:sz="4" w:space="0" w:color="A2A9B1"/>
              <w:left w:val="single" w:sz="4" w:space="0" w:color="A2A9B1"/>
              <w:bottom w:val="single" w:sz="4" w:space="0" w:color="A2A9B1"/>
              <w:right w:val="single" w:sz="4" w:space="0" w:color="A2A9B1"/>
            </w:tcBorders>
            <w:shd w:val="clear" w:color="auto" w:fill="9EFF9E"/>
            <w:tcMar>
              <w:top w:w="48" w:type="dxa"/>
              <w:left w:w="96" w:type="dxa"/>
              <w:bottom w:w="48" w:type="dxa"/>
              <w:right w:w="96" w:type="dxa"/>
            </w:tcMar>
            <w:vAlign w:val="center"/>
            <w:hideMark/>
          </w:tcPr>
          <w:p w14:paraId="3DCF13A9" w14:textId="77777777" w:rsidR="00A33DA7" w:rsidRPr="00A33DA7" w:rsidRDefault="00A33DA7" w:rsidP="00A33DA7">
            <w:r w:rsidRPr="00A33DA7">
              <w:t>Seller</w:t>
            </w:r>
          </w:p>
        </w:tc>
        <w:tc>
          <w:tcPr>
            <w:tcW w:w="0" w:type="auto"/>
            <w:tcBorders>
              <w:top w:val="single" w:sz="4" w:space="0" w:color="A2A9B1"/>
              <w:left w:val="single" w:sz="4" w:space="0" w:color="A2A9B1"/>
              <w:bottom w:val="single" w:sz="4" w:space="0" w:color="A2A9B1"/>
              <w:right w:val="single" w:sz="4" w:space="0" w:color="A2A9B1"/>
            </w:tcBorders>
            <w:shd w:val="clear" w:color="auto" w:fill="9EFF9E"/>
            <w:tcMar>
              <w:top w:w="48" w:type="dxa"/>
              <w:left w:w="96" w:type="dxa"/>
              <w:bottom w:w="48" w:type="dxa"/>
              <w:right w:w="96" w:type="dxa"/>
            </w:tcMar>
            <w:vAlign w:val="center"/>
            <w:hideMark/>
          </w:tcPr>
          <w:p w14:paraId="4C31FDD4" w14:textId="77777777" w:rsidR="00A33DA7" w:rsidRPr="00A33DA7" w:rsidRDefault="00A33DA7" w:rsidP="00A33DA7">
            <w:r w:rsidRPr="00A33DA7">
              <w:t>Seller</w:t>
            </w:r>
          </w:p>
        </w:tc>
        <w:tc>
          <w:tcPr>
            <w:tcW w:w="0" w:type="auto"/>
            <w:tcBorders>
              <w:top w:val="single" w:sz="4" w:space="0" w:color="A2A9B1"/>
              <w:left w:val="single" w:sz="4" w:space="0" w:color="A2A9B1"/>
              <w:bottom w:val="single" w:sz="4" w:space="0" w:color="A2A9B1"/>
              <w:right w:val="single" w:sz="4" w:space="0" w:color="A2A9B1"/>
            </w:tcBorders>
            <w:shd w:val="clear" w:color="auto" w:fill="9EFF9E"/>
            <w:tcMar>
              <w:top w:w="48" w:type="dxa"/>
              <w:left w:w="96" w:type="dxa"/>
              <w:bottom w:w="48" w:type="dxa"/>
              <w:right w:w="96" w:type="dxa"/>
            </w:tcMar>
            <w:vAlign w:val="center"/>
            <w:hideMark/>
          </w:tcPr>
          <w:p w14:paraId="34E39A23" w14:textId="77777777" w:rsidR="00A33DA7" w:rsidRPr="00A33DA7" w:rsidRDefault="00A33DA7" w:rsidP="00A33DA7">
            <w:r w:rsidRPr="00A33DA7">
              <w:t>Seller</w:t>
            </w:r>
          </w:p>
        </w:tc>
        <w:tc>
          <w:tcPr>
            <w:tcW w:w="0" w:type="auto"/>
            <w:tcBorders>
              <w:top w:val="single" w:sz="4" w:space="0" w:color="A2A9B1"/>
              <w:left w:val="single" w:sz="4" w:space="0" w:color="A2A9B1"/>
              <w:bottom w:val="single" w:sz="4" w:space="0" w:color="A2A9B1"/>
              <w:right w:val="single" w:sz="4" w:space="0" w:color="A2A9B1"/>
            </w:tcBorders>
            <w:shd w:val="clear" w:color="auto" w:fill="FFC7C7"/>
            <w:tcMar>
              <w:top w:w="48" w:type="dxa"/>
              <w:left w:w="96" w:type="dxa"/>
              <w:bottom w:w="48" w:type="dxa"/>
              <w:right w:w="96" w:type="dxa"/>
            </w:tcMar>
            <w:vAlign w:val="center"/>
            <w:hideMark/>
          </w:tcPr>
          <w:p w14:paraId="1A9D0EAD" w14:textId="77777777" w:rsidR="00A33DA7" w:rsidRPr="00A33DA7" w:rsidRDefault="00A33DA7" w:rsidP="00A33DA7">
            <w:r w:rsidRPr="00A33DA7">
              <w:t>Buyer</w:t>
            </w:r>
          </w:p>
        </w:tc>
      </w:tr>
      <w:tr w:rsidR="00A33DA7" w:rsidRPr="00A33DA7" w14:paraId="2E1E4C26" w14:textId="77777777">
        <w:tc>
          <w:tcPr>
            <w:tcW w:w="0" w:type="auto"/>
            <w:tcBorders>
              <w:top w:val="single" w:sz="4" w:space="0" w:color="A2A9B1"/>
              <w:left w:val="single" w:sz="4" w:space="0" w:color="A2A9B1"/>
              <w:bottom w:val="single" w:sz="4" w:space="0" w:color="A2A9B1"/>
              <w:right w:val="single" w:sz="4" w:space="0" w:color="A2A9B1"/>
            </w:tcBorders>
            <w:shd w:val="clear" w:color="auto" w:fill="CCCCCC"/>
            <w:tcMar>
              <w:top w:w="48" w:type="dxa"/>
              <w:left w:w="96" w:type="dxa"/>
              <w:bottom w:w="48" w:type="dxa"/>
              <w:right w:w="96" w:type="dxa"/>
            </w:tcMar>
            <w:vAlign w:val="center"/>
            <w:hideMark/>
          </w:tcPr>
          <w:p w14:paraId="02FF6C5B" w14:textId="77777777" w:rsidR="00A33DA7" w:rsidRPr="00A33DA7" w:rsidRDefault="00A33DA7" w:rsidP="00A33DA7">
            <w:r w:rsidRPr="00A33DA7">
              <w:t>DPU</w:t>
            </w:r>
          </w:p>
        </w:tc>
        <w:tc>
          <w:tcPr>
            <w:tcW w:w="0" w:type="auto"/>
            <w:tcBorders>
              <w:top w:val="single" w:sz="4" w:space="0" w:color="A2A9B1"/>
              <w:left w:val="single" w:sz="4" w:space="0" w:color="A2A9B1"/>
              <w:bottom w:val="single" w:sz="4" w:space="0" w:color="A2A9B1"/>
              <w:right w:val="single" w:sz="4" w:space="0" w:color="A2A9B1"/>
            </w:tcBorders>
            <w:shd w:val="clear" w:color="auto" w:fill="9EFF9E"/>
            <w:tcMar>
              <w:top w:w="48" w:type="dxa"/>
              <w:left w:w="96" w:type="dxa"/>
              <w:bottom w:w="48" w:type="dxa"/>
              <w:right w:w="96" w:type="dxa"/>
            </w:tcMar>
            <w:vAlign w:val="center"/>
            <w:hideMark/>
          </w:tcPr>
          <w:p w14:paraId="1BEC9B87" w14:textId="77777777" w:rsidR="00A33DA7" w:rsidRPr="00A33DA7" w:rsidRDefault="00A33DA7" w:rsidP="00A33DA7">
            <w:r w:rsidRPr="00A33DA7">
              <w:t>Seller</w:t>
            </w:r>
          </w:p>
        </w:tc>
        <w:tc>
          <w:tcPr>
            <w:tcW w:w="0" w:type="auto"/>
            <w:tcBorders>
              <w:top w:val="single" w:sz="4" w:space="0" w:color="A2A9B1"/>
              <w:left w:val="single" w:sz="4" w:space="0" w:color="A2A9B1"/>
              <w:bottom w:val="single" w:sz="4" w:space="0" w:color="A2A9B1"/>
              <w:right w:val="single" w:sz="4" w:space="0" w:color="A2A9B1"/>
            </w:tcBorders>
            <w:shd w:val="clear" w:color="auto" w:fill="9EFF9E"/>
            <w:tcMar>
              <w:top w:w="48" w:type="dxa"/>
              <w:left w:w="96" w:type="dxa"/>
              <w:bottom w:w="48" w:type="dxa"/>
              <w:right w:w="96" w:type="dxa"/>
            </w:tcMar>
            <w:vAlign w:val="center"/>
            <w:hideMark/>
          </w:tcPr>
          <w:p w14:paraId="5F1753EC" w14:textId="77777777" w:rsidR="00A33DA7" w:rsidRPr="00A33DA7" w:rsidRDefault="00A33DA7" w:rsidP="00A33DA7">
            <w:r w:rsidRPr="00A33DA7">
              <w:t>Seller</w:t>
            </w:r>
          </w:p>
        </w:tc>
        <w:tc>
          <w:tcPr>
            <w:tcW w:w="0" w:type="auto"/>
            <w:tcBorders>
              <w:top w:val="single" w:sz="4" w:space="0" w:color="A2A9B1"/>
              <w:left w:val="single" w:sz="4" w:space="0" w:color="A2A9B1"/>
              <w:bottom w:val="single" w:sz="4" w:space="0" w:color="A2A9B1"/>
              <w:right w:val="single" w:sz="4" w:space="0" w:color="A2A9B1"/>
            </w:tcBorders>
            <w:shd w:val="clear" w:color="auto" w:fill="9EFF9E"/>
            <w:tcMar>
              <w:top w:w="48" w:type="dxa"/>
              <w:left w:w="96" w:type="dxa"/>
              <w:bottom w:w="48" w:type="dxa"/>
              <w:right w:w="96" w:type="dxa"/>
            </w:tcMar>
            <w:vAlign w:val="center"/>
            <w:hideMark/>
          </w:tcPr>
          <w:p w14:paraId="1CFB7953" w14:textId="77777777" w:rsidR="00A33DA7" w:rsidRPr="00A33DA7" w:rsidRDefault="00A33DA7" w:rsidP="00A33DA7">
            <w:r w:rsidRPr="00A33DA7">
              <w:t>Seller</w:t>
            </w:r>
          </w:p>
        </w:tc>
        <w:tc>
          <w:tcPr>
            <w:tcW w:w="0" w:type="auto"/>
            <w:tcBorders>
              <w:top w:val="single" w:sz="4" w:space="0" w:color="A2A9B1"/>
              <w:left w:val="single" w:sz="4" w:space="0" w:color="A2A9B1"/>
              <w:bottom w:val="single" w:sz="4" w:space="0" w:color="A2A9B1"/>
              <w:right w:val="single" w:sz="4" w:space="0" w:color="A2A9B1"/>
            </w:tcBorders>
            <w:shd w:val="clear" w:color="auto" w:fill="9EFF9E"/>
            <w:tcMar>
              <w:top w:w="48" w:type="dxa"/>
              <w:left w:w="96" w:type="dxa"/>
              <w:bottom w:w="48" w:type="dxa"/>
              <w:right w:w="96" w:type="dxa"/>
            </w:tcMar>
            <w:vAlign w:val="center"/>
            <w:hideMark/>
          </w:tcPr>
          <w:p w14:paraId="766A30E7" w14:textId="77777777" w:rsidR="00A33DA7" w:rsidRPr="00A33DA7" w:rsidRDefault="00A33DA7" w:rsidP="00A33DA7">
            <w:r w:rsidRPr="00A33DA7">
              <w:t>Seller</w:t>
            </w:r>
          </w:p>
        </w:tc>
        <w:tc>
          <w:tcPr>
            <w:tcW w:w="0" w:type="auto"/>
            <w:tcBorders>
              <w:top w:val="single" w:sz="4" w:space="0" w:color="A2A9B1"/>
              <w:left w:val="single" w:sz="4" w:space="0" w:color="A2A9B1"/>
              <w:bottom w:val="single" w:sz="4" w:space="0" w:color="A2A9B1"/>
              <w:right w:val="single" w:sz="4" w:space="0" w:color="A2A9B1"/>
            </w:tcBorders>
            <w:shd w:val="clear" w:color="auto" w:fill="9EFF9E"/>
            <w:tcMar>
              <w:top w:w="48" w:type="dxa"/>
              <w:left w:w="96" w:type="dxa"/>
              <w:bottom w:w="48" w:type="dxa"/>
              <w:right w:w="96" w:type="dxa"/>
            </w:tcMar>
            <w:vAlign w:val="center"/>
            <w:hideMark/>
          </w:tcPr>
          <w:p w14:paraId="62E30042" w14:textId="77777777" w:rsidR="00A33DA7" w:rsidRPr="00A33DA7" w:rsidRDefault="00A33DA7" w:rsidP="00A33DA7">
            <w:r w:rsidRPr="00A33DA7">
              <w:t>Seller</w:t>
            </w:r>
          </w:p>
        </w:tc>
        <w:tc>
          <w:tcPr>
            <w:tcW w:w="0" w:type="auto"/>
            <w:tcBorders>
              <w:top w:val="single" w:sz="4" w:space="0" w:color="A2A9B1"/>
              <w:left w:val="single" w:sz="4" w:space="0" w:color="A2A9B1"/>
              <w:bottom w:val="single" w:sz="4" w:space="0" w:color="A2A9B1"/>
              <w:right w:val="single" w:sz="4" w:space="0" w:color="A2A9B1"/>
            </w:tcBorders>
            <w:shd w:val="clear" w:color="auto" w:fill="9EFF9E"/>
            <w:tcMar>
              <w:top w:w="48" w:type="dxa"/>
              <w:left w:w="96" w:type="dxa"/>
              <w:bottom w:w="48" w:type="dxa"/>
              <w:right w:w="96" w:type="dxa"/>
            </w:tcMar>
            <w:vAlign w:val="center"/>
            <w:hideMark/>
          </w:tcPr>
          <w:p w14:paraId="398DC502" w14:textId="77777777" w:rsidR="00A33DA7" w:rsidRPr="00A33DA7" w:rsidRDefault="00A33DA7" w:rsidP="00A33DA7">
            <w:r w:rsidRPr="00A33DA7">
              <w:t>Seller</w:t>
            </w:r>
          </w:p>
        </w:tc>
        <w:tc>
          <w:tcPr>
            <w:tcW w:w="0" w:type="auto"/>
            <w:tcBorders>
              <w:top w:val="single" w:sz="4" w:space="0" w:color="A2A9B1"/>
              <w:left w:val="single" w:sz="4" w:space="0" w:color="A2A9B1"/>
              <w:bottom w:val="single" w:sz="4" w:space="0" w:color="A2A9B1"/>
              <w:right w:val="single" w:sz="4" w:space="0" w:color="A2A9B1"/>
            </w:tcBorders>
            <w:shd w:val="clear" w:color="auto" w:fill="9EFF9E"/>
            <w:tcMar>
              <w:top w:w="48" w:type="dxa"/>
              <w:left w:w="96" w:type="dxa"/>
              <w:bottom w:w="48" w:type="dxa"/>
              <w:right w:w="96" w:type="dxa"/>
            </w:tcMar>
            <w:vAlign w:val="center"/>
            <w:hideMark/>
          </w:tcPr>
          <w:p w14:paraId="0ECBC030" w14:textId="77777777" w:rsidR="00A33DA7" w:rsidRPr="00A33DA7" w:rsidRDefault="00A33DA7" w:rsidP="00A33DA7">
            <w:r w:rsidRPr="00A33DA7">
              <w:t>Seller</w:t>
            </w:r>
          </w:p>
        </w:tc>
        <w:tc>
          <w:tcPr>
            <w:tcW w:w="0" w:type="auto"/>
            <w:tcBorders>
              <w:top w:val="single" w:sz="4" w:space="0" w:color="A2A9B1"/>
              <w:left w:val="single" w:sz="4" w:space="0" w:color="A2A9B1"/>
              <w:bottom w:val="single" w:sz="4" w:space="0" w:color="A2A9B1"/>
              <w:right w:val="single" w:sz="4" w:space="0" w:color="A2A9B1"/>
            </w:tcBorders>
            <w:shd w:val="clear" w:color="auto" w:fill="FFC7C7"/>
            <w:tcMar>
              <w:top w:w="48" w:type="dxa"/>
              <w:left w:w="96" w:type="dxa"/>
              <w:bottom w:w="48" w:type="dxa"/>
              <w:right w:w="96" w:type="dxa"/>
            </w:tcMar>
            <w:vAlign w:val="center"/>
            <w:hideMark/>
          </w:tcPr>
          <w:p w14:paraId="3998987A" w14:textId="77777777" w:rsidR="00A33DA7" w:rsidRPr="00A33DA7" w:rsidRDefault="00A33DA7" w:rsidP="00A33DA7">
            <w:r w:rsidRPr="00A33DA7">
              <w:t>Buyer</w:t>
            </w:r>
          </w:p>
        </w:tc>
      </w:tr>
      <w:tr w:rsidR="00A33DA7" w:rsidRPr="00A33DA7" w14:paraId="4695ECA9" w14:textId="77777777">
        <w:tc>
          <w:tcPr>
            <w:tcW w:w="0" w:type="auto"/>
            <w:tcBorders>
              <w:top w:val="single" w:sz="4" w:space="0" w:color="A2A9B1"/>
              <w:left w:val="single" w:sz="4" w:space="0" w:color="A2A9B1"/>
              <w:bottom w:val="single" w:sz="4" w:space="0" w:color="A2A9B1"/>
              <w:right w:val="single" w:sz="4" w:space="0" w:color="A2A9B1"/>
            </w:tcBorders>
            <w:shd w:val="clear" w:color="auto" w:fill="CCCCCC"/>
            <w:tcMar>
              <w:top w:w="48" w:type="dxa"/>
              <w:left w:w="96" w:type="dxa"/>
              <w:bottom w:w="48" w:type="dxa"/>
              <w:right w:w="96" w:type="dxa"/>
            </w:tcMar>
            <w:vAlign w:val="center"/>
            <w:hideMark/>
          </w:tcPr>
          <w:p w14:paraId="5B5C20C0" w14:textId="77777777" w:rsidR="00A33DA7" w:rsidRPr="00A33DA7" w:rsidRDefault="00A33DA7" w:rsidP="00A33DA7">
            <w:r w:rsidRPr="00A33DA7">
              <w:t>DDP</w:t>
            </w:r>
          </w:p>
        </w:tc>
        <w:tc>
          <w:tcPr>
            <w:tcW w:w="0" w:type="auto"/>
            <w:tcBorders>
              <w:top w:val="single" w:sz="4" w:space="0" w:color="A2A9B1"/>
              <w:left w:val="single" w:sz="4" w:space="0" w:color="A2A9B1"/>
              <w:bottom w:val="single" w:sz="4" w:space="0" w:color="A2A9B1"/>
              <w:right w:val="single" w:sz="4" w:space="0" w:color="A2A9B1"/>
            </w:tcBorders>
            <w:shd w:val="clear" w:color="auto" w:fill="9EFF9E"/>
            <w:tcMar>
              <w:top w:w="48" w:type="dxa"/>
              <w:left w:w="96" w:type="dxa"/>
              <w:bottom w:w="48" w:type="dxa"/>
              <w:right w:w="96" w:type="dxa"/>
            </w:tcMar>
            <w:vAlign w:val="center"/>
            <w:hideMark/>
          </w:tcPr>
          <w:p w14:paraId="78614282" w14:textId="77777777" w:rsidR="00A33DA7" w:rsidRPr="00A33DA7" w:rsidRDefault="00A33DA7" w:rsidP="00A33DA7">
            <w:r w:rsidRPr="00A33DA7">
              <w:t>Seller</w:t>
            </w:r>
          </w:p>
        </w:tc>
        <w:tc>
          <w:tcPr>
            <w:tcW w:w="0" w:type="auto"/>
            <w:tcBorders>
              <w:top w:val="single" w:sz="4" w:space="0" w:color="A2A9B1"/>
              <w:left w:val="single" w:sz="4" w:space="0" w:color="A2A9B1"/>
              <w:bottom w:val="single" w:sz="4" w:space="0" w:color="A2A9B1"/>
              <w:right w:val="single" w:sz="4" w:space="0" w:color="A2A9B1"/>
            </w:tcBorders>
            <w:shd w:val="clear" w:color="auto" w:fill="9EFF9E"/>
            <w:tcMar>
              <w:top w:w="48" w:type="dxa"/>
              <w:left w:w="96" w:type="dxa"/>
              <w:bottom w:w="48" w:type="dxa"/>
              <w:right w:w="96" w:type="dxa"/>
            </w:tcMar>
            <w:vAlign w:val="center"/>
            <w:hideMark/>
          </w:tcPr>
          <w:p w14:paraId="4641707C" w14:textId="77777777" w:rsidR="00A33DA7" w:rsidRPr="00A33DA7" w:rsidRDefault="00A33DA7" w:rsidP="00A33DA7">
            <w:r w:rsidRPr="00A33DA7">
              <w:t>Seller</w:t>
            </w:r>
          </w:p>
        </w:tc>
        <w:tc>
          <w:tcPr>
            <w:tcW w:w="0" w:type="auto"/>
            <w:tcBorders>
              <w:top w:val="single" w:sz="4" w:space="0" w:color="A2A9B1"/>
              <w:left w:val="single" w:sz="4" w:space="0" w:color="A2A9B1"/>
              <w:bottom w:val="single" w:sz="4" w:space="0" w:color="A2A9B1"/>
              <w:right w:val="single" w:sz="4" w:space="0" w:color="A2A9B1"/>
            </w:tcBorders>
            <w:shd w:val="clear" w:color="auto" w:fill="9EFF9E"/>
            <w:tcMar>
              <w:top w:w="48" w:type="dxa"/>
              <w:left w:w="96" w:type="dxa"/>
              <w:bottom w:w="48" w:type="dxa"/>
              <w:right w:w="96" w:type="dxa"/>
            </w:tcMar>
            <w:vAlign w:val="center"/>
            <w:hideMark/>
          </w:tcPr>
          <w:p w14:paraId="5785173E" w14:textId="77777777" w:rsidR="00A33DA7" w:rsidRPr="00A33DA7" w:rsidRDefault="00A33DA7" w:rsidP="00A33DA7">
            <w:r w:rsidRPr="00A33DA7">
              <w:t>Seller</w:t>
            </w:r>
          </w:p>
        </w:tc>
        <w:tc>
          <w:tcPr>
            <w:tcW w:w="0" w:type="auto"/>
            <w:tcBorders>
              <w:top w:val="single" w:sz="4" w:space="0" w:color="A2A9B1"/>
              <w:left w:val="single" w:sz="4" w:space="0" w:color="A2A9B1"/>
              <w:bottom w:val="single" w:sz="4" w:space="0" w:color="A2A9B1"/>
              <w:right w:val="single" w:sz="4" w:space="0" w:color="A2A9B1"/>
            </w:tcBorders>
            <w:shd w:val="clear" w:color="auto" w:fill="9EFF9E"/>
            <w:tcMar>
              <w:top w:w="48" w:type="dxa"/>
              <w:left w:w="96" w:type="dxa"/>
              <w:bottom w:w="48" w:type="dxa"/>
              <w:right w:w="96" w:type="dxa"/>
            </w:tcMar>
            <w:vAlign w:val="center"/>
            <w:hideMark/>
          </w:tcPr>
          <w:p w14:paraId="27D98954" w14:textId="77777777" w:rsidR="00A33DA7" w:rsidRPr="00A33DA7" w:rsidRDefault="00A33DA7" w:rsidP="00A33DA7">
            <w:r w:rsidRPr="00A33DA7">
              <w:t>Seller</w:t>
            </w:r>
          </w:p>
        </w:tc>
        <w:tc>
          <w:tcPr>
            <w:tcW w:w="0" w:type="auto"/>
            <w:tcBorders>
              <w:top w:val="single" w:sz="4" w:space="0" w:color="A2A9B1"/>
              <w:left w:val="single" w:sz="4" w:space="0" w:color="A2A9B1"/>
              <w:bottom w:val="single" w:sz="4" w:space="0" w:color="A2A9B1"/>
              <w:right w:val="single" w:sz="4" w:space="0" w:color="A2A9B1"/>
            </w:tcBorders>
            <w:shd w:val="clear" w:color="auto" w:fill="9EFF9E"/>
            <w:tcMar>
              <w:top w:w="48" w:type="dxa"/>
              <w:left w:w="96" w:type="dxa"/>
              <w:bottom w:w="48" w:type="dxa"/>
              <w:right w:w="96" w:type="dxa"/>
            </w:tcMar>
            <w:vAlign w:val="center"/>
            <w:hideMark/>
          </w:tcPr>
          <w:p w14:paraId="5F763341" w14:textId="77777777" w:rsidR="00A33DA7" w:rsidRPr="00A33DA7" w:rsidRDefault="00A33DA7" w:rsidP="00A33DA7">
            <w:r w:rsidRPr="00A33DA7">
              <w:t>Seller</w:t>
            </w:r>
          </w:p>
        </w:tc>
        <w:tc>
          <w:tcPr>
            <w:tcW w:w="0" w:type="auto"/>
            <w:tcBorders>
              <w:top w:val="single" w:sz="4" w:space="0" w:color="A2A9B1"/>
              <w:left w:val="single" w:sz="4" w:space="0" w:color="A2A9B1"/>
              <w:bottom w:val="single" w:sz="4" w:space="0" w:color="A2A9B1"/>
              <w:right w:val="single" w:sz="4" w:space="0" w:color="A2A9B1"/>
            </w:tcBorders>
            <w:shd w:val="clear" w:color="auto" w:fill="9EFF9E"/>
            <w:tcMar>
              <w:top w:w="48" w:type="dxa"/>
              <w:left w:w="96" w:type="dxa"/>
              <w:bottom w:w="48" w:type="dxa"/>
              <w:right w:w="96" w:type="dxa"/>
            </w:tcMar>
            <w:vAlign w:val="center"/>
            <w:hideMark/>
          </w:tcPr>
          <w:p w14:paraId="5499395A" w14:textId="77777777" w:rsidR="00A33DA7" w:rsidRPr="00A33DA7" w:rsidRDefault="00A33DA7" w:rsidP="00A33DA7">
            <w:r w:rsidRPr="00A33DA7">
              <w:t>Seller</w:t>
            </w:r>
          </w:p>
        </w:tc>
        <w:tc>
          <w:tcPr>
            <w:tcW w:w="0" w:type="auto"/>
            <w:tcBorders>
              <w:top w:val="single" w:sz="4" w:space="0" w:color="A2A9B1"/>
              <w:left w:val="single" w:sz="4" w:space="0" w:color="A2A9B1"/>
              <w:bottom w:val="single" w:sz="4" w:space="0" w:color="A2A9B1"/>
              <w:right w:val="single" w:sz="4" w:space="0" w:color="A2A9B1"/>
            </w:tcBorders>
            <w:shd w:val="clear" w:color="auto" w:fill="9EFF9E"/>
            <w:tcMar>
              <w:top w:w="48" w:type="dxa"/>
              <w:left w:w="96" w:type="dxa"/>
              <w:bottom w:w="48" w:type="dxa"/>
              <w:right w:w="96" w:type="dxa"/>
            </w:tcMar>
            <w:vAlign w:val="center"/>
            <w:hideMark/>
          </w:tcPr>
          <w:p w14:paraId="153A0B63" w14:textId="77777777" w:rsidR="00A33DA7" w:rsidRPr="00A33DA7" w:rsidRDefault="00A33DA7" w:rsidP="00A33DA7">
            <w:r w:rsidRPr="00A33DA7">
              <w:t>Seller</w:t>
            </w:r>
          </w:p>
        </w:tc>
        <w:tc>
          <w:tcPr>
            <w:tcW w:w="0" w:type="auto"/>
            <w:tcBorders>
              <w:top w:val="single" w:sz="4" w:space="0" w:color="A2A9B1"/>
              <w:left w:val="single" w:sz="4" w:space="0" w:color="A2A9B1"/>
              <w:bottom w:val="single" w:sz="4" w:space="0" w:color="A2A9B1"/>
              <w:right w:val="single" w:sz="4" w:space="0" w:color="A2A9B1"/>
            </w:tcBorders>
            <w:shd w:val="clear" w:color="auto" w:fill="9EFF9E"/>
            <w:tcMar>
              <w:top w:w="48" w:type="dxa"/>
              <w:left w:w="96" w:type="dxa"/>
              <w:bottom w:w="48" w:type="dxa"/>
              <w:right w:w="96" w:type="dxa"/>
            </w:tcMar>
            <w:vAlign w:val="center"/>
            <w:hideMark/>
          </w:tcPr>
          <w:p w14:paraId="6ED398B3" w14:textId="77777777" w:rsidR="00A33DA7" w:rsidRPr="00A33DA7" w:rsidRDefault="00A33DA7" w:rsidP="00A33DA7">
            <w:r w:rsidRPr="00A33DA7">
              <w:t>Seller</w:t>
            </w:r>
          </w:p>
        </w:tc>
      </w:tr>
    </w:tbl>
    <w:p w14:paraId="7A989D24" w14:textId="77777777" w:rsidR="00981778" w:rsidRDefault="00981778"/>
    <w:sectPr w:rsidR="0098177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C6C3915"/>
    <w:multiLevelType w:val="multilevel"/>
    <w:tmpl w:val="35520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8448548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3DA7"/>
    <w:rsid w:val="00981778"/>
    <w:rsid w:val="00A33DA7"/>
    <w:rsid w:val="00FD33E1"/>
  </w:rsids>
  <m:mathPr>
    <m:mathFont m:val="Cambria Math"/>
    <m:brkBin m:val="before"/>
    <m:brkBinSub m:val="--"/>
    <m:smallFrac m:val="0"/>
    <m:dispDef/>
    <m:lMargin m:val="0"/>
    <m:rMargin m:val="0"/>
    <m:defJc m:val="centerGroup"/>
    <m:wrapIndent m:val="1440"/>
    <m:intLim m:val="subSup"/>
    <m:naryLim m:val="undOvr"/>
  </m:mathPr>
  <w:themeFontLang w:val="en-CA" w:bidi="yi-He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2E270A"/>
  <w15:chartTrackingRefBased/>
  <w15:docId w15:val="{8A4A965C-1899-48E9-962B-E865F9F1AD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33DA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33DA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33DA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33DA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33DA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33DA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33DA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33DA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33DA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3DA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33DA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33DA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33DA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33DA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33DA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33DA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33DA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33DA7"/>
    <w:rPr>
      <w:rFonts w:eastAsiaTheme="majorEastAsia" w:cstheme="majorBidi"/>
      <w:color w:val="272727" w:themeColor="text1" w:themeTint="D8"/>
    </w:rPr>
  </w:style>
  <w:style w:type="paragraph" w:styleId="Title">
    <w:name w:val="Title"/>
    <w:basedOn w:val="Normal"/>
    <w:next w:val="Normal"/>
    <w:link w:val="TitleChar"/>
    <w:uiPriority w:val="10"/>
    <w:qFormat/>
    <w:rsid w:val="00A33D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33DA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33DA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33DA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33DA7"/>
    <w:pPr>
      <w:spacing w:before="160"/>
      <w:jc w:val="center"/>
    </w:pPr>
    <w:rPr>
      <w:i/>
      <w:iCs/>
      <w:color w:val="404040" w:themeColor="text1" w:themeTint="BF"/>
    </w:rPr>
  </w:style>
  <w:style w:type="character" w:customStyle="1" w:styleId="QuoteChar">
    <w:name w:val="Quote Char"/>
    <w:basedOn w:val="DefaultParagraphFont"/>
    <w:link w:val="Quote"/>
    <w:uiPriority w:val="29"/>
    <w:rsid w:val="00A33DA7"/>
    <w:rPr>
      <w:i/>
      <w:iCs/>
      <w:color w:val="404040" w:themeColor="text1" w:themeTint="BF"/>
    </w:rPr>
  </w:style>
  <w:style w:type="paragraph" w:styleId="ListParagraph">
    <w:name w:val="List Paragraph"/>
    <w:basedOn w:val="Normal"/>
    <w:uiPriority w:val="34"/>
    <w:qFormat/>
    <w:rsid w:val="00A33DA7"/>
    <w:pPr>
      <w:ind w:left="720"/>
      <w:contextualSpacing/>
    </w:pPr>
  </w:style>
  <w:style w:type="character" w:styleId="IntenseEmphasis">
    <w:name w:val="Intense Emphasis"/>
    <w:basedOn w:val="DefaultParagraphFont"/>
    <w:uiPriority w:val="21"/>
    <w:qFormat/>
    <w:rsid w:val="00A33DA7"/>
    <w:rPr>
      <w:i/>
      <w:iCs/>
      <w:color w:val="0F4761" w:themeColor="accent1" w:themeShade="BF"/>
    </w:rPr>
  </w:style>
  <w:style w:type="paragraph" w:styleId="IntenseQuote">
    <w:name w:val="Intense Quote"/>
    <w:basedOn w:val="Normal"/>
    <w:next w:val="Normal"/>
    <w:link w:val="IntenseQuoteChar"/>
    <w:uiPriority w:val="30"/>
    <w:qFormat/>
    <w:rsid w:val="00A33DA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33DA7"/>
    <w:rPr>
      <w:i/>
      <w:iCs/>
      <w:color w:val="0F4761" w:themeColor="accent1" w:themeShade="BF"/>
    </w:rPr>
  </w:style>
  <w:style w:type="character" w:styleId="IntenseReference">
    <w:name w:val="Intense Reference"/>
    <w:basedOn w:val="DefaultParagraphFont"/>
    <w:uiPriority w:val="32"/>
    <w:qFormat/>
    <w:rsid w:val="00A33DA7"/>
    <w:rPr>
      <w:b/>
      <w:bCs/>
      <w:smallCaps/>
      <w:color w:val="0F4761" w:themeColor="accent1" w:themeShade="BF"/>
      <w:spacing w:val="5"/>
    </w:rPr>
  </w:style>
  <w:style w:type="character" w:styleId="Hyperlink">
    <w:name w:val="Hyperlink"/>
    <w:basedOn w:val="DefaultParagraphFont"/>
    <w:uiPriority w:val="99"/>
    <w:unhideWhenUsed/>
    <w:rsid w:val="00A33DA7"/>
    <w:rPr>
      <w:color w:val="467886" w:themeColor="hyperlink"/>
      <w:u w:val="single"/>
    </w:rPr>
  </w:style>
  <w:style w:type="character" w:styleId="UnresolvedMention">
    <w:name w:val="Unresolved Mention"/>
    <w:basedOn w:val="DefaultParagraphFont"/>
    <w:uiPriority w:val="99"/>
    <w:semiHidden/>
    <w:unhideWhenUsed/>
    <w:rsid w:val="00A33DA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en.wikipedia.org/wiki/Trademark" TargetMode="External"/><Relationship Id="rId18" Type="http://schemas.openxmlformats.org/officeDocument/2006/relationships/hyperlink" Target="https://en.wikipedia.org/wiki/International_Chamber_of_Commerce" TargetMode="External"/><Relationship Id="rId26" Type="http://schemas.openxmlformats.org/officeDocument/2006/relationships/hyperlink" Target="https://en.wikipedia.org/wiki/South_Africa" TargetMode="External"/><Relationship Id="rId39" Type="http://schemas.openxmlformats.org/officeDocument/2006/relationships/hyperlink" Target="https://en.wikipedia.org/wiki/FOB_(shipping)" TargetMode="External"/><Relationship Id="rId21" Type="http://schemas.openxmlformats.org/officeDocument/2006/relationships/hyperlink" Target="https://en.wikipedia.org/wiki/Insurance" TargetMode="External"/><Relationship Id="rId34" Type="http://schemas.openxmlformats.org/officeDocument/2006/relationships/hyperlink" Target="https://en.wikipedia.org/wiki/Incoterms" TargetMode="External"/><Relationship Id="rId42" Type="http://schemas.openxmlformats.org/officeDocument/2006/relationships/hyperlink" Target="https://en.wikipedia.org/wiki/United_States" TargetMode="External"/><Relationship Id="rId47" Type="http://schemas.openxmlformats.org/officeDocument/2006/relationships/hyperlink" Target="https://en.wikipedia.org/wiki/Incoterms" TargetMode="External"/><Relationship Id="rId50" Type="http://schemas.openxmlformats.org/officeDocument/2006/relationships/hyperlink" Target="https://en.wikipedia.org/wiki/Bill_of_lading" TargetMode="External"/><Relationship Id="rId55" Type="http://schemas.openxmlformats.org/officeDocument/2006/relationships/hyperlink" Target="https://en.wikipedia.org/wiki/Bankes_LJ" TargetMode="External"/><Relationship Id="rId63" Type="http://schemas.openxmlformats.org/officeDocument/2006/relationships/theme" Target="theme/theme1.xml"/><Relationship Id="rId7" Type="http://schemas.openxmlformats.org/officeDocument/2006/relationships/hyperlink" Target="https://en.wikipedia.org/wiki/Incoterms" TargetMode="External"/><Relationship Id="rId2" Type="http://schemas.openxmlformats.org/officeDocument/2006/relationships/styles" Target="styles.xml"/><Relationship Id="rId16" Type="http://schemas.openxmlformats.org/officeDocument/2006/relationships/hyperlink" Target="https://en.wikipedia.org/wiki/Incoterms" TargetMode="External"/><Relationship Id="rId29" Type="http://schemas.openxmlformats.org/officeDocument/2006/relationships/hyperlink" Target="https://en.wikipedia.org/wiki/Freight_forwarder" TargetMode="External"/><Relationship Id="rId11" Type="http://schemas.openxmlformats.org/officeDocument/2006/relationships/hyperlink" Target="https://en.wikipedia.org/wiki/Contract_law" TargetMode="External"/><Relationship Id="rId24" Type="http://schemas.openxmlformats.org/officeDocument/2006/relationships/hyperlink" Target="https://en.wikipedia.org/wiki/India" TargetMode="External"/><Relationship Id="rId32" Type="http://schemas.openxmlformats.org/officeDocument/2006/relationships/hyperlink" Target="https://en.wikipedia.org/wiki/Incoterms" TargetMode="External"/><Relationship Id="rId37" Type="http://schemas.openxmlformats.org/officeDocument/2006/relationships/hyperlink" Target="https://en.wikipedia.org/wiki/UN/LOCODE" TargetMode="External"/><Relationship Id="rId40" Type="http://schemas.openxmlformats.org/officeDocument/2006/relationships/hyperlink" Target="https://en.wikipedia.org/wiki/Incoterms" TargetMode="External"/><Relationship Id="rId45" Type="http://schemas.openxmlformats.org/officeDocument/2006/relationships/hyperlink" Target="https://en.wikipedia.org/wiki/Incoterms" TargetMode="External"/><Relationship Id="rId53" Type="http://schemas.openxmlformats.org/officeDocument/2006/relationships/hyperlink" Target="https://en.wikipedia.org/wiki/Incoterms" TargetMode="External"/><Relationship Id="rId58" Type="http://schemas.openxmlformats.org/officeDocument/2006/relationships/hyperlink" Target="https://en.wikipedia.org/wiki/United_States_Court_of_Appeals_for_the_Ninth_Circuit" TargetMode="External"/><Relationship Id="rId5" Type="http://schemas.openxmlformats.org/officeDocument/2006/relationships/hyperlink" Target="https://en.wikipedia.org/wiki/International_Chamber_of_Commerce" TargetMode="External"/><Relationship Id="rId61" Type="http://schemas.openxmlformats.org/officeDocument/2006/relationships/hyperlink" Target="https://en.wikipedia.org/wiki/Bill_of_lading" TargetMode="External"/><Relationship Id="rId19" Type="http://schemas.openxmlformats.org/officeDocument/2006/relationships/hyperlink" Target="https://en.wikipedia.org/wiki/Incoterms" TargetMode="External"/><Relationship Id="rId14" Type="http://schemas.openxmlformats.org/officeDocument/2006/relationships/hyperlink" Target="https://en.wikipedia.org/wiki/United_Nations_Convention_on_Contracts_for_the_International_Sale_of_Goods" TargetMode="External"/><Relationship Id="rId22" Type="http://schemas.openxmlformats.org/officeDocument/2006/relationships/hyperlink" Target="https://en.wikipedia.org/wiki/Incoterms" TargetMode="External"/><Relationship Id="rId27" Type="http://schemas.openxmlformats.org/officeDocument/2006/relationships/hyperlink" Target="https://en.wikipedia.org/wiki/Incoterms" TargetMode="External"/><Relationship Id="rId30" Type="http://schemas.openxmlformats.org/officeDocument/2006/relationships/hyperlink" Target="https://en.wikipedia.org/wiki/Incoterms" TargetMode="External"/><Relationship Id="rId35" Type="http://schemas.openxmlformats.org/officeDocument/2006/relationships/hyperlink" Target="https://en.wikipedia.org/wiki/Incoterms" TargetMode="External"/><Relationship Id="rId43" Type="http://schemas.openxmlformats.org/officeDocument/2006/relationships/hyperlink" Target="https://en.wikipedia.org/wiki/Incoterms" TargetMode="External"/><Relationship Id="rId48" Type="http://schemas.openxmlformats.org/officeDocument/2006/relationships/hyperlink" Target="https://en.wikipedia.org/wiki/Incoterms" TargetMode="External"/><Relationship Id="rId56" Type="http://schemas.openxmlformats.org/officeDocument/2006/relationships/hyperlink" Target="https://en.wikipedia.org/wiki/Warrington_LJ" TargetMode="External"/><Relationship Id="rId8" Type="http://schemas.openxmlformats.org/officeDocument/2006/relationships/hyperlink" Target="https://en.wikipedia.org/wiki/Commercial_transaction" TargetMode="External"/><Relationship Id="rId51" Type="http://schemas.openxmlformats.org/officeDocument/2006/relationships/hyperlink" Target="https://en.wikipedia.org/wiki/Incoterms" TargetMode="External"/><Relationship Id="rId3" Type="http://schemas.openxmlformats.org/officeDocument/2006/relationships/settings" Target="settings.xml"/><Relationship Id="rId12" Type="http://schemas.openxmlformats.org/officeDocument/2006/relationships/hyperlink" Target="https://en.wikipedia.org/wiki/Incoterms" TargetMode="External"/><Relationship Id="rId17" Type="http://schemas.openxmlformats.org/officeDocument/2006/relationships/hyperlink" Target="https://en.wikipedia.org/wiki/Incoterms" TargetMode="External"/><Relationship Id="rId25" Type="http://schemas.openxmlformats.org/officeDocument/2006/relationships/hyperlink" Target="https://en.wikipedia.org/wiki/Incoterms" TargetMode="External"/><Relationship Id="rId33" Type="http://schemas.openxmlformats.org/officeDocument/2006/relationships/hyperlink" Target="https://en.wikipedia.org/wiki/Incoterms" TargetMode="External"/><Relationship Id="rId38" Type="http://schemas.openxmlformats.org/officeDocument/2006/relationships/hyperlink" Target="https://en.wikipedia.org/wiki/Incoterms" TargetMode="External"/><Relationship Id="rId46" Type="http://schemas.openxmlformats.org/officeDocument/2006/relationships/hyperlink" Target="https://en.wikipedia.org/wiki/Incoterms" TargetMode="External"/><Relationship Id="rId59" Type="http://schemas.openxmlformats.org/officeDocument/2006/relationships/hyperlink" Target="https://en.wikipedia.org/wiki/Incoterms" TargetMode="External"/><Relationship Id="rId20" Type="http://schemas.openxmlformats.org/officeDocument/2006/relationships/hyperlink" Target="https://en.wikipedia.org/wiki/Incoterms" TargetMode="External"/><Relationship Id="rId41" Type="http://schemas.openxmlformats.org/officeDocument/2006/relationships/hyperlink" Target="https://en.wikipedia.org/wiki/Common_law_countries" TargetMode="External"/><Relationship Id="rId54" Type="http://schemas.openxmlformats.org/officeDocument/2006/relationships/hyperlink" Target="https://en.wikipedia.org/wiki/England_and_Wales_Court_of_Appeal" TargetMode="External"/><Relationship Id="rId62"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en.wikipedia.org/wiki/International_commercial_law" TargetMode="External"/><Relationship Id="rId15" Type="http://schemas.openxmlformats.org/officeDocument/2006/relationships/hyperlink" Target="https://en.wikipedia.org/wiki/Incoterms" TargetMode="External"/><Relationship Id="rId23" Type="http://schemas.openxmlformats.org/officeDocument/2006/relationships/hyperlink" Target="https://en.wikipedia.org/wiki/Incoterms" TargetMode="External"/><Relationship Id="rId28" Type="http://schemas.openxmlformats.org/officeDocument/2006/relationships/hyperlink" Target="https://en.wikipedia.org/wiki/Incoterms" TargetMode="External"/><Relationship Id="rId36" Type="http://schemas.openxmlformats.org/officeDocument/2006/relationships/hyperlink" Target="https://en.wikipedia.org/wiki/Incoterms" TargetMode="External"/><Relationship Id="rId49" Type="http://schemas.openxmlformats.org/officeDocument/2006/relationships/hyperlink" Target="https://en.wikipedia.org/wiki/Emil_Clemens_Horst" TargetMode="External"/><Relationship Id="rId57" Type="http://schemas.openxmlformats.org/officeDocument/2006/relationships/hyperlink" Target="https://en.wikipedia.org/wiki/Incoterms" TargetMode="External"/><Relationship Id="rId10" Type="http://schemas.openxmlformats.org/officeDocument/2006/relationships/hyperlink" Target="https://en.wikipedia.org/wiki/Incoterms" TargetMode="External"/><Relationship Id="rId31" Type="http://schemas.openxmlformats.org/officeDocument/2006/relationships/hyperlink" Target="https://en.wikipedia.org/wiki/Incoterms" TargetMode="External"/><Relationship Id="rId44" Type="http://schemas.openxmlformats.org/officeDocument/2006/relationships/hyperlink" Target="https://en.wikipedia.org/wiki/Law_of_New_York_(state)" TargetMode="External"/><Relationship Id="rId52" Type="http://schemas.openxmlformats.org/officeDocument/2006/relationships/hyperlink" Target="https://en.wikipedia.org/wiki/High_Court_of_Justice" TargetMode="External"/><Relationship Id="rId60" Type="http://schemas.openxmlformats.org/officeDocument/2006/relationships/hyperlink" Target="https://en.wikipedia.org/wiki/Incoterms" TargetMode="External"/><Relationship Id="rId4" Type="http://schemas.openxmlformats.org/officeDocument/2006/relationships/webSettings" Target="webSettings.xml"/><Relationship Id="rId9" Type="http://schemas.openxmlformats.org/officeDocument/2006/relationships/hyperlink" Target="https://en.wikipedia.org/wiki/Procuremen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4332</Words>
  <Characters>24698</Characters>
  <Application>Microsoft Office Word</Application>
  <DocSecurity>0</DocSecurity>
  <Lines>205</Lines>
  <Paragraphs>57</Paragraphs>
  <ScaleCrop>false</ScaleCrop>
  <Company/>
  <LinksUpToDate>false</LinksUpToDate>
  <CharactersWithSpaces>28973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Amyot</dc:creator>
  <cp:keywords/>
  <dc:description/>
  <cp:lastModifiedBy>Daniel Amyot</cp:lastModifiedBy>
  <cp:revision>1</cp:revision>
  <dcterms:created xsi:type="dcterms:W3CDTF">2026-03-25T15:06:00Z</dcterms:created>
  <dcterms:modified xsi:type="dcterms:W3CDTF">2026-03-25T15:06:00Z</dcterms:modified>
</cp:coreProperties>
</file>