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D6A999" w14:textId="77777777" w:rsidR="004D2C7C" w:rsidRDefault="00000000">
      <w:pPr>
        <w:pStyle w:val="Chapter"/>
        <w:numPr>
          <w:ilvl w:val="0"/>
          <w:numId w:val="7"/>
        </w:numPr>
      </w:pPr>
      <w:r>
        <w:t>Name of Use Case</w:t>
      </w:r>
    </w:p>
    <w:tbl>
      <w:tblPr>
        <w:tblW w:w="9717" w:type="dxa"/>
        <w:tblLayout w:type="fixed"/>
        <w:tblLook w:val="0000" w:firstRow="0" w:lastRow="0" w:firstColumn="0" w:lastColumn="0" w:noHBand="0" w:noVBand="0"/>
      </w:tblPr>
      <w:tblGrid>
        <w:gridCol w:w="2272"/>
        <w:gridCol w:w="7445"/>
      </w:tblGrid>
      <w:tr w:rsidR="004D2C7C" w14:paraId="722B6FEB" w14:textId="77777777">
        <w:trPr>
          <w:trHeight w:val="444"/>
        </w:trPr>
        <w:tc>
          <w:tcPr>
            <w:tcW w:w="2272" w:type="dxa"/>
            <w:tcBorders>
              <w:top w:val="single" w:sz="4" w:space="0" w:color="000000"/>
              <w:left w:val="single" w:sz="4" w:space="0" w:color="000000"/>
              <w:bottom w:val="single" w:sz="4" w:space="0" w:color="000000"/>
              <w:right w:val="single" w:sz="4" w:space="0" w:color="000000"/>
            </w:tcBorders>
            <w:shd w:val="clear" w:color="auto" w:fill="D0CECE"/>
            <w:vAlign w:val="center"/>
          </w:tcPr>
          <w:p w14:paraId="48353304" w14:textId="77777777" w:rsidR="004D2C7C" w:rsidRDefault="00000000">
            <w:pPr>
              <w:pStyle w:val="Standard"/>
              <w:widowControl w:val="0"/>
              <w:spacing w:after="0" w:line="240" w:lineRule="auto"/>
              <w:rPr>
                <w:rFonts w:eastAsia="MS Mincho"/>
                <w:b/>
                <w:bCs/>
                <w:iCs/>
                <w:color w:val="000080"/>
                <w:szCs w:val="20"/>
                <w:lang w:val="en-GB" w:eastAsia="it-IT"/>
              </w:rPr>
            </w:pPr>
            <w:r>
              <w:rPr>
                <w:rFonts w:eastAsia="MS Mincho"/>
                <w:b/>
                <w:bCs/>
                <w:iCs/>
                <w:color w:val="000080"/>
                <w:szCs w:val="20"/>
                <w:lang w:val="en-GB" w:eastAsia="it-IT"/>
              </w:rPr>
              <w:t>Name of the Use Case</w:t>
            </w:r>
          </w:p>
        </w:tc>
        <w:tc>
          <w:tcPr>
            <w:tcW w:w="7444" w:type="dxa"/>
            <w:tcBorders>
              <w:top w:val="single" w:sz="4" w:space="0" w:color="000000"/>
              <w:left w:val="single" w:sz="4" w:space="0" w:color="000000"/>
              <w:bottom w:val="single" w:sz="4" w:space="0" w:color="000000"/>
              <w:right w:val="single" w:sz="4" w:space="0" w:color="000000"/>
            </w:tcBorders>
            <w:vAlign w:val="center"/>
          </w:tcPr>
          <w:p w14:paraId="3BF2F19A" w14:textId="77777777" w:rsidR="004D2C7C" w:rsidRDefault="00000000">
            <w:pPr>
              <w:pStyle w:val="Standard"/>
              <w:widowControl w:val="0"/>
              <w:snapToGrid w:val="0"/>
              <w:spacing w:after="0" w:line="240" w:lineRule="auto"/>
              <w:jc w:val="both"/>
              <w:rPr>
                <w:rFonts w:eastAsia="MS Mincho"/>
                <w:b/>
                <w:szCs w:val="20"/>
                <w:lang w:val="en-GB" w:eastAsia="fr-FR"/>
              </w:rPr>
            </w:pPr>
            <w:r>
              <w:rPr>
                <w:rFonts w:eastAsia="MS Mincho"/>
                <w:b/>
                <w:szCs w:val="20"/>
                <w:lang w:val="en-GB" w:eastAsia="fr-FR"/>
              </w:rPr>
              <w:t>Smart Greenhouse</w:t>
            </w:r>
          </w:p>
        </w:tc>
      </w:tr>
      <w:tr w:rsidR="004D2C7C" w14:paraId="4A681BFF" w14:textId="77777777">
        <w:trPr>
          <w:trHeight w:val="444"/>
        </w:trPr>
        <w:tc>
          <w:tcPr>
            <w:tcW w:w="2272" w:type="dxa"/>
            <w:tcBorders>
              <w:top w:val="single" w:sz="4" w:space="0" w:color="000000"/>
              <w:left w:val="single" w:sz="4" w:space="0" w:color="000000"/>
              <w:bottom w:val="single" w:sz="4" w:space="0" w:color="000000"/>
              <w:right w:val="single" w:sz="4" w:space="0" w:color="000000"/>
            </w:tcBorders>
            <w:shd w:val="clear" w:color="auto" w:fill="D0CECE"/>
            <w:vAlign w:val="center"/>
          </w:tcPr>
          <w:p w14:paraId="07717573" w14:textId="77777777" w:rsidR="004D2C7C" w:rsidRDefault="00000000">
            <w:pPr>
              <w:pStyle w:val="Standard"/>
              <w:widowControl w:val="0"/>
              <w:spacing w:after="0" w:line="240" w:lineRule="auto"/>
              <w:rPr>
                <w:rFonts w:eastAsia="MS Mincho"/>
                <w:b/>
                <w:bCs/>
                <w:iCs/>
                <w:color w:val="000080"/>
                <w:szCs w:val="20"/>
                <w:lang w:val="en-GB" w:eastAsia="it-IT"/>
              </w:rPr>
            </w:pPr>
            <w:r>
              <w:rPr>
                <w:rFonts w:eastAsia="MS Mincho"/>
                <w:b/>
                <w:bCs/>
                <w:iCs/>
                <w:color w:val="000080"/>
                <w:szCs w:val="20"/>
                <w:lang w:val="en-GB" w:eastAsia="it-IT"/>
              </w:rPr>
              <w:t>Version No.</w:t>
            </w:r>
          </w:p>
        </w:tc>
        <w:tc>
          <w:tcPr>
            <w:tcW w:w="7444" w:type="dxa"/>
            <w:tcBorders>
              <w:top w:val="single" w:sz="4" w:space="0" w:color="000000"/>
              <w:left w:val="single" w:sz="4" w:space="0" w:color="000000"/>
              <w:bottom w:val="single" w:sz="4" w:space="0" w:color="000000"/>
              <w:right w:val="single" w:sz="4" w:space="0" w:color="000000"/>
            </w:tcBorders>
            <w:vAlign w:val="center"/>
          </w:tcPr>
          <w:p w14:paraId="26B35F9F" w14:textId="77777777" w:rsidR="004D2C7C" w:rsidRDefault="00000000">
            <w:pPr>
              <w:pStyle w:val="Standard"/>
              <w:widowControl w:val="0"/>
              <w:snapToGrid w:val="0"/>
              <w:spacing w:after="0" w:line="240" w:lineRule="auto"/>
              <w:jc w:val="both"/>
              <w:rPr>
                <w:rFonts w:eastAsia="MS Mincho"/>
                <w:iCs/>
                <w:color w:val="000000"/>
                <w:szCs w:val="20"/>
                <w:lang w:val="en-GB" w:eastAsia="fr-FR"/>
              </w:rPr>
            </w:pPr>
            <w:r>
              <w:rPr>
                <w:rFonts w:eastAsia="MS Mincho"/>
                <w:iCs/>
                <w:color w:val="000000"/>
                <w:szCs w:val="20"/>
                <w:lang w:val="en-GB" w:eastAsia="fr-FR"/>
              </w:rPr>
              <w:t>v0.1</w:t>
            </w:r>
          </w:p>
        </w:tc>
      </w:tr>
      <w:tr w:rsidR="004D2C7C" w14:paraId="6C2256D8" w14:textId="77777777">
        <w:trPr>
          <w:trHeight w:val="444"/>
        </w:trPr>
        <w:tc>
          <w:tcPr>
            <w:tcW w:w="2272" w:type="dxa"/>
            <w:tcBorders>
              <w:top w:val="single" w:sz="4" w:space="0" w:color="000000"/>
              <w:left w:val="single" w:sz="4" w:space="0" w:color="000000"/>
              <w:bottom w:val="single" w:sz="4" w:space="0" w:color="000000"/>
              <w:right w:val="single" w:sz="4" w:space="0" w:color="000000"/>
            </w:tcBorders>
            <w:shd w:val="clear" w:color="auto" w:fill="D0CECE"/>
            <w:vAlign w:val="center"/>
          </w:tcPr>
          <w:p w14:paraId="1706D92F" w14:textId="77777777" w:rsidR="004D2C7C" w:rsidRDefault="00000000">
            <w:pPr>
              <w:pStyle w:val="Standard"/>
              <w:widowControl w:val="0"/>
              <w:spacing w:after="0" w:line="240" w:lineRule="auto"/>
            </w:pPr>
            <w:r>
              <w:rPr>
                <w:rFonts w:eastAsia="MS Mincho"/>
                <w:b/>
                <w:bCs/>
                <w:iCs/>
                <w:color w:val="000080"/>
                <w:szCs w:val="20"/>
                <w:lang w:val="en-GB" w:eastAsia="it-IT"/>
              </w:rPr>
              <w:t>Submission Date</w:t>
            </w:r>
          </w:p>
        </w:tc>
        <w:tc>
          <w:tcPr>
            <w:tcW w:w="7444" w:type="dxa"/>
            <w:tcBorders>
              <w:top w:val="single" w:sz="4" w:space="0" w:color="000000"/>
              <w:left w:val="single" w:sz="4" w:space="0" w:color="000000"/>
              <w:bottom w:val="single" w:sz="4" w:space="0" w:color="000000"/>
              <w:right w:val="single" w:sz="4" w:space="0" w:color="000000"/>
            </w:tcBorders>
            <w:vAlign w:val="center"/>
          </w:tcPr>
          <w:p w14:paraId="7CC6A7DA" w14:textId="77777777" w:rsidR="004D2C7C" w:rsidRDefault="00000000">
            <w:pPr>
              <w:pStyle w:val="Standard"/>
              <w:widowControl w:val="0"/>
              <w:snapToGrid w:val="0"/>
              <w:spacing w:after="0" w:line="240" w:lineRule="auto"/>
              <w:jc w:val="both"/>
              <w:rPr>
                <w:rFonts w:eastAsia="MS Mincho"/>
                <w:iCs/>
                <w:color w:val="000000"/>
                <w:szCs w:val="20"/>
                <w:lang w:val="en-GB" w:eastAsia="fr-FR"/>
              </w:rPr>
            </w:pPr>
            <w:r>
              <w:rPr>
                <w:rFonts w:eastAsia="MS Mincho"/>
                <w:iCs/>
                <w:color w:val="000000"/>
                <w:szCs w:val="20"/>
                <w:lang w:val="en-GB" w:eastAsia="fr-FR"/>
              </w:rPr>
              <w:t>10/12/2022</w:t>
            </w:r>
          </w:p>
        </w:tc>
      </w:tr>
      <w:tr w:rsidR="004D2C7C" w14:paraId="467DC6A5" w14:textId="77777777">
        <w:trPr>
          <w:trHeight w:val="444"/>
        </w:trPr>
        <w:tc>
          <w:tcPr>
            <w:tcW w:w="2272" w:type="dxa"/>
            <w:tcBorders>
              <w:top w:val="single" w:sz="4" w:space="0" w:color="000000"/>
              <w:left w:val="single" w:sz="4" w:space="0" w:color="000000"/>
              <w:bottom w:val="single" w:sz="4" w:space="0" w:color="000000"/>
              <w:right w:val="single" w:sz="4" w:space="0" w:color="000000"/>
            </w:tcBorders>
            <w:shd w:val="clear" w:color="auto" w:fill="D0CECE"/>
            <w:vAlign w:val="center"/>
          </w:tcPr>
          <w:p w14:paraId="7C6A9806" w14:textId="77777777" w:rsidR="004D2C7C" w:rsidRDefault="00000000">
            <w:pPr>
              <w:pStyle w:val="Standard"/>
              <w:widowControl w:val="0"/>
              <w:spacing w:after="0" w:line="240" w:lineRule="auto"/>
              <w:rPr>
                <w:rFonts w:eastAsia="MS Mincho"/>
                <w:b/>
                <w:bCs/>
                <w:iCs/>
                <w:color w:val="000080"/>
                <w:szCs w:val="20"/>
                <w:lang w:val="en-GB" w:eastAsia="it-IT"/>
              </w:rPr>
            </w:pPr>
            <w:r>
              <w:rPr>
                <w:rFonts w:eastAsia="MS Mincho"/>
                <w:b/>
                <w:bCs/>
                <w:iCs/>
                <w:color w:val="000080"/>
                <w:szCs w:val="20"/>
                <w:lang w:val="en-GB" w:eastAsia="it-IT"/>
              </w:rPr>
              <w:t>Team Members (with student ids)</w:t>
            </w:r>
          </w:p>
        </w:tc>
        <w:tc>
          <w:tcPr>
            <w:tcW w:w="7444" w:type="dxa"/>
            <w:tcBorders>
              <w:top w:val="single" w:sz="4" w:space="0" w:color="000000"/>
              <w:left w:val="single" w:sz="4" w:space="0" w:color="000000"/>
              <w:bottom w:val="single" w:sz="4" w:space="0" w:color="000000"/>
              <w:right w:val="single" w:sz="4" w:space="0" w:color="000000"/>
            </w:tcBorders>
            <w:vAlign w:val="center"/>
          </w:tcPr>
          <w:p w14:paraId="20570C40" w14:textId="77777777" w:rsidR="004D2C7C" w:rsidRDefault="00000000">
            <w:pPr>
              <w:pStyle w:val="Standard"/>
              <w:widowControl w:val="0"/>
              <w:snapToGrid w:val="0"/>
              <w:spacing w:after="0" w:line="240" w:lineRule="auto"/>
              <w:jc w:val="both"/>
              <w:rPr>
                <w:rFonts w:eastAsia="MS Mincho"/>
                <w:iCs/>
                <w:color w:val="000000"/>
                <w:szCs w:val="20"/>
                <w:lang w:val="it-IT" w:eastAsia="fr-FR"/>
              </w:rPr>
            </w:pPr>
            <w:r>
              <w:rPr>
                <w:rFonts w:eastAsia="MS Mincho"/>
                <w:iCs/>
                <w:color w:val="000000"/>
                <w:szCs w:val="20"/>
                <w:lang w:val="it-IT" w:eastAsia="fr-FR"/>
              </w:rPr>
              <w:t xml:space="preserve">Ravera Stefano (271156), Redi Alessandro (310471), </w:t>
            </w:r>
            <w:bookmarkStart w:id="0" w:name="_Int_40pJweCL"/>
            <w:r>
              <w:rPr>
                <w:rFonts w:eastAsia="MS Mincho"/>
                <w:iCs/>
                <w:color w:val="000000"/>
                <w:szCs w:val="20"/>
                <w:lang w:val="it-IT" w:eastAsia="fr-FR"/>
              </w:rPr>
              <w:t>Scardi</w:t>
            </w:r>
            <w:bookmarkEnd w:id="0"/>
            <w:r>
              <w:rPr>
                <w:rFonts w:eastAsia="MS Mincho"/>
                <w:iCs/>
                <w:color w:val="000000"/>
                <w:szCs w:val="20"/>
                <w:lang w:val="it-IT" w:eastAsia="fr-FR"/>
              </w:rPr>
              <w:t xml:space="preserve"> Alessia (317628), Volponi Federico (309709)</w:t>
            </w:r>
          </w:p>
        </w:tc>
      </w:tr>
    </w:tbl>
    <w:p w14:paraId="623A8826" w14:textId="77777777" w:rsidR="004D2C7C" w:rsidRDefault="00000000">
      <w:pPr>
        <w:pStyle w:val="Chapter"/>
        <w:numPr>
          <w:ilvl w:val="0"/>
          <w:numId w:val="8"/>
        </w:numPr>
      </w:pPr>
      <w:r>
        <w:t>Scope and Objectives of Function</w:t>
      </w:r>
    </w:p>
    <w:tbl>
      <w:tblPr>
        <w:tblW w:w="9746" w:type="dxa"/>
        <w:tblLayout w:type="fixed"/>
        <w:tblLook w:val="0000" w:firstRow="0" w:lastRow="0" w:firstColumn="0" w:lastColumn="0" w:noHBand="0" w:noVBand="0"/>
      </w:tblPr>
      <w:tblGrid>
        <w:gridCol w:w="2304"/>
        <w:gridCol w:w="7442"/>
      </w:tblGrid>
      <w:tr w:rsidR="004D2C7C" w14:paraId="012E439E" w14:textId="77777777">
        <w:trPr>
          <w:trHeight w:val="227"/>
        </w:trPr>
        <w:tc>
          <w:tcPr>
            <w:tcW w:w="9745" w:type="dxa"/>
            <w:gridSpan w:val="2"/>
            <w:tcBorders>
              <w:top w:val="single" w:sz="4" w:space="0" w:color="000000"/>
              <w:left w:val="single" w:sz="4" w:space="0" w:color="000000"/>
              <w:bottom w:val="single" w:sz="4" w:space="0" w:color="000000"/>
              <w:right w:val="single" w:sz="4" w:space="0" w:color="000000"/>
            </w:tcBorders>
            <w:shd w:val="clear" w:color="auto" w:fill="CCCCCC"/>
            <w:vAlign w:val="center"/>
          </w:tcPr>
          <w:p w14:paraId="7A85FC55" w14:textId="77777777" w:rsidR="004D2C7C" w:rsidRDefault="00000000">
            <w:pPr>
              <w:pStyle w:val="Standard"/>
              <w:widowControl w:val="0"/>
              <w:spacing w:after="0" w:line="240" w:lineRule="auto"/>
              <w:jc w:val="center"/>
              <w:rPr>
                <w:rFonts w:eastAsia="MS Mincho"/>
                <w:b/>
                <w:bCs/>
                <w:iCs/>
                <w:color w:val="000080"/>
                <w:szCs w:val="20"/>
                <w:lang w:val="en-GB" w:eastAsia="it-IT"/>
              </w:rPr>
            </w:pPr>
            <w:r>
              <w:rPr>
                <w:rFonts w:eastAsia="MS Mincho"/>
                <w:b/>
                <w:bCs/>
                <w:iCs/>
                <w:color w:val="000080"/>
                <w:szCs w:val="20"/>
                <w:lang w:val="en-GB" w:eastAsia="it-IT"/>
              </w:rPr>
              <w:t>Scope and Objectives of Use Case</w:t>
            </w:r>
          </w:p>
        </w:tc>
      </w:tr>
      <w:tr w:rsidR="004D2C7C" w14:paraId="29461175" w14:textId="77777777">
        <w:trPr>
          <w:trHeight w:val="291"/>
        </w:trPr>
        <w:tc>
          <w:tcPr>
            <w:tcW w:w="2304" w:type="dxa"/>
            <w:tcBorders>
              <w:top w:val="single" w:sz="4" w:space="0" w:color="000000"/>
              <w:left w:val="single" w:sz="4" w:space="0" w:color="000000"/>
              <w:bottom w:val="single" w:sz="4" w:space="0" w:color="000000"/>
              <w:right w:val="single" w:sz="4" w:space="0" w:color="000000"/>
            </w:tcBorders>
            <w:shd w:val="clear" w:color="auto" w:fill="CFCFCF"/>
            <w:vAlign w:val="center"/>
          </w:tcPr>
          <w:p w14:paraId="66E4A5E4" w14:textId="77777777" w:rsidR="004D2C7C" w:rsidRDefault="00000000">
            <w:pPr>
              <w:pStyle w:val="Standard"/>
              <w:widowControl w:val="0"/>
              <w:spacing w:after="0" w:line="240" w:lineRule="auto"/>
              <w:rPr>
                <w:rFonts w:eastAsia="MS Mincho"/>
                <w:b/>
                <w:bCs/>
                <w:iCs/>
                <w:color w:val="000080"/>
                <w:szCs w:val="20"/>
                <w:lang w:val="en-GB" w:eastAsia="it-IT"/>
              </w:rPr>
            </w:pPr>
            <w:r>
              <w:rPr>
                <w:rFonts w:eastAsia="MS Mincho"/>
                <w:b/>
                <w:bCs/>
                <w:iCs/>
                <w:color w:val="000080"/>
                <w:szCs w:val="20"/>
                <w:lang w:val="en-GB" w:eastAsia="it-IT"/>
              </w:rPr>
              <w:t>Scope</w:t>
            </w:r>
          </w:p>
        </w:tc>
        <w:tc>
          <w:tcPr>
            <w:tcW w:w="7441" w:type="dxa"/>
            <w:tcBorders>
              <w:top w:val="single" w:sz="4" w:space="0" w:color="000000"/>
              <w:left w:val="single" w:sz="4" w:space="0" w:color="000000"/>
              <w:bottom w:val="single" w:sz="4" w:space="0" w:color="000000"/>
              <w:right w:val="single" w:sz="4" w:space="0" w:color="000000"/>
            </w:tcBorders>
            <w:vAlign w:val="center"/>
          </w:tcPr>
          <w:p w14:paraId="6CBCFD15" w14:textId="77777777" w:rsidR="004D2C7C" w:rsidRDefault="00000000">
            <w:pPr>
              <w:pStyle w:val="Standard"/>
              <w:widowControl w:val="0"/>
              <w:spacing w:after="0" w:line="240" w:lineRule="auto"/>
              <w:rPr>
                <w:rFonts w:eastAsia="Arial"/>
                <w:szCs w:val="20"/>
                <w:lang w:val="en-GB" w:eastAsia="fr-FR"/>
              </w:rPr>
            </w:pPr>
            <w:r>
              <w:rPr>
                <w:rFonts w:eastAsia="MS Mincho"/>
                <w:szCs w:val="20"/>
                <w:lang w:val="en-GB" w:eastAsia="fr-FR"/>
              </w:rPr>
              <w:t>The proposed IoT platform aims at providing services for a smart greenhouse management.</w:t>
            </w:r>
          </w:p>
        </w:tc>
      </w:tr>
      <w:tr w:rsidR="004D2C7C" w14:paraId="65ACB8A3" w14:textId="77777777">
        <w:trPr>
          <w:trHeight w:val="305"/>
        </w:trPr>
        <w:tc>
          <w:tcPr>
            <w:tcW w:w="2304" w:type="dxa"/>
            <w:tcBorders>
              <w:top w:val="single" w:sz="4" w:space="0" w:color="000000"/>
              <w:left w:val="single" w:sz="4" w:space="0" w:color="000000"/>
              <w:bottom w:val="single" w:sz="4" w:space="0" w:color="000000"/>
              <w:right w:val="single" w:sz="4" w:space="0" w:color="000000"/>
            </w:tcBorders>
            <w:shd w:val="clear" w:color="auto" w:fill="CFCFCF"/>
            <w:vAlign w:val="center"/>
          </w:tcPr>
          <w:p w14:paraId="00186EAE" w14:textId="77777777" w:rsidR="004D2C7C" w:rsidRDefault="00000000">
            <w:pPr>
              <w:pStyle w:val="Standard"/>
              <w:widowControl w:val="0"/>
              <w:spacing w:after="0" w:line="240" w:lineRule="auto"/>
              <w:rPr>
                <w:rFonts w:eastAsia="MS Mincho"/>
                <w:b/>
                <w:bCs/>
                <w:iCs/>
                <w:color w:val="000080"/>
                <w:szCs w:val="20"/>
                <w:lang w:val="en-GB" w:eastAsia="it-IT"/>
              </w:rPr>
            </w:pPr>
            <w:r>
              <w:rPr>
                <w:rFonts w:eastAsia="MS Mincho"/>
                <w:b/>
                <w:bCs/>
                <w:iCs/>
                <w:color w:val="000080"/>
                <w:szCs w:val="20"/>
                <w:lang w:val="en-GB" w:eastAsia="it-IT"/>
              </w:rPr>
              <w:t>Objective(s)</w:t>
            </w:r>
          </w:p>
        </w:tc>
        <w:tc>
          <w:tcPr>
            <w:tcW w:w="7441" w:type="dxa"/>
            <w:tcBorders>
              <w:top w:val="single" w:sz="4" w:space="0" w:color="000000"/>
              <w:left w:val="single" w:sz="4" w:space="0" w:color="000000"/>
              <w:bottom w:val="single" w:sz="4" w:space="0" w:color="000000"/>
              <w:right w:val="single" w:sz="4" w:space="0" w:color="000000"/>
            </w:tcBorders>
            <w:vAlign w:val="center"/>
          </w:tcPr>
          <w:p w14:paraId="445AAD07" w14:textId="77777777" w:rsidR="004D2C7C" w:rsidRDefault="00000000">
            <w:pPr>
              <w:pStyle w:val="Standard"/>
              <w:widowControl w:val="0"/>
              <w:spacing w:after="0" w:line="240" w:lineRule="auto"/>
              <w:rPr>
                <w:rFonts w:eastAsia="Arial"/>
                <w:szCs w:val="20"/>
                <w:lang w:val="en-GB" w:eastAsia="fr-FR"/>
              </w:rPr>
            </w:pPr>
            <w:r>
              <w:rPr>
                <w:rFonts w:eastAsia="MS Mincho"/>
                <w:szCs w:val="20"/>
                <w:lang w:val="en-GB" w:eastAsia="fr-FR"/>
              </w:rPr>
              <w:t>The objective is to fully automate a greenhouse and release essential information to the owner thanks to the placement of sensors and user-awareness applications.</w:t>
            </w:r>
          </w:p>
        </w:tc>
      </w:tr>
      <w:tr w:rsidR="004D2C7C" w14:paraId="5B129E5D" w14:textId="77777777">
        <w:trPr>
          <w:trHeight w:val="283"/>
        </w:trPr>
        <w:tc>
          <w:tcPr>
            <w:tcW w:w="2304" w:type="dxa"/>
            <w:tcBorders>
              <w:top w:val="single" w:sz="4" w:space="0" w:color="000000"/>
              <w:left w:val="single" w:sz="4" w:space="0" w:color="000000"/>
              <w:bottom w:val="single" w:sz="4" w:space="0" w:color="000000"/>
              <w:right w:val="single" w:sz="4" w:space="0" w:color="000000"/>
            </w:tcBorders>
            <w:shd w:val="clear" w:color="auto" w:fill="CFCFCF"/>
            <w:vAlign w:val="center"/>
          </w:tcPr>
          <w:p w14:paraId="2E343D8D" w14:textId="77777777" w:rsidR="004D2C7C" w:rsidRDefault="00000000">
            <w:pPr>
              <w:pStyle w:val="Standard"/>
              <w:widowControl w:val="0"/>
              <w:spacing w:after="0" w:line="240" w:lineRule="auto"/>
              <w:rPr>
                <w:rFonts w:eastAsia="MS Mincho"/>
                <w:b/>
                <w:bCs/>
                <w:iCs/>
                <w:color w:val="000080"/>
                <w:szCs w:val="20"/>
                <w:lang w:val="en-GB" w:eastAsia="it-IT"/>
              </w:rPr>
            </w:pPr>
            <w:r>
              <w:rPr>
                <w:rFonts w:eastAsia="MS Mincho"/>
                <w:b/>
                <w:bCs/>
                <w:iCs/>
                <w:color w:val="000080"/>
                <w:szCs w:val="20"/>
                <w:lang w:val="en-GB" w:eastAsia="it-IT"/>
              </w:rPr>
              <w:t>Domain(s)</w:t>
            </w:r>
          </w:p>
        </w:tc>
        <w:tc>
          <w:tcPr>
            <w:tcW w:w="7441" w:type="dxa"/>
            <w:tcBorders>
              <w:top w:val="single" w:sz="4" w:space="0" w:color="000000"/>
              <w:left w:val="single" w:sz="4" w:space="0" w:color="000000"/>
              <w:bottom w:val="single" w:sz="4" w:space="0" w:color="000000"/>
              <w:right w:val="single" w:sz="4" w:space="0" w:color="000000"/>
            </w:tcBorders>
            <w:vAlign w:val="center"/>
          </w:tcPr>
          <w:p w14:paraId="252A1920" w14:textId="77777777" w:rsidR="004D2C7C" w:rsidRDefault="00000000">
            <w:pPr>
              <w:pStyle w:val="Standard"/>
              <w:widowControl w:val="0"/>
              <w:spacing w:after="0" w:line="240" w:lineRule="auto"/>
              <w:jc w:val="both"/>
              <w:rPr>
                <w:rFonts w:eastAsia="MS Mincho"/>
                <w:szCs w:val="20"/>
                <w:lang w:val="en-GB" w:eastAsia="fr-FR"/>
              </w:rPr>
            </w:pPr>
            <w:r>
              <w:rPr>
                <w:rFonts w:eastAsia="MS Mincho"/>
                <w:szCs w:val="20"/>
                <w:lang w:val="en-GB" w:eastAsia="fr-FR"/>
              </w:rPr>
              <w:t>Agriculture 4.0, Smart Grids</w:t>
            </w:r>
          </w:p>
        </w:tc>
      </w:tr>
      <w:tr w:rsidR="004D2C7C" w14:paraId="2E835C0A" w14:textId="77777777">
        <w:trPr>
          <w:trHeight w:val="283"/>
        </w:trPr>
        <w:tc>
          <w:tcPr>
            <w:tcW w:w="2304" w:type="dxa"/>
            <w:tcBorders>
              <w:top w:val="single" w:sz="4" w:space="0" w:color="000000"/>
              <w:left w:val="single" w:sz="4" w:space="0" w:color="000000"/>
              <w:bottom w:val="single" w:sz="4" w:space="0" w:color="000000"/>
              <w:right w:val="single" w:sz="4" w:space="0" w:color="000000"/>
            </w:tcBorders>
            <w:shd w:val="clear" w:color="auto" w:fill="CFCFCF"/>
            <w:vAlign w:val="center"/>
          </w:tcPr>
          <w:p w14:paraId="74524966" w14:textId="77777777" w:rsidR="004D2C7C" w:rsidRDefault="00000000">
            <w:pPr>
              <w:pStyle w:val="Standard"/>
              <w:widowControl w:val="0"/>
              <w:spacing w:after="0" w:line="240" w:lineRule="auto"/>
              <w:rPr>
                <w:rFonts w:eastAsia="MS Mincho"/>
                <w:b/>
                <w:bCs/>
                <w:iCs/>
                <w:color w:val="000080"/>
                <w:szCs w:val="20"/>
                <w:lang w:val="en-GB" w:eastAsia="it-IT"/>
              </w:rPr>
            </w:pPr>
            <w:r>
              <w:rPr>
                <w:rFonts w:eastAsia="MS Mincho"/>
                <w:b/>
                <w:bCs/>
                <w:iCs/>
                <w:color w:val="000080"/>
                <w:szCs w:val="20"/>
                <w:lang w:val="en-GB" w:eastAsia="it-IT"/>
              </w:rPr>
              <w:t>Stakeholder(s)</w:t>
            </w:r>
          </w:p>
        </w:tc>
        <w:tc>
          <w:tcPr>
            <w:tcW w:w="7441" w:type="dxa"/>
            <w:tcBorders>
              <w:top w:val="single" w:sz="4" w:space="0" w:color="000000"/>
              <w:left w:val="single" w:sz="4" w:space="0" w:color="000000"/>
              <w:bottom w:val="single" w:sz="4" w:space="0" w:color="000000"/>
              <w:right w:val="single" w:sz="4" w:space="0" w:color="000000"/>
            </w:tcBorders>
            <w:vAlign w:val="center"/>
          </w:tcPr>
          <w:p w14:paraId="13D6B250" w14:textId="77777777" w:rsidR="004D2C7C" w:rsidRDefault="00000000">
            <w:pPr>
              <w:pStyle w:val="Standard"/>
              <w:widowControl w:val="0"/>
              <w:snapToGrid w:val="0"/>
              <w:spacing w:after="0" w:line="240" w:lineRule="auto"/>
              <w:jc w:val="both"/>
              <w:rPr>
                <w:rFonts w:eastAsia="MS Mincho"/>
                <w:iCs/>
                <w:color w:val="000000"/>
                <w:szCs w:val="20"/>
                <w:lang w:val="en-GB" w:eastAsia="fr-FR"/>
              </w:rPr>
            </w:pPr>
            <w:r>
              <w:rPr>
                <w:rFonts w:eastAsia="MS Mincho"/>
                <w:iCs/>
                <w:color w:val="000000"/>
                <w:szCs w:val="20"/>
                <w:lang w:val="en-GB" w:eastAsia="fr-FR"/>
              </w:rPr>
              <w:t>Farmers, growers, agricultural companies</w:t>
            </w:r>
          </w:p>
        </w:tc>
      </w:tr>
      <w:tr w:rsidR="004D2C7C" w14:paraId="3D2EF7D9" w14:textId="77777777">
        <w:trPr>
          <w:trHeight w:val="283"/>
        </w:trPr>
        <w:tc>
          <w:tcPr>
            <w:tcW w:w="2304" w:type="dxa"/>
            <w:tcBorders>
              <w:top w:val="single" w:sz="4" w:space="0" w:color="000000"/>
              <w:left w:val="single" w:sz="4" w:space="0" w:color="000000"/>
              <w:bottom w:val="single" w:sz="4" w:space="0" w:color="000000"/>
              <w:right w:val="single" w:sz="4" w:space="0" w:color="000000"/>
            </w:tcBorders>
            <w:shd w:val="clear" w:color="auto" w:fill="CFCFCF"/>
            <w:vAlign w:val="center"/>
          </w:tcPr>
          <w:p w14:paraId="006EAF39" w14:textId="77777777" w:rsidR="004D2C7C" w:rsidRDefault="00000000">
            <w:pPr>
              <w:pStyle w:val="Standard"/>
              <w:widowControl w:val="0"/>
              <w:spacing w:after="0" w:line="240" w:lineRule="auto"/>
            </w:pPr>
            <w:r>
              <w:rPr>
                <w:rFonts w:eastAsia="MS Mincho"/>
                <w:b/>
                <w:bCs/>
                <w:iCs/>
                <w:color w:val="000080"/>
                <w:szCs w:val="20"/>
                <w:lang w:val="en-GB" w:eastAsia="it-IT"/>
              </w:rPr>
              <w:t>Short description</w:t>
            </w:r>
          </w:p>
        </w:tc>
        <w:tc>
          <w:tcPr>
            <w:tcW w:w="7441" w:type="dxa"/>
            <w:tcBorders>
              <w:top w:val="single" w:sz="4" w:space="0" w:color="000000"/>
              <w:left w:val="single" w:sz="4" w:space="0" w:color="000000"/>
              <w:bottom w:val="single" w:sz="4" w:space="0" w:color="000000"/>
              <w:right w:val="single" w:sz="4" w:space="0" w:color="000000"/>
            </w:tcBorders>
            <w:vAlign w:val="center"/>
          </w:tcPr>
          <w:p w14:paraId="3144CB0A" w14:textId="77777777" w:rsidR="004D2C7C" w:rsidRDefault="00000000">
            <w:pPr>
              <w:pStyle w:val="Standard"/>
              <w:widowControl w:val="0"/>
              <w:spacing w:after="0" w:line="240" w:lineRule="auto"/>
              <w:jc w:val="both"/>
            </w:pPr>
            <w:r>
              <w:rPr>
                <w:rFonts w:eastAsia="MS Mincho"/>
                <w:lang w:val="en-GB" w:eastAsia="fr-FR"/>
              </w:rPr>
              <w:t xml:space="preserve">The proposed IoT platform aims at automating the main functions of a greenhouse. It is possible to monitor the humidity, </w:t>
            </w:r>
            <w:bookmarkStart w:id="1" w:name="_Int_CKP4Ood3"/>
            <w:r>
              <w:rPr>
                <w:rFonts w:eastAsia="MS Mincho"/>
                <w:lang w:val="en-GB" w:eastAsia="fr-FR"/>
              </w:rPr>
              <w:t>temperature,</w:t>
            </w:r>
            <w:bookmarkEnd w:id="1"/>
            <w:r>
              <w:rPr>
                <w:rFonts w:eastAsia="MS Mincho"/>
                <w:lang w:val="en-GB" w:eastAsia="fr-FR"/>
              </w:rPr>
              <w:t xml:space="preserve"> and CO2 levels of the greenhouse through the integration of IoT devices. Moreover, in order to monitor humidity, sensors are inserted in the topsoil to check if irrigation is needed. If so, water is provided using an actuator. Finally, humidity and temperature are controlled by vaporizers and fans.</w:t>
            </w:r>
          </w:p>
          <w:p w14:paraId="372E145A" w14:textId="77777777" w:rsidR="004D2C7C" w:rsidRDefault="00000000">
            <w:pPr>
              <w:pStyle w:val="Standard"/>
              <w:widowControl w:val="0"/>
              <w:spacing w:after="0" w:line="240" w:lineRule="auto"/>
              <w:jc w:val="both"/>
              <w:rPr>
                <w:rFonts w:eastAsia="MS Mincho"/>
                <w:lang w:val="en-GB" w:eastAsia="fr-FR"/>
              </w:rPr>
            </w:pPr>
            <w:r>
              <w:rPr>
                <w:rFonts w:eastAsia="MS Mincho"/>
                <w:lang w:val="en-GB" w:eastAsia="fr-FR"/>
              </w:rPr>
              <w:t xml:space="preserve">The farmer has easily access to the data thanks to a third-party application (Freeboard). They also can receive real time information about the </w:t>
            </w:r>
            <w:proofErr w:type="gramStart"/>
            <w:r>
              <w:rPr>
                <w:rFonts w:eastAsia="MS Mincho"/>
                <w:lang w:val="en-GB" w:eastAsia="fr-FR"/>
              </w:rPr>
              <w:t>plants</w:t>
            </w:r>
            <w:proofErr w:type="gramEnd"/>
            <w:r>
              <w:rPr>
                <w:rFonts w:eastAsia="MS Mincho"/>
                <w:lang w:val="en-GB" w:eastAsia="fr-FR"/>
              </w:rPr>
              <w:t xml:space="preserve"> status   through a telegram bot.</w:t>
            </w:r>
          </w:p>
          <w:p w14:paraId="7DCF9E3D" w14:textId="77777777" w:rsidR="004D2C7C" w:rsidRDefault="004D2C7C">
            <w:pPr>
              <w:pStyle w:val="Standard"/>
              <w:widowControl w:val="0"/>
              <w:spacing w:after="0" w:line="240" w:lineRule="auto"/>
              <w:jc w:val="both"/>
              <w:rPr>
                <w:rFonts w:eastAsia="MS Mincho"/>
                <w:lang w:val="en-GB" w:eastAsia="fr-FR"/>
              </w:rPr>
            </w:pPr>
          </w:p>
          <w:p w14:paraId="20F69514" w14:textId="77777777" w:rsidR="004D2C7C" w:rsidRDefault="00000000">
            <w:pPr>
              <w:pStyle w:val="Standard"/>
              <w:widowControl w:val="0"/>
              <w:spacing w:after="0" w:line="240" w:lineRule="auto"/>
              <w:jc w:val="both"/>
            </w:pPr>
            <w:r>
              <w:rPr>
                <w:rFonts w:eastAsia="MS Mincho"/>
                <w:lang w:val="en-GB" w:eastAsia="fr-FR"/>
              </w:rPr>
              <w:t xml:space="preserve">The </w:t>
            </w:r>
            <w:bookmarkStart w:id="2" w:name="_Int_paHot7bV"/>
            <w:r>
              <w:rPr>
                <w:rFonts w:eastAsia="MS Mincho"/>
                <w:lang w:val="en-GB" w:eastAsia="fr-FR"/>
              </w:rPr>
              <w:t>key features</w:t>
            </w:r>
            <w:bookmarkEnd w:id="2"/>
            <w:r>
              <w:rPr>
                <w:rFonts w:eastAsia="MS Mincho"/>
                <w:lang w:val="en-GB" w:eastAsia="fr-FR"/>
              </w:rPr>
              <w:t xml:space="preserve"> of the IoT platform are:</w:t>
            </w:r>
          </w:p>
          <w:p w14:paraId="2EC1F11D" w14:textId="77777777" w:rsidR="004D2C7C" w:rsidRDefault="00000000">
            <w:pPr>
              <w:pStyle w:val="Standard"/>
              <w:widowControl w:val="0"/>
              <w:numPr>
                <w:ilvl w:val="0"/>
                <w:numId w:val="4"/>
              </w:numPr>
              <w:spacing w:after="0" w:line="240" w:lineRule="auto"/>
              <w:jc w:val="both"/>
              <w:rPr>
                <w:rFonts w:eastAsia="MS Mincho"/>
                <w:szCs w:val="20"/>
                <w:lang w:val="en-GB" w:eastAsia="fr-FR"/>
              </w:rPr>
            </w:pPr>
            <w:r>
              <w:rPr>
                <w:rFonts w:eastAsia="MS Mincho"/>
                <w:szCs w:val="20"/>
                <w:lang w:val="en-GB" w:eastAsia="fr-FR"/>
              </w:rPr>
              <w:t>Humidity and temperature monitoring (for each batch of plants and for the whole greenhouse)</w:t>
            </w:r>
          </w:p>
          <w:p w14:paraId="614BBEFF" w14:textId="77777777" w:rsidR="004D2C7C" w:rsidRDefault="00000000">
            <w:pPr>
              <w:pStyle w:val="Standard"/>
              <w:widowControl w:val="0"/>
              <w:numPr>
                <w:ilvl w:val="0"/>
                <w:numId w:val="9"/>
              </w:numPr>
              <w:spacing w:after="0" w:line="240" w:lineRule="auto"/>
              <w:jc w:val="both"/>
              <w:rPr>
                <w:rFonts w:eastAsia="MS Mincho"/>
                <w:szCs w:val="20"/>
                <w:lang w:val="en-GB" w:eastAsia="fr-FR"/>
              </w:rPr>
            </w:pPr>
            <w:r>
              <w:rPr>
                <w:rFonts w:eastAsia="MS Mincho"/>
                <w:szCs w:val="20"/>
                <w:lang w:val="en-GB" w:eastAsia="fr-FR"/>
              </w:rPr>
              <w:t>Air monitoring and fans control</w:t>
            </w:r>
          </w:p>
          <w:p w14:paraId="31EB3832" w14:textId="77777777" w:rsidR="004D2C7C" w:rsidRDefault="00000000">
            <w:pPr>
              <w:pStyle w:val="Standard"/>
              <w:widowControl w:val="0"/>
              <w:numPr>
                <w:ilvl w:val="0"/>
                <w:numId w:val="10"/>
              </w:numPr>
              <w:spacing w:after="0" w:line="240" w:lineRule="auto"/>
              <w:jc w:val="both"/>
              <w:rPr>
                <w:rFonts w:eastAsia="MS Mincho"/>
                <w:szCs w:val="20"/>
                <w:lang w:val="en-GB" w:eastAsia="fr-FR"/>
              </w:rPr>
            </w:pPr>
            <w:r>
              <w:rPr>
                <w:rFonts w:eastAsia="MS Mincho"/>
                <w:szCs w:val="20"/>
                <w:lang w:val="en-GB" w:eastAsia="fr-FR"/>
              </w:rPr>
              <w:t>Irrigation control</w:t>
            </w:r>
          </w:p>
          <w:p w14:paraId="27D79DCC" w14:textId="77777777" w:rsidR="004D2C7C" w:rsidRDefault="00000000">
            <w:pPr>
              <w:pStyle w:val="Standard"/>
              <w:widowControl w:val="0"/>
              <w:numPr>
                <w:ilvl w:val="0"/>
                <w:numId w:val="11"/>
              </w:numPr>
              <w:spacing w:after="0" w:line="240" w:lineRule="auto"/>
              <w:jc w:val="both"/>
              <w:rPr>
                <w:rFonts w:eastAsia="MS Mincho"/>
                <w:szCs w:val="20"/>
                <w:lang w:val="en-GB" w:eastAsia="fr-FR"/>
              </w:rPr>
            </w:pPr>
            <w:r>
              <w:rPr>
                <w:rFonts w:eastAsia="MS Mincho"/>
                <w:szCs w:val="20"/>
                <w:lang w:val="en-GB" w:eastAsia="fr-FR"/>
              </w:rPr>
              <w:t>Plants variety datasheet</w:t>
            </w:r>
          </w:p>
          <w:p w14:paraId="15CD6777" w14:textId="77777777" w:rsidR="004D2C7C" w:rsidRDefault="00000000">
            <w:pPr>
              <w:pStyle w:val="Standard"/>
              <w:widowControl w:val="0"/>
              <w:numPr>
                <w:ilvl w:val="0"/>
                <w:numId w:val="12"/>
              </w:numPr>
              <w:snapToGrid w:val="0"/>
              <w:spacing w:after="0" w:line="240" w:lineRule="auto"/>
              <w:jc w:val="both"/>
              <w:rPr>
                <w:rFonts w:eastAsia="MS Mincho"/>
                <w:szCs w:val="20"/>
                <w:lang w:val="en-GB" w:eastAsia="fr-FR"/>
              </w:rPr>
            </w:pPr>
            <w:r>
              <w:rPr>
                <w:rFonts w:eastAsia="MS Mincho"/>
                <w:szCs w:val="20"/>
                <w:lang w:val="en-GB" w:eastAsia="fr-FR"/>
              </w:rPr>
              <w:t>Applications for user-awareness</w:t>
            </w:r>
          </w:p>
          <w:p w14:paraId="0406F73B" w14:textId="77777777" w:rsidR="004D2C7C" w:rsidRDefault="00000000">
            <w:pPr>
              <w:pStyle w:val="Standard"/>
              <w:widowControl w:val="0"/>
              <w:numPr>
                <w:ilvl w:val="0"/>
                <w:numId w:val="13"/>
              </w:numPr>
              <w:snapToGrid w:val="0"/>
              <w:spacing w:after="0" w:line="240" w:lineRule="auto"/>
              <w:jc w:val="both"/>
              <w:rPr>
                <w:rFonts w:eastAsia="MS Mincho"/>
                <w:szCs w:val="20"/>
                <w:lang w:val="en-GB" w:eastAsia="fr-FR"/>
              </w:rPr>
            </w:pPr>
            <w:r>
              <w:rPr>
                <w:rFonts w:eastAsia="MS Mincho"/>
                <w:szCs w:val="20"/>
                <w:lang w:val="en-GB" w:eastAsia="fr-FR"/>
              </w:rPr>
              <w:t>Prevision of future harvest time</w:t>
            </w:r>
          </w:p>
          <w:p w14:paraId="1A47525A" w14:textId="77777777" w:rsidR="004D2C7C" w:rsidRDefault="004D2C7C">
            <w:pPr>
              <w:pStyle w:val="Standard"/>
              <w:widowControl w:val="0"/>
              <w:snapToGrid w:val="0"/>
              <w:spacing w:after="0" w:line="240" w:lineRule="auto"/>
              <w:ind w:left="720"/>
              <w:jc w:val="both"/>
              <w:rPr>
                <w:rFonts w:eastAsia="MS Mincho"/>
                <w:szCs w:val="20"/>
                <w:lang w:val="en-GB" w:eastAsia="fr-FR"/>
              </w:rPr>
            </w:pPr>
          </w:p>
        </w:tc>
      </w:tr>
    </w:tbl>
    <w:p w14:paraId="4DE71FAA" w14:textId="77777777" w:rsidR="004D2C7C" w:rsidRDefault="00000000">
      <w:pPr>
        <w:pStyle w:val="Chapter"/>
        <w:numPr>
          <w:ilvl w:val="0"/>
          <w:numId w:val="14"/>
        </w:numPr>
      </w:pPr>
      <w:r>
        <w:lastRenderedPageBreak/>
        <w:t>Diagram of Use Case</w:t>
      </w:r>
    </w:p>
    <w:p w14:paraId="36B6A2D0" w14:textId="43232565" w:rsidR="004D2C7C" w:rsidRPr="005D37C1" w:rsidRDefault="005D37C1" w:rsidP="005D37C1">
      <w:pPr>
        <w:pStyle w:val="Chapter"/>
        <w:numPr>
          <w:ilvl w:val="0"/>
          <w:numId w:val="15"/>
        </w:numPr>
        <w:rPr>
          <w:b w:val="0"/>
          <w:bCs w:val="0"/>
        </w:rPr>
      </w:pPr>
      <w:r>
        <w:rPr>
          <w:noProof/>
        </w:rPr>
        <w:drawing>
          <wp:anchor distT="0" distB="0" distL="114300" distR="114300" simplePos="0" relativeHeight="251658240" behindDoc="1" locked="0" layoutInCell="1" allowOverlap="1" wp14:anchorId="54504C1D" wp14:editId="2563BD0D">
            <wp:simplePos x="0" y="0"/>
            <wp:positionH relativeFrom="column">
              <wp:posOffset>224790</wp:posOffset>
            </wp:positionH>
            <wp:positionV relativeFrom="paragraph">
              <wp:posOffset>151130</wp:posOffset>
            </wp:positionV>
            <wp:extent cx="6120130" cy="4589780"/>
            <wp:effectExtent l="0" t="0" r="0" b="1270"/>
            <wp:wrapTight wrapText="bothSides">
              <wp:wrapPolygon edited="0">
                <wp:start x="0" y="0"/>
                <wp:lineTo x="0" y="21516"/>
                <wp:lineTo x="21515" y="21516"/>
                <wp:lineTo x="21515" y="0"/>
                <wp:lineTo x="0" y="0"/>
              </wp:wrapPolygon>
            </wp:wrapTight>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5">
                      <a:extLst>
                        <a:ext uri="{28A0092B-C50C-407E-A947-70E740481C1C}">
                          <a14:useLocalDpi xmlns:a14="http://schemas.microsoft.com/office/drawing/2010/main" val="0"/>
                        </a:ext>
                      </a:extLst>
                    </a:blip>
                    <a:stretch>
                      <a:fillRect/>
                    </a:stretch>
                  </pic:blipFill>
                  <pic:spPr>
                    <a:xfrm>
                      <a:off x="0" y="0"/>
                      <a:ext cx="6120130" cy="4589780"/>
                    </a:xfrm>
                    <a:prstGeom prst="rect">
                      <a:avLst/>
                    </a:prstGeom>
                  </pic:spPr>
                </pic:pic>
              </a:graphicData>
            </a:graphic>
          </wp:anchor>
        </w:drawing>
      </w:r>
      <w:r w:rsidR="00000000">
        <w:t>Complete description of the system</w:t>
      </w:r>
      <w:r w:rsidR="00000000">
        <w:br/>
      </w:r>
      <w:r w:rsidR="00000000" w:rsidRPr="005D37C1">
        <w:rPr>
          <w:b w:val="0"/>
          <w:bCs w:val="0"/>
        </w:rPr>
        <w:t xml:space="preserve">The Smart Greenhouse platform is designed using a </w:t>
      </w:r>
      <w:bookmarkStart w:id="3" w:name="page6R_mcid4"/>
      <w:bookmarkEnd w:id="3"/>
      <w:proofErr w:type="spellStart"/>
      <w:r w:rsidR="00000000" w:rsidRPr="005D37C1">
        <w:rPr>
          <w:b w:val="0"/>
          <w:bCs w:val="0"/>
        </w:rPr>
        <w:t>micorservices</w:t>
      </w:r>
      <w:proofErr w:type="spellEnd"/>
      <w:r w:rsidR="00000000" w:rsidRPr="005D37C1">
        <w:rPr>
          <w:rFonts w:ascii="sans-serif" w:hAnsi="sans-serif"/>
          <w:b w:val="0"/>
          <w:bCs w:val="0"/>
        </w:rPr>
        <w:t xml:space="preserve"> </w:t>
      </w:r>
      <w:r w:rsidR="00000000" w:rsidRPr="005D37C1">
        <w:rPr>
          <w:b w:val="0"/>
          <w:bCs w:val="0"/>
        </w:rPr>
        <w:t>approach. The communication between actors occurs through two communication paradigms:</w:t>
      </w:r>
    </w:p>
    <w:p w14:paraId="1790C82D" w14:textId="77777777" w:rsidR="004D2C7C" w:rsidRDefault="00000000">
      <w:pPr>
        <w:pStyle w:val="Chapter"/>
        <w:numPr>
          <w:ilvl w:val="1"/>
          <w:numId w:val="5"/>
        </w:numPr>
        <w:spacing w:before="114" w:after="114"/>
        <w:jc w:val="both"/>
        <w:rPr>
          <w:b w:val="0"/>
          <w:bCs w:val="0"/>
        </w:rPr>
      </w:pPr>
      <w:r>
        <w:rPr>
          <w:b w:val="0"/>
          <w:bCs w:val="0"/>
          <w:sz w:val="20"/>
          <w:szCs w:val="20"/>
        </w:rPr>
        <w:t>publish/subscribe based on MQTT protocol.</w:t>
      </w:r>
    </w:p>
    <w:p w14:paraId="285C2C2F" w14:textId="77777777" w:rsidR="004D2C7C" w:rsidRDefault="00000000">
      <w:pPr>
        <w:pStyle w:val="Chapter"/>
        <w:numPr>
          <w:ilvl w:val="1"/>
          <w:numId w:val="5"/>
        </w:numPr>
        <w:spacing w:before="114" w:after="114"/>
        <w:jc w:val="both"/>
        <w:rPr>
          <w:b w:val="0"/>
          <w:bCs w:val="0"/>
        </w:rPr>
      </w:pPr>
      <w:r>
        <w:rPr>
          <w:b w:val="0"/>
          <w:bCs w:val="0"/>
          <w:sz w:val="20"/>
          <w:szCs w:val="20"/>
        </w:rPr>
        <w:t>request/response based on REST Web Services.</w:t>
      </w:r>
    </w:p>
    <w:p w14:paraId="7317C5A3" w14:textId="77777777" w:rsidR="004D2C7C" w:rsidRDefault="00000000">
      <w:pPr>
        <w:pStyle w:val="Chapter"/>
        <w:numPr>
          <w:ilvl w:val="0"/>
          <w:numId w:val="0"/>
        </w:numPr>
        <w:spacing w:before="114" w:after="114"/>
        <w:ind w:left="360"/>
        <w:jc w:val="both"/>
        <w:rPr>
          <w:b w:val="0"/>
          <w:bCs w:val="0"/>
        </w:rPr>
      </w:pPr>
      <w:r>
        <w:rPr>
          <w:b w:val="0"/>
          <w:bCs w:val="0"/>
        </w:rPr>
        <w:t>The actors involved in the IoT platform are the following:</w:t>
      </w:r>
    </w:p>
    <w:p w14:paraId="7205F1C0" w14:textId="77777777" w:rsidR="004D2C7C" w:rsidRDefault="00000000">
      <w:pPr>
        <w:pStyle w:val="Chapter"/>
        <w:numPr>
          <w:ilvl w:val="0"/>
          <w:numId w:val="6"/>
        </w:numPr>
        <w:spacing w:before="81" w:after="57"/>
        <w:jc w:val="both"/>
      </w:pPr>
      <w:r>
        <w:rPr>
          <w:b w:val="0"/>
          <w:bCs w:val="0"/>
          <w:sz w:val="20"/>
          <w:szCs w:val="20"/>
        </w:rPr>
        <w:t>The</w:t>
      </w:r>
      <w:r>
        <w:rPr>
          <w:sz w:val="20"/>
          <w:szCs w:val="20"/>
        </w:rPr>
        <w:t xml:space="preserve"> Message broker </w:t>
      </w:r>
      <w:r>
        <w:rPr>
          <w:b w:val="0"/>
          <w:bCs w:val="0"/>
          <w:sz w:val="20"/>
          <w:szCs w:val="20"/>
        </w:rPr>
        <w:t>is a software module that provides an asynchronous communication among applications. It exploits the MQTT protocol based on the publish/</w:t>
      </w:r>
      <w:proofErr w:type="spellStart"/>
      <w:r>
        <w:rPr>
          <w:b w:val="0"/>
          <w:bCs w:val="0"/>
          <w:sz w:val="20"/>
          <w:szCs w:val="20"/>
        </w:rPr>
        <w:t>subscriber</w:t>
      </w:r>
      <w:proofErr w:type="spellEnd"/>
      <w:r>
        <w:rPr>
          <w:b w:val="0"/>
          <w:bCs w:val="0"/>
          <w:sz w:val="20"/>
          <w:szCs w:val="20"/>
        </w:rPr>
        <w:t xml:space="preserve"> approach.</w:t>
      </w:r>
    </w:p>
    <w:p w14:paraId="6918568C" w14:textId="77777777" w:rsidR="004D2C7C" w:rsidRDefault="00000000">
      <w:pPr>
        <w:pStyle w:val="Chapter"/>
        <w:numPr>
          <w:ilvl w:val="0"/>
          <w:numId w:val="6"/>
        </w:numPr>
        <w:spacing w:before="81" w:after="57"/>
        <w:jc w:val="both"/>
      </w:pPr>
      <w:r>
        <w:rPr>
          <w:b w:val="0"/>
          <w:bCs w:val="0"/>
          <w:sz w:val="20"/>
          <w:szCs w:val="20"/>
        </w:rPr>
        <w:t xml:space="preserve">The </w:t>
      </w:r>
      <w:r>
        <w:rPr>
          <w:sz w:val="20"/>
          <w:szCs w:val="20"/>
        </w:rPr>
        <w:t xml:space="preserve">Greenhouse </w:t>
      </w:r>
      <w:proofErr w:type="spellStart"/>
      <w:r>
        <w:rPr>
          <w:sz w:val="20"/>
          <w:szCs w:val="20"/>
        </w:rPr>
        <w:t>Catalog</w:t>
      </w:r>
      <w:proofErr w:type="spellEnd"/>
      <w:r>
        <w:rPr>
          <w:b w:val="0"/>
          <w:bCs w:val="0"/>
          <w:sz w:val="20"/>
          <w:szCs w:val="20"/>
        </w:rPr>
        <w:t xml:space="preserve"> works as a registry system both for devices and services. It operates as an entry point for all the actors in the system. For the proposed IoT platform the Greenhouse </w:t>
      </w:r>
      <w:proofErr w:type="spellStart"/>
      <w:r>
        <w:rPr>
          <w:b w:val="0"/>
          <w:bCs w:val="0"/>
          <w:sz w:val="20"/>
          <w:szCs w:val="20"/>
        </w:rPr>
        <w:t>Catalog</w:t>
      </w:r>
      <w:proofErr w:type="spellEnd"/>
      <w:r>
        <w:rPr>
          <w:b w:val="0"/>
          <w:bCs w:val="0"/>
          <w:sz w:val="20"/>
          <w:szCs w:val="20"/>
        </w:rPr>
        <w:t xml:space="preserve"> </w:t>
      </w:r>
      <w:proofErr w:type="gramStart"/>
      <w:r>
        <w:rPr>
          <w:b w:val="0"/>
          <w:bCs w:val="0"/>
          <w:sz w:val="20"/>
          <w:szCs w:val="20"/>
        </w:rPr>
        <w:t>contains:</w:t>
      </w:r>
      <w:proofErr w:type="gramEnd"/>
      <w:r>
        <w:rPr>
          <w:b w:val="0"/>
          <w:bCs w:val="0"/>
          <w:sz w:val="20"/>
          <w:szCs w:val="20"/>
        </w:rPr>
        <w:t xml:space="preserve"> configuration of humidity and temperature thresholds used by the Greenhouse Control and humidity levels needed for each variety of plants used by the Plants Control. It also provides a registry of the IoT devices and holds information about the variety of the plants assigned to each batch of pots. It is implemented as JSON-based RESTful API. </w:t>
      </w:r>
    </w:p>
    <w:p w14:paraId="65BD262E" w14:textId="77777777" w:rsidR="004D2C7C" w:rsidRDefault="00000000">
      <w:pPr>
        <w:pStyle w:val="Chapter"/>
        <w:numPr>
          <w:ilvl w:val="0"/>
          <w:numId w:val="6"/>
        </w:numPr>
        <w:spacing w:before="81" w:after="57"/>
        <w:jc w:val="both"/>
      </w:pPr>
      <w:r>
        <w:rPr>
          <w:b w:val="0"/>
          <w:bCs w:val="0"/>
          <w:sz w:val="20"/>
          <w:szCs w:val="20"/>
        </w:rPr>
        <w:t xml:space="preserve">The </w:t>
      </w:r>
      <w:r>
        <w:rPr>
          <w:sz w:val="20"/>
          <w:szCs w:val="20"/>
        </w:rPr>
        <w:t>Raspberry Pi Connector</w:t>
      </w:r>
      <w:r>
        <w:rPr>
          <w:b w:val="0"/>
          <w:bCs w:val="0"/>
          <w:sz w:val="20"/>
          <w:szCs w:val="20"/>
        </w:rPr>
        <w:t xml:space="preserve"> is a Device Connector that introduces the Raspberry Pi boards into the system. The Greenhouse is equipped with temperature, humidity and CO2 sensors in order to monitor the Greenhouse's climate conditions and with humidity sensors for each batch of plants. They are all controlled by the Raspberry Pi which also manages the actuators controlled by the microservices. It exploits the REST Web Services in order to provide to the </w:t>
      </w:r>
      <w:r>
        <w:rPr>
          <w:b w:val="0"/>
          <w:bCs w:val="0"/>
          <w:sz w:val="20"/>
          <w:szCs w:val="20"/>
        </w:rPr>
        <w:lastRenderedPageBreak/>
        <w:t>users the information they need, when asked, and it also works as an MQTT publisher to send sensor data and as a MQTT subscriber to collect actuation commands from the Control Strategy.</w:t>
      </w:r>
    </w:p>
    <w:p w14:paraId="246E8D14" w14:textId="77777777" w:rsidR="004D2C7C" w:rsidRDefault="00000000">
      <w:pPr>
        <w:pStyle w:val="Chapter"/>
        <w:numPr>
          <w:ilvl w:val="0"/>
          <w:numId w:val="6"/>
        </w:numPr>
        <w:spacing w:before="81" w:after="57"/>
        <w:jc w:val="both"/>
      </w:pPr>
      <w:proofErr w:type="spellStart"/>
      <w:r>
        <w:rPr>
          <w:color w:val="000000"/>
          <w:spacing w:val="0"/>
          <w:sz w:val="20"/>
          <w:szCs w:val="20"/>
        </w:rPr>
        <w:t>Thingspeak</w:t>
      </w:r>
      <w:proofErr w:type="spellEnd"/>
      <w:r>
        <w:rPr>
          <w:b w:val="0"/>
          <w:bCs w:val="0"/>
          <w:color w:val="000000"/>
          <w:spacing w:val="0"/>
          <w:sz w:val="20"/>
          <w:szCs w:val="20"/>
        </w:rPr>
        <w:t xml:space="preserve"> is a third-party software (</w:t>
      </w:r>
      <w:hyperlink r:id="rId6">
        <w:r>
          <w:rPr>
            <w:b w:val="0"/>
            <w:bCs w:val="0"/>
            <w:color w:val="2A6099"/>
            <w:spacing w:val="0"/>
            <w:sz w:val="20"/>
            <w:szCs w:val="20"/>
            <w:u w:val="single"/>
          </w:rPr>
          <w:t>https://thingspeak.com/</w:t>
        </w:r>
      </w:hyperlink>
      <w:r>
        <w:rPr>
          <w:b w:val="0"/>
          <w:bCs w:val="0"/>
          <w:color w:val="000000"/>
          <w:spacing w:val="0"/>
          <w:sz w:val="20"/>
          <w:szCs w:val="20"/>
        </w:rPr>
        <w:t>) that provides REST Web Services. It is an IoT analytics platform service that allows the user to aggregate, visualize and analyse data in the cloud.</w:t>
      </w:r>
    </w:p>
    <w:p w14:paraId="4026EDFD" w14:textId="2A1F1CB8" w:rsidR="004D2C7C" w:rsidRPr="008116A0" w:rsidRDefault="00000000">
      <w:pPr>
        <w:pStyle w:val="Chapter"/>
        <w:numPr>
          <w:ilvl w:val="0"/>
          <w:numId w:val="6"/>
        </w:numPr>
        <w:spacing w:before="81" w:after="57"/>
        <w:jc w:val="both"/>
      </w:pPr>
      <w:r>
        <w:rPr>
          <w:b w:val="0"/>
          <w:bCs w:val="0"/>
          <w:color w:val="000000"/>
          <w:spacing w:val="0"/>
          <w:sz w:val="20"/>
          <w:szCs w:val="20"/>
        </w:rPr>
        <w:t xml:space="preserve">The </w:t>
      </w:r>
      <w:proofErr w:type="spellStart"/>
      <w:r>
        <w:rPr>
          <w:color w:val="000000"/>
          <w:spacing w:val="0"/>
          <w:sz w:val="20"/>
          <w:szCs w:val="20"/>
        </w:rPr>
        <w:t>Thingspeak</w:t>
      </w:r>
      <w:proofErr w:type="spellEnd"/>
      <w:r>
        <w:rPr>
          <w:color w:val="000000"/>
          <w:spacing w:val="0"/>
          <w:sz w:val="20"/>
          <w:szCs w:val="20"/>
        </w:rPr>
        <w:t xml:space="preserve"> adaptor</w:t>
      </w:r>
      <w:r>
        <w:rPr>
          <w:b w:val="0"/>
          <w:bCs w:val="0"/>
          <w:color w:val="000000"/>
          <w:spacing w:val="0"/>
          <w:sz w:val="20"/>
          <w:szCs w:val="20"/>
        </w:rPr>
        <w:t xml:space="preserve"> behaves as an MQTT subscriber that links the selected outputs to the cloud platform using REST Web Services.</w:t>
      </w:r>
    </w:p>
    <w:p w14:paraId="069D8C40" w14:textId="5296EBBD" w:rsidR="008116A0" w:rsidRDefault="008116A0">
      <w:pPr>
        <w:pStyle w:val="Chapter"/>
        <w:numPr>
          <w:ilvl w:val="0"/>
          <w:numId w:val="6"/>
        </w:numPr>
        <w:spacing w:before="81" w:after="57"/>
        <w:jc w:val="both"/>
        <w:rPr>
          <w:b w:val="0"/>
          <w:bCs w:val="0"/>
          <w:sz w:val="20"/>
          <w:szCs w:val="20"/>
        </w:rPr>
      </w:pPr>
      <w:r w:rsidRPr="008116A0">
        <w:rPr>
          <w:rFonts w:hint="eastAsia"/>
          <w:b w:val="0"/>
          <w:bCs w:val="0"/>
          <w:sz w:val="20"/>
          <w:szCs w:val="20"/>
        </w:rPr>
        <w:t xml:space="preserve">The </w:t>
      </w:r>
      <w:r w:rsidRPr="008116A0">
        <w:rPr>
          <w:rFonts w:hint="eastAsia"/>
          <w:sz w:val="20"/>
          <w:szCs w:val="20"/>
        </w:rPr>
        <w:t>Greenhouse Air Control</w:t>
      </w:r>
      <w:r w:rsidRPr="008116A0">
        <w:rPr>
          <w:rFonts w:hint="eastAsia"/>
          <w:b w:val="0"/>
          <w:bCs w:val="0"/>
          <w:sz w:val="20"/>
          <w:szCs w:val="20"/>
        </w:rPr>
        <w:t xml:space="preserve"> is a control strategy in charge of the air quality inside the Greenhouse, managing temperature and CO2. Based on the comparison between the measurements received from the Device Connector and the thresholds stored in the Greenhouse </w:t>
      </w:r>
      <w:proofErr w:type="spellStart"/>
      <w:r w:rsidRPr="008116A0">
        <w:rPr>
          <w:rFonts w:hint="eastAsia"/>
          <w:b w:val="0"/>
          <w:bCs w:val="0"/>
          <w:sz w:val="20"/>
          <w:szCs w:val="20"/>
        </w:rPr>
        <w:t>Catalog</w:t>
      </w:r>
      <w:proofErr w:type="spellEnd"/>
      <w:r w:rsidRPr="008116A0">
        <w:rPr>
          <w:rFonts w:hint="eastAsia"/>
          <w:b w:val="0"/>
          <w:bCs w:val="0"/>
          <w:sz w:val="20"/>
          <w:szCs w:val="20"/>
        </w:rPr>
        <w:t xml:space="preserve">, it turns on the actuation fans system. In the first case, when receiving data, it works as an MQTT subscriber and in the second case, when sending actuation commands, it works as an MQTT publisher. It is also a REST Client getting information from the Greenhouse </w:t>
      </w:r>
      <w:proofErr w:type="spellStart"/>
      <w:r w:rsidRPr="008116A0">
        <w:rPr>
          <w:rFonts w:hint="eastAsia"/>
          <w:b w:val="0"/>
          <w:bCs w:val="0"/>
          <w:sz w:val="20"/>
          <w:szCs w:val="20"/>
        </w:rPr>
        <w:t>Catalog</w:t>
      </w:r>
      <w:proofErr w:type="spellEnd"/>
      <w:r w:rsidRPr="008116A0">
        <w:rPr>
          <w:rFonts w:hint="eastAsia"/>
          <w:b w:val="0"/>
          <w:bCs w:val="0"/>
          <w:sz w:val="20"/>
          <w:szCs w:val="20"/>
        </w:rPr>
        <w:t>.</w:t>
      </w:r>
    </w:p>
    <w:p w14:paraId="02DE9BD6" w14:textId="2A5B108B" w:rsidR="008116A0" w:rsidRPr="008116A0" w:rsidRDefault="008116A0">
      <w:pPr>
        <w:pStyle w:val="Chapter"/>
        <w:numPr>
          <w:ilvl w:val="0"/>
          <w:numId w:val="6"/>
        </w:numPr>
        <w:spacing w:before="81" w:after="57"/>
        <w:jc w:val="both"/>
        <w:rPr>
          <w:b w:val="0"/>
          <w:bCs w:val="0"/>
          <w:sz w:val="20"/>
          <w:szCs w:val="20"/>
        </w:rPr>
      </w:pPr>
      <w:r w:rsidRPr="008116A0">
        <w:rPr>
          <w:rFonts w:hint="eastAsia"/>
          <w:b w:val="0"/>
          <w:bCs w:val="0"/>
          <w:sz w:val="20"/>
          <w:szCs w:val="20"/>
        </w:rPr>
        <w:t xml:space="preserve">The </w:t>
      </w:r>
      <w:r w:rsidRPr="008116A0">
        <w:rPr>
          <w:rFonts w:hint="eastAsia"/>
          <w:sz w:val="20"/>
          <w:szCs w:val="20"/>
        </w:rPr>
        <w:t>Greenhouse Humidity Control</w:t>
      </w:r>
      <w:r w:rsidRPr="008116A0">
        <w:rPr>
          <w:rFonts w:hint="eastAsia"/>
          <w:b w:val="0"/>
          <w:bCs w:val="0"/>
          <w:sz w:val="20"/>
          <w:szCs w:val="20"/>
        </w:rPr>
        <w:t xml:space="preserve"> is a control strategy that manages the humidity inside the Greenhouse. Based on the comparison between the measurements received from the Device Connector and the thresholds stored in the Greenhouse </w:t>
      </w:r>
      <w:proofErr w:type="spellStart"/>
      <w:r w:rsidRPr="008116A0">
        <w:rPr>
          <w:rFonts w:hint="eastAsia"/>
          <w:b w:val="0"/>
          <w:bCs w:val="0"/>
          <w:sz w:val="20"/>
          <w:szCs w:val="20"/>
        </w:rPr>
        <w:t>Catalog</w:t>
      </w:r>
      <w:proofErr w:type="spellEnd"/>
      <w:r w:rsidRPr="008116A0">
        <w:rPr>
          <w:rFonts w:hint="eastAsia"/>
          <w:b w:val="0"/>
          <w:bCs w:val="0"/>
          <w:sz w:val="20"/>
          <w:szCs w:val="20"/>
        </w:rPr>
        <w:t>, it turns on the actuation vaporizers system. In the first case, when receiving data, it works as an MQTT subscriber and in the second case, when sending actuation commands, it works as an MQTT publisher. It is also a REST Client getting information from the Greenhouse </w:t>
      </w:r>
      <w:proofErr w:type="spellStart"/>
      <w:r w:rsidRPr="008116A0">
        <w:rPr>
          <w:rFonts w:hint="eastAsia"/>
          <w:b w:val="0"/>
          <w:bCs w:val="0"/>
          <w:sz w:val="20"/>
          <w:szCs w:val="20"/>
        </w:rPr>
        <w:t>Catalog</w:t>
      </w:r>
      <w:proofErr w:type="spellEnd"/>
      <w:r w:rsidRPr="008116A0">
        <w:rPr>
          <w:rFonts w:hint="eastAsia"/>
          <w:b w:val="0"/>
          <w:bCs w:val="0"/>
          <w:sz w:val="20"/>
          <w:szCs w:val="20"/>
        </w:rPr>
        <w:t>.</w:t>
      </w:r>
    </w:p>
    <w:p w14:paraId="757153C5" w14:textId="77777777" w:rsidR="004D2C7C" w:rsidRDefault="00000000">
      <w:pPr>
        <w:pStyle w:val="Chapter"/>
        <w:numPr>
          <w:ilvl w:val="0"/>
          <w:numId w:val="6"/>
        </w:numPr>
        <w:spacing w:before="81" w:after="57"/>
        <w:jc w:val="both"/>
      </w:pPr>
      <w:r>
        <w:rPr>
          <w:b w:val="0"/>
          <w:bCs w:val="0"/>
          <w:sz w:val="20"/>
          <w:szCs w:val="20"/>
        </w:rPr>
        <w:t xml:space="preserve">The </w:t>
      </w:r>
      <w:r>
        <w:rPr>
          <w:sz w:val="20"/>
          <w:szCs w:val="20"/>
        </w:rPr>
        <w:t>Plants Control</w:t>
      </w:r>
      <w:r>
        <w:rPr>
          <w:b w:val="0"/>
          <w:bCs w:val="0"/>
          <w:sz w:val="20"/>
          <w:szCs w:val="20"/>
        </w:rPr>
        <w:t xml:space="preserve"> is a control strategy that manages irrigation of each batch of pots of the Greenhouse independently. It receives the data from the Device Connector about the humidity of a batch of pots. Then the Plants Control decides whether to irrigate the specific batch of pots by comparing the current wetness of its soil with the threshold related to the water needed by each plant variety. It works as an MQTT subscriber to read the data and as an MQTT publisher to send actuation commands. It communicates with the Greenhouse </w:t>
      </w:r>
      <w:proofErr w:type="spellStart"/>
      <w:r>
        <w:rPr>
          <w:b w:val="0"/>
          <w:bCs w:val="0"/>
          <w:sz w:val="20"/>
          <w:szCs w:val="20"/>
        </w:rPr>
        <w:t>Catalog</w:t>
      </w:r>
      <w:proofErr w:type="spellEnd"/>
      <w:r>
        <w:rPr>
          <w:b w:val="0"/>
          <w:bCs w:val="0"/>
          <w:sz w:val="20"/>
          <w:szCs w:val="20"/>
        </w:rPr>
        <w:t xml:space="preserve"> to get the information about the thresholds of the plant varieties by using the REST Web Services.</w:t>
      </w:r>
    </w:p>
    <w:p w14:paraId="17A7AC66" w14:textId="77777777" w:rsidR="004D2C7C" w:rsidRPr="00747058" w:rsidRDefault="00000000">
      <w:pPr>
        <w:pStyle w:val="Chapter"/>
        <w:numPr>
          <w:ilvl w:val="0"/>
          <w:numId w:val="6"/>
        </w:numPr>
        <w:spacing w:before="81" w:after="57"/>
        <w:jc w:val="both"/>
        <w:rPr>
          <w:u w:val="single"/>
        </w:rPr>
      </w:pPr>
      <w:r>
        <w:rPr>
          <w:sz w:val="20"/>
          <w:szCs w:val="20"/>
        </w:rPr>
        <w:t>Data Analysis</w:t>
      </w:r>
      <w:r>
        <w:rPr>
          <w:b w:val="0"/>
          <w:bCs w:val="0"/>
          <w:sz w:val="20"/>
          <w:szCs w:val="20"/>
        </w:rPr>
        <w:t xml:space="preserve"> is a </w:t>
      </w:r>
      <w:proofErr w:type="gramStart"/>
      <w:r>
        <w:rPr>
          <w:b w:val="0"/>
          <w:bCs w:val="0"/>
          <w:sz w:val="20"/>
          <w:szCs w:val="20"/>
        </w:rPr>
        <w:t>long term</w:t>
      </w:r>
      <w:proofErr w:type="gramEnd"/>
      <w:r>
        <w:rPr>
          <w:b w:val="0"/>
          <w:bCs w:val="0"/>
          <w:sz w:val="20"/>
          <w:szCs w:val="20"/>
        </w:rPr>
        <w:t xml:space="preserve"> analysis that summarizes the data related to the plants growth in the last weeks/months. </w:t>
      </w:r>
      <w:proofErr w:type="gramStart"/>
      <w:r>
        <w:rPr>
          <w:b w:val="0"/>
          <w:bCs w:val="0"/>
          <w:sz w:val="20"/>
          <w:szCs w:val="20"/>
        </w:rPr>
        <w:t>Moreover</w:t>
      </w:r>
      <w:proofErr w:type="gramEnd"/>
      <w:r>
        <w:rPr>
          <w:b w:val="0"/>
          <w:bCs w:val="0"/>
          <w:sz w:val="20"/>
          <w:szCs w:val="20"/>
        </w:rPr>
        <w:t xml:space="preserve"> it reports a statistic of the future growth of the plants and the mean harvest time for each plant variety.  </w:t>
      </w:r>
    </w:p>
    <w:p w14:paraId="168D740A" w14:textId="2C435C3F" w:rsidR="004D2C7C" w:rsidRDefault="00CC0C0A">
      <w:pPr>
        <w:pStyle w:val="Chapter"/>
        <w:numPr>
          <w:ilvl w:val="0"/>
          <w:numId w:val="6"/>
        </w:numPr>
        <w:spacing w:before="81" w:after="57"/>
        <w:jc w:val="both"/>
      </w:pPr>
      <w:r>
        <w:rPr>
          <w:sz w:val="20"/>
          <w:szCs w:val="20"/>
        </w:rPr>
        <w:t>Node-RED</w:t>
      </w:r>
      <w:r w:rsidR="00000000">
        <w:rPr>
          <w:b w:val="0"/>
          <w:bCs w:val="0"/>
          <w:sz w:val="20"/>
          <w:szCs w:val="20"/>
        </w:rPr>
        <w:t xml:space="preserve"> is</w:t>
      </w:r>
      <w:r>
        <w:rPr>
          <w:b w:val="0"/>
          <w:bCs w:val="0"/>
          <w:sz w:val="20"/>
          <w:szCs w:val="20"/>
        </w:rPr>
        <w:t xml:space="preserve"> a programming tool developed to easily wire together flows of data in an IoT environment. It can be also used to create front-end applications where users can easily have access </w:t>
      </w:r>
      <w:r w:rsidR="00747058">
        <w:rPr>
          <w:b w:val="0"/>
          <w:bCs w:val="0"/>
          <w:sz w:val="20"/>
          <w:szCs w:val="20"/>
        </w:rPr>
        <w:t>to data by a graphical user interface.</w:t>
      </w:r>
    </w:p>
    <w:p w14:paraId="4BA952D6" w14:textId="77777777" w:rsidR="004D2C7C" w:rsidRDefault="00000000">
      <w:pPr>
        <w:pStyle w:val="Chapter"/>
        <w:numPr>
          <w:ilvl w:val="0"/>
          <w:numId w:val="6"/>
        </w:numPr>
        <w:spacing w:before="81" w:after="57"/>
        <w:jc w:val="both"/>
      </w:pPr>
      <w:r>
        <w:rPr>
          <w:b w:val="0"/>
          <w:bCs w:val="0"/>
          <w:sz w:val="20"/>
          <w:szCs w:val="20"/>
        </w:rPr>
        <w:t xml:space="preserve">The </w:t>
      </w:r>
      <w:r>
        <w:rPr>
          <w:sz w:val="20"/>
          <w:szCs w:val="20"/>
        </w:rPr>
        <w:t>Telegram Bot</w:t>
      </w:r>
      <w:r>
        <w:rPr>
          <w:b w:val="0"/>
          <w:bCs w:val="0"/>
          <w:sz w:val="20"/>
          <w:szCs w:val="20"/>
        </w:rPr>
        <w:t xml:space="preserve"> is the user-side service needed to create a fast communication system between the final user and the proposed infrastructure. It can retrieve measurements from IoT devices exploiting the REST Web Services provided by the Device Connector. It uses the REST Web Services also to communicate with the Greenhouse </w:t>
      </w:r>
      <w:proofErr w:type="spellStart"/>
      <w:r>
        <w:rPr>
          <w:b w:val="0"/>
          <w:bCs w:val="0"/>
          <w:sz w:val="20"/>
          <w:szCs w:val="20"/>
        </w:rPr>
        <w:t>Catalog</w:t>
      </w:r>
      <w:proofErr w:type="spellEnd"/>
      <w:r>
        <w:rPr>
          <w:b w:val="0"/>
          <w:bCs w:val="0"/>
          <w:sz w:val="20"/>
          <w:szCs w:val="20"/>
        </w:rPr>
        <w:t xml:space="preserve"> by associating every batch of pots with the plants it </w:t>
      </w:r>
      <w:proofErr w:type="gramStart"/>
      <w:r>
        <w:rPr>
          <w:b w:val="0"/>
          <w:bCs w:val="0"/>
          <w:sz w:val="20"/>
          <w:szCs w:val="20"/>
        </w:rPr>
        <w:t>has to</w:t>
      </w:r>
      <w:proofErr w:type="gramEnd"/>
      <w:r>
        <w:rPr>
          <w:b w:val="0"/>
          <w:bCs w:val="0"/>
          <w:sz w:val="20"/>
          <w:szCs w:val="20"/>
        </w:rPr>
        <w:t xml:space="preserve"> store. </w:t>
      </w:r>
      <w:proofErr w:type="gramStart"/>
      <w:r>
        <w:rPr>
          <w:b w:val="0"/>
          <w:bCs w:val="0"/>
          <w:sz w:val="20"/>
          <w:szCs w:val="20"/>
        </w:rPr>
        <w:t>Moreover</w:t>
      </w:r>
      <w:proofErr w:type="gramEnd"/>
      <w:r>
        <w:rPr>
          <w:b w:val="0"/>
          <w:bCs w:val="0"/>
          <w:sz w:val="20"/>
          <w:szCs w:val="20"/>
        </w:rPr>
        <w:t xml:space="preserve"> it sends information to the Greenhouse </w:t>
      </w:r>
      <w:proofErr w:type="spellStart"/>
      <w:r>
        <w:rPr>
          <w:b w:val="0"/>
          <w:bCs w:val="0"/>
          <w:sz w:val="20"/>
          <w:szCs w:val="20"/>
        </w:rPr>
        <w:t>Catalog</w:t>
      </w:r>
      <w:proofErr w:type="spellEnd"/>
      <w:r>
        <w:rPr>
          <w:b w:val="0"/>
          <w:bCs w:val="0"/>
          <w:sz w:val="20"/>
          <w:szCs w:val="20"/>
        </w:rPr>
        <w:t xml:space="preserve"> about the plant varieties that have to be added or modified.</w:t>
      </w:r>
    </w:p>
    <w:p w14:paraId="39DBC637" w14:textId="77777777" w:rsidR="004D2C7C" w:rsidRDefault="004D2C7C">
      <w:pPr>
        <w:rPr>
          <w:lang w:val="en-GB"/>
        </w:rPr>
      </w:pPr>
    </w:p>
    <w:sectPr w:rsidR="004D2C7C">
      <w:pgSz w:w="11906" w:h="16838"/>
      <w:pgMar w:top="1417" w:right="1134" w:bottom="1134" w:left="1134"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enSymbol">
    <w:altName w:val="Arial Unicode MS"/>
    <w:charset w:val="01"/>
    <w:family w:val="auto"/>
    <w:pitch w:val="variable"/>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MS Mincho">
    <w:altName w:val="ＭＳ 明朝"/>
    <w:panose1 w:val="02020609040205080304"/>
    <w:charset w:val="80"/>
    <w:family w:val="modern"/>
    <w:pitch w:val="fixed"/>
    <w:sig w:usb0="E00002FF" w:usb1="6AC7FDFB" w:usb2="08000012" w:usb3="00000000" w:csb0="0002009F" w:csb1="00000000"/>
  </w:font>
  <w:font w:name="sans-serif">
    <w:altName w:val="Arial"/>
    <w:charset w:val="00"/>
    <w:family w:val="roman"/>
    <w:pitch w:val="variable"/>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467EB"/>
    <w:multiLevelType w:val="multilevel"/>
    <w:tmpl w:val="C212BF46"/>
    <w:lvl w:ilvl="0">
      <w:numFmt w:val="bullet"/>
      <w:lvlText w:val=""/>
      <w:lvlJc w:val="left"/>
      <w:pPr>
        <w:tabs>
          <w:tab w:val="num" w:pos="0"/>
        </w:tabs>
        <w:ind w:left="720" w:hanging="360"/>
      </w:pPr>
      <w:rPr>
        <w:rFonts w:ascii="Symbol" w:hAnsi="Symbol" w:cs="Symbol" w:hint="default"/>
      </w:rPr>
    </w:lvl>
    <w:lvl w:ilvl="1">
      <w:numFmt w:val="bullet"/>
      <w:lvlText w:val="o"/>
      <w:lvlJc w:val="left"/>
      <w:pPr>
        <w:tabs>
          <w:tab w:val="num" w:pos="0"/>
        </w:tabs>
        <w:ind w:left="1440" w:hanging="360"/>
      </w:pPr>
      <w:rPr>
        <w:rFonts w:ascii="Courier New" w:hAnsi="Courier New" w:cs="Courier New" w:hint="default"/>
      </w:rPr>
    </w:lvl>
    <w:lvl w:ilvl="2">
      <w:numFmt w:val="bullet"/>
      <w:lvlText w:val=""/>
      <w:lvlJc w:val="left"/>
      <w:pPr>
        <w:tabs>
          <w:tab w:val="num" w:pos="0"/>
        </w:tabs>
        <w:ind w:left="2160" w:hanging="360"/>
      </w:pPr>
      <w:rPr>
        <w:rFonts w:ascii="Wingdings" w:hAnsi="Wingdings" w:cs="Wingdings" w:hint="default"/>
      </w:rPr>
    </w:lvl>
    <w:lvl w:ilvl="3">
      <w:numFmt w:val="bullet"/>
      <w:lvlText w:val=""/>
      <w:lvlJc w:val="left"/>
      <w:pPr>
        <w:tabs>
          <w:tab w:val="num" w:pos="0"/>
        </w:tabs>
        <w:ind w:left="2880" w:hanging="360"/>
      </w:pPr>
      <w:rPr>
        <w:rFonts w:ascii="Symbol" w:hAnsi="Symbol" w:cs="Symbol" w:hint="default"/>
      </w:rPr>
    </w:lvl>
    <w:lvl w:ilvl="4">
      <w:numFmt w:val="bullet"/>
      <w:lvlText w:val="o"/>
      <w:lvlJc w:val="left"/>
      <w:pPr>
        <w:tabs>
          <w:tab w:val="num" w:pos="0"/>
        </w:tabs>
        <w:ind w:left="3600" w:hanging="360"/>
      </w:pPr>
      <w:rPr>
        <w:rFonts w:ascii="Courier New" w:hAnsi="Courier New" w:cs="Courier New" w:hint="default"/>
      </w:rPr>
    </w:lvl>
    <w:lvl w:ilvl="5">
      <w:numFmt w:val="bullet"/>
      <w:lvlText w:val=""/>
      <w:lvlJc w:val="left"/>
      <w:pPr>
        <w:tabs>
          <w:tab w:val="num" w:pos="0"/>
        </w:tabs>
        <w:ind w:left="4320" w:hanging="360"/>
      </w:pPr>
      <w:rPr>
        <w:rFonts w:ascii="Wingdings" w:hAnsi="Wingdings" w:cs="Wingdings" w:hint="default"/>
      </w:rPr>
    </w:lvl>
    <w:lvl w:ilvl="6">
      <w:numFmt w:val="bullet"/>
      <w:lvlText w:val=""/>
      <w:lvlJc w:val="left"/>
      <w:pPr>
        <w:tabs>
          <w:tab w:val="num" w:pos="0"/>
        </w:tabs>
        <w:ind w:left="5040" w:hanging="360"/>
      </w:pPr>
      <w:rPr>
        <w:rFonts w:ascii="Symbol" w:hAnsi="Symbol" w:cs="Symbol" w:hint="default"/>
      </w:rPr>
    </w:lvl>
    <w:lvl w:ilvl="7">
      <w:numFmt w:val="bullet"/>
      <w:lvlText w:val="o"/>
      <w:lvlJc w:val="left"/>
      <w:pPr>
        <w:tabs>
          <w:tab w:val="num" w:pos="0"/>
        </w:tabs>
        <w:ind w:left="5760" w:hanging="360"/>
      </w:pPr>
      <w:rPr>
        <w:rFonts w:ascii="Courier New" w:hAnsi="Courier New" w:cs="Courier New" w:hint="default"/>
      </w:rPr>
    </w:lvl>
    <w:lvl w:ilvl="8">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15F767EE"/>
    <w:multiLevelType w:val="multilevel"/>
    <w:tmpl w:val="E904FC9E"/>
    <w:lvl w:ilvl="0">
      <w:start w:val="1"/>
      <w:numFmt w:val="decimal"/>
      <w:suff w:val="space"/>
      <w:lvlText w:val="(%1)"/>
      <w:lvlJc w:val="left"/>
      <w:pPr>
        <w:tabs>
          <w:tab w:val="num" w:pos="0"/>
        </w:tabs>
        <w:ind w:left="1443" w:hanging="876"/>
      </w:pPr>
      <w:rPr>
        <w:rFonts w:ascii="Arial" w:hAnsi="Arial"/>
        <w:b w:val="0"/>
        <w:bCs w:val="0"/>
        <w:sz w:val="20"/>
        <w:szCs w:val="20"/>
      </w:rPr>
    </w:lvl>
    <w:lvl w:ilvl="1">
      <w:start w:val="1"/>
      <w:numFmt w:val="decimal"/>
      <w:lvlText w:val="(%2)"/>
      <w:lvlJc w:val="left"/>
      <w:pPr>
        <w:tabs>
          <w:tab w:val="num" w:pos="0"/>
        </w:tabs>
        <w:ind w:left="1800" w:hanging="99"/>
      </w:pPr>
      <w:rPr>
        <w:rFonts w:ascii="Arial" w:hAnsi="Arial"/>
        <w:b w:val="0"/>
        <w:bCs w:val="0"/>
        <w:sz w:val="20"/>
        <w:szCs w:val="20"/>
      </w:rPr>
    </w:lvl>
    <w:lvl w:ilvl="2">
      <w:start w:val="1"/>
      <w:numFmt w:val="decimal"/>
      <w:lvlText w:val="(%3)"/>
      <w:lvlJc w:val="left"/>
      <w:pPr>
        <w:tabs>
          <w:tab w:val="num" w:pos="0"/>
        </w:tabs>
        <w:ind w:left="2160" w:hanging="360"/>
      </w:pPr>
      <w:rPr>
        <w:rFonts w:ascii="Arial" w:hAnsi="Arial"/>
        <w:b w:val="0"/>
        <w:bCs w:val="0"/>
        <w:sz w:val="20"/>
        <w:szCs w:val="20"/>
      </w:rPr>
    </w:lvl>
    <w:lvl w:ilvl="3">
      <w:start w:val="1"/>
      <w:numFmt w:val="decimal"/>
      <w:lvlText w:val="(%4)"/>
      <w:lvlJc w:val="left"/>
      <w:pPr>
        <w:tabs>
          <w:tab w:val="num" w:pos="0"/>
        </w:tabs>
        <w:ind w:left="2520" w:hanging="360"/>
      </w:pPr>
      <w:rPr>
        <w:rFonts w:ascii="Arial" w:hAnsi="Arial"/>
        <w:b w:val="0"/>
        <w:bCs w:val="0"/>
        <w:sz w:val="20"/>
        <w:szCs w:val="20"/>
      </w:rPr>
    </w:lvl>
    <w:lvl w:ilvl="4">
      <w:start w:val="1"/>
      <w:numFmt w:val="decimal"/>
      <w:lvlText w:val="(%5)"/>
      <w:lvlJc w:val="left"/>
      <w:pPr>
        <w:tabs>
          <w:tab w:val="num" w:pos="0"/>
        </w:tabs>
        <w:ind w:left="2880" w:hanging="360"/>
      </w:pPr>
      <w:rPr>
        <w:rFonts w:ascii="Arial" w:hAnsi="Arial"/>
        <w:b w:val="0"/>
        <w:bCs w:val="0"/>
        <w:sz w:val="20"/>
        <w:szCs w:val="20"/>
      </w:rPr>
    </w:lvl>
    <w:lvl w:ilvl="5">
      <w:start w:val="1"/>
      <w:numFmt w:val="decimal"/>
      <w:lvlText w:val="(%6)"/>
      <w:lvlJc w:val="left"/>
      <w:pPr>
        <w:tabs>
          <w:tab w:val="num" w:pos="0"/>
        </w:tabs>
        <w:ind w:left="3240" w:hanging="360"/>
      </w:pPr>
      <w:rPr>
        <w:rFonts w:ascii="Arial" w:hAnsi="Arial"/>
        <w:b w:val="0"/>
        <w:bCs w:val="0"/>
        <w:sz w:val="20"/>
        <w:szCs w:val="20"/>
      </w:rPr>
    </w:lvl>
    <w:lvl w:ilvl="6">
      <w:start w:val="1"/>
      <w:numFmt w:val="decimal"/>
      <w:lvlText w:val="(%7)"/>
      <w:lvlJc w:val="left"/>
      <w:pPr>
        <w:tabs>
          <w:tab w:val="num" w:pos="0"/>
        </w:tabs>
        <w:ind w:left="3600" w:hanging="360"/>
      </w:pPr>
      <w:rPr>
        <w:rFonts w:ascii="Arial" w:hAnsi="Arial"/>
        <w:b w:val="0"/>
        <w:bCs w:val="0"/>
        <w:sz w:val="20"/>
        <w:szCs w:val="20"/>
      </w:rPr>
    </w:lvl>
    <w:lvl w:ilvl="7">
      <w:start w:val="1"/>
      <w:numFmt w:val="decimal"/>
      <w:lvlText w:val="(%8)"/>
      <w:lvlJc w:val="left"/>
      <w:pPr>
        <w:tabs>
          <w:tab w:val="num" w:pos="0"/>
        </w:tabs>
        <w:ind w:left="4652" w:hanging="658"/>
      </w:pPr>
      <w:rPr>
        <w:rFonts w:ascii="Arial" w:hAnsi="Arial"/>
        <w:b w:val="0"/>
        <w:bCs w:val="0"/>
        <w:sz w:val="20"/>
        <w:szCs w:val="20"/>
      </w:rPr>
    </w:lvl>
    <w:lvl w:ilvl="8">
      <w:numFmt w:val="bullet"/>
      <w:lvlText w:val="▪"/>
      <w:lvlJc w:val="left"/>
      <w:pPr>
        <w:tabs>
          <w:tab w:val="num" w:pos="0"/>
        </w:tabs>
        <w:ind w:left="4320" w:hanging="360"/>
      </w:pPr>
      <w:rPr>
        <w:rFonts w:ascii="Arial" w:hAnsi="Arial" w:cs="Arial" w:hint="default"/>
        <w:b w:val="0"/>
        <w:bCs w:val="0"/>
        <w:sz w:val="20"/>
        <w:szCs w:val="20"/>
      </w:rPr>
    </w:lvl>
  </w:abstractNum>
  <w:abstractNum w:abstractNumId="2" w15:restartNumberingAfterBreak="0">
    <w:nsid w:val="24A214C7"/>
    <w:multiLevelType w:val="multilevel"/>
    <w:tmpl w:val="74C04B28"/>
    <w:lvl w:ilvl="0">
      <w:start w:val="1"/>
      <w:numFmt w:val="decimal"/>
      <w:lvlText w:val="%1"/>
      <w:lvlJc w:val="left"/>
      <w:pPr>
        <w:tabs>
          <w:tab w:val="num" w:pos="0"/>
        </w:tabs>
        <w:ind w:left="360" w:hanging="360"/>
      </w:pPr>
      <w:rPr>
        <w:rFonts w:cs="Times New Roman"/>
      </w:rPr>
    </w:lvl>
    <w:lvl w:ilvl="1">
      <w:start w:val="1"/>
      <w:numFmt w:val="decimal"/>
      <w:lvlText w:val="%1.%2"/>
      <w:lvlJc w:val="left"/>
      <w:pPr>
        <w:tabs>
          <w:tab w:val="num" w:pos="0"/>
        </w:tabs>
        <w:ind w:left="926" w:hanging="360"/>
      </w:pPr>
      <w:rPr>
        <w:rFonts w:cs="Times New Roman"/>
      </w:rPr>
    </w:lvl>
    <w:lvl w:ilvl="2">
      <w:start w:val="1"/>
      <w:numFmt w:val="decimal"/>
      <w:lvlText w:val="%1.%2.%3"/>
      <w:lvlJc w:val="left"/>
      <w:pPr>
        <w:tabs>
          <w:tab w:val="num" w:pos="0"/>
        </w:tabs>
        <w:ind w:left="1852" w:hanging="720"/>
      </w:pPr>
      <w:rPr>
        <w:rFonts w:cs="Times New Roman"/>
      </w:rPr>
    </w:lvl>
    <w:lvl w:ilvl="3">
      <w:start w:val="1"/>
      <w:numFmt w:val="decimal"/>
      <w:lvlText w:val="%1.%2.%3.%4"/>
      <w:lvlJc w:val="left"/>
      <w:pPr>
        <w:tabs>
          <w:tab w:val="num" w:pos="0"/>
        </w:tabs>
        <w:ind w:left="2418" w:hanging="720"/>
      </w:pPr>
      <w:rPr>
        <w:rFonts w:cs="Times New Roman"/>
      </w:rPr>
    </w:lvl>
    <w:lvl w:ilvl="4">
      <w:start w:val="1"/>
      <w:numFmt w:val="decimal"/>
      <w:lvlText w:val="%1.%2.%3.%4.%5"/>
      <w:lvlJc w:val="left"/>
      <w:pPr>
        <w:tabs>
          <w:tab w:val="num" w:pos="0"/>
        </w:tabs>
        <w:ind w:left="3344" w:hanging="1080"/>
      </w:pPr>
      <w:rPr>
        <w:rFonts w:cs="Times New Roman"/>
      </w:rPr>
    </w:lvl>
    <w:lvl w:ilvl="5">
      <w:start w:val="1"/>
      <w:numFmt w:val="decimal"/>
      <w:lvlText w:val="%1.%2.%3.%4.%5.%6"/>
      <w:lvlJc w:val="left"/>
      <w:pPr>
        <w:tabs>
          <w:tab w:val="num" w:pos="0"/>
        </w:tabs>
        <w:ind w:left="3910" w:hanging="1080"/>
      </w:pPr>
      <w:rPr>
        <w:rFonts w:cs="Times New Roman"/>
      </w:rPr>
    </w:lvl>
    <w:lvl w:ilvl="6">
      <w:start w:val="1"/>
      <w:numFmt w:val="decimal"/>
      <w:lvlText w:val="%1.%2.%3.%4.%5.%6.%7"/>
      <w:lvlJc w:val="left"/>
      <w:pPr>
        <w:tabs>
          <w:tab w:val="num" w:pos="0"/>
        </w:tabs>
        <w:ind w:left="4836" w:hanging="1440"/>
      </w:pPr>
      <w:rPr>
        <w:rFonts w:cs="Times New Roman"/>
      </w:rPr>
    </w:lvl>
    <w:lvl w:ilvl="7">
      <w:start w:val="1"/>
      <w:numFmt w:val="decimal"/>
      <w:lvlText w:val="%1.%2.%3.%4.%5.%6.%7.%8"/>
      <w:lvlJc w:val="left"/>
      <w:pPr>
        <w:tabs>
          <w:tab w:val="num" w:pos="0"/>
        </w:tabs>
        <w:ind w:left="5402" w:hanging="1440"/>
      </w:pPr>
      <w:rPr>
        <w:rFonts w:cs="Times New Roman"/>
      </w:rPr>
    </w:lvl>
    <w:lvl w:ilvl="8">
      <w:start w:val="1"/>
      <w:numFmt w:val="decimal"/>
      <w:lvlText w:val="%1.%2.%3.%4.%5.%6.%7.%8.%9"/>
      <w:lvlJc w:val="left"/>
      <w:pPr>
        <w:tabs>
          <w:tab w:val="num" w:pos="0"/>
        </w:tabs>
        <w:ind w:left="6328" w:hanging="1800"/>
      </w:pPr>
      <w:rPr>
        <w:rFonts w:cs="Times New Roman"/>
      </w:rPr>
    </w:lvl>
  </w:abstractNum>
  <w:abstractNum w:abstractNumId="3" w15:restartNumberingAfterBreak="0">
    <w:nsid w:val="2E7B6E40"/>
    <w:multiLevelType w:val="multilevel"/>
    <w:tmpl w:val="CC86DD86"/>
    <w:lvl w:ilvl="0">
      <w:numFmt w:val="bullet"/>
      <w:lvlText w:val=""/>
      <w:lvlJc w:val="left"/>
      <w:pPr>
        <w:tabs>
          <w:tab w:val="num" w:pos="0"/>
        </w:tabs>
        <w:ind w:left="727" w:hanging="239"/>
      </w:pPr>
      <w:rPr>
        <w:rFonts w:ascii="Symbol" w:hAnsi="Symbol" w:cs="Symbol" w:hint="default"/>
      </w:rPr>
    </w:lvl>
    <w:lvl w:ilvl="1">
      <w:numFmt w:val="bullet"/>
      <w:lvlText w:val="◦"/>
      <w:lvlJc w:val="left"/>
      <w:pPr>
        <w:tabs>
          <w:tab w:val="num" w:pos="0"/>
        </w:tabs>
        <w:ind w:left="1319" w:hanging="360"/>
      </w:pPr>
      <w:rPr>
        <w:rFonts w:ascii="OpenSymbol" w:hAnsi="OpenSymbol" w:cs="OpenSymbol" w:hint="default"/>
      </w:rPr>
    </w:lvl>
    <w:lvl w:ilvl="2">
      <w:numFmt w:val="bullet"/>
      <w:lvlText w:val="▪"/>
      <w:lvlJc w:val="left"/>
      <w:pPr>
        <w:tabs>
          <w:tab w:val="num" w:pos="0"/>
        </w:tabs>
        <w:ind w:left="1679" w:hanging="360"/>
      </w:pPr>
      <w:rPr>
        <w:rFonts w:ascii="OpenSymbol" w:hAnsi="OpenSymbol" w:cs="OpenSymbol" w:hint="default"/>
      </w:rPr>
    </w:lvl>
    <w:lvl w:ilvl="3">
      <w:numFmt w:val="bullet"/>
      <w:lvlText w:val=""/>
      <w:lvlJc w:val="left"/>
      <w:pPr>
        <w:tabs>
          <w:tab w:val="num" w:pos="0"/>
        </w:tabs>
        <w:ind w:left="2039" w:hanging="360"/>
      </w:pPr>
      <w:rPr>
        <w:rFonts w:ascii="Symbol" w:hAnsi="Symbol" w:cs="Symbol" w:hint="default"/>
      </w:rPr>
    </w:lvl>
    <w:lvl w:ilvl="4">
      <w:numFmt w:val="bullet"/>
      <w:lvlText w:val="◦"/>
      <w:lvlJc w:val="left"/>
      <w:pPr>
        <w:tabs>
          <w:tab w:val="num" w:pos="0"/>
        </w:tabs>
        <w:ind w:left="2399" w:hanging="360"/>
      </w:pPr>
      <w:rPr>
        <w:rFonts w:ascii="OpenSymbol" w:hAnsi="OpenSymbol" w:cs="OpenSymbol" w:hint="default"/>
      </w:rPr>
    </w:lvl>
    <w:lvl w:ilvl="5">
      <w:numFmt w:val="bullet"/>
      <w:lvlText w:val="▪"/>
      <w:lvlJc w:val="left"/>
      <w:pPr>
        <w:tabs>
          <w:tab w:val="num" w:pos="0"/>
        </w:tabs>
        <w:ind w:left="2759" w:hanging="360"/>
      </w:pPr>
      <w:rPr>
        <w:rFonts w:ascii="OpenSymbol" w:hAnsi="OpenSymbol" w:cs="OpenSymbol" w:hint="default"/>
      </w:rPr>
    </w:lvl>
    <w:lvl w:ilvl="6">
      <w:numFmt w:val="bullet"/>
      <w:lvlText w:val=""/>
      <w:lvlJc w:val="left"/>
      <w:pPr>
        <w:tabs>
          <w:tab w:val="num" w:pos="0"/>
        </w:tabs>
        <w:ind w:left="3119" w:hanging="360"/>
      </w:pPr>
      <w:rPr>
        <w:rFonts w:ascii="Symbol" w:hAnsi="Symbol" w:cs="Symbol" w:hint="default"/>
      </w:rPr>
    </w:lvl>
    <w:lvl w:ilvl="7">
      <w:numFmt w:val="bullet"/>
      <w:lvlText w:val="◦"/>
      <w:lvlJc w:val="left"/>
      <w:pPr>
        <w:tabs>
          <w:tab w:val="num" w:pos="0"/>
        </w:tabs>
        <w:ind w:left="3479" w:hanging="360"/>
      </w:pPr>
      <w:rPr>
        <w:rFonts w:ascii="OpenSymbol" w:hAnsi="OpenSymbol" w:cs="OpenSymbol" w:hint="default"/>
      </w:rPr>
    </w:lvl>
    <w:lvl w:ilvl="8">
      <w:numFmt w:val="bullet"/>
      <w:lvlText w:val="▪"/>
      <w:lvlJc w:val="left"/>
      <w:pPr>
        <w:tabs>
          <w:tab w:val="num" w:pos="0"/>
        </w:tabs>
        <w:ind w:left="3839" w:hanging="360"/>
      </w:pPr>
      <w:rPr>
        <w:rFonts w:ascii="OpenSymbol" w:hAnsi="OpenSymbol" w:cs="OpenSymbol" w:hint="default"/>
      </w:rPr>
    </w:lvl>
  </w:abstractNum>
  <w:abstractNum w:abstractNumId="4" w15:restartNumberingAfterBreak="0">
    <w:nsid w:val="3A2C5691"/>
    <w:multiLevelType w:val="multilevel"/>
    <w:tmpl w:val="8DCAFAF6"/>
    <w:lvl w:ilvl="0">
      <w:numFmt w:val="bullet"/>
      <w:lvlText w:val=""/>
      <w:lvlJc w:val="left"/>
      <w:pPr>
        <w:tabs>
          <w:tab w:val="num" w:pos="0"/>
        </w:tabs>
        <w:ind w:left="720" w:hanging="360"/>
      </w:pPr>
      <w:rPr>
        <w:rFonts w:ascii="Symbol" w:hAnsi="Symbol" w:cs="Symbol" w:hint="default"/>
      </w:rPr>
    </w:lvl>
    <w:lvl w:ilvl="1">
      <w:numFmt w:val="bullet"/>
      <w:lvlText w:val="o"/>
      <w:lvlJc w:val="left"/>
      <w:pPr>
        <w:tabs>
          <w:tab w:val="num" w:pos="0"/>
        </w:tabs>
        <w:ind w:left="1440" w:hanging="360"/>
      </w:pPr>
      <w:rPr>
        <w:rFonts w:ascii="Courier New" w:hAnsi="Courier New" w:cs="Courier New" w:hint="default"/>
      </w:rPr>
    </w:lvl>
    <w:lvl w:ilvl="2">
      <w:numFmt w:val="bullet"/>
      <w:lvlText w:val=""/>
      <w:lvlJc w:val="left"/>
      <w:pPr>
        <w:tabs>
          <w:tab w:val="num" w:pos="0"/>
        </w:tabs>
        <w:ind w:left="2160" w:hanging="360"/>
      </w:pPr>
      <w:rPr>
        <w:rFonts w:ascii="Wingdings" w:hAnsi="Wingdings" w:cs="Wingdings" w:hint="default"/>
      </w:rPr>
    </w:lvl>
    <w:lvl w:ilvl="3">
      <w:numFmt w:val="bullet"/>
      <w:lvlText w:val=""/>
      <w:lvlJc w:val="left"/>
      <w:pPr>
        <w:tabs>
          <w:tab w:val="num" w:pos="0"/>
        </w:tabs>
        <w:ind w:left="2880" w:hanging="360"/>
      </w:pPr>
      <w:rPr>
        <w:rFonts w:ascii="Symbol" w:hAnsi="Symbol" w:cs="Symbol" w:hint="default"/>
      </w:rPr>
    </w:lvl>
    <w:lvl w:ilvl="4">
      <w:numFmt w:val="bullet"/>
      <w:lvlText w:val="o"/>
      <w:lvlJc w:val="left"/>
      <w:pPr>
        <w:tabs>
          <w:tab w:val="num" w:pos="0"/>
        </w:tabs>
        <w:ind w:left="3600" w:hanging="360"/>
      </w:pPr>
      <w:rPr>
        <w:rFonts w:ascii="Courier New" w:hAnsi="Courier New" w:cs="Courier New" w:hint="default"/>
      </w:rPr>
    </w:lvl>
    <w:lvl w:ilvl="5">
      <w:numFmt w:val="bullet"/>
      <w:lvlText w:val=""/>
      <w:lvlJc w:val="left"/>
      <w:pPr>
        <w:tabs>
          <w:tab w:val="num" w:pos="0"/>
        </w:tabs>
        <w:ind w:left="4320" w:hanging="360"/>
      </w:pPr>
      <w:rPr>
        <w:rFonts w:ascii="Wingdings" w:hAnsi="Wingdings" w:cs="Wingdings" w:hint="default"/>
      </w:rPr>
    </w:lvl>
    <w:lvl w:ilvl="6">
      <w:numFmt w:val="bullet"/>
      <w:lvlText w:val=""/>
      <w:lvlJc w:val="left"/>
      <w:pPr>
        <w:tabs>
          <w:tab w:val="num" w:pos="0"/>
        </w:tabs>
        <w:ind w:left="5040" w:hanging="360"/>
      </w:pPr>
      <w:rPr>
        <w:rFonts w:ascii="Symbol" w:hAnsi="Symbol" w:cs="Symbol" w:hint="default"/>
      </w:rPr>
    </w:lvl>
    <w:lvl w:ilvl="7">
      <w:numFmt w:val="bullet"/>
      <w:lvlText w:val="o"/>
      <w:lvlJc w:val="left"/>
      <w:pPr>
        <w:tabs>
          <w:tab w:val="num" w:pos="0"/>
        </w:tabs>
        <w:ind w:left="5760" w:hanging="360"/>
      </w:pPr>
      <w:rPr>
        <w:rFonts w:ascii="Courier New" w:hAnsi="Courier New" w:cs="Courier New" w:hint="default"/>
      </w:rPr>
    </w:lvl>
    <w:lvl w:ilvl="8">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7CB75685"/>
    <w:multiLevelType w:val="multilevel"/>
    <w:tmpl w:val="E43432BE"/>
    <w:lvl w:ilvl="0">
      <w:start w:val="1"/>
      <w:numFmt w:val="decimal"/>
      <w:pStyle w:val="Chapter"/>
      <w:lvlText w:val="%1"/>
      <w:lvlJc w:val="left"/>
      <w:pPr>
        <w:tabs>
          <w:tab w:val="num" w:pos="0"/>
        </w:tabs>
        <w:ind w:left="360" w:hanging="360"/>
      </w:pPr>
      <w:rPr>
        <w:rFonts w:cs="Times New Roman"/>
      </w:rPr>
    </w:lvl>
    <w:lvl w:ilvl="1">
      <w:start w:val="1"/>
      <w:numFmt w:val="decimal"/>
      <w:lvlText w:val="%1.%2"/>
      <w:lvlJc w:val="left"/>
      <w:pPr>
        <w:tabs>
          <w:tab w:val="num" w:pos="0"/>
        </w:tabs>
        <w:ind w:left="926" w:hanging="360"/>
      </w:pPr>
      <w:rPr>
        <w:rFonts w:cs="Times New Roman"/>
      </w:rPr>
    </w:lvl>
    <w:lvl w:ilvl="2">
      <w:start w:val="1"/>
      <w:numFmt w:val="decimal"/>
      <w:lvlText w:val="%1.%2.%3"/>
      <w:lvlJc w:val="left"/>
      <w:pPr>
        <w:tabs>
          <w:tab w:val="num" w:pos="0"/>
        </w:tabs>
        <w:ind w:left="1852" w:hanging="720"/>
      </w:pPr>
      <w:rPr>
        <w:rFonts w:cs="Times New Roman"/>
      </w:rPr>
    </w:lvl>
    <w:lvl w:ilvl="3">
      <w:start w:val="1"/>
      <w:numFmt w:val="decimal"/>
      <w:lvlText w:val="%1.%2.%3.%4"/>
      <w:lvlJc w:val="left"/>
      <w:pPr>
        <w:tabs>
          <w:tab w:val="num" w:pos="0"/>
        </w:tabs>
        <w:ind w:left="2418" w:hanging="720"/>
      </w:pPr>
      <w:rPr>
        <w:rFonts w:cs="Times New Roman"/>
      </w:rPr>
    </w:lvl>
    <w:lvl w:ilvl="4">
      <w:start w:val="1"/>
      <w:numFmt w:val="decimal"/>
      <w:lvlText w:val="%1.%2.%3.%4.%5"/>
      <w:lvlJc w:val="left"/>
      <w:pPr>
        <w:tabs>
          <w:tab w:val="num" w:pos="0"/>
        </w:tabs>
        <w:ind w:left="3344" w:hanging="1080"/>
      </w:pPr>
      <w:rPr>
        <w:rFonts w:cs="Times New Roman"/>
      </w:rPr>
    </w:lvl>
    <w:lvl w:ilvl="5">
      <w:start w:val="1"/>
      <w:numFmt w:val="decimal"/>
      <w:lvlText w:val="%1.%2.%3.%4.%5.%6"/>
      <w:lvlJc w:val="left"/>
      <w:pPr>
        <w:tabs>
          <w:tab w:val="num" w:pos="0"/>
        </w:tabs>
        <w:ind w:left="3910" w:hanging="1080"/>
      </w:pPr>
      <w:rPr>
        <w:rFonts w:cs="Times New Roman"/>
      </w:rPr>
    </w:lvl>
    <w:lvl w:ilvl="6">
      <w:start w:val="1"/>
      <w:numFmt w:val="decimal"/>
      <w:lvlText w:val="%1.%2.%3.%4.%5.%6.%7"/>
      <w:lvlJc w:val="left"/>
      <w:pPr>
        <w:tabs>
          <w:tab w:val="num" w:pos="0"/>
        </w:tabs>
        <w:ind w:left="4836" w:hanging="1440"/>
      </w:pPr>
      <w:rPr>
        <w:rFonts w:cs="Times New Roman"/>
      </w:rPr>
    </w:lvl>
    <w:lvl w:ilvl="7">
      <w:start w:val="1"/>
      <w:numFmt w:val="decimal"/>
      <w:lvlText w:val="%1.%2.%3.%4.%5.%6.%7.%8"/>
      <w:lvlJc w:val="left"/>
      <w:pPr>
        <w:tabs>
          <w:tab w:val="num" w:pos="0"/>
        </w:tabs>
        <w:ind w:left="5402" w:hanging="1440"/>
      </w:pPr>
      <w:rPr>
        <w:rFonts w:cs="Times New Roman"/>
      </w:rPr>
    </w:lvl>
    <w:lvl w:ilvl="8">
      <w:start w:val="1"/>
      <w:numFmt w:val="decimal"/>
      <w:lvlText w:val="%1.%2.%3.%4.%5.%6.%7.%8.%9"/>
      <w:lvlJc w:val="left"/>
      <w:pPr>
        <w:tabs>
          <w:tab w:val="num" w:pos="0"/>
        </w:tabs>
        <w:ind w:left="6328" w:hanging="1800"/>
      </w:pPr>
      <w:rPr>
        <w:rFonts w:cs="Times New Roman"/>
      </w:rPr>
    </w:lvl>
  </w:abstractNum>
  <w:num w:numId="1" w16cid:durableId="2029328778">
    <w:abstractNumId w:val="5"/>
  </w:num>
  <w:num w:numId="2" w16cid:durableId="619265938">
    <w:abstractNumId w:val="0"/>
  </w:num>
  <w:num w:numId="3" w16cid:durableId="540630435">
    <w:abstractNumId w:val="2"/>
  </w:num>
  <w:num w:numId="4" w16cid:durableId="1325888884">
    <w:abstractNumId w:val="4"/>
  </w:num>
  <w:num w:numId="5" w16cid:durableId="757940930">
    <w:abstractNumId w:val="1"/>
  </w:num>
  <w:num w:numId="6" w16cid:durableId="849374165">
    <w:abstractNumId w:val="3"/>
  </w:num>
  <w:num w:numId="7" w16cid:durableId="157962433">
    <w:abstractNumId w:val="2"/>
    <w:lvlOverride w:ilvl="0">
      <w:startOverride w:val="1"/>
    </w:lvlOverride>
  </w:num>
  <w:num w:numId="8" w16cid:durableId="1614821041">
    <w:abstractNumId w:val="2"/>
  </w:num>
  <w:num w:numId="9" w16cid:durableId="451903376">
    <w:abstractNumId w:val="4"/>
  </w:num>
  <w:num w:numId="10" w16cid:durableId="843590747">
    <w:abstractNumId w:val="4"/>
  </w:num>
  <w:num w:numId="11" w16cid:durableId="337386443">
    <w:abstractNumId w:val="4"/>
  </w:num>
  <w:num w:numId="12" w16cid:durableId="1271818010">
    <w:abstractNumId w:val="4"/>
  </w:num>
  <w:num w:numId="13" w16cid:durableId="448816519">
    <w:abstractNumId w:val="4"/>
  </w:num>
  <w:num w:numId="14" w16cid:durableId="526218346">
    <w:abstractNumId w:val="2"/>
  </w:num>
  <w:num w:numId="15" w16cid:durableId="6068108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C7C"/>
    <w:rsid w:val="004D2C7C"/>
    <w:rsid w:val="005D37C1"/>
    <w:rsid w:val="00747058"/>
    <w:rsid w:val="008116A0"/>
    <w:rsid w:val="00CC0C0A"/>
  </w:rsids>
  <m:mathPr>
    <m:mathFont m:val="Cambria Math"/>
    <m:brkBin m:val="before"/>
    <m:brkBinSub m:val="--"/>
    <m:smallFrac m:val="0"/>
    <m:dispDef/>
    <m:lMargin m:val="0"/>
    <m:rMargin m:val="0"/>
    <m:defJc m:val="centerGroup"/>
    <m:wrapIndent m:val="1440"/>
    <m:intLim m:val="subSup"/>
    <m:naryLim m:val="undOvr"/>
  </m:mathPr>
  <w:themeFontLang w:val="it-IT"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D4468"/>
  <w15:docId w15:val="{0ADB291A-211E-4E68-828C-A706210BC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zh-CN"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9D750D"/>
    <w:pPr>
      <w:widowControl w:val="0"/>
      <w:textAlignment w:val="baseline"/>
    </w:pPr>
    <w:rPr>
      <w:rFonts w:ascii="Liberation Serif" w:eastAsia="NSimSun" w:hAnsi="Liberation Serif" w:cs="Arial"/>
      <w:kern w:val="2"/>
      <w:sz w:val="24"/>
      <w:szCs w:val="24"/>
      <w:lang w:bidi="hi-IN"/>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CollegamentoInternet">
    <w:name w:val="Collegamento Internet"/>
    <w:rPr>
      <w:color w:val="000080"/>
      <w:u w:val="single"/>
      <w:lang/>
    </w:rPr>
  </w:style>
  <w:style w:type="paragraph" w:styleId="Titolo">
    <w:name w:val="Title"/>
    <w:basedOn w:val="Normale"/>
    <w:next w:val="Corpotesto"/>
    <w:qFormat/>
    <w:pPr>
      <w:keepNext/>
      <w:spacing w:before="240" w:after="120"/>
    </w:pPr>
    <w:rPr>
      <w:rFonts w:ascii="Liberation Sans" w:eastAsia="Microsoft YaHei" w:hAnsi="Liberation Sans"/>
      <w:sz w:val="28"/>
      <w:szCs w:val="28"/>
    </w:rPr>
  </w:style>
  <w:style w:type="paragraph" w:styleId="Corpotesto">
    <w:name w:val="Body Text"/>
    <w:basedOn w:val="Normale"/>
    <w:pPr>
      <w:spacing w:after="140" w:line="276" w:lineRule="auto"/>
    </w:pPr>
  </w:style>
  <w:style w:type="paragraph" w:styleId="Elenco">
    <w:name w:val="List"/>
    <w:basedOn w:val="Corpotesto"/>
  </w:style>
  <w:style w:type="paragraph" w:styleId="Didascalia">
    <w:name w:val="caption"/>
    <w:basedOn w:val="Normale"/>
    <w:qFormat/>
    <w:pPr>
      <w:suppressLineNumbers/>
      <w:spacing w:before="120" w:after="120"/>
    </w:pPr>
    <w:rPr>
      <w:i/>
      <w:iCs/>
    </w:rPr>
  </w:style>
  <w:style w:type="paragraph" w:customStyle="1" w:styleId="Indice">
    <w:name w:val="Indice"/>
    <w:basedOn w:val="Normale"/>
    <w:qFormat/>
    <w:pPr>
      <w:suppressLineNumbers/>
    </w:pPr>
    <w:rPr>
      <w:lang/>
    </w:rPr>
  </w:style>
  <w:style w:type="paragraph" w:customStyle="1" w:styleId="Standard">
    <w:name w:val="Standard"/>
    <w:qFormat/>
    <w:rsid w:val="009D750D"/>
    <w:pPr>
      <w:spacing w:after="200" w:line="276" w:lineRule="auto"/>
      <w:textAlignment w:val="baseline"/>
    </w:pPr>
    <w:rPr>
      <w:rFonts w:ascii="Arial" w:eastAsia="Calibri" w:hAnsi="Arial" w:cs="Arial"/>
      <w:kern w:val="2"/>
      <w:sz w:val="20"/>
      <w:lang w:val="fi-FI"/>
    </w:rPr>
  </w:style>
  <w:style w:type="paragraph" w:customStyle="1" w:styleId="Chapter">
    <w:name w:val="Chapter"/>
    <w:basedOn w:val="Standard"/>
    <w:qFormat/>
    <w:rsid w:val="009D750D"/>
    <w:pPr>
      <w:keepNext/>
      <w:numPr>
        <w:numId w:val="1"/>
      </w:numPr>
      <w:snapToGrid w:val="0"/>
      <w:spacing w:before="480" w:after="240" w:line="240" w:lineRule="auto"/>
      <w:outlineLvl w:val="0"/>
    </w:pPr>
    <w:rPr>
      <w:rFonts w:eastAsia="MS Mincho"/>
      <w:b/>
      <w:bCs/>
      <w:spacing w:val="8"/>
      <w:sz w:val="22"/>
      <w:lang w:val="en-GB"/>
    </w:rPr>
  </w:style>
  <w:style w:type="numbering" w:customStyle="1" w:styleId="WW8Num18">
    <w:name w:val="WW8Num18"/>
    <w:qFormat/>
    <w:rsid w:val="009D75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hingspeak.co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952</Words>
  <Characters>5432</Characters>
  <Application>Microsoft Office Word</Application>
  <DocSecurity>0</DocSecurity>
  <Lines>45</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SCARDI ALESSIA</dc:creator>
  <dc:description/>
  <cp:lastModifiedBy>Federico Volponi</cp:lastModifiedBy>
  <cp:revision>4</cp:revision>
  <dcterms:created xsi:type="dcterms:W3CDTF">2022-12-21T10:34:00Z</dcterms:created>
  <dcterms:modified xsi:type="dcterms:W3CDTF">2022-12-21T10:39:00Z</dcterms:modified>
  <dc:language>it-IT</dc:language>
</cp:coreProperties>
</file>