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May 3, 2026</w:t>
      </w:r>
    </w:p>
    <w:p>
      <w:pPr>
        <w:pStyle w:val="BodyText"/>
      </w:pPr>
      <w:r>
        <w:t xml:space="preserve">Dear Editor,</w:t>
      </w:r>
    </w:p>
    <w:p>
      <w:pPr>
        <w:pStyle w:val="BodyText"/>
      </w:pPr>
      <w:r>
        <w:t xml:space="preserve">We are pleased to submit our manuscript entitled</w:t>
      </w:r>
      <w:r>
        <w:t xml:space="preserve"> </w:t>
      </w:r>
      <w:r>
        <w:t xml:space="preserve">“Quantifying Yield and Profit Improvement Potential of Maize Through Management Optimization Under Current Farming Conditions in the North China Plain of China”</w:t>
      </w:r>
      <w:r>
        <w:t xml:space="preserve"> </w:t>
      </w:r>
      <w:r>
        <w:t xml:space="preserve">for consideration as an Original Paper in Precision Agriculture.</w:t>
      </w:r>
    </w:p>
    <w:p>
      <w:pPr>
        <w:pStyle w:val="BodyText"/>
      </w:pPr>
      <w:r>
        <w:t xml:space="preserve">This manuscript presents a field-level, data-driven framework for quantifying how much maize yield and profit could improve through region-specific management optimization under current farming conditions. Using 81 maize field observations from Hebei and Shandong Provinces in the North China Plain, we developed leakage-controlled yield prediction models based on observed management, field-status, and weather variables. The selected XGBoost model achieved the strongest validation performance among the candidate models, with a validation R2 of 0.652 and an RMSE of 1168.06 kg/ha.</w:t>
      </w:r>
    </w:p>
    <w:p>
      <w:pPr>
        <w:pStyle w:val="BodyText"/>
      </w:pPr>
      <w:r>
        <w:t xml:space="preserve">The study goes beyond model comparison and variable-importance ranking by linking current farmer-management baselines with constrained scenario optimization and post-optimization profit assessment. The optimized scenarios were restricted to empirically supported management ranges and therefore represent feasible, model-estimated improvement pathways rather than unsupported extrapolations. The results showed that irrigation method, plant density, sowing date, and irrigation frequency were among the most influential predictors of maize yield. Under the maximum-yield strategy, median yield and profit increased by 27.38% and 50.15% in Hebei, and by 17.55% and 46.41% in Shandong, respectively.</w:t>
      </w:r>
    </w:p>
    <w:p>
      <w:pPr>
        <w:pStyle w:val="BodyText"/>
      </w:pPr>
      <w:r>
        <w:t xml:space="preserve">We believe the manuscript is well aligned with the scope of Precision Agriculture because it integrates field observations, machine-learning yield prediction, explainable management-factor assessment, and region-specific decision support. The proposed baseline-to-optimized-scenario framework provides a practical approach for evaluating management improvement potential while accounting for both productivity and economic outcomes. This contribution should be of interest to researchers and practitioners working on precision crop management, data-driven decision support, and sustainable intensification of maize production.</w:t>
      </w:r>
    </w:p>
    <w:p>
      <w:pPr>
        <w:pStyle w:val="BodyText"/>
      </w:pPr>
      <w:r>
        <w:t xml:space="preserve">We confirm that this manuscript has not been published previously and is not under consideration for publication elsewhere. All authors have approved the manuscript and its submission to Precision Agriculture. We also confirm that the corresponding author will be responsible for communication with the journal during submission, peer review, and publication.</w:t>
      </w:r>
    </w:p>
    <w:p>
      <w:pPr>
        <w:pStyle w:val="BodyText"/>
      </w:pPr>
      <w:r>
        <w:t xml:space="preserve">Thank you for considering our manuscript. We look forward to your response.</w:t>
      </w:r>
    </w:p>
    <w:p>
      <w:pPr>
        <w:pStyle w:val="BodyText"/>
      </w:pPr>
      <w:r>
        <w:t xml:space="preserve">Sincerely,</w:t>
      </w:r>
    </w:p>
    <w:p>
      <w:pPr>
        <w:pStyle w:val="BodyText"/>
      </w:pPr>
      <w:r>
        <w:t xml:space="preserve">Prof. Gang Zhao</w:t>
      </w:r>
      <w:r>
        <w:br/>
      </w:r>
      <w:r>
        <w:t xml:space="preserve">Corresponding author</w:t>
      </w:r>
      <w:r>
        <w:br/>
      </w:r>
      <w:r>
        <w:t xml:space="preserve">Northwest A&amp;F University</w:t>
      </w:r>
      <w:r>
        <w:br/>
      </w:r>
      <w:r>
        <w:t xml:space="preserve">Email: gang.zhao@nwafu.edu.cn</w:t>
      </w:r>
      <w:r>
        <w:br/>
      </w:r>
      <w:r>
        <w:t xml:space="preserve">On behalf of all authors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ascii="Times New Roman" w:hAnsi="Times New Roman" w:eastAsia="Times New Roman" w:cs="Times New Roman"/>
        <w:sz w:val="24"/>
        <w:szCs w:val="24"/>
        <w:lang w:bidi="ar-SA" w:eastAsia="zh-CN"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cs="Times New Roman"/>
      <w:sz w:val="56"/>
      <w:szCs w:val="56"/>
      <w:color w:val="00000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cs="Times New Roman"/>
      <w:sz w:val="56"/>
      <w:szCs w:val="56"/>
      <w:color w:val="000000"/>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cs="Times New Roman"/>
      <w:spacing w:val="15"/>
      <w:sz w:val="28"/>
      <w:szCs w:val="28"/>
      <w:color w:val="000000"/>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cs="Times New Roman"/>
      <w:color w:themeColor="text1" w:themeTint="A6" w:val="000000"/>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cs="Times New Roman"/>
      <w:sz w:val="24"/>
      <w:szCs w:val="24"/>
      <w:color w:val="000000"/>
    </w:rPr>
  </w:style>
  <w:style w:styleId="Date" w:type="paragraph">
    <w:name w:val="Date"/>
    <w:basedOn w:val="Title"/>
    <w:next w:val="BodyText"/>
    <w:qFormat/>
    <w:pPr>
      <w:keepNext/>
      <w:keepLines/>
    </w:pPr>
    <w:rPr>
      <w:rFonts w:ascii="Times New Roman" w:hAnsi="Times New Roman" w:eastAsia="Times New Roman" w:cs="Times New Roman"/>
      <w:sz w:val="24"/>
      <w:szCs w:val="24"/>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cs="Times New Roman"/>
      <w:b/>
      <w:sz w:val="20"/>
      <w:szCs w:val="20"/>
      <w:color w:val="000000"/>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0"/>
      <w:szCs w:val="20"/>
      <w:color w:val="000000"/>
    </w:rPr>
  </w:style>
  <w:style w:styleId="Bibliography" w:type="paragraph">
    <w:name w:val="Bibliography"/>
    <w:basedOn w:val="Normal"/>
    <w:next w:val="Bibliography"/>
    <w:qFormat/>
    <w:pPr/>
    <w:rPr>
      <w:rFonts w:ascii="Times New Roman" w:hAnsi="Times New Roman" w:eastAsia="Times New Roman" w:cs="Times New Roman"/>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s="Times New Roman"/>
      <w:color w:themeColor="accent1" w:themeShade="BF"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s="Times New Roman"/>
      <w:color w:themeColor="accent1" w:themeShade="BF"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s="Times New Roman"/>
      <w:color w:themeColor="accent1" w:themeShade="BF"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cs="Times New Roman"/>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cs="Times New Roman"/>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cs="Times New Roman"/>
      <w:i/>
      <w:iCs/>
      <w:color w:themeColor="text1"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cs="Times New Roman"/>
      <w:color w:themeColor="text1"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cs="Times New Roman"/>
      <w:i/>
      <w:iCs/>
      <w:color w:themeColor="text1"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cs="Times New Roman"/>
      <w:color w:themeColor="text1" w:themeTint="D8"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cs="Times New Roman"/>
      <w:color w:themeColor="accent1" w:themeShade="BF"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cs="Times New Roman"/>
      <w:color w:themeColor="accent1" w:themeShade="BF"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cs="Times New Roman"/>
      <w:color w:themeColor="accent1" w:themeShade="BF"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cs="Times New Roman"/>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cs="Times New Roman"/>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cs="Times New Roman"/>
      <w:i/>
      <w:iCs/>
      <w:color w:themeColor="text1" w:themeTint="A6"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cs="Times New Roman"/>
      <w:color w:themeColor="text1" w:themeTint="A6"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cs="Times New Roman"/>
      <w:i/>
      <w:iCs/>
      <w:color w:themeColor="text1" w:themeTint="D8"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cs="Times New Roman"/>
      <w:color w:themeColor="text1"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Times New Roman" w:cs="Times New Roman"/>
      <w:i/>
      <w:color w:val="00000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color w:val="000000"/>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eastAsia="Times New Roman" w:cs="Times New Roman"/>
      <w:vertAlign w:val="superscript"/>
      <w:color w:val="000000"/>
    </w:rPr>
  </w:style>
  <w:style w:styleId="Hyperlink" w:type="character">
    <w:name w:val="Hyperlink"/>
    <w:basedOn w:val="BodyTextChar"/>
    <w:rPr>
      <w:rFonts w:ascii="Times New Roman" w:hAnsi="Times New Roman" w:eastAsia="Times New Roman" w:cs="Times New Roman"/>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cs="Times New Roman"/>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2026-05-03T08:06:37Z</dcterms:created>
  <dcterms:modified xsi:type="dcterms:W3CDTF">2026-05-03T08:06:37Z</dcterms:modified>
</cp:coreProperties>
</file>

<file path=docProps/custom.xml><?xml version="1.0" encoding="utf-8"?>
<Properties xmlns="http://schemas.openxmlformats.org/officeDocument/2006/custom-properties" xmlns:vt="http://schemas.openxmlformats.org/officeDocument/2006/docPropsVTypes"/>
</file>